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147FC9" w:rsidP="00F24FAB">
      <w:pPr>
        <w:pStyle w:val="Heading1"/>
        <w:numPr>
          <w:ilvl w:val="0"/>
          <w:numId w:val="0"/>
        </w:numPr>
        <w:rPr>
          <w:b/>
          <w:sz w:val="20"/>
          <w:szCs w:val="20"/>
        </w:rPr>
      </w:pPr>
      <w:r>
        <w:rPr>
          <w:b/>
          <w:sz w:val="20"/>
          <w:szCs w:val="20"/>
        </w:rPr>
        <w:t>APPENDIX A</w:t>
      </w:r>
      <w:r w:rsidR="00B60837" w:rsidRPr="006B3C4A">
        <w:rPr>
          <w:b/>
          <w:sz w:val="20"/>
          <w:szCs w:val="20"/>
        </w:rPr>
        <w:t xml:space="preserve"> -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D066EF">
        <w:rPr>
          <w:rFonts w:ascii="Verdana" w:hAnsi="Verdana"/>
          <w:sz w:val="20"/>
          <w:szCs w:val="20"/>
        </w:rPr>
        <w:t>Claire Hynes</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D066EF" w:rsidP="00F24FAB">
      <w:pPr>
        <w:rPr>
          <w:rFonts w:ascii="Verdana" w:hAnsi="Verdana"/>
          <w:sz w:val="20"/>
          <w:szCs w:val="20"/>
        </w:rPr>
      </w:pPr>
      <w:r>
        <w:rPr>
          <w:rFonts w:ascii="Verdana" w:hAnsi="Verdana"/>
          <w:sz w:val="20"/>
          <w:szCs w:val="20"/>
        </w:rPr>
        <w:t>Fax</w:t>
      </w:r>
      <w:r w:rsidR="00B60837" w:rsidRPr="006B3C4A">
        <w:rPr>
          <w:rFonts w:ascii="Verdana" w:hAnsi="Verdana"/>
          <w:sz w:val="20"/>
          <w:szCs w:val="20"/>
        </w:rPr>
        <w:t xml:space="preserve">: 020 </w:t>
      </w:r>
      <w:r>
        <w:rPr>
          <w:rFonts w:ascii="Verdana" w:hAnsi="Verdana"/>
          <w:sz w:val="20"/>
          <w:szCs w:val="20"/>
        </w:rPr>
        <w:t>7432 3015</w:t>
      </w:r>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522866">
        <w:rPr>
          <w:rFonts w:ascii="Verdana" w:hAnsi="Verdana"/>
          <w:sz w:val="20"/>
          <w:szCs w:val="20"/>
        </w:rPr>
        <w:t xml:space="preserve"> Supplier/DNO/IDNO/DG/OTSO</w:t>
      </w:r>
      <w:r w:rsidR="004868E6">
        <w:rPr>
          <w:rFonts w:ascii="Verdana" w:hAnsi="Verdana"/>
          <w:sz w:val="20"/>
          <w:szCs w:val="20"/>
        </w:rPr>
        <w:t>/</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C61A14"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cs="Arial"/>
          <w:b/>
          <w:sz w:val="20"/>
          <w:szCs w:val="20"/>
        </w:rPr>
      </w:pPr>
    </w:p>
    <w:p w:rsidR="004868E6" w:rsidRPr="00FF12A2" w:rsidRDefault="004868E6" w:rsidP="00F24FAB">
      <w:pPr>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rPr>
          <w:trHeight w:val="589"/>
        </w:trPr>
        <w:tc>
          <w:tcPr>
            <w:tcW w:w="8528" w:type="dxa"/>
            <w:shd w:val="clear" w:color="auto" w:fill="BFBFBF" w:themeFill="background1" w:themeFillShade="BF"/>
          </w:tcPr>
          <w:p w:rsidR="00B60837" w:rsidRPr="0052045C" w:rsidRDefault="00C61A14" w:rsidP="0052045C">
            <w:pPr>
              <w:pStyle w:val="Heading2"/>
              <w:keepNext w:val="0"/>
              <w:widowControl w:val="0"/>
              <w:numPr>
                <w:ilvl w:val="0"/>
                <w:numId w:val="0"/>
              </w:numPr>
              <w:spacing w:line="360" w:lineRule="auto"/>
              <w:jc w:val="both"/>
              <w:rPr>
                <w:sz w:val="20"/>
                <w:szCs w:val="20"/>
              </w:rPr>
            </w:pPr>
            <w:r>
              <w:rPr>
                <w:sz w:val="20"/>
                <w:szCs w:val="20"/>
              </w:rPr>
              <w:t xml:space="preserve">Have the Working Group addressed the previous responders comments in the Working Group responses to the first Consultation? </w:t>
            </w:r>
            <w:r w:rsidR="0052045C">
              <w:rPr>
                <w:sz w:val="20"/>
                <w:szCs w:val="20"/>
              </w:rPr>
              <w:t>(As set out in Appendix D.)</w:t>
            </w:r>
          </w:p>
        </w:tc>
      </w:tr>
      <w:tr w:rsidR="00B60837" w:rsidRPr="00FF12A2" w:rsidTr="00DF62D5">
        <w:tc>
          <w:tcPr>
            <w:tcW w:w="8528" w:type="dxa"/>
          </w:tcPr>
          <w:p w:rsidR="00B60837" w:rsidRPr="00FF12A2" w:rsidRDefault="00B60837" w:rsidP="009C54DE">
            <w:pPr>
              <w:spacing w:after="120"/>
              <w:jc w:val="both"/>
              <w:rPr>
                <w:rFonts w:ascii="Verdana" w:hAnsi="Verdana" w:cs="Arial"/>
                <w:b/>
                <w:sz w:val="20"/>
                <w:szCs w:val="20"/>
              </w:rPr>
            </w:pPr>
          </w:p>
          <w:p w:rsidR="00C61A14" w:rsidRDefault="00C61A14" w:rsidP="00C61A14">
            <w:pPr>
              <w:pStyle w:val="Heading2"/>
              <w:keepNext w:val="0"/>
              <w:widowControl w:val="0"/>
              <w:numPr>
                <w:ilvl w:val="0"/>
                <w:numId w:val="0"/>
              </w:numPr>
              <w:spacing w:line="360" w:lineRule="auto"/>
              <w:jc w:val="both"/>
              <w:rPr>
                <w:sz w:val="20"/>
                <w:szCs w:val="20"/>
              </w:rPr>
            </w:pPr>
          </w:p>
          <w:p w:rsidR="004868E6" w:rsidRPr="00FF12A2" w:rsidRDefault="004868E6" w:rsidP="009C54DE">
            <w:pPr>
              <w:spacing w:after="120"/>
              <w:jc w:val="both"/>
              <w:rPr>
                <w:rFonts w:ascii="Verdana" w:hAnsi="Verdana" w:cs="Arial"/>
                <w:b/>
                <w:sz w:val="20"/>
                <w:szCs w:val="20"/>
              </w:rPr>
            </w:pPr>
          </w:p>
          <w:p w:rsidR="004868E6" w:rsidRPr="00FF12A2" w:rsidRDefault="004868E6" w:rsidP="009C54DE">
            <w:pPr>
              <w:spacing w:after="120"/>
              <w:jc w:val="both"/>
              <w:rPr>
                <w:rFonts w:ascii="Verdana" w:hAnsi="Verdana" w:cs="Arial"/>
                <w:b/>
                <w:sz w:val="20"/>
                <w:szCs w:val="20"/>
              </w:rPr>
            </w:pPr>
          </w:p>
          <w:p w:rsidR="004868E6" w:rsidRPr="00FF12A2" w:rsidRDefault="004868E6" w:rsidP="009C54DE">
            <w:pPr>
              <w:spacing w:after="120"/>
              <w:jc w:val="both"/>
              <w:rPr>
                <w:rFonts w:ascii="Verdana" w:hAnsi="Verdana" w:cs="Arial"/>
                <w:b/>
                <w:sz w:val="20"/>
                <w:szCs w:val="20"/>
              </w:rPr>
            </w:pPr>
          </w:p>
        </w:tc>
      </w:tr>
    </w:tbl>
    <w:p w:rsidR="00B60837" w:rsidRPr="00FF12A2"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B60837" w:rsidRPr="0052045C" w:rsidRDefault="00C61A14" w:rsidP="00C61A14">
            <w:pPr>
              <w:pStyle w:val="Heading2"/>
              <w:keepNext w:val="0"/>
              <w:widowControl w:val="0"/>
              <w:numPr>
                <w:ilvl w:val="0"/>
                <w:numId w:val="0"/>
              </w:numPr>
              <w:spacing w:line="360" w:lineRule="auto"/>
              <w:jc w:val="both"/>
              <w:rPr>
                <w:sz w:val="20"/>
                <w:szCs w:val="20"/>
              </w:rPr>
            </w:pPr>
            <w:r>
              <w:rPr>
                <w:sz w:val="20"/>
                <w:szCs w:val="20"/>
              </w:rPr>
              <w:t>How would Parties see any De-energisation, Re-energisation, Safety Reporting or any other MRA data flows work in relation to embedded metering points, for which the License Distributor is not operationally responsible, noting that private network operators are not party to the MRA or party to industry data flow mechanisms?</w:t>
            </w:r>
          </w:p>
        </w:tc>
      </w:tr>
      <w:tr w:rsidR="00B60837" w:rsidRPr="00FF12A2" w:rsidTr="00964E7F">
        <w:trPr>
          <w:trHeight w:val="1611"/>
        </w:trPr>
        <w:tc>
          <w:tcPr>
            <w:tcW w:w="8528" w:type="dxa"/>
          </w:tcPr>
          <w:p w:rsidR="00B60837" w:rsidRPr="00FF12A2" w:rsidRDefault="00B60837" w:rsidP="009C54DE">
            <w:pPr>
              <w:spacing w:after="120"/>
              <w:jc w:val="both"/>
              <w:rPr>
                <w:rFonts w:ascii="Verdana" w:hAnsi="Verdana" w:cs="Arial"/>
                <w:b/>
                <w:sz w:val="20"/>
                <w:szCs w:val="20"/>
              </w:rPr>
            </w:pPr>
          </w:p>
        </w:tc>
      </w:tr>
    </w:tbl>
    <w:p w:rsidR="00B60837" w:rsidRPr="00FF12A2"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FF12A2" w:rsidRPr="00C61A14" w:rsidRDefault="00C61A14" w:rsidP="00C61A14">
            <w:pPr>
              <w:pStyle w:val="Heading2"/>
              <w:keepNext w:val="0"/>
              <w:widowControl w:val="0"/>
              <w:numPr>
                <w:ilvl w:val="0"/>
                <w:numId w:val="0"/>
              </w:numPr>
              <w:spacing w:line="360" w:lineRule="auto"/>
              <w:jc w:val="both"/>
              <w:rPr>
                <w:sz w:val="20"/>
                <w:szCs w:val="20"/>
              </w:rPr>
            </w:pPr>
            <w:r>
              <w:rPr>
                <w:sz w:val="20"/>
                <w:szCs w:val="20"/>
              </w:rPr>
              <w:t xml:space="preserve">Is the current wording in Clause 5.2 of the legal drafting, around notices, sufficient? </w:t>
            </w:r>
          </w:p>
        </w:tc>
      </w:tr>
      <w:tr w:rsidR="00B60837" w:rsidRPr="00FF12A2" w:rsidTr="00D41899">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B60837" w:rsidRPr="00FF12A2" w:rsidRDefault="00B60837"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3D3263" w:rsidRPr="0052045C" w:rsidRDefault="00C61A14" w:rsidP="00C61A14">
            <w:pPr>
              <w:pStyle w:val="Heading2"/>
              <w:keepNext w:val="0"/>
              <w:widowControl w:val="0"/>
              <w:numPr>
                <w:ilvl w:val="0"/>
                <w:numId w:val="0"/>
              </w:numPr>
              <w:spacing w:line="360" w:lineRule="auto"/>
              <w:jc w:val="both"/>
              <w:rPr>
                <w:sz w:val="20"/>
                <w:szCs w:val="20"/>
              </w:rPr>
            </w:pPr>
            <w:r>
              <w:rPr>
                <w:sz w:val="20"/>
                <w:szCs w:val="20"/>
              </w:rPr>
              <w:t>There are a number of indemnity clauses set out in the drafting. Do these clauses cover off any issues and concerns in this area?</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4868E6" w:rsidRPr="00FF12A2" w:rsidRDefault="004868E6"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3D3263" w:rsidRPr="0052045C" w:rsidRDefault="00C61A14" w:rsidP="00C61A14">
            <w:pPr>
              <w:pStyle w:val="Heading2"/>
              <w:keepNext w:val="0"/>
              <w:widowControl w:val="0"/>
              <w:numPr>
                <w:ilvl w:val="0"/>
                <w:numId w:val="0"/>
              </w:numPr>
              <w:spacing w:line="360" w:lineRule="auto"/>
              <w:jc w:val="both"/>
              <w:rPr>
                <w:sz w:val="20"/>
                <w:szCs w:val="20"/>
              </w:rPr>
            </w:pPr>
            <w:r>
              <w:rPr>
                <w:sz w:val="20"/>
                <w:szCs w:val="20"/>
              </w:rPr>
              <w:t>Cognisant of existing limitations of liability set out in sections 2 and 3 of the National Connection Terms d</w:t>
            </w:r>
            <w:r w:rsidRPr="0099081A">
              <w:rPr>
                <w:sz w:val="20"/>
                <w:szCs w:val="20"/>
              </w:rPr>
              <w:t>o</w:t>
            </w:r>
            <w:r>
              <w:rPr>
                <w:sz w:val="20"/>
                <w:szCs w:val="20"/>
              </w:rPr>
              <w:t xml:space="preserve"> you have any comments on the limitation of liability proposed for private networks?</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B60837" w:rsidRPr="00FF12A2" w:rsidRDefault="00B60837"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3D3263" w:rsidRPr="00C61A14" w:rsidRDefault="00C61A14" w:rsidP="00C61A14">
            <w:pPr>
              <w:pStyle w:val="Heading2"/>
              <w:keepNext w:val="0"/>
              <w:widowControl w:val="0"/>
              <w:numPr>
                <w:ilvl w:val="0"/>
                <w:numId w:val="0"/>
              </w:numPr>
              <w:spacing w:line="360" w:lineRule="auto"/>
              <w:jc w:val="both"/>
              <w:rPr>
                <w:sz w:val="20"/>
                <w:szCs w:val="20"/>
              </w:rPr>
            </w:pPr>
            <w:r>
              <w:rPr>
                <w:sz w:val="20"/>
                <w:szCs w:val="20"/>
              </w:rPr>
              <w:t>Do you have any comments on the proposed legal text? (As set out in Appendix B.)</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147FC9" w:rsidRDefault="00147FC9"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61A14" w:rsidRPr="0052045C" w:rsidTr="003F168E">
        <w:tc>
          <w:tcPr>
            <w:tcW w:w="8528" w:type="dxa"/>
            <w:shd w:val="clear" w:color="auto" w:fill="BFBFBF" w:themeFill="background1" w:themeFillShade="BF"/>
          </w:tcPr>
          <w:p w:rsidR="00C61A14" w:rsidRPr="0052045C" w:rsidRDefault="00C61A14" w:rsidP="003F168E">
            <w:pPr>
              <w:pStyle w:val="Heading2"/>
              <w:keepNext w:val="0"/>
              <w:widowControl w:val="0"/>
              <w:numPr>
                <w:ilvl w:val="0"/>
                <w:numId w:val="0"/>
              </w:numPr>
              <w:spacing w:line="360" w:lineRule="auto"/>
              <w:jc w:val="both"/>
              <w:rPr>
                <w:sz w:val="20"/>
                <w:szCs w:val="20"/>
              </w:rPr>
            </w:pPr>
            <w:r>
              <w:rPr>
                <w:sz w:val="20"/>
                <w:szCs w:val="20"/>
              </w:rPr>
              <w:t>Are there any other matters that should be considered by the Working Group?</w:t>
            </w:r>
          </w:p>
        </w:tc>
      </w:tr>
      <w:tr w:rsidR="00C61A14" w:rsidRPr="00FF12A2" w:rsidTr="003F168E">
        <w:trPr>
          <w:trHeight w:val="1611"/>
        </w:trPr>
        <w:tc>
          <w:tcPr>
            <w:tcW w:w="8528" w:type="dxa"/>
          </w:tcPr>
          <w:p w:rsidR="00C61A14" w:rsidRPr="00FF12A2" w:rsidRDefault="00C61A14" w:rsidP="003F168E">
            <w:pPr>
              <w:pStyle w:val="Heading2"/>
              <w:keepNext w:val="0"/>
              <w:widowControl w:val="0"/>
              <w:numPr>
                <w:ilvl w:val="0"/>
                <w:numId w:val="0"/>
              </w:numPr>
              <w:spacing w:line="360" w:lineRule="auto"/>
              <w:rPr>
                <w:b/>
                <w:sz w:val="20"/>
              </w:rPr>
            </w:pPr>
          </w:p>
        </w:tc>
      </w:tr>
    </w:tbl>
    <w:p w:rsidR="00C61A14" w:rsidRDefault="00C61A14" w:rsidP="00F535B6">
      <w:pPr>
        <w:spacing w:after="120"/>
        <w:jc w:val="both"/>
        <w:rPr>
          <w:rFonts w:ascii="Verdana" w:hAnsi="Verdana" w:cs="Arial"/>
          <w:b/>
          <w:sz w:val="20"/>
          <w:szCs w:val="20"/>
        </w:rPr>
      </w:pPr>
    </w:p>
    <w:p w:rsidR="00C61A14" w:rsidRDefault="00C61A14"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271765">
        <w:rPr>
          <w:rFonts w:ascii="Verdana" w:hAnsi="Verdana" w:cs="Arial"/>
          <w:b/>
          <w:sz w:val="20"/>
          <w:szCs w:val="20"/>
        </w:rPr>
        <w:t>16</w:t>
      </w:r>
      <w:r w:rsidR="0052045C">
        <w:rPr>
          <w:rFonts w:ascii="Verdana" w:hAnsi="Verdana" w:cs="Arial"/>
          <w:b/>
          <w:sz w:val="20"/>
          <w:szCs w:val="20"/>
        </w:rPr>
        <w:t xml:space="preserve"> November</w:t>
      </w:r>
      <w:r w:rsidR="00147FC9">
        <w:rPr>
          <w:rFonts w:ascii="Verdana" w:hAnsi="Verdana" w:cs="Arial"/>
          <w:b/>
          <w:sz w:val="20"/>
          <w:szCs w:val="20"/>
        </w:rPr>
        <w:t xml:space="preserve"> 2012</w:t>
      </w:r>
      <w:r>
        <w:rPr>
          <w:rFonts w:ascii="Verdana" w:hAnsi="Verdana" w:cs="Arial"/>
          <w:b/>
          <w:sz w:val="20"/>
          <w:szCs w:val="20"/>
        </w:rPr>
        <w:t xml:space="preserve">.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2A2" w:rsidRDefault="00FF12A2">
      <w:r>
        <w:separator/>
      </w:r>
    </w:p>
  </w:endnote>
  <w:endnote w:type="continuationSeparator" w:id="0">
    <w:p w:rsidR="00FF12A2" w:rsidRDefault="00FF1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A2" w:rsidRPr="001D2E58" w:rsidRDefault="00C61A14">
    <w:pPr>
      <w:pStyle w:val="Footer"/>
      <w:rPr>
        <w:rFonts w:ascii="Verdana" w:hAnsi="Verdana"/>
        <w:sz w:val="16"/>
        <w:szCs w:val="16"/>
      </w:rPr>
    </w:pPr>
    <w:r>
      <w:rPr>
        <w:rFonts w:ascii="Verdana" w:hAnsi="Verdana"/>
        <w:sz w:val="16"/>
        <w:szCs w:val="16"/>
      </w:rPr>
      <w:t>26</w:t>
    </w:r>
    <w:r w:rsidR="0052045C">
      <w:rPr>
        <w:rFonts w:ascii="Verdana" w:hAnsi="Verdana"/>
        <w:sz w:val="16"/>
        <w:szCs w:val="16"/>
      </w:rPr>
      <w:t xml:space="preserve"> October</w:t>
    </w:r>
    <w:r w:rsidR="00FF12A2">
      <w:rPr>
        <w:rFonts w:ascii="Verdana" w:hAnsi="Verdana"/>
        <w:sz w:val="16"/>
        <w:szCs w:val="16"/>
      </w:rPr>
      <w:t xml:space="preserve"> 2012</w:t>
    </w:r>
    <w:r w:rsidR="00FF12A2" w:rsidRPr="001D2E58">
      <w:rPr>
        <w:rFonts w:ascii="Verdana" w:hAnsi="Verdana"/>
        <w:sz w:val="16"/>
        <w:szCs w:val="16"/>
      </w:rPr>
      <w:tab/>
      <w:t xml:space="preserve">Page </w:t>
    </w:r>
    <w:r w:rsidR="0015346E" w:rsidRPr="001D2E58">
      <w:rPr>
        <w:rFonts w:ascii="Verdana" w:hAnsi="Verdana"/>
        <w:sz w:val="16"/>
        <w:szCs w:val="16"/>
      </w:rPr>
      <w:fldChar w:fldCharType="begin"/>
    </w:r>
    <w:r w:rsidR="00FF12A2" w:rsidRPr="001D2E58">
      <w:rPr>
        <w:rFonts w:ascii="Verdana" w:hAnsi="Verdana"/>
        <w:sz w:val="16"/>
        <w:szCs w:val="16"/>
      </w:rPr>
      <w:instrText xml:space="preserve"> PAGE </w:instrText>
    </w:r>
    <w:r w:rsidR="0015346E" w:rsidRPr="001D2E58">
      <w:rPr>
        <w:rFonts w:ascii="Verdana" w:hAnsi="Verdana"/>
        <w:sz w:val="16"/>
        <w:szCs w:val="16"/>
      </w:rPr>
      <w:fldChar w:fldCharType="separate"/>
    </w:r>
    <w:r w:rsidR="00823543">
      <w:rPr>
        <w:rFonts w:ascii="Verdana" w:hAnsi="Verdana"/>
        <w:noProof/>
        <w:sz w:val="16"/>
        <w:szCs w:val="16"/>
      </w:rPr>
      <w:t>1</w:t>
    </w:r>
    <w:r w:rsidR="0015346E" w:rsidRPr="001D2E58">
      <w:rPr>
        <w:rFonts w:ascii="Verdana" w:hAnsi="Verdana"/>
        <w:sz w:val="16"/>
        <w:szCs w:val="16"/>
      </w:rPr>
      <w:fldChar w:fldCharType="end"/>
    </w:r>
    <w:r w:rsidR="00FF12A2" w:rsidRPr="001D2E58">
      <w:rPr>
        <w:rFonts w:ascii="Verdana" w:hAnsi="Verdana"/>
        <w:sz w:val="16"/>
        <w:szCs w:val="16"/>
      </w:rPr>
      <w:t xml:space="preserve"> of </w:t>
    </w:r>
    <w:r w:rsidR="0015346E" w:rsidRPr="001D2E58">
      <w:rPr>
        <w:rFonts w:ascii="Verdana" w:hAnsi="Verdana"/>
        <w:sz w:val="16"/>
        <w:szCs w:val="16"/>
      </w:rPr>
      <w:fldChar w:fldCharType="begin"/>
    </w:r>
    <w:r w:rsidR="00FF12A2" w:rsidRPr="001D2E58">
      <w:rPr>
        <w:rFonts w:ascii="Verdana" w:hAnsi="Verdana"/>
        <w:sz w:val="16"/>
        <w:szCs w:val="16"/>
      </w:rPr>
      <w:instrText xml:space="preserve"> NUMPAGES </w:instrText>
    </w:r>
    <w:r w:rsidR="0015346E" w:rsidRPr="001D2E58">
      <w:rPr>
        <w:rFonts w:ascii="Verdana" w:hAnsi="Verdana"/>
        <w:sz w:val="16"/>
        <w:szCs w:val="16"/>
      </w:rPr>
      <w:fldChar w:fldCharType="separate"/>
    </w:r>
    <w:r w:rsidR="00823543">
      <w:rPr>
        <w:rFonts w:ascii="Verdana" w:hAnsi="Verdana"/>
        <w:noProof/>
        <w:sz w:val="16"/>
        <w:szCs w:val="16"/>
      </w:rPr>
      <w:t>3</w:t>
    </w:r>
    <w:r w:rsidR="0015346E" w:rsidRPr="001D2E58">
      <w:rPr>
        <w:rFonts w:ascii="Verdana" w:hAnsi="Verdana"/>
        <w:sz w:val="16"/>
        <w:szCs w:val="16"/>
      </w:rPr>
      <w:fldChar w:fldCharType="end"/>
    </w:r>
    <w:r w:rsidR="00FF12A2" w:rsidRPr="001D2E58">
      <w:rPr>
        <w:rFonts w:ascii="Verdana" w:hAnsi="Verdana"/>
        <w:sz w:val="16"/>
        <w:szCs w:val="16"/>
      </w:rPr>
      <w:tab/>
    </w:r>
    <w:r w:rsidR="00FF12A2">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2A2" w:rsidRDefault="00FF12A2">
      <w:r>
        <w:separator/>
      </w:r>
    </w:p>
  </w:footnote>
  <w:footnote w:type="continuationSeparator" w:id="0">
    <w:p w:rsidR="00FF12A2" w:rsidRDefault="00FF12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A2" w:rsidRPr="001D2E58" w:rsidRDefault="00FF12A2">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Pr>
        <w:rFonts w:ascii="Verdana" w:hAnsi="Verdana"/>
        <w:sz w:val="16"/>
        <w:szCs w:val="16"/>
      </w:rPr>
      <w:t>124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A83E68"/>
    <w:multiLevelType w:val="multilevel"/>
    <w:tmpl w:val="D774336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5A57D4"/>
    <w:multiLevelType w:val="hybridMultilevel"/>
    <w:tmpl w:val="2A2E7D0A"/>
    <w:lvl w:ilvl="0" w:tplc="5CF6C13C">
      <w:start w:val="1"/>
      <w:numFmt w:val="decimal"/>
      <w:lvlText w:val="%1."/>
      <w:lvlJc w:val="left"/>
      <w:pPr>
        <w:ind w:left="1086" w:hanging="360"/>
      </w:pPr>
      <w:rPr>
        <w:rFonts w:hint="default"/>
        <w:b w:val="0"/>
      </w:rPr>
    </w:lvl>
    <w:lvl w:ilvl="1" w:tplc="08090019" w:tentative="1">
      <w:start w:val="1"/>
      <w:numFmt w:val="lowerLetter"/>
      <w:lvlText w:val="%2."/>
      <w:lvlJc w:val="left"/>
      <w:pPr>
        <w:ind w:left="1806" w:hanging="360"/>
      </w:pPr>
    </w:lvl>
    <w:lvl w:ilvl="2" w:tplc="0809001B" w:tentative="1">
      <w:start w:val="1"/>
      <w:numFmt w:val="lowerRoman"/>
      <w:lvlText w:val="%3."/>
      <w:lvlJc w:val="right"/>
      <w:pPr>
        <w:ind w:left="2526" w:hanging="180"/>
      </w:pPr>
    </w:lvl>
    <w:lvl w:ilvl="3" w:tplc="0809000F" w:tentative="1">
      <w:start w:val="1"/>
      <w:numFmt w:val="decimal"/>
      <w:lvlText w:val="%4."/>
      <w:lvlJc w:val="left"/>
      <w:pPr>
        <w:ind w:left="3246" w:hanging="360"/>
      </w:pPr>
    </w:lvl>
    <w:lvl w:ilvl="4" w:tplc="08090019" w:tentative="1">
      <w:start w:val="1"/>
      <w:numFmt w:val="lowerLetter"/>
      <w:lvlText w:val="%5."/>
      <w:lvlJc w:val="left"/>
      <w:pPr>
        <w:ind w:left="3966" w:hanging="360"/>
      </w:pPr>
    </w:lvl>
    <w:lvl w:ilvl="5" w:tplc="0809001B" w:tentative="1">
      <w:start w:val="1"/>
      <w:numFmt w:val="lowerRoman"/>
      <w:lvlText w:val="%6."/>
      <w:lvlJc w:val="right"/>
      <w:pPr>
        <w:ind w:left="4686" w:hanging="180"/>
      </w:pPr>
    </w:lvl>
    <w:lvl w:ilvl="6" w:tplc="0809000F" w:tentative="1">
      <w:start w:val="1"/>
      <w:numFmt w:val="decimal"/>
      <w:lvlText w:val="%7."/>
      <w:lvlJc w:val="left"/>
      <w:pPr>
        <w:ind w:left="5406" w:hanging="360"/>
      </w:pPr>
    </w:lvl>
    <w:lvl w:ilvl="7" w:tplc="08090019" w:tentative="1">
      <w:start w:val="1"/>
      <w:numFmt w:val="lowerLetter"/>
      <w:lvlText w:val="%8."/>
      <w:lvlJc w:val="left"/>
      <w:pPr>
        <w:ind w:left="6126" w:hanging="360"/>
      </w:pPr>
    </w:lvl>
    <w:lvl w:ilvl="8" w:tplc="0809001B" w:tentative="1">
      <w:start w:val="1"/>
      <w:numFmt w:val="lowerRoman"/>
      <w:lvlText w:val="%9."/>
      <w:lvlJc w:val="right"/>
      <w:pPr>
        <w:ind w:left="6846" w:hanging="180"/>
      </w:pPr>
    </w:lvl>
  </w:abstractNum>
  <w:abstractNum w:abstractNumId="13">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543ABB"/>
    <w:multiLevelType w:val="hybridMultilevel"/>
    <w:tmpl w:val="C868B4A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1980"/>
        </w:tabs>
        <w:ind w:left="1980" w:hanging="360"/>
      </w:pPr>
      <w:rPr>
        <w:rFonts w:ascii="Courier New" w:hAnsi="Courier New" w:cs="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13"/>
  </w:num>
  <w:num w:numId="3">
    <w:abstractNumId w:val="7"/>
  </w:num>
  <w:num w:numId="4">
    <w:abstractNumId w:val="3"/>
  </w:num>
  <w:num w:numId="5">
    <w:abstractNumId w:val="5"/>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1"/>
  </w:num>
  <w:num w:numId="32">
    <w:abstractNumId w:val="6"/>
  </w:num>
  <w:num w:numId="33">
    <w:abstractNumId w:val="9"/>
  </w:num>
  <w:num w:numId="34">
    <w:abstractNumId w:val="9"/>
  </w:num>
  <w:num w:numId="35">
    <w:abstractNumId w:val="9"/>
  </w:num>
  <w:num w:numId="36">
    <w:abstractNumId w:val="12"/>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67E92"/>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47FC9"/>
    <w:rsid w:val="00151974"/>
    <w:rsid w:val="00152260"/>
    <w:rsid w:val="00152778"/>
    <w:rsid w:val="00152CFD"/>
    <w:rsid w:val="0015346E"/>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90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1765"/>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263"/>
    <w:rsid w:val="003D377A"/>
    <w:rsid w:val="003D4C93"/>
    <w:rsid w:val="003D5367"/>
    <w:rsid w:val="003D629C"/>
    <w:rsid w:val="003D63B7"/>
    <w:rsid w:val="003D6A14"/>
    <w:rsid w:val="003F082D"/>
    <w:rsid w:val="003F0B81"/>
    <w:rsid w:val="003F30D0"/>
    <w:rsid w:val="003F3FDA"/>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388"/>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045C"/>
    <w:rsid w:val="00521539"/>
    <w:rsid w:val="00521E82"/>
    <w:rsid w:val="00522866"/>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1EF5"/>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18F"/>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3116"/>
    <w:rsid w:val="008231DD"/>
    <w:rsid w:val="00823543"/>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5514A"/>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153B"/>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3555"/>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6D6B"/>
    <w:rsid w:val="00B87FB0"/>
    <w:rsid w:val="00B91C2C"/>
    <w:rsid w:val="00B91ED7"/>
    <w:rsid w:val="00B96783"/>
    <w:rsid w:val="00B97980"/>
    <w:rsid w:val="00BA002C"/>
    <w:rsid w:val="00BA0969"/>
    <w:rsid w:val="00BA1BAF"/>
    <w:rsid w:val="00BA2655"/>
    <w:rsid w:val="00BA47EB"/>
    <w:rsid w:val="00BA4D67"/>
    <w:rsid w:val="00BA50AE"/>
    <w:rsid w:val="00BA5B95"/>
    <w:rsid w:val="00BB1BC2"/>
    <w:rsid w:val="00BB2601"/>
    <w:rsid w:val="00BB54B8"/>
    <w:rsid w:val="00BC207B"/>
    <w:rsid w:val="00BC42E6"/>
    <w:rsid w:val="00BC4E0F"/>
    <w:rsid w:val="00BC5684"/>
    <w:rsid w:val="00BC5CF4"/>
    <w:rsid w:val="00BD0E61"/>
    <w:rsid w:val="00BD4936"/>
    <w:rsid w:val="00BD4DB5"/>
    <w:rsid w:val="00BD56E6"/>
    <w:rsid w:val="00BD77D9"/>
    <w:rsid w:val="00BE0BDB"/>
    <w:rsid w:val="00BE10B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A14"/>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066EF"/>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5CBF"/>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D62E0"/>
    <w:rsid w:val="00FE3525"/>
    <w:rsid w:val="00FE5F2A"/>
    <w:rsid w:val="00FE64A6"/>
    <w:rsid w:val="00FE6B4A"/>
    <w:rsid w:val="00FF07B6"/>
    <w:rsid w:val="00FF12A2"/>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uiPriority w:val="99"/>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uiPriority w:val="99"/>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FootnoteText">
    <w:name w:val="footnote text"/>
    <w:basedOn w:val="Normal"/>
    <w:link w:val="FootnoteTextChar"/>
    <w:semiHidden/>
    <w:rsid w:val="00147FC9"/>
    <w:rPr>
      <w:sz w:val="20"/>
      <w:szCs w:val="20"/>
    </w:rPr>
  </w:style>
  <w:style w:type="character" w:customStyle="1" w:styleId="FootnoteTextChar">
    <w:name w:val="Footnote Text Char"/>
    <w:basedOn w:val="DefaultParagraphFont"/>
    <w:link w:val="FootnoteText"/>
    <w:semiHidden/>
    <w:rsid w:val="00147FC9"/>
    <w:rPr>
      <w:sz w:val="20"/>
      <w:szCs w:val="20"/>
    </w:rPr>
  </w:style>
  <w:style w:type="character" w:styleId="FootnoteReference">
    <w:name w:val="footnote reference"/>
    <w:basedOn w:val="DefaultParagraphFont"/>
    <w:semiHidden/>
    <w:rsid w:val="00147FC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209</Words>
  <Characters>1262</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hynesc</cp:lastModifiedBy>
  <cp:revision>2</cp:revision>
  <cp:lastPrinted>2011-09-01T16:02:00Z</cp:lastPrinted>
  <dcterms:created xsi:type="dcterms:W3CDTF">2013-03-22T18:14:00Z</dcterms:created>
  <dcterms:modified xsi:type="dcterms:W3CDTF">2013-03-22T18:14:00Z</dcterms:modified>
</cp:coreProperties>
</file>