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37" w:rsidRDefault="00B460FC" w:rsidP="00F24FAB">
      <w:pPr>
        <w:pStyle w:val="Heading1"/>
        <w:numPr>
          <w:ilvl w:val="0"/>
          <w:numId w:val="0"/>
        </w:numPr>
        <w:rPr>
          <w:rFonts w:asciiTheme="minorHAnsi" w:hAnsiTheme="minorHAnsi"/>
          <w:b/>
          <w:sz w:val="22"/>
          <w:szCs w:val="20"/>
        </w:rPr>
      </w:pPr>
      <w:r w:rsidRPr="00283BCA">
        <w:rPr>
          <w:rFonts w:asciiTheme="minorHAnsi" w:hAnsiTheme="minorHAnsi"/>
          <w:b/>
          <w:sz w:val="22"/>
          <w:szCs w:val="20"/>
        </w:rPr>
        <w:t xml:space="preserve">ATTACHMENT </w:t>
      </w:r>
      <w:r w:rsidR="00695D95" w:rsidRPr="00283BCA">
        <w:rPr>
          <w:rFonts w:asciiTheme="minorHAnsi" w:hAnsiTheme="minorHAnsi"/>
          <w:b/>
          <w:sz w:val="22"/>
          <w:szCs w:val="20"/>
        </w:rPr>
        <w:t>A</w:t>
      </w:r>
      <w:r w:rsidR="00B60837" w:rsidRPr="00283BCA">
        <w:rPr>
          <w:rFonts w:asciiTheme="minorHAnsi" w:hAnsiTheme="minorHAnsi"/>
          <w:b/>
          <w:sz w:val="22"/>
          <w:szCs w:val="20"/>
        </w:rPr>
        <w:t xml:space="preserve"> - RESPONSE FORM</w:t>
      </w:r>
    </w:p>
    <w:p w:rsidR="00474E54" w:rsidRPr="00474E54" w:rsidRDefault="00474E54" w:rsidP="00474E54"/>
    <w:p w:rsidR="00474E54" w:rsidRDefault="001F0626" w:rsidP="001F0626">
      <w:pPr>
        <w:rPr>
          <w:rFonts w:asciiTheme="minorHAnsi" w:hAnsiTheme="minorHAnsi"/>
          <w:sz w:val="22"/>
          <w:szCs w:val="20"/>
        </w:rPr>
      </w:pPr>
      <w:r>
        <w:rPr>
          <w:rFonts w:asciiTheme="minorHAnsi" w:hAnsiTheme="minorHAnsi"/>
          <w:sz w:val="22"/>
          <w:szCs w:val="20"/>
        </w:rPr>
        <w:t xml:space="preserve">To respond to the DCP178 </w:t>
      </w:r>
      <w:r w:rsidR="00120551">
        <w:rPr>
          <w:rFonts w:asciiTheme="minorHAnsi" w:hAnsiTheme="minorHAnsi"/>
          <w:sz w:val="22"/>
          <w:szCs w:val="20"/>
        </w:rPr>
        <w:t xml:space="preserve">consultation, please complete </w:t>
      </w:r>
      <w:r w:rsidR="00474E54">
        <w:rPr>
          <w:rFonts w:asciiTheme="minorHAnsi" w:hAnsiTheme="minorHAnsi"/>
          <w:sz w:val="22"/>
          <w:szCs w:val="20"/>
        </w:rPr>
        <w:t xml:space="preserve">the form below and email it to </w:t>
      </w:r>
      <w:hyperlink r:id="rId9" w:history="1">
        <w:r w:rsidR="00474E54" w:rsidRPr="00283BCA">
          <w:rPr>
            <w:rStyle w:val="Hyperlink"/>
            <w:rFonts w:asciiTheme="minorHAnsi" w:hAnsiTheme="minorHAnsi"/>
            <w:sz w:val="22"/>
            <w:szCs w:val="20"/>
          </w:rPr>
          <w:t>DCUSA@electralink.co.uk</w:t>
        </w:r>
      </w:hyperlink>
      <w:r w:rsidR="00474E54">
        <w:rPr>
          <w:rStyle w:val="Hyperlink"/>
          <w:rFonts w:asciiTheme="minorHAnsi" w:hAnsiTheme="minorHAnsi"/>
          <w:sz w:val="22"/>
          <w:szCs w:val="20"/>
        </w:rPr>
        <w:t xml:space="preserve"> </w:t>
      </w:r>
      <w:r w:rsidR="00474E54">
        <w:rPr>
          <w:rFonts w:asciiTheme="minorHAnsi" w:hAnsiTheme="minorHAnsi"/>
          <w:sz w:val="22"/>
          <w:szCs w:val="20"/>
        </w:rPr>
        <w:t>or alternatively use the online response form which is available at:</w:t>
      </w:r>
      <w:r w:rsidR="0017430E">
        <w:rPr>
          <w:rFonts w:asciiTheme="minorHAnsi" w:hAnsiTheme="minorHAnsi"/>
          <w:sz w:val="22"/>
          <w:szCs w:val="20"/>
        </w:rPr>
        <w:t xml:space="preserve"> </w:t>
      </w:r>
    </w:p>
    <w:p w:rsidR="00C22FD7" w:rsidRPr="00474E54" w:rsidRDefault="00C22FD7" w:rsidP="001F0626">
      <w:pPr>
        <w:rPr>
          <w:rStyle w:val="Hyperlink"/>
          <w:rFonts w:asciiTheme="minorHAnsi" w:hAnsiTheme="minorHAnsi"/>
          <w:color w:val="auto"/>
          <w:sz w:val="22"/>
          <w:szCs w:val="20"/>
          <w:u w:val="none"/>
        </w:rPr>
      </w:pPr>
    </w:p>
    <w:p w:rsidR="00474E54" w:rsidRPr="00C22FD7" w:rsidRDefault="00952942" w:rsidP="00C22FD7">
      <w:pPr>
        <w:jc w:val="center"/>
        <w:rPr>
          <w:rFonts w:asciiTheme="minorHAnsi" w:hAnsiTheme="minorHAnsi"/>
          <w:b/>
          <w:sz w:val="22"/>
          <w:szCs w:val="20"/>
        </w:rPr>
      </w:pPr>
      <w:hyperlink r:id="rId10" w:history="1">
        <w:r w:rsidR="00C22FD7" w:rsidRPr="00C22FD7">
          <w:rPr>
            <w:rStyle w:val="Hyperlink"/>
            <w:rFonts w:asciiTheme="minorHAnsi" w:hAnsiTheme="minorHAnsi"/>
            <w:b/>
            <w:sz w:val="22"/>
            <w:szCs w:val="20"/>
          </w:rPr>
          <w:t>https://www.surveymonkey.com/s/DCP_178</w:t>
        </w:r>
      </w:hyperlink>
    </w:p>
    <w:p w:rsidR="00474E54" w:rsidRPr="00C22FD7" w:rsidRDefault="00474E54" w:rsidP="00474E54">
      <w:pPr>
        <w:rPr>
          <w:rFonts w:asciiTheme="minorHAnsi" w:hAnsiTheme="minorHAnsi"/>
          <w:sz w:val="22"/>
          <w:szCs w:val="20"/>
        </w:rPr>
      </w:pPr>
    </w:p>
    <w:p w:rsidR="00B60837" w:rsidRPr="00283BCA" w:rsidRDefault="00B60837" w:rsidP="00F24FAB">
      <w:pPr>
        <w:rPr>
          <w:rFonts w:asciiTheme="minorHAnsi" w:hAnsiTheme="minorHAnsi"/>
          <w:sz w:val="22"/>
          <w:szCs w:val="20"/>
        </w:rPr>
      </w:pPr>
    </w:p>
    <w:p w:rsidR="00B60837" w:rsidRPr="00283BCA" w:rsidRDefault="00B60837" w:rsidP="00F24FAB">
      <w:pPr>
        <w:rPr>
          <w:rFonts w:asciiTheme="minorHAnsi" w:hAnsiTheme="minorHAnsi"/>
          <w:sz w:val="22"/>
          <w:szCs w:val="20"/>
        </w:rPr>
      </w:pPr>
      <w:r w:rsidRPr="00283BCA">
        <w:rPr>
          <w:rFonts w:asciiTheme="minorHAnsi" w:hAnsiTheme="minorHAnsi"/>
          <w:sz w:val="22"/>
          <w:szCs w:val="20"/>
        </w:rPr>
        <w:t xml:space="preserve">Name: </w:t>
      </w:r>
      <w:r w:rsidRPr="00283BCA">
        <w:rPr>
          <w:rFonts w:asciiTheme="minorHAnsi" w:hAnsiTheme="minorHAnsi"/>
          <w:sz w:val="22"/>
          <w:szCs w:val="20"/>
        </w:rPr>
        <w:br/>
      </w:r>
    </w:p>
    <w:p w:rsidR="00B60837" w:rsidRPr="00283BCA" w:rsidRDefault="00B60837" w:rsidP="00F24FAB">
      <w:pPr>
        <w:rPr>
          <w:rFonts w:asciiTheme="minorHAnsi" w:hAnsiTheme="minorHAnsi"/>
          <w:sz w:val="22"/>
          <w:szCs w:val="20"/>
        </w:rPr>
      </w:pPr>
      <w:r w:rsidRPr="00283BCA">
        <w:rPr>
          <w:rFonts w:asciiTheme="minorHAnsi" w:hAnsiTheme="minorHAnsi"/>
          <w:sz w:val="22"/>
          <w:szCs w:val="20"/>
        </w:rPr>
        <w:t xml:space="preserve">Organisation: </w:t>
      </w:r>
      <w:r w:rsidRPr="00283BCA">
        <w:rPr>
          <w:rFonts w:asciiTheme="minorHAnsi" w:hAnsiTheme="minorHAnsi"/>
          <w:sz w:val="22"/>
          <w:szCs w:val="20"/>
        </w:rPr>
        <w:br/>
      </w:r>
    </w:p>
    <w:p w:rsidR="00B60837" w:rsidRPr="00283BCA" w:rsidRDefault="00B60837" w:rsidP="00F24FAB">
      <w:pPr>
        <w:rPr>
          <w:rFonts w:asciiTheme="minorHAnsi" w:hAnsiTheme="minorHAnsi"/>
          <w:sz w:val="22"/>
          <w:szCs w:val="20"/>
        </w:rPr>
      </w:pPr>
      <w:r w:rsidRPr="00283BCA">
        <w:rPr>
          <w:rFonts w:asciiTheme="minorHAnsi" w:hAnsiTheme="minorHAnsi"/>
          <w:sz w:val="22"/>
          <w:szCs w:val="20"/>
        </w:rPr>
        <w:t xml:space="preserve">Role: </w:t>
      </w:r>
      <w:r w:rsidR="0049648C" w:rsidRPr="00283BCA">
        <w:rPr>
          <w:rFonts w:asciiTheme="minorHAnsi" w:hAnsiTheme="minorHAnsi"/>
          <w:sz w:val="22"/>
          <w:szCs w:val="20"/>
        </w:rPr>
        <w:t>Supplier/DNO/IDNO/DG/OTSO/O</w:t>
      </w:r>
      <w:r w:rsidRPr="00283BCA">
        <w:rPr>
          <w:rFonts w:asciiTheme="minorHAnsi" w:hAnsiTheme="minorHAnsi"/>
          <w:sz w:val="22"/>
          <w:szCs w:val="20"/>
        </w:rPr>
        <w:t>ther</w:t>
      </w:r>
      <w:r w:rsidR="00F34CE6" w:rsidRPr="00283BCA">
        <w:rPr>
          <w:rFonts w:asciiTheme="minorHAnsi" w:hAnsiTheme="minorHAnsi"/>
          <w:sz w:val="22"/>
          <w:szCs w:val="20"/>
        </w:rPr>
        <w:t xml:space="preserve"> </w:t>
      </w:r>
      <w:r w:rsidRPr="00283BCA">
        <w:rPr>
          <w:rFonts w:asciiTheme="minorHAnsi" w:hAnsiTheme="minorHAnsi"/>
          <w:sz w:val="22"/>
          <w:szCs w:val="20"/>
        </w:rPr>
        <w:t>– Please Specify:</w:t>
      </w:r>
      <w:r w:rsidRPr="00283BCA">
        <w:rPr>
          <w:rFonts w:asciiTheme="minorHAnsi" w:hAnsiTheme="minorHAnsi"/>
          <w:sz w:val="22"/>
          <w:szCs w:val="20"/>
        </w:rPr>
        <w:br/>
      </w:r>
    </w:p>
    <w:p w:rsidR="00B60837" w:rsidRPr="00283BCA" w:rsidRDefault="00B60837" w:rsidP="00F24FAB">
      <w:pPr>
        <w:rPr>
          <w:rFonts w:asciiTheme="minorHAnsi" w:hAnsiTheme="minorHAnsi"/>
          <w:sz w:val="22"/>
          <w:szCs w:val="20"/>
        </w:rPr>
      </w:pPr>
      <w:r w:rsidRPr="00283BCA">
        <w:rPr>
          <w:rFonts w:asciiTheme="minorHAnsi" w:hAnsiTheme="minorHAnsi"/>
          <w:sz w:val="22"/>
          <w:szCs w:val="20"/>
        </w:rPr>
        <w:t xml:space="preserve">Email Address: </w:t>
      </w:r>
      <w:r w:rsidRPr="00283BCA">
        <w:rPr>
          <w:rFonts w:asciiTheme="minorHAnsi" w:hAnsiTheme="minorHAnsi"/>
          <w:sz w:val="22"/>
          <w:szCs w:val="20"/>
        </w:rPr>
        <w:br/>
      </w:r>
    </w:p>
    <w:p w:rsidR="00B60837" w:rsidRPr="00283BCA" w:rsidRDefault="00B60837" w:rsidP="00F24FAB">
      <w:pPr>
        <w:rPr>
          <w:rFonts w:asciiTheme="minorHAnsi" w:hAnsiTheme="minorHAnsi"/>
          <w:sz w:val="22"/>
          <w:szCs w:val="20"/>
        </w:rPr>
      </w:pPr>
      <w:r w:rsidRPr="00283BCA">
        <w:rPr>
          <w:rFonts w:asciiTheme="minorHAnsi" w:hAnsiTheme="minorHAnsi"/>
          <w:sz w:val="22"/>
          <w:szCs w:val="20"/>
        </w:rPr>
        <w:t xml:space="preserve">Phone Number: </w:t>
      </w:r>
    </w:p>
    <w:p w:rsidR="001711F3" w:rsidRPr="00283BCA" w:rsidRDefault="001711F3" w:rsidP="00F24FAB">
      <w:pPr>
        <w:rPr>
          <w:rFonts w:asciiTheme="minorHAnsi" w:hAnsiTheme="minorHAnsi"/>
          <w:sz w:val="22"/>
          <w:szCs w:val="20"/>
        </w:rPr>
      </w:pPr>
    </w:p>
    <w:p w:rsidR="001711F3" w:rsidRPr="00283BCA" w:rsidRDefault="00791E4B" w:rsidP="00F24FAB">
      <w:pPr>
        <w:rPr>
          <w:rFonts w:asciiTheme="minorHAnsi" w:hAnsiTheme="minorHAnsi"/>
          <w:sz w:val="22"/>
          <w:szCs w:val="20"/>
        </w:rPr>
      </w:pPr>
      <w:r w:rsidRPr="00283BCA">
        <w:rPr>
          <w:rFonts w:asciiTheme="minorHAnsi" w:hAnsiTheme="minorHAnsi"/>
          <w:sz w:val="22"/>
          <w:szCs w:val="20"/>
        </w:rPr>
        <w:t>Response</w:t>
      </w:r>
      <w:r w:rsidRPr="00283BCA">
        <w:rPr>
          <w:rStyle w:val="FootnoteReference"/>
          <w:rFonts w:asciiTheme="minorHAnsi" w:hAnsiTheme="minorHAnsi"/>
          <w:sz w:val="22"/>
          <w:szCs w:val="20"/>
        </w:rPr>
        <w:footnoteReference w:id="1"/>
      </w:r>
      <w:r w:rsidRPr="00283BCA">
        <w:rPr>
          <w:rFonts w:asciiTheme="minorHAnsi" w:hAnsiTheme="minorHAnsi"/>
          <w:sz w:val="22"/>
          <w:szCs w:val="20"/>
        </w:rPr>
        <w:t xml:space="preserve">: </w:t>
      </w:r>
      <w:r w:rsidR="001711F3" w:rsidRPr="00283BCA">
        <w:rPr>
          <w:rFonts w:asciiTheme="minorHAnsi" w:hAnsiTheme="minorHAnsi"/>
          <w:sz w:val="22"/>
          <w:szCs w:val="20"/>
        </w:rPr>
        <w:t>Anonymous</w:t>
      </w:r>
      <w:r w:rsidRPr="00283BCA">
        <w:rPr>
          <w:rStyle w:val="FootnoteReference"/>
          <w:rFonts w:asciiTheme="minorHAnsi" w:hAnsiTheme="minorHAnsi"/>
          <w:sz w:val="22"/>
          <w:szCs w:val="20"/>
        </w:rPr>
        <w:footnoteReference w:id="2"/>
      </w:r>
      <w:r w:rsidR="001711F3" w:rsidRPr="00283BCA">
        <w:rPr>
          <w:rFonts w:asciiTheme="minorHAnsi" w:hAnsiTheme="minorHAnsi"/>
          <w:sz w:val="22"/>
          <w:szCs w:val="20"/>
        </w:rPr>
        <w:t>/ Confidential</w:t>
      </w:r>
      <w:r w:rsidRPr="00283BCA">
        <w:rPr>
          <w:rStyle w:val="FootnoteReference"/>
          <w:rFonts w:asciiTheme="minorHAnsi" w:hAnsiTheme="minorHAnsi"/>
          <w:sz w:val="22"/>
          <w:szCs w:val="20"/>
        </w:rPr>
        <w:footnoteReference w:id="3"/>
      </w:r>
      <w:r w:rsidR="001711F3" w:rsidRPr="00283BCA">
        <w:rPr>
          <w:rFonts w:asciiTheme="minorHAnsi" w:hAnsiTheme="minorHAnsi"/>
          <w:sz w:val="22"/>
          <w:szCs w:val="20"/>
        </w:rPr>
        <w:t>/ Non</w:t>
      </w:r>
      <w:r w:rsidRPr="00283BCA">
        <w:rPr>
          <w:rFonts w:asciiTheme="minorHAnsi" w:hAnsiTheme="minorHAnsi"/>
          <w:sz w:val="22"/>
          <w:szCs w:val="20"/>
        </w:rPr>
        <w:t xml:space="preserve"> </w:t>
      </w:r>
      <w:r w:rsidR="001711F3" w:rsidRPr="00283BCA">
        <w:rPr>
          <w:rFonts w:asciiTheme="minorHAnsi" w:hAnsiTheme="minorHAnsi"/>
          <w:sz w:val="22"/>
          <w:szCs w:val="20"/>
        </w:rPr>
        <w:t>- Confidential</w:t>
      </w:r>
      <w:r w:rsidRPr="00283BCA">
        <w:rPr>
          <w:rFonts w:asciiTheme="minorHAnsi" w:hAnsiTheme="minorHAnsi"/>
          <w:sz w:val="22"/>
          <w:szCs w:val="20"/>
        </w:rPr>
        <w:t xml:space="preserve"> - Please Specify </w:t>
      </w:r>
    </w:p>
    <w:p w:rsidR="005A6AC0" w:rsidRPr="00283BCA" w:rsidRDefault="005A6AC0" w:rsidP="00F24FAB">
      <w:pPr>
        <w:rPr>
          <w:rFonts w:asciiTheme="minorHAnsi" w:hAnsiTheme="minorHAnsi"/>
          <w:sz w:val="22"/>
          <w:szCs w:val="20"/>
        </w:rPr>
      </w:pPr>
    </w:p>
    <w:p w:rsidR="005A6AC0" w:rsidRPr="00283BCA" w:rsidRDefault="005A6AC0" w:rsidP="00F24FAB">
      <w:pPr>
        <w:rPr>
          <w:rFonts w:asciiTheme="minorHAnsi" w:hAnsiTheme="minorHAnsi"/>
          <w:b/>
          <w:sz w:val="22"/>
          <w:szCs w:val="20"/>
        </w:rPr>
      </w:pPr>
    </w:p>
    <w:p w:rsidR="00891FAD" w:rsidRPr="00283BCA" w:rsidRDefault="00891FAD" w:rsidP="00F24FAB">
      <w:pPr>
        <w:rPr>
          <w:rFonts w:asciiTheme="minorHAnsi" w:hAnsiTheme="minorHAnsi"/>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283BCA" w:rsidTr="009F19F8">
        <w:trPr>
          <w:trHeight w:val="589"/>
        </w:trPr>
        <w:tc>
          <w:tcPr>
            <w:tcW w:w="8528" w:type="dxa"/>
            <w:shd w:val="clear" w:color="auto" w:fill="auto"/>
          </w:tcPr>
          <w:p w:rsidR="005663CF" w:rsidRPr="005663CF" w:rsidRDefault="00891FAD" w:rsidP="005663CF">
            <w:pPr>
              <w:pStyle w:val="Heading2"/>
              <w:keepNext w:val="0"/>
              <w:widowControl w:val="0"/>
              <w:numPr>
                <w:ilvl w:val="0"/>
                <w:numId w:val="0"/>
              </w:numPr>
              <w:spacing w:line="360" w:lineRule="auto"/>
              <w:ind w:left="426" w:hanging="426"/>
              <w:jc w:val="both"/>
              <w:rPr>
                <w:b/>
                <w:sz w:val="20"/>
                <w:szCs w:val="20"/>
              </w:rPr>
            </w:pPr>
            <w:r w:rsidRPr="005663CF">
              <w:rPr>
                <w:rFonts w:asciiTheme="minorHAnsi" w:hAnsiTheme="minorHAnsi"/>
                <w:b/>
                <w:sz w:val="22"/>
                <w:szCs w:val="20"/>
              </w:rPr>
              <w:t>Q1</w:t>
            </w:r>
            <w:r w:rsidR="001F34B8" w:rsidRPr="005663CF">
              <w:rPr>
                <w:rFonts w:asciiTheme="minorHAnsi" w:hAnsiTheme="minorHAnsi"/>
                <w:b/>
                <w:sz w:val="22"/>
                <w:szCs w:val="20"/>
              </w:rPr>
              <w:t>.</w:t>
            </w:r>
            <w:r w:rsidR="005A6AC0" w:rsidRPr="00283BCA">
              <w:rPr>
                <w:rFonts w:asciiTheme="minorHAnsi" w:hAnsiTheme="minorHAnsi"/>
                <w:sz w:val="22"/>
                <w:szCs w:val="20"/>
              </w:rPr>
              <w:t xml:space="preserve"> </w:t>
            </w:r>
            <w:r w:rsidR="005663CF" w:rsidRPr="005663CF">
              <w:rPr>
                <w:b/>
                <w:sz w:val="20"/>
                <w:szCs w:val="20"/>
              </w:rPr>
              <w:t xml:space="preserve">The Working Group is seeking information from respondents that would aid it in quantifying the benefits and dis-benefits of DCP 178, can you provide such information? </w:t>
            </w:r>
          </w:p>
          <w:p w:rsidR="00891FAD" w:rsidRPr="00283BCA" w:rsidRDefault="005663CF" w:rsidP="005663CF">
            <w:pPr>
              <w:pStyle w:val="Heading2"/>
              <w:keepNext w:val="0"/>
              <w:widowControl w:val="0"/>
              <w:numPr>
                <w:ilvl w:val="0"/>
                <w:numId w:val="0"/>
              </w:numPr>
              <w:spacing w:line="360" w:lineRule="auto"/>
              <w:ind w:left="426"/>
              <w:jc w:val="both"/>
              <w:rPr>
                <w:rFonts w:asciiTheme="minorHAnsi" w:hAnsiTheme="minorHAnsi"/>
                <w:b/>
                <w:szCs w:val="20"/>
              </w:rPr>
            </w:pPr>
            <w:r w:rsidRPr="005663CF">
              <w:rPr>
                <w:b/>
                <w:sz w:val="20"/>
                <w:szCs w:val="20"/>
              </w:rPr>
              <w:t>Note, this information can be provided directly to Ofgem rather than shared with the Working Group if you consider it to be commercially sensitive.</w:t>
            </w:r>
            <w:r w:rsidRPr="005663CF">
              <w:rPr>
                <w:rStyle w:val="FootnoteReference"/>
                <w:b/>
                <w:sz w:val="22"/>
              </w:rPr>
              <w:footnoteReference w:id="4"/>
            </w:r>
          </w:p>
        </w:tc>
      </w:tr>
      <w:tr w:rsidR="00891FAD" w:rsidRPr="00C52279" w:rsidTr="009F19F8">
        <w:tc>
          <w:tcPr>
            <w:tcW w:w="8528" w:type="dxa"/>
            <w:shd w:val="clear" w:color="auto" w:fill="auto"/>
          </w:tcPr>
          <w:p w:rsidR="00891FAD" w:rsidRPr="00C52279" w:rsidRDefault="00891FAD" w:rsidP="00891FAD">
            <w:pPr>
              <w:rPr>
                <w:rFonts w:asciiTheme="minorHAnsi" w:hAnsiTheme="minorHAnsi" w:cs="Arial"/>
                <w:szCs w:val="20"/>
              </w:rPr>
            </w:pPr>
          </w:p>
          <w:p w:rsidR="00891FAD" w:rsidRPr="00C52279" w:rsidRDefault="00891FAD" w:rsidP="00891FAD">
            <w:pPr>
              <w:rPr>
                <w:rFonts w:asciiTheme="minorHAnsi" w:hAnsiTheme="minorHAnsi" w:cs="Arial"/>
                <w:szCs w:val="20"/>
              </w:rPr>
            </w:pPr>
          </w:p>
          <w:p w:rsidR="00891FAD" w:rsidRDefault="00891FAD" w:rsidP="00891FAD">
            <w:pPr>
              <w:rPr>
                <w:rFonts w:asciiTheme="minorHAnsi" w:hAnsiTheme="minorHAnsi" w:cs="Arial"/>
                <w:szCs w:val="20"/>
              </w:rPr>
            </w:pPr>
          </w:p>
          <w:p w:rsidR="00C22FD7" w:rsidRPr="00C52279" w:rsidRDefault="00C22FD7" w:rsidP="00891FAD">
            <w:pPr>
              <w:rPr>
                <w:rFonts w:asciiTheme="minorHAnsi" w:hAnsiTheme="minorHAnsi" w:cs="Arial"/>
                <w:szCs w:val="20"/>
              </w:rPr>
            </w:pPr>
          </w:p>
          <w:p w:rsidR="00891FAD" w:rsidRPr="00C52279" w:rsidRDefault="00891FAD" w:rsidP="00891FAD">
            <w:pPr>
              <w:rPr>
                <w:rFonts w:asciiTheme="minorHAnsi" w:hAnsiTheme="minorHAnsi" w:cs="Arial"/>
                <w:szCs w:val="20"/>
              </w:rPr>
            </w:pPr>
          </w:p>
        </w:tc>
      </w:tr>
    </w:tbl>
    <w:p w:rsidR="00891FAD" w:rsidRPr="00283BCA" w:rsidRDefault="00891FAD" w:rsidP="00891FAD">
      <w:pPr>
        <w:rPr>
          <w:rFonts w:asciiTheme="minorHAnsi" w:hAnsiTheme="minorHAnsi" w:cs="Arial"/>
          <w:b/>
          <w:sz w:val="22"/>
          <w:szCs w:val="20"/>
        </w:rPr>
      </w:pPr>
    </w:p>
    <w:p w:rsidR="00BA05E8" w:rsidRDefault="00BA05E8" w:rsidP="00F535B6">
      <w:pPr>
        <w:spacing w:after="120"/>
        <w:jc w:val="both"/>
        <w:rPr>
          <w:rFonts w:asciiTheme="minorHAnsi" w:hAnsiTheme="minorHAnsi" w:cs="Arial"/>
          <w:b/>
          <w:sz w:val="22"/>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BA05E8" w:rsidRPr="005663CF" w:rsidTr="003E7B31">
        <w:tc>
          <w:tcPr>
            <w:tcW w:w="8528" w:type="dxa"/>
            <w:tcBorders>
              <w:top w:val="single" w:sz="4" w:space="0" w:color="auto"/>
              <w:left w:val="single" w:sz="4" w:space="0" w:color="auto"/>
              <w:bottom w:val="single" w:sz="4" w:space="0" w:color="auto"/>
              <w:right w:val="single" w:sz="4" w:space="0" w:color="auto"/>
            </w:tcBorders>
            <w:shd w:val="clear" w:color="auto" w:fill="auto"/>
          </w:tcPr>
          <w:p w:rsidR="00BA05E8" w:rsidRPr="005663CF" w:rsidRDefault="00BA05E8" w:rsidP="005663CF">
            <w:pPr>
              <w:pStyle w:val="Heading2"/>
              <w:keepNext w:val="0"/>
              <w:widowControl w:val="0"/>
              <w:numPr>
                <w:ilvl w:val="0"/>
                <w:numId w:val="0"/>
              </w:numPr>
              <w:spacing w:line="360" w:lineRule="auto"/>
              <w:ind w:left="576" w:hanging="576"/>
              <w:jc w:val="both"/>
              <w:rPr>
                <w:rFonts w:asciiTheme="minorHAnsi" w:hAnsiTheme="minorHAnsi"/>
                <w:b/>
                <w:szCs w:val="20"/>
              </w:rPr>
            </w:pPr>
            <w:r w:rsidRPr="005663CF">
              <w:rPr>
                <w:rFonts w:asciiTheme="minorHAnsi" w:hAnsiTheme="minorHAnsi"/>
                <w:b/>
                <w:sz w:val="22"/>
                <w:szCs w:val="20"/>
              </w:rPr>
              <w:lastRenderedPageBreak/>
              <w:t>Q</w:t>
            </w:r>
            <w:r w:rsidR="005663CF" w:rsidRPr="005663CF">
              <w:rPr>
                <w:rFonts w:asciiTheme="minorHAnsi" w:hAnsiTheme="minorHAnsi"/>
                <w:b/>
                <w:sz w:val="22"/>
                <w:szCs w:val="20"/>
              </w:rPr>
              <w:t>2</w:t>
            </w:r>
            <w:r w:rsidRPr="005663CF">
              <w:rPr>
                <w:rFonts w:asciiTheme="minorHAnsi" w:hAnsiTheme="minorHAnsi"/>
                <w:b/>
                <w:sz w:val="22"/>
                <w:szCs w:val="20"/>
              </w:rPr>
              <w:t>.</w:t>
            </w:r>
            <w:r w:rsidR="005663CF" w:rsidRPr="005663CF">
              <w:rPr>
                <w:rFonts w:asciiTheme="minorHAnsi" w:hAnsiTheme="minorHAnsi"/>
                <w:b/>
                <w:sz w:val="22"/>
                <w:szCs w:val="20"/>
              </w:rPr>
              <w:t xml:space="preserve"> </w:t>
            </w:r>
            <w:r w:rsidR="005663CF" w:rsidRPr="005663CF">
              <w:rPr>
                <w:b/>
                <w:sz w:val="20"/>
                <w:szCs w:val="20"/>
              </w:rPr>
              <w:t>Do you have any comments on the updated DCP 178 legal text?</w:t>
            </w:r>
            <w:r w:rsidRPr="005663CF">
              <w:rPr>
                <w:rFonts w:asciiTheme="minorHAnsi" w:hAnsiTheme="minorHAnsi"/>
                <w:b/>
                <w:sz w:val="22"/>
                <w:szCs w:val="20"/>
              </w:rPr>
              <w:t xml:space="preserve"> </w:t>
            </w:r>
          </w:p>
        </w:tc>
      </w:tr>
      <w:tr w:rsidR="00BA05E8" w:rsidRPr="00C52279" w:rsidTr="003E7B31">
        <w:tc>
          <w:tcPr>
            <w:tcW w:w="8528" w:type="dxa"/>
            <w:tcBorders>
              <w:top w:val="single" w:sz="4" w:space="0" w:color="auto"/>
              <w:left w:val="single" w:sz="4" w:space="0" w:color="auto"/>
              <w:bottom w:val="single" w:sz="4" w:space="0" w:color="auto"/>
              <w:right w:val="single" w:sz="4" w:space="0" w:color="auto"/>
            </w:tcBorders>
            <w:shd w:val="clear" w:color="auto" w:fill="auto"/>
          </w:tcPr>
          <w:p w:rsidR="00BA05E8" w:rsidRPr="00C52279" w:rsidRDefault="00BA05E8" w:rsidP="003E7B31">
            <w:pPr>
              <w:rPr>
                <w:rFonts w:asciiTheme="minorHAnsi" w:hAnsiTheme="minorHAnsi" w:cs="Arial"/>
                <w:szCs w:val="20"/>
              </w:rPr>
            </w:pPr>
          </w:p>
          <w:p w:rsidR="00BA05E8" w:rsidRDefault="00BA05E8" w:rsidP="003E7B31">
            <w:pPr>
              <w:rPr>
                <w:rFonts w:asciiTheme="minorHAnsi" w:hAnsiTheme="minorHAnsi" w:cs="Arial"/>
                <w:szCs w:val="20"/>
              </w:rPr>
            </w:pPr>
          </w:p>
          <w:p w:rsidR="00C22FD7" w:rsidRPr="00C52279" w:rsidRDefault="00C22FD7" w:rsidP="003E7B31">
            <w:pPr>
              <w:rPr>
                <w:rFonts w:asciiTheme="minorHAnsi" w:hAnsiTheme="minorHAnsi" w:cs="Arial"/>
                <w:szCs w:val="20"/>
              </w:rPr>
            </w:pPr>
          </w:p>
          <w:p w:rsidR="00BA05E8" w:rsidRPr="00C52279" w:rsidRDefault="00BA05E8" w:rsidP="003E7B31">
            <w:pPr>
              <w:rPr>
                <w:rFonts w:asciiTheme="minorHAnsi" w:hAnsiTheme="minorHAnsi" w:cs="Arial"/>
                <w:szCs w:val="20"/>
              </w:rPr>
            </w:pPr>
          </w:p>
        </w:tc>
      </w:tr>
    </w:tbl>
    <w:p w:rsidR="00BA05E8" w:rsidRDefault="00BA05E8" w:rsidP="00F535B6">
      <w:pPr>
        <w:spacing w:after="120"/>
        <w:jc w:val="both"/>
        <w:rPr>
          <w:rFonts w:asciiTheme="minorHAnsi" w:hAnsiTheme="minorHAnsi" w:cs="Arial"/>
          <w:b/>
          <w:sz w:val="22"/>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1F34B8" w:rsidRPr="005663CF" w:rsidTr="00691CF6">
        <w:tc>
          <w:tcPr>
            <w:tcW w:w="8528" w:type="dxa"/>
            <w:tcBorders>
              <w:top w:val="single" w:sz="4" w:space="0" w:color="auto"/>
              <w:left w:val="single" w:sz="4" w:space="0" w:color="auto"/>
              <w:bottom w:val="single" w:sz="4" w:space="0" w:color="auto"/>
              <w:right w:val="single" w:sz="4" w:space="0" w:color="auto"/>
            </w:tcBorders>
            <w:shd w:val="clear" w:color="auto" w:fill="auto"/>
          </w:tcPr>
          <w:p w:rsidR="001F34B8" w:rsidRPr="005663CF" w:rsidRDefault="001F34B8" w:rsidP="005663CF">
            <w:pPr>
              <w:pStyle w:val="Heading2"/>
              <w:keepNext w:val="0"/>
              <w:widowControl w:val="0"/>
              <w:numPr>
                <w:ilvl w:val="0"/>
                <w:numId w:val="0"/>
              </w:numPr>
              <w:spacing w:line="360" w:lineRule="auto"/>
              <w:ind w:left="426" w:hanging="426"/>
              <w:jc w:val="both"/>
              <w:rPr>
                <w:rFonts w:asciiTheme="minorHAnsi" w:hAnsiTheme="minorHAnsi"/>
                <w:b/>
                <w:szCs w:val="20"/>
              </w:rPr>
            </w:pPr>
            <w:r w:rsidRPr="005663CF">
              <w:rPr>
                <w:rFonts w:asciiTheme="minorHAnsi" w:hAnsiTheme="minorHAnsi"/>
                <w:b/>
                <w:sz w:val="22"/>
                <w:szCs w:val="20"/>
              </w:rPr>
              <w:t>Q</w:t>
            </w:r>
            <w:r w:rsidR="005663CF" w:rsidRPr="005663CF">
              <w:rPr>
                <w:rFonts w:asciiTheme="minorHAnsi" w:hAnsiTheme="minorHAnsi"/>
                <w:b/>
                <w:sz w:val="22"/>
                <w:szCs w:val="20"/>
              </w:rPr>
              <w:t>3.</w:t>
            </w:r>
            <w:r w:rsidR="005663CF">
              <w:rPr>
                <w:rFonts w:asciiTheme="minorHAnsi" w:hAnsiTheme="minorHAnsi"/>
                <w:b/>
                <w:sz w:val="22"/>
                <w:szCs w:val="20"/>
              </w:rPr>
              <w:t xml:space="preserve"> </w:t>
            </w:r>
            <w:r w:rsidR="005663CF" w:rsidRPr="005663CF">
              <w:rPr>
                <w:b/>
                <w:sz w:val="20"/>
                <w:szCs w:val="20"/>
              </w:rPr>
              <w:t>As discussed in section 4 of the consultation document, do you agree with the view of the Working Group to maintain two separate versions of the charging methodologies in those instances where change(s) are approved but will not affect charges until after the next set of charges have been published?</w:t>
            </w:r>
          </w:p>
        </w:tc>
      </w:tr>
      <w:tr w:rsidR="001F34B8" w:rsidRPr="00C52279" w:rsidTr="00691CF6">
        <w:tc>
          <w:tcPr>
            <w:tcW w:w="8528" w:type="dxa"/>
            <w:tcBorders>
              <w:top w:val="single" w:sz="4" w:space="0" w:color="auto"/>
              <w:left w:val="single" w:sz="4" w:space="0" w:color="auto"/>
              <w:bottom w:val="single" w:sz="4" w:space="0" w:color="auto"/>
              <w:right w:val="single" w:sz="4" w:space="0" w:color="auto"/>
            </w:tcBorders>
            <w:shd w:val="clear" w:color="auto" w:fill="auto"/>
          </w:tcPr>
          <w:p w:rsidR="001F34B8" w:rsidRPr="00C52279" w:rsidRDefault="001F34B8" w:rsidP="00691CF6">
            <w:pPr>
              <w:rPr>
                <w:rFonts w:asciiTheme="minorHAnsi" w:hAnsiTheme="minorHAnsi" w:cs="Arial"/>
                <w:szCs w:val="20"/>
              </w:rPr>
            </w:pPr>
          </w:p>
          <w:p w:rsidR="001F34B8" w:rsidRDefault="001F34B8" w:rsidP="00691CF6">
            <w:pPr>
              <w:rPr>
                <w:rFonts w:asciiTheme="minorHAnsi" w:hAnsiTheme="minorHAnsi" w:cs="Arial"/>
                <w:szCs w:val="20"/>
              </w:rPr>
            </w:pPr>
          </w:p>
          <w:p w:rsidR="00C22FD7" w:rsidRPr="00C52279" w:rsidRDefault="00C22FD7" w:rsidP="00691CF6">
            <w:pPr>
              <w:rPr>
                <w:rFonts w:asciiTheme="minorHAnsi" w:hAnsiTheme="minorHAnsi" w:cs="Arial"/>
                <w:szCs w:val="20"/>
              </w:rPr>
            </w:pPr>
          </w:p>
          <w:p w:rsidR="001F34B8" w:rsidRPr="00C52279" w:rsidRDefault="001F34B8" w:rsidP="00691CF6">
            <w:pPr>
              <w:rPr>
                <w:rFonts w:asciiTheme="minorHAnsi" w:hAnsiTheme="minorHAnsi" w:cs="Arial"/>
                <w:szCs w:val="20"/>
              </w:rPr>
            </w:pPr>
          </w:p>
        </w:tc>
      </w:tr>
    </w:tbl>
    <w:p w:rsidR="001F34B8" w:rsidRDefault="001F34B8" w:rsidP="00F535B6">
      <w:pPr>
        <w:spacing w:after="120"/>
        <w:jc w:val="both"/>
        <w:rPr>
          <w:rFonts w:asciiTheme="minorHAnsi" w:hAnsiTheme="minorHAnsi" w:cs="Arial"/>
          <w:b/>
          <w:sz w:val="22"/>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5663CF" w:rsidRPr="000C11CA"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0C11CA" w:rsidRDefault="005663CF" w:rsidP="000C11CA">
            <w:pPr>
              <w:pStyle w:val="Heading2"/>
              <w:keepNext w:val="0"/>
              <w:widowControl w:val="0"/>
              <w:numPr>
                <w:ilvl w:val="0"/>
                <w:numId w:val="0"/>
              </w:numPr>
              <w:spacing w:line="360" w:lineRule="auto"/>
              <w:ind w:left="426" w:hanging="426"/>
              <w:jc w:val="both"/>
              <w:rPr>
                <w:rFonts w:asciiTheme="minorHAnsi" w:hAnsiTheme="minorHAnsi"/>
                <w:b/>
                <w:szCs w:val="20"/>
              </w:rPr>
            </w:pPr>
            <w:r w:rsidRPr="000C11CA">
              <w:rPr>
                <w:rFonts w:asciiTheme="minorHAnsi" w:hAnsiTheme="minorHAnsi"/>
                <w:b/>
                <w:sz w:val="22"/>
                <w:szCs w:val="20"/>
              </w:rPr>
              <w:t xml:space="preserve">Q4. </w:t>
            </w:r>
            <w:r w:rsidRPr="000C11CA">
              <w:rPr>
                <w:b/>
                <w:sz w:val="20"/>
                <w:szCs w:val="20"/>
              </w:rPr>
              <w:t>Do you agree with the Working Group’s view that DCP 178 does not conflict with Distribution Standard Licence Condition 13.2?</w:t>
            </w:r>
          </w:p>
        </w:tc>
      </w:tr>
      <w:tr w:rsidR="005663CF" w:rsidRPr="00C52279"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C52279" w:rsidRDefault="005663CF" w:rsidP="003C1BDB">
            <w:pPr>
              <w:rPr>
                <w:rFonts w:asciiTheme="minorHAnsi" w:hAnsiTheme="minorHAnsi" w:cs="Arial"/>
                <w:szCs w:val="20"/>
              </w:rPr>
            </w:pPr>
          </w:p>
          <w:p w:rsidR="005663CF" w:rsidRDefault="005663CF" w:rsidP="003C1BDB">
            <w:pPr>
              <w:rPr>
                <w:rFonts w:asciiTheme="minorHAnsi" w:hAnsiTheme="minorHAnsi" w:cs="Arial"/>
                <w:szCs w:val="20"/>
              </w:rPr>
            </w:pPr>
          </w:p>
          <w:p w:rsidR="00C22FD7" w:rsidRPr="00C52279" w:rsidRDefault="00C22FD7" w:rsidP="003C1BDB">
            <w:pPr>
              <w:rPr>
                <w:rFonts w:asciiTheme="minorHAnsi" w:hAnsiTheme="minorHAnsi" w:cs="Arial"/>
                <w:szCs w:val="20"/>
              </w:rPr>
            </w:pPr>
          </w:p>
          <w:p w:rsidR="005663CF" w:rsidRPr="00C52279" w:rsidRDefault="005663CF" w:rsidP="003C1BDB">
            <w:pPr>
              <w:rPr>
                <w:rFonts w:asciiTheme="minorHAnsi" w:hAnsiTheme="minorHAnsi" w:cs="Arial"/>
                <w:szCs w:val="20"/>
              </w:rPr>
            </w:pPr>
          </w:p>
        </w:tc>
      </w:tr>
    </w:tbl>
    <w:p w:rsidR="005663CF" w:rsidRDefault="005663CF" w:rsidP="00F535B6">
      <w:pPr>
        <w:spacing w:after="120"/>
        <w:jc w:val="both"/>
        <w:rPr>
          <w:rFonts w:asciiTheme="minorHAnsi" w:hAnsiTheme="minorHAnsi" w:cs="Arial"/>
          <w:b/>
          <w:sz w:val="22"/>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5663CF" w:rsidRPr="00283BCA"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0C11CA" w:rsidRDefault="005663CF" w:rsidP="000C11CA">
            <w:pPr>
              <w:pStyle w:val="Heading2"/>
              <w:keepNext w:val="0"/>
              <w:widowControl w:val="0"/>
              <w:numPr>
                <w:ilvl w:val="0"/>
                <w:numId w:val="0"/>
              </w:numPr>
              <w:spacing w:line="360" w:lineRule="auto"/>
              <w:ind w:left="426" w:hanging="426"/>
              <w:jc w:val="both"/>
              <w:rPr>
                <w:rFonts w:asciiTheme="minorHAnsi" w:hAnsiTheme="minorHAnsi"/>
                <w:b/>
                <w:szCs w:val="20"/>
              </w:rPr>
            </w:pPr>
            <w:r w:rsidRPr="000C11CA">
              <w:rPr>
                <w:rFonts w:asciiTheme="minorHAnsi" w:hAnsiTheme="minorHAnsi"/>
                <w:b/>
                <w:sz w:val="22"/>
                <w:szCs w:val="20"/>
              </w:rPr>
              <w:t xml:space="preserve">Q5. </w:t>
            </w:r>
            <w:r w:rsidRPr="000C11CA">
              <w:rPr>
                <w:b/>
                <w:sz w:val="20"/>
                <w:szCs w:val="20"/>
              </w:rPr>
              <w:t>Are you aware of any other Licence Conditions that DCP 178 either aids or is inconsistent with? If yes, please provide details.</w:t>
            </w:r>
          </w:p>
        </w:tc>
      </w:tr>
      <w:tr w:rsidR="005663CF" w:rsidRPr="00C52279"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C52279" w:rsidRDefault="005663CF" w:rsidP="003C1BDB">
            <w:pPr>
              <w:rPr>
                <w:rFonts w:asciiTheme="minorHAnsi" w:hAnsiTheme="minorHAnsi" w:cs="Arial"/>
                <w:szCs w:val="20"/>
              </w:rPr>
            </w:pPr>
          </w:p>
          <w:p w:rsidR="005663CF" w:rsidRDefault="005663CF" w:rsidP="003C1BDB">
            <w:pPr>
              <w:rPr>
                <w:rFonts w:asciiTheme="minorHAnsi" w:hAnsiTheme="minorHAnsi" w:cs="Arial"/>
                <w:szCs w:val="20"/>
              </w:rPr>
            </w:pPr>
          </w:p>
          <w:p w:rsidR="00C22FD7" w:rsidRPr="00C52279" w:rsidRDefault="00C22FD7" w:rsidP="003C1BDB">
            <w:pPr>
              <w:rPr>
                <w:rFonts w:asciiTheme="minorHAnsi" w:hAnsiTheme="minorHAnsi" w:cs="Arial"/>
                <w:szCs w:val="20"/>
              </w:rPr>
            </w:pPr>
          </w:p>
          <w:p w:rsidR="005663CF" w:rsidRPr="00C52279" w:rsidRDefault="005663CF" w:rsidP="003C1BDB">
            <w:pPr>
              <w:rPr>
                <w:rFonts w:asciiTheme="minorHAnsi" w:hAnsiTheme="minorHAnsi" w:cs="Arial"/>
                <w:szCs w:val="20"/>
              </w:rPr>
            </w:pPr>
          </w:p>
        </w:tc>
      </w:tr>
    </w:tbl>
    <w:p w:rsidR="005663CF" w:rsidRDefault="005663CF" w:rsidP="00F535B6">
      <w:pPr>
        <w:spacing w:after="120"/>
        <w:jc w:val="both"/>
        <w:rPr>
          <w:rFonts w:asciiTheme="minorHAnsi" w:hAnsiTheme="minorHAnsi" w:cs="Arial"/>
          <w:b/>
          <w:sz w:val="22"/>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5663CF" w:rsidRPr="00283BCA"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0C11CA" w:rsidRDefault="005663CF" w:rsidP="000C11CA">
            <w:pPr>
              <w:pStyle w:val="Heading2"/>
              <w:keepNext w:val="0"/>
              <w:widowControl w:val="0"/>
              <w:numPr>
                <w:ilvl w:val="0"/>
                <w:numId w:val="0"/>
              </w:numPr>
              <w:spacing w:line="360" w:lineRule="auto"/>
              <w:ind w:left="426" w:hanging="426"/>
              <w:jc w:val="both"/>
              <w:rPr>
                <w:rFonts w:asciiTheme="minorHAnsi" w:hAnsiTheme="minorHAnsi"/>
                <w:b/>
                <w:szCs w:val="20"/>
              </w:rPr>
            </w:pPr>
            <w:r w:rsidRPr="000C11CA">
              <w:rPr>
                <w:rFonts w:asciiTheme="minorHAnsi" w:hAnsiTheme="minorHAnsi"/>
                <w:b/>
                <w:sz w:val="22"/>
                <w:szCs w:val="20"/>
              </w:rPr>
              <w:t xml:space="preserve">Q6. </w:t>
            </w:r>
            <w:r w:rsidRPr="000C11CA">
              <w:rPr>
                <w:b/>
                <w:sz w:val="20"/>
                <w:szCs w:val="20"/>
              </w:rPr>
              <w:t>Do you believe that DCUSA Schedule 15 and/or the Annual Review Pack (ARP) would no longer be necessary if DCP 178 is implemented?</w:t>
            </w:r>
            <w:r w:rsidR="00C22FD7">
              <w:rPr>
                <w:b/>
                <w:sz w:val="20"/>
                <w:szCs w:val="20"/>
              </w:rPr>
              <w:t xml:space="preserve"> </w:t>
            </w:r>
            <w:r w:rsidR="00C22FD7" w:rsidRPr="00C22FD7">
              <w:rPr>
                <w:b/>
                <w:sz w:val="20"/>
                <w:szCs w:val="20"/>
              </w:rPr>
              <w:t>Please provide rationale.</w:t>
            </w:r>
          </w:p>
        </w:tc>
      </w:tr>
      <w:tr w:rsidR="005663CF" w:rsidRPr="00C52279"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C52279" w:rsidRDefault="005663CF" w:rsidP="003C1BDB">
            <w:pPr>
              <w:rPr>
                <w:rFonts w:asciiTheme="minorHAnsi" w:hAnsiTheme="minorHAnsi" w:cs="Arial"/>
                <w:szCs w:val="20"/>
              </w:rPr>
            </w:pPr>
          </w:p>
          <w:p w:rsidR="005663CF" w:rsidRDefault="005663CF" w:rsidP="003C1BDB">
            <w:pPr>
              <w:rPr>
                <w:rFonts w:asciiTheme="minorHAnsi" w:hAnsiTheme="minorHAnsi" w:cs="Arial"/>
                <w:szCs w:val="20"/>
              </w:rPr>
            </w:pPr>
          </w:p>
          <w:p w:rsidR="00C22FD7" w:rsidRPr="00C52279" w:rsidRDefault="00C22FD7" w:rsidP="003C1BDB">
            <w:pPr>
              <w:rPr>
                <w:rFonts w:asciiTheme="minorHAnsi" w:hAnsiTheme="minorHAnsi" w:cs="Arial"/>
                <w:szCs w:val="20"/>
              </w:rPr>
            </w:pPr>
          </w:p>
          <w:p w:rsidR="005663CF" w:rsidRPr="00C52279" w:rsidRDefault="005663CF" w:rsidP="003C1BDB">
            <w:pPr>
              <w:rPr>
                <w:rFonts w:asciiTheme="minorHAnsi" w:hAnsiTheme="minorHAnsi" w:cs="Arial"/>
                <w:szCs w:val="20"/>
              </w:rPr>
            </w:pPr>
          </w:p>
        </w:tc>
      </w:tr>
    </w:tbl>
    <w:p w:rsidR="005663CF" w:rsidRDefault="005663CF" w:rsidP="00F535B6">
      <w:pPr>
        <w:spacing w:after="120"/>
        <w:jc w:val="both"/>
        <w:rPr>
          <w:rFonts w:asciiTheme="minorHAnsi" w:hAnsiTheme="minorHAnsi" w:cs="Arial"/>
          <w:b/>
          <w:sz w:val="22"/>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C22FD7" w:rsidRPr="00283BCA" w:rsidTr="007719F3">
        <w:tc>
          <w:tcPr>
            <w:tcW w:w="8528" w:type="dxa"/>
            <w:tcBorders>
              <w:top w:val="single" w:sz="4" w:space="0" w:color="auto"/>
              <w:left w:val="single" w:sz="4" w:space="0" w:color="auto"/>
              <w:bottom w:val="single" w:sz="4" w:space="0" w:color="auto"/>
              <w:right w:val="single" w:sz="4" w:space="0" w:color="auto"/>
            </w:tcBorders>
            <w:shd w:val="clear" w:color="auto" w:fill="auto"/>
          </w:tcPr>
          <w:p w:rsidR="00C22FD7" w:rsidRPr="00283BCA" w:rsidRDefault="00C22FD7" w:rsidP="00C22FD7">
            <w:pPr>
              <w:pStyle w:val="Heading2"/>
              <w:keepNext w:val="0"/>
              <w:widowControl w:val="0"/>
              <w:numPr>
                <w:ilvl w:val="0"/>
                <w:numId w:val="0"/>
              </w:numPr>
              <w:spacing w:line="360" w:lineRule="auto"/>
              <w:ind w:left="426" w:hanging="426"/>
              <w:jc w:val="both"/>
              <w:rPr>
                <w:rFonts w:asciiTheme="minorHAnsi" w:hAnsiTheme="minorHAnsi"/>
                <w:szCs w:val="20"/>
              </w:rPr>
            </w:pPr>
            <w:r w:rsidRPr="005663CF">
              <w:rPr>
                <w:rFonts w:asciiTheme="minorHAnsi" w:hAnsiTheme="minorHAnsi"/>
                <w:b/>
                <w:sz w:val="22"/>
                <w:szCs w:val="20"/>
              </w:rPr>
              <w:t>Q</w:t>
            </w:r>
            <w:r>
              <w:rPr>
                <w:rFonts w:asciiTheme="minorHAnsi" w:hAnsiTheme="minorHAnsi"/>
                <w:b/>
                <w:sz w:val="22"/>
                <w:szCs w:val="20"/>
              </w:rPr>
              <w:t xml:space="preserve">7. </w:t>
            </w:r>
            <w:r w:rsidRPr="00C22FD7">
              <w:rPr>
                <w:b/>
                <w:sz w:val="20"/>
                <w:szCs w:val="20"/>
              </w:rPr>
              <w:t>Do you believe that the illustrative tariffs currently shown within the Annual Review Pack (ARP) would no longer be necessary if DCP 178 is implemented? Please indicate whether you feel that there is a need to continue to see years 2-5 even if you feel that those for year 1 are no longer necessary. Please provide rationale.</w:t>
            </w:r>
          </w:p>
        </w:tc>
      </w:tr>
      <w:tr w:rsidR="00C22FD7" w:rsidRPr="00C52279" w:rsidTr="007719F3">
        <w:tc>
          <w:tcPr>
            <w:tcW w:w="8528" w:type="dxa"/>
            <w:tcBorders>
              <w:top w:val="single" w:sz="4" w:space="0" w:color="auto"/>
              <w:left w:val="single" w:sz="4" w:space="0" w:color="auto"/>
              <w:bottom w:val="single" w:sz="4" w:space="0" w:color="auto"/>
              <w:right w:val="single" w:sz="4" w:space="0" w:color="auto"/>
            </w:tcBorders>
            <w:shd w:val="clear" w:color="auto" w:fill="auto"/>
          </w:tcPr>
          <w:p w:rsidR="00C22FD7" w:rsidRPr="00C52279" w:rsidRDefault="00C22FD7" w:rsidP="007719F3">
            <w:pPr>
              <w:rPr>
                <w:rFonts w:asciiTheme="minorHAnsi" w:hAnsiTheme="minorHAnsi" w:cs="Arial"/>
                <w:szCs w:val="20"/>
              </w:rPr>
            </w:pPr>
          </w:p>
          <w:p w:rsidR="00C22FD7" w:rsidRPr="00C52279" w:rsidRDefault="00C22FD7" w:rsidP="007719F3">
            <w:pPr>
              <w:rPr>
                <w:rFonts w:asciiTheme="minorHAnsi" w:hAnsiTheme="minorHAnsi" w:cs="Arial"/>
                <w:szCs w:val="20"/>
              </w:rPr>
            </w:pPr>
          </w:p>
          <w:p w:rsidR="00C22FD7" w:rsidRDefault="00C22FD7" w:rsidP="007719F3">
            <w:pPr>
              <w:rPr>
                <w:rFonts w:asciiTheme="minorHAnsi" w:hAnsiTheme="minorHAnsi" w:cs="Arial"/>
                <w:szCs w:val="20"/>
              </w:rPr>
            </w:pPr>
          </w:p>
          <w:p w:rsidR="00C22FD7" w:rsidRPr="00C52279" w:rsidRDefault="00C22FD7" w:rsidP="007719F3">
            <w:pPr>
              <w:rPr>
                <w:rFonts w:asciiTheme="minorHAnsi" w:hAnsiTheme="minorHAnsi" w:cs="Arial"/>
                <w:szCs w:val="20"/>
              </w:rPr>
            </w:pPr>
          </w:p>
        </w:tc>
      </w:tr>
    </w:tbl>
    <w:p w:rsidR="00C22FD7" w:rsidRDefault="00C22FD7" w:rsidP="00F535B6">
      <w:pPr>
        <w:spacing w:after="120"/>
        <w:jc w:val="both"/>
        <w:rPr>
          <w:rFonts w:asciiTheme="minorHAnsi" w:hAnsiTheme="minorHAnsi" w:cs="Arial"/>
          <w:b/>
          <w:sz w:val="22"/>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C22FD7" w:rsidRPr="00283BCA" w:rsidTr="007719F3">
        <w:tc>
          <w:tcPr>
            <w:tcW w:w="8528" w:type="dxa"/>
            <w:tcBorders>
              <w:top w:val="single" w:sz="4" w:space="0" w:color="auto"/>
              <w:left w:val="single" w:sz="4" w:space="0" w:color="auto"/>
              <w:bottom w:val="single" w:sz="4" w:space="0" w:color="auto"/>
              <w:right w:val="single" w:sz="4" w:space="0" w:color="auto"/>
            </w:tcBorders>
            <w:shd w:val="clear" w:color="auto" w:fill="auto"/>
          </w:tcPr>
          <w:p w:rsidR="00C22FD7" w:rsidRPr="00283BCA" w:rsidRDefault="00C22FD7" w:rsidP="00C22FD7">
            <w:pPr>
              <w:pStyle w:val="Heading2"/>
              <w:keepNext w:val="0"/>
              <w:widowControl w:val="0"/>
              <w:numPr>
                <w:ilvl w:val="0"/>
                <w:numId w:val="0"/>
              </w:numPr>
              <w:spacing w:line="360" w:lineRule="auto"/>
              <w:ind w:left="426" w:hanging="426"/>
              <w:jc w:val="both"/>
              <w:rPr>
                <w:rFonts w:asciiTheme="minorHAnsi" w:hAnsiTheme="minorHAnsi"/>
                <w:szCs w:val="20"/>
              </w:rPr>
            </w:pPr>
            <w:r w:rsidRPr="005663CF">
              <w:rPr>
                <w:rFonts w:asciiTheme="minorHAnsi" w:hAnsiTheme="minorHAnsi"/>
                <w:b/>
                <w:sz w:val="22"/>
                <w:szCs w:val="20"/>
              </w:rPr>
              <w:t>Q</w:t>
            </w:r>
            <w:r>
              <w:rPr>
                <w:rFonts w:asciiTheme="minorHAnsi" w:hAnsiTheme="minorHAnsi"/>
                <w:b/>
                <w:sz w:val="22"/>
                <w:szCs w:val="20"/>
              </w:rPr>
              <w:t xml:space="preserve">8. </w:t>
            </w:r>
            <w:r w:rsidRPr="00C22FD7">
              <w:rPr>
                <w:b/>
                <w:sz w:val="20"/>
                <w:szCs w:val="20"/>
              </w:rPr>
              <w:t>Do you agree with the Working Group</w:t>
            </w:r>
            <w:r>
              <w:rPr>
                <w:b/>
                <w:sz w:val="20"/>
                <w:szCs w:val="20"/>
              </w:rPr>
              <w:t>’</w:t>
            </w:r>
            <w:r w:rsidRPr="00C22FD7">
              <w:rPr>
                <w:b/>
                <w:sz w:val="20"/>
                <w:szCs w:val="20"/>
              </w:rPr>
              <w:t>s view that the three individual years data, which is smoothed as an input to the CDCM, needs to be shown and available either in the ARP or a similar communication? Please provide rationale.</w:t>
            </w:r>
          </w:p>
        </w:tc>
      </w:tr>
      <w:tr w:rsidR="00C22FD7" w:rsidRPr="00C52279" w:rsidTr="007719F3">
        <w:tc>
          <w:tcPr>
            <w:tcW w:w="8528" w:type="dxa"/>
            <w:tcBorders>
              <w:top w:val="single" w:sz="4" w:space="0" w:color="auto"/>
              <w:left w:val="single" w:sz="4" w:space="0" w:color="auto"/>
              <w:bottom w:val="single" w:sz="4" w:space="0" w:color="auto"/>
              <w:right w:val="single" w:sz="4" w:space="0" w:color="auto"/>
            </w:tcBorders>
            <w:shd w:val="clear" w:color="auto" w:fill="auto"/>
          </w:tcPr>
          <w:p w:rsidR="00C22FD7" w:rsidRPr="00C52279" w:rsidRDefault="00C22FD7" w:rsidP="007719F3">
            <w:pPr>
              <w:rPr>
                <w:rFonts w:asciiTheme="minorHAnsi" w:hAnsiTheme="minorHAnsi" w:cs="Arial"/>
                <w:szCs w:val="20"/>
              </w:rPr>
            </w:pPr>
          </w:p>
          <w:p w:rsidR="00C22FD7" w:rsidRPr="00C52279" w:rsidRDefault="00C22FD7" w:rsidP="007719F3">
            <w:pPr>
              <w:rPr>
                <w:rFonts w:asciiTheme="minorHAnsi" w:hAnsiTheme="minorHAnsi" w:cs="Arial"/>
                <w:szCs w:val="20"/>
              </w:rPr>
            </w:pPr>
          </w:p>
          <w:p w:rsidR="00C22FD7" w:rsidRDefault="00C22FD7" w:rsidP="007719F3">
            <w:pPr>
              <w:rPr>
                <w:rFonts w:asciiTheme="minorHAnsi" w:hAnsiTheme="minorHAnsi" w:cs="Arial"/>
                <w:szCs w:val="20"/>
              </w:rPr>
            </w:pPr>
          </w:p>
          <w:p w:rsidR="00C22FD7" w:rsidRPr="00C52279" w:rsidRDefault="00C22FD7" w:rsidP="007719F3">
            <w:pPr>
              <w:rPr>
                <w:rFonts w:asciiTheme="minorHAnsi" w:hAnsiTheme="minorHAnsi" w:cs="Arial"/>
                <w:szCs w:val="20"/>
              </w:rPr>
            </w:pPr>
          </w:p>
        </w:tc>
      </w:tr>
    </w:tbl>
    <w:p w:rsidR="00C22FD7" w:rsidRDefault="00C22FD7" w:rsidP="00F535B6">
      <w:pPr>
        <w:spacing w:after="120"/>
        <w:jc w:val="both"/>
        <w:rPr>
          <w:rFonts w:asciiTheme="minorHAnsi" w:hAnsiTheme="minorHAnsi" w:cs="Arial"/>
          <w:b/>
          <w:sz w:val="22"/>
          <w:szCs w:val="20"/>
        </w:rPr>
      </w:pPr>
    </w:p>
    <w:p w:rsidR="00C22FD7" w:rsidRDefault="00C22FD7" w:rsidP="00F535B6">
      <w:pPr>
        <w:spacing w:after="120"/>
        <w:jc w:val="both"/>
        <w:rPr>
          <w:rFonts w:asciiTheme="minorHAnsi" w:hAnsiTheme="minorHAnsi" w:cs="Arial"/>
          <w:b/>
          <w:sz w:val="22"/>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5663CF" w:rsidRPr="00283BCA"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283BCA" w:rsidRDefault="005663CF" w:rsidP="000C11CA">
            <w:pPr>
              <w:pStyle w:val="Heading2"/>
              <w:keepNext w:val="0"/>
              <w:widowControl w:val="0"/>
              <w:numPr>
                <w:ilvl w:val="0"/>
                <w:numId w:val="0"/>
              </w:numPr>
              <w:spacing w:line="360" w:lineRule="auto"/>
              <w:ind w:left="426" w:hanging="426"/>
              <w:jc w:val="both"/>
              <w:rPr>
                <w:rFonts w:asciiTheme="minorHAnsi" w:hAnsiTheme="minorHAnsi"/>
                <w:szCs w:val="20"/>
              </w:rPr>
            </w:pPr>
            <w:r w:rsidRPr="005663CF">
              <w:rPr>
                <w:rFonts w:asciiTheme="minorHAnsi" w:hAnsiTheme="minorHAnsi"/>
                <w:b/>
                <w:sz w:val="22"/>
                <w:szCs w:val="20"/>
              </w:rPr>
              <w:t>Q</w:t>
            </w:r>
            <w:r w:rsidR="00C22FD7">
              <w:rPr>
                <w:rFonts w:asciiTheme="minorHAnsi" w:hAnsiTheme="minorHAnsi"/>
                <w:b/>
                <w:sz w:val="22"/>
                <w:szCs w:val="20"/>
              </w:rPr>
              <w:t>9</w:t>
            </w:r>
            <w:r>
              <w:rPr>
                <w:rFonts w:asciiTheme="minorHAnsi" w:hAnsiTheme="minorHAnsi"/>
                <w:b/>
                <w:sz w:val="22"/>
                <w:szCs w:val="20"/>
              </w:rPr>
              <w:t xml:space="preserve">. </w:t>
            </w:r>
            <w:r w:rsidRPr="000C11CA">
              <w:rPr>
                <w:b/>
                <w:sz w:val="20"/>
                <w:szCs w:val="20"/>
              </w:rPr>
              <w:t>Do you believe that DCUSA Schedule 15 and/or the requirement on DNOs to publish an ARP should be removed as part of DCP 178 or, alternatively, should removing these items be progressed as a separate Change Proposal?</w:t>
            </w:r>
          </w:p>
        </w:tc>
      </w:tr>
      <w:tr w:rsidR="005663CF" w:rsidRPr="00C52279"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C52279" w:rsidRDefault="005663CF" w:rsidP="003C1BDB">
            <w:pPr>
              <w:rPr>
                <w:rFonts w:asciiTheme="minorHAnsi" w:hAnsiTheme="minorHAnsi" w:cs="Arial"/>
                <w:szCs w:val="20"/>
              </w:rPr>
            </w:pPr>
          </w:p>
          <w:p w:rsidR="005663CF" w:rsidRPr="00C52279" w:rsidRDefault="005663CF" w:rsidP="003C1BDB">
            <w:pPr>
              <w:rPr>
                <w:rFonts w:asciiTheme="minorHAnsi" w:hAnsiTheme="minorHAnsi" w:cs="Arial"/>
                <w:szCs w:val="20"/>
              </w:rPr>
            </w:pPr>
          </w:p>
          <w:p w:rsidR="005663CF" w:rsidRDefault="005663CF" w:rsidP="003C1BDB">
            <w:pPr>
              <w:rPr>
                <w:rFonts w:asciiTheme="minorHAnsi" w:hAnsiTheme="minorHAnsi" w:cs="Arial"/>
                <w:szCs w:val="20"/>
              </w:rPr>
            </w:pPr>
          </w:p>
          <w:p w:rsidR="00C22FD7" w:rsidRPr="00C52279" w:rsidRDefault="00C22FD7" w:rsidP="003C1BDB">
            <w:pPr>
              <w:rPr>
                <w:rFonts w:asciiTheme="minorHAnsi" w:hAnsiTheme="minorHAnsi" w:cs="Arial"/>
                <w:szCs w:val="20"/>
              </w:rPr>
            </w:pPr>
          </w:p>
        </w:tc>
      </w:tr>
    </w:tbl>
    <w:p w:rsidR="005663CF" w:rsidRDefault="005663CF" w:rsidP="00F535B6">
      <w:pPr>
        <w:spacing w:after="120"/>
        <w:jc w:val="both"/>
        <w:rPr>
          <w:rFonts w:asciiTheme="minorHAnsi" w:hAnsiTheme="minorHAnsi" w:cs="Arial"/>
          <w:b/>
          <w:sz w:val="22"/>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5663CF" w:rsidRPr="00283BCA"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283BCA" w:rsidRDefault="005663CF" w:rsidP="005663CF">
            <w:pPr>
              <w:pStyle w:val="Heading2"/>
              <w:keepNext w:val="0"/>
              <w:widowControl w:val="0"/>
              <w:numPr>
                <w:ilvl w:val="0"/>
                <w:numId w:val="0"/>
              </w:numPr>
              <w:spacing w:line="360" w:lineRule="auto"/>
              <w:ind w:left="576" w:hanging="576"/>
              <w:jc w:val="both"/>
              <w:rPr>
                <w:rFonts w:asciiTheme="minorHAnsi" w:hAnsiTheme="minorHAnsi"/>
                <w:szCs w:val="20"/>
              </w:rPr>
            </w:pPr>
            <w:r w:rsidRPr="005663CF">
              <w:rPr>
                <w:rFonts w:asciiTheme="minorHAnsi" w:hAnsiTheme="minorHAnsi"/>
                <w:b/>
                <w:sz w:val="22"/>
                <w:szCs w:val="20"/>
              </w:rPr>
              <w:t>Q</w:t>
            </w:r>
            <w:r w:rsidR="00952942">
              <w:rPr>
                <w:rFonts w:asciiTheme="minorHAnsi" w:hAnsiTheme="minorHAnsi"/>
                <w:b/>
                <w:sz w:val="22"/>
                <w:szCs w:val="20"/>
              </w:rPr>
              <w:t>10</w:t>
            </w:r>
            <w:bookmarkStart w:id="0" w:name="_GoBack"/>
            <w:bookmarkEnd w:id="0"/>
            <w:r w:rsidRPr="005663CF">
              <w:rPr>
                <w:rFonts w:asciiTheme="minorHAnsi" w:hAnsiTheme="minorHAnsi"/>
                <w:b/>
                <w:sz w:val="22"/>
                <w:szCs w:val="20"/>
              </w:rPr>
              <w:t xml:space="preserve">. </w:t>
            </w:r>
            <w:r w:rsidRPr="005663CF">
              <w:rPr>
                <w:b/>
                <w:sz w:val="20"/>
                <w:szCs w:val="20"/>
              </w:rPr>
              <w:t>Do you have any further comments?</w:t>
            </w:r>
          </w:p>
        </w:tc>
      </w:tr>
      <w:tr w:rsidR="005663CF" w:rsidRPr="00C52279" w:rsidTr="003C1BDB">
        <w:tc>
          <w:tcPr>
            <w:tcW w:w="8528" w:type="dxa"/>
            <w:tcBorders>
              <w:top w:val="single" w:sz="4" w:space="0" w:color="auto"/>
              <w:left w:val="single" w:sz="4" w:space="0" w:color="auto"/>
              <w:bottom w:val="single" w:sz="4" w:space="0" w:color="auto"/>
              <w:right w:val="single" w:sz="4" w:space="0" w:color="auto"/>
            </w:tcBorders>
            <w:shd w:val="clear" w:color="auto" w:fill="auto"/>
          </w:tcPr>
          <w:p w:rsidR="005663CF" w:rsidRPr="00C52279" w:rsidRDefault="005663CF" w:rsidP="003C1BDB">
            <w:pPr>
              <w:rPr>
                <w:rFonts w:asciiTheme="minorHAnsi" w:hAnsiTheme="minorHAnsi" w:cs="Arial"/>
                <w:szCs w:val="20"/>
              </w:rPr>
            </w:pPr>
          </w:p>
          <w:p w:rsidR="005663CF" w:rsidRDefault="005663CF" w:rsidP="003C1BDB">
            <w:pPr>
              <w:rPr>
                <w:rFonts w:asciiTheme="minorHAnsi" w:hAnsiTheme="minorHAnsi" w:cs="Arial"/>
                <w:szCs w:val="20"/>
              </w:rPr>
            </w:pPr>
          </w:p>
          <w:p w:rsidR="00C22FD7" w:rsidRPr="00C52279" w:rsidRDefault="00C22FD7" w:rsidP="003C1BDB">
            <w:pPr>
              <w:rPr>
                <w:rFonts w:asciiTheme="minorHAnsi" w:hAnsiTheme="minorHAnsi" w:cs="Arial"/>
                <w:szCs w:val="20"/>
              </w:rPr>
            </w:pPr>
          </w:p>
          <w:p w:rsidR="005663CF" w:rsidRPr="00C52279" w:rsidRDefault="005663CF" w:rsidP="003C1BDB">
            <w:pPr>
              <w:rPr>
                <w:rFonts w:asciiTheme="minorHAnsi" w:hAnsiTheme="minorHAnsi" w:cs="Arial"/>
                <w:szCs w:val="20"/>
              </w:rPr>
            </w:pPr>
          </w:p>
        </w:tc>
      </w:tr>
    </w:tbl>
    <w:p w:rsidR="005663CF" w:rsidRPr="00283BCA" w:rsidRDefault="005663CF" w:rsidP="00F535B6">
      <w:pPr>
        <w:spacing w:after="120"/>
        <w:jc w:val="both"/>
        <w:rPr>
          <w:rFonts w:asciiTheme="minorHAnsi" w:hAnsiTheme="minorHAnsi" w:cs="Arial"/>
          <w:b/>
          <w:sz w:val="22"/>
          <w:szCs w:val="20"/>
        </w:rPr>
      </w:pPr>
    </w:p>
    <w:p w:rsidR="005663CF" w:rsidRPr="00B36BF9" w:rsidRDefault="005430DE" w:rsidP="005663CF">
      <w:pPr>
        <w:pStyle w:val="Heading2"/>
        <w:numPr>
          <w:ilvl w:val="0"/>
          <w:numId w:val="0"/>
        </w:numPr>
        <w:spacing w:line="360" w:lineRule="auto"/>
      </w:pPr>
      <w:r w:rsidRPr="00283BCA">
        <w:rPr>
          <w:rFonts w:asciiTheme="minorHAnsi" w:hAnsiTheme="minorHAnsi"/>
          <w:sz w:val="22"/>
          <w:szCs w:val="20"/>
        </w:rPr>
        <w:lastRenderedPageBreak/>
        <w:t xml:space="preserve">Please complete and return to </w:t>
      </w:r>
      <w:hyperlink r:id="rId11" w:history="1">
        <w:r w:rsidR="00D21219" w:rsidRPr="00283BCA">
          <w:rPr>
            <w:rStyle w:val="Hyperlink"/>
            <w:rFonts w:asciiTheme="minorHAnsi" w:hAnsiTheme="minorHAnsi"/>
            <w:sz w:val="22"/>
            <w:szCs w:val="20"/>
          </w:rPr>
          <w:t>dcusa@electralink.co.uk</w:t>
        </w:r>
      </w:hyperlink>
      <w:r w:rsidR="00D21219" w:rsidRPr="00283BCA">
        <w:rPr>
          <w:rFonts w:asciiTheme="minorHAnsi" w:hAnsiTheme="minorHAnsi"/>
          <w:sz w:val="22"/>
          <w:szCs w:val="20"/>
        </w:rPr>
        <w:t xml:space="preserve"> no later than</w:t>
      </w:r>
      <w:r w:rsidR="00626B07">
        <w:rPr>
          <w:rFonts w:asciiTheme="minorHAnsi" w:hAnsiTheme="minorHAnsi"/>
          <w:b/>
          <w:sz w:val="22"/>
          <w:szCs w:val="20"/>
        </w:rPr>
        <w:t xml:space="preserve"> </w:t>
      </w:r>
      <w:r w:rsidR="005663CF">
        <w:rPr>
          <w:rFonts w:cs="Verdana"/>
          <w:b/>
          <w:sz w:val="20"/>
          <w:szCs w:val="20"/>
        </w:rPr>
        <w:t xml:space="preserve">Tuesday, 11 March 2014. </w:t>
      </w:r>
    </w:p>
    <w:p w:rsidR="00791E4B" w:rsidRPr="00283BCA" w:rsidRDefault="00791E4B" w:rsidP="00891FAD">
      <w:pPr>
        <w:rPr>
          <w:rFonts w:asciiTheme="minorHAnsi" w:hAnsiTheme="minorHAnsi"/>
          <w:sz w:val="22"/>
          <w:szCs w:val="20"/>
        </w:rPr>
      </w:pPr>
    </w:p>
    <w:p w:rsidR="0061503F" w:rsidRPr="00283BCA" w:rsidRDefault="0061503F" w:rsidP="00F535B6">
      <w:pPr>
        <w:spacing w:after="120"/>
        <w:jc w:val="both"/>
        <w:rPr>
          <w:rFonts w:asciiTheme="minorHAnsi" w:hAnsiTheme="minorHAnsi" w:cs="Arial"/>
          <w:b/>
          <w:sz w:val="22"/>
          <w:szCs w:val="20"/>
        </w:rPr>
      </w:pPr>
    </w:p>
    <w:p w:rsidR="00791E4B" w:rsidRPr="00283BCA" w:rsidRDefault="00791E4B" w:rsidP="00F34CE6">
      <w:pPr>
        <w:rPr>
          <w:rFonts w:asciiTheme="minorHAnsi" w:hAnsiTheme="minorHAnsi"/>
          <w:sz w:val="22"/>
          <w:szCs w:val="20"/>
          <w:highlight w:val="yellow"/>
        </w:rPr>
      </w:pPr>
    </w:p>
    <w:p w:rsidR="00F34CE6" w:rsidRPr="00283BCA" w:rsidRDefault="00F34CE6" w:rsidP="00F535B6">
      <w:pPr>
        <w:spacing w:after="120"/>
        <w:jc w:val="both"/>
        <w:rPr>
          <w:rFonts w:asciiTheme="minorHAnsi" w:hAnsiTheme="minorHAnsi" w:cs="Arial"/>
          <w:sz w:val="22"/>
          <w:szCs w:val="20"/>
        </w:rPr>
      </w:pPr>
    </w:p>
    <w:sectPr w:rsidR="00F34CE6" w:rsidRPr="00283BCA" w:rsidSect="00F24FAB">
      <w:headerReference w:type="default" r:id="rId12"/>
      <w:footerReference w:type="default" r:id="rId13"/>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1F3" w:rsidRDefault="001711F3">
      <w:r>
        <w:separator/>
      </w:r>
    </w:p>
  </w:endnote>
  <w:endnote w:type="continuationSeparator" w:id="0">
    <w:p w:rsidR="001711F3" w:rsidRDefault="0017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347429" w:rsidRDefault="005663CF">
    <w:pPr>
      <w:pStyle w:val="Footer"/>
      <w:rPr>
        <w:rFonts w:asciiTheme="minorHAnsi" w:hAnsiTheme="minorHAnsi"/>
        <w:sz w:val="16"/>
        <w:szCs w:val="16"/>
      </w:rPr>
    </w:pPr>
    <w:r>
      <w:rPr>
        <w:rFonts w:asciiTheme="minorHAnsi" w:hAnsiTheme="minorHAnsi"/>
        <w:sz w:val="16"/>
        <w:szCs w:val="16"/>
      </w:rPr>
      <w:t>11 February 2014</w:t>
    </w:r>
    <w:r w:rsidR="001711F3" w:rsidRPr="00347429">
      <w:rPr>
        <w:rFonts w:asciiTheme="minorHAnsi" w:hAnsiTheme="minorHAnsi"/>
        <w:sz w:val="16"/>
        <w:szCs w:val="16"/>
      </w:rPr>
      <w:tab/>
      <w:t xml:space="preserve">Page </w:t>
    </w:r>
    <w:r w:rsidR="005430DE" w:rsidRPr="00347429">
      <w:rPr>
        <w:rFonts w:asciiTheme="minorHAnsi" w:hAnsiTheme="minorHAnsi"/>
        <w:sz w:val="16"/>
        <w:szCs w:val="16"/>
      </w:rPr>
      <w:fldChar w:fldCharType="begin"/>
    </w:r>
    <w:r w:rsidR="001711F3" w:rsidRPr="00347429">
      <w:rPr>
        <w:rFonts w:asciiTheme="minorHAnsi" w:hAnsiTheme="minorHAnsi"/>
        <w:sz w:val="16"/>
        <w:szCs w:val="16"/>
      </w:rPr>
      <w:instrText xml:space="preserve"> PAGE </w:instrText>
    </w:r>
    <w:r w:rsidR="005430DE" w:rsidRPr="00347429">
      <w:rPr>
        <w:rFonts w:asciiTheme="minorHAnsi" w:hAnsiTheme="minorHAnsi"/>
        <w:sz w:val="16"/>
        <w:szCs w:val="16"/>
      </w:rPr>
      <w:fldChar w:fldCharType="separate"/>
    </w:r>
    <w:r w:rsidR="00952942">
      <w:rPr>
        <w:rFonts w:asciiTheme="minorHAnsi" w:hAnsiTheme="minorHAnsi"/>
        <w:noProof/>
        <w:sz w:val="16"/>
        <w:szCs w:val="16"/>
      </w:rPr>
      <w:t>3</w:t>
    </w:r>
    <w:r w:rsidR="005430DE" w:rsidRPr="00347429">
      <w:rPr>
        <w:rFonts w:asciiTheme="minorHAnsi" w:hAnsiTheme="minorHAnsi"/>
        <w:sz w:val="16"/>
        <w:szCs w:val="16"/>
      </w:rPr>
      <w:fldChar w:fldCharType="end"/>
    </w:r>
    <w:r w:rsidR="001711F3" w:rsidRPr="00347429">
      <w:rPr>
        <w:rFonts w:asciiTheme="minorHAnsi" w:hAnsiTheme="minorHAnsi"/>
        <w:sz w:val="16"/>
        <w:szCs w:val="16"/>
      </w:rPr>
      <w:t xml:space="preserve"> of </w:t>
    </w:r>
    <w:r w:rsidR="005430DE" w:rsidRPr="00347429">
      <w:rPr>
        <w:rFonts w:asciiTheme="minorHAnsi" w:hAnsiTheme="minorHAnsi"/>
        <w:sz w:val="16"/>
        <w:szCs w:val="16"/>
      </w:rPr>
      <w:fldChar w:fldCharType="begin"/>
    </w:r>
    <w:r w:rsidR="001711F3" w:rsidRPr="00347429">
      <w:rPr>
        <w:rFonts w:asciiTheme="minorHAnsi" w:hAnsiTheme="minorHAnsi"/>
        <w:sz w:val="16"/>
        <w:szCs w:val="16"/>
      </w:rPr>
      <w:instrText xml:space="preserve"> NUMPAGES </w:instrText>
    </w:r>
    <w:r w:rsidR="005430DE" w:rsidRPr="00347429">
      <w:rPr>
        <w:rFonts w:asciiTheme="minorHAnsi" w:hAnsiTheme="minorHAnsi"/>
        <w:sz w:val="16"/>
        <w:szCs w:val="16"/>
      </w:rPr>
      <w:fldChar w:fldCharType="separate"/>
    </w:r>
    <w:r w:rsidR="00952942">
      <w:rPr>
        <w:rFonts w:asciiTheme="minorHAnsi" w:hAnsiTheme="minorHAnsi"/>
        <w:noProof/>
        <w:sz w:val="16"/>
        <w:szCs w:val="16"/>
      </w:rPr>
      <w:t>4</w:t>
    </w:r>
    <w:r w:rsidR="005430DE" w:rsidRPr="00347429">
      <w:rPr>
        <w:rFonts w:asciiTheme="minorHAnsi" w:hAnsiTheme="minorHAnsi"/>
        <w:sz w:val="16"/>
        <w:szCs w:val="16"/>
      </w:rPr>
      <w:fldChar w:fldCharType="end"/>
    </w:r>
    <w:r w:rsidR="001711F3" w:rsidRPr="00347429">
      <w:rPr>
        <w:rFonts w:asciiTheme="minorHAnsi" w:hAnsiTheme="minorHAnsi"/>
        <w:sz w:val="16"/>
        <w:szCs w:val="16"/>
      </w:rPr>
      <w:tab/>
      <w:t>v1</w:t>
    </w:r>
    <w:r w:rsidR="005A6AC0" w:rsidRPr="00347429">
      <w:rPr>
        <w:rFonts w:asciiTheme="minorHAnsi" w:hAnsiTheme="minorHAnsi"/>
        <w:sz w:val="16"/>
        <w:szCs w:val="16"/>
      </w:rPr>
      <w:t>.0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1F3" w:rsidRDefault="001711F3">
      <w:r>
        <w:separator/>
      </w:r>
    </w:p>
  </w:footnote>
  <w:footnote w:type="continuationSeparator" w:id="0">
    <w:p w:rsidR="001711F3" w:rsidRDefault="001711F3">
      <w:r>
        <w:continuationSeparator/>
      </w:r>
    </w:p>
  </w:footnote>
  <w:footnote w:id="1">
    <w:p w:rsidR="00791E4B" w:rsidRPr="00DE5EC6" w:rsidRDefault="00791E4B">
      <w:pPr>
        <w:pStyle w:val="FootnoteText"/>
        <w:rPr>
          <w:rFonts w:asciiTheme="minorHAnsi" w:hAnsiTheme="minorHAnsi"/>
        </w:rPr>
      </w:pPr>
      <w:r w:rsidRPr="00DE5EC6">
        <w:rPr>
          <w:rStyle w:val="FootnoteReference"/>
          <w:rFonts w:asciiTheme="minorHAnsi" w:hAnsiTheme="minorHAnsi"/>
        </w:rPr>
        <w:footnoteRef/>
      </w:r>
      <w:r w:rsidRPr="00DE5EC6">
        <w:rPr>
          <w:rFonts w:asciiTheme="minorHAnsi" w:hAnsiTheme="minorHAnsi"/>
        </w:rPr>
        <w:t xml:space="preserve"> </w:t>
      </w:r>
      <w:r w:rsidRPr="00DE5EC6">
        <w:rPr>
          <w:rFonts w:asciiTheme="minorHAnsi" w:hAnsiTheme="minorHAnsi"/>
          <w:sz w:val="16"/>
          <w:szCs w:val="16"/>
        </w:rPr>
        <w:t>All responses will be treated as non-confidential unless indicated otherwise.</w:t>
      </w:r>
    </w:p>
  </w:footnote>
  <w:footnote w:id="2">
    <w:p w:rsidR="00791E4B" w:rsidRPr="00DE5EC6" w:rsidRDefault="00791E4B" w:rsidP="00791E4B">
      <w:pPr>
        <w:rPr>
          <w:rFonts w:asciiTheme="minorHAnsi" w:hAnsiTheme="minorHAnsi"/>
        </w:rPr>
      </w:pPr>
      <w:r w:rsidRPr="00DE5EC6">
        <w:rPr>
          <w:rStyle w:val="FootnoteReference"/>
          <w:rFonts w:asciiTheme="minorHAnsi" w:hAnsiTheme="minorHAnsi"/>
          <w:sz w:val="22"/>
        </w:rPr>
        <w:footnoteRef/>
      </w:r>
      <w:r w:rsidRPr="00DE5EC6">
        <w:rPr>
          <w:rFonts w:asciiTheme="minorHAnsi" w:hAnsiTheme="minorHAnsi"/>
          <w:sz w:val="22"/>
        </w:rPr>
        <w:t xml:space="preserve"> </w:t>
      </w:r>
      <w:r w:rsidRPr="00DE5EC6">
        <w:rPr>
          <w:rFonts w:asciiTheme="minorHAnsi" w:hAnsiTheme="minorHAnsi"/>
          <w:sz w:val="16"/>
          <w:szCs w:val="16"/>
        </w:rPr>
        <w:t>Anonymous responses - will omit the detail of the submitting party but the content of the response will be provided to the Working Group and published on the DCUSA website.</w:t>
      </w:r>
    </w:p>
  </w:footnote>
  <w:footnote w:id="3">
    <w:p w:rsidR="00791E4B" w:rsidRPr="00C22FD7" w:rsidRDefault="00791E4B" w:rsidP="00C22FD7">
      <w:pPr>
        <w:rPr>
          <w:rFonts w:asciiTheme="minorHAnsi" w:hAnsiTheme="minorHAnsi"/>
          <w:sz w:val="20"/>
          <w:szCs w:val="20"/>
        </w:rPr>
      </w:pPr>
      <w:r w:rsidRPr="00DE5EC6">
        <w:rPr>
          <w:rStyle w:val="FootnoteReference"/>
          <w:rFonts w:asciiTheme="minorHAnsi" w:hAnsiTheme="minorHAnsi"/>
          <w:sz w:val="22"/>
        </w:rPr>
        <w:footnoteRef/>
      </w:r>
      <w:r w:rsidRPr="00DE5EC6">
        <w:rPr>
          <w:rFonts w:asciiTheme="minorHAnsi" w:hAnsiTheme="minorHAnsi"/>
          <w:sz w:val="22"/>
        </w:rPr>
        <w:t xml:space="preserve"> </w:t>
      </w:r>
      <w:r w:rsidRPr="00DE5EC6">
        <w:rPr>
          <w:rFonts w:asciiTheme="minorHAnsi" w:hAnsiTheme="minorHAnsi"/>
          <w:sz w:val="16"/>
          <w:szCs w:val="16"/>
        </w:rPr>
        <w:t>Confidential responses - will not be published on the DCUSA website but submitted solely to the Working Group</w:t>
      </w:r>
      <w:r w:rsidR="0097361B">
        <w:rPr>
          <w:rFonts w:asciiTheme="minorHAnsi" w:hAnsiTheme="minorHAnsi"/>
          <w:sz w:val="16"/>
          <w:szCs w:val="16"/>
        </w:rPr>
        <w:t xml:space="preserve"> and Ofgem</w:t>
      </w:r>
      <w:r w:rsidRPr="00DE5EC6">
        <w:rPr>
          <w:rFonts w:asciiTheme="minorHAnsi" w:hAnsiTheme="minorHAnsi"/>
          <w:sz w:val="16"/>
          <w:szCs w:val="16"/>
        </w:rPr>
        <w:t xml:space="preserve"> for the analysis of the CP.</w:t>
      </w:r>
      <w:r w:rsidRPr="00DE5EC6">
        <w:rPr>
          <w:rFonts w:asciiTheme="minorHAnsi" w:hAnsiTheme="minorHAnsi"/>
          <w:sz w:val="20"/>
          <w:szCs w:val="20"/>
        </w:rPr>
        <w:t xml:space="preserve"> </w:t>
      </w:r>
      <w:r w:rsidRPr="00DE5EC6">
        <w:rPr>
          <w:rFonts w:asciiTheme="minorHAnsi" w:hAnsiTheme="minorHAnsi"/>
          <w:sz w:val="16"/>
          <w:szCs w:val="16"/>
        </w:rPr>
        <w:t xml:space="preserve">For all other confidentiality requirements please contact the secretariat at DCUSA @electralink.co.uk or 0207 7432 </w:t>
      </w:r>
      <w:r w:rsidR="001F0626">
        <w:rPr>
          <w:rFonts w:asciiTheme="minorHAnsi" w:hAnsiTheme="minorHAnsi"/>
          <w:sz w:val="16"/>
          <w:szCs w:val="16"/>
        </w:rPr>
        <w:t>2842</w:t>
      </w:r>
    </w:p>
  </w:footnote>
  <w:footnote w:id="4">
    <w:p w:rsidR="005663CF" w:rsidRPr="00C22FD7" w:rsidRDefault="005663CF" w:rsidP="005663CF">
      <w:pPr>
        <w:rPr>
          <w:rFonts w:asciiTheme="minorHAnsi" w:hAnsiTheme="minorHAnsi"/>
          <w:color w:val="1F497D"/>
          <w:sz w:val="16"/>
          <w:szCs w:val="16"/>
        </w:rPr>
      </w:pPr>
      <w:r w:rsidRPr="00C22FD7">
        <w:rPr>
          <w:rStyle w:val="FootnoteReference"/>
          <w:rFonts w:asciiTheme="minorHAnsi" w:hAnsiTheme="minorHAnsi"/>
          <w:sz w:val="16"/>
          <w:szCs w:val="16"/>
        </w:rPr>
        <w:footnoteRef/>
      </w:r>
      <w:r w:rsidRPr="00C22FD7">
        <w:rPr>
          <w:rFonts w:asciiTheme="minorHAnsi" w:hAnsiTheme="minorHAnsi"/>
          <w:sz w:val="16"/>
          <w:szCs w:val="16"/>
        </w:rPr>
        <w:t xml:space="preserve"> You can send information directly to Ofgem using the following email address: </w:t>
      </w:r>
      <w:hyperlink r:id="rId1" w:history="1">
        <w:r w:rsidRPr="00C22FD7">
          <w:rPr>
            <w:rStyle w:val="Hyperlink"/>
            <w:rFonts w:asciiTheme="minorHAnsi" w:hAnsiTheme="minorHAnsi"/>
            <w:sz w:val="16"/>
            <w:szCs w:val="16"/>
          </w:rPr>
          <w:t>Distributionpolicy.chargingmailbox@ofgem.gov.uk</w:t>
        </w:r>
      </w:hyperlink>
      <w:r w:rsidRPr="00C22FD7">
        <w:rPr>
          <w:rFonts w:asciiTheme="minorHAnsi" w:hAnsiTheme="minorHAnsi"/>
          <w:color w:val="1F497D"/>
          <w:sz w:val="16"/>
          <w:szCs w:val="16"/>
        </w:rPr>
        <w:t xml:space="preserve"> </w:t>
      </w:r>
    </w:p>
    <w:p w:rsidR="005663CF" w:rsidRPr="00D23468" w:rsidRDefault="005663CF" w:rsidP="005663CF">
      <w:pPr>
        <w:pStyle w:val="FootnoteText"/>
        <w:rPr>
          <w:rFonts w:ascii="Verdana" w:hAnsi="Verdan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347429" w:rsidRDefault="001711F3">
    <w:pPr>
      <w:pStyle w:val="Header"/>
      <w:rPr>
        <w:rFonts w:asciiTheme="minorHAnsi" w:hAnsiTheme="minorHAnsi"/>
        <w:sz w:val="18"/>
        <w:szCs w:val="16"/>
      </w:rPr>
    </w:pPr>
    <w:r w:rsidRPr="00347429">
      <w:rPr>
        <w:rFonts w:asciiTheme="minorHAnsi" w:hAnsiTheme="minorHAnsi"/>
        <w:sz w:val="18"/>
        <w:szCs w:val="16"/>
      </w:rPr>
      <w:t>DCUSA Consul</w:t>
    </w:r>
    <w:r w:rsidR="00695D95" w:rsidRPr="00347429">
      <w:rPr>
        <w:rFonts w:asciiTheme="minorHAnsi" w:hAnsiTheme="minorHAnsi"/>
        <w:sz w:val="18"/>
        <w:szCs w:val="16"/>
      </w:rPr>
      <w:t>tation</w:t>
    </w:r>
    <w:r w:rsidRPr="00347429">
      <w:rPr>
        <w:rFonts w:asciiTheme="minorHAnsi" w:hAnsiTheme="minorHAnsi"/>
        <w:sz w:val="18"/>
        <w:szCs w:val="16"/>
      </w:rPr>
      <w:tab/>
    </w:r>
    <w:r w:rsidRPr="00347429">
      <w:rPr>
        <w:rFonts w:asciiTheme="minorHAnsi" w:hAnsiTheme="minorHAnsi"/>
        <w:sz w:val="18"/>
        <w:szCs w:val="16"/>
      </w:rPr>
      <w:tab/>
      <w:t xml:space="preserve">DCP </w:t>
    </w:r>
    <w:r w:rsidR="00695D95" w:rsidRPr="00347429">
      <w:rPr>
        <w:rFonts w:asciiTheme="minorHAnsi" w:hAnsiTheme="minorHAnsi"/>
        <w:sz w:val="18"/>
        <w:szCs w:val="16"/>
      </w:rPr>
      <w:t>178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3449"/>
    <w:multiLevelType w:val="hybridMultilevel"/>
    <w:tmpl w:val="02EEDB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A83E68"/>
    <w:multiLevelType w:val="multilevel"/>
    <w:tmpl w:val="B108FAB2"/>
    <w:lvl w:ilvl="0">
      <w:start w:val="1"/>
      <w:numFmt w:val="decimal"/>
      <w:lvlText w:val="%1"/>
      <w:lvlJc w:val="left"/>
      <w:pPr>
        <w:tabs>
          <w:tab w:val="num" w:pos="432"/>
        </w:tabs>
        <w:ind w:left="432" w:hanging="432"/>
      </w:pPr>
      <w:rPr>
        <w:rFonts w:cs="Times New Roman"/>
        <w:b/>
        <w:sz w:val="20"/>
        <w:szCs w:val="20"/>
      </w:rPr>
    </w:lvl>
    <w:lvl w:ilvl="1">
      <w:start w:val="1"/>
      <w:numFmt w:val="decimal"/>
      <w:lvlText w:val="%2."/>
      <w:lvlJc w:val="left"/>
      <w:pPr>
        <w:tabs>
          <w:tab w:val="num" w:pos="576"/>
        </w:tabs>
        <w:ind w:left="576" w:hanging="576"/>
      </w:pPr>
      <w:rPr>
        <w:rFonts w:hint="default"/>
        <w:b w:val="0"/>
        <w:bCs w:val="0"/>
        <w:i w:val="0"/>
        <w:iCs w:val="0"/>
        <w:caps w:val="0"/>
        <w:smallCaps w:val="0"/>
        <w:strike w:val="0"/>
        <w:dstrike w:val="0"/>
        <w:outline w:val="0"/>
        <w:shadow w:val="0"/>
        <w:emboss w:val="0"/>
        <w:imprint w:val="0"/>
        <w:color w:val="FFFFFF"/>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366D346A"/>
    <w:multiLevelType w:val="hybridMultilevel"/>
    <w:tmpl w:val="02EEDB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DE4148E"/>
    <w:multiLevelType w:val="hybridMultilevel"/>
    <w:tmpl w:val="9DECDEE6"/>
    <w:lvl w:ilvl="0" w:tplc="C18A5314">
      <w:start w:val="22"/>
      <w:numFmt w:val="bullet"/>
      <w:lvlText w:val="-"/>
      <w:lvlJc w:val="left"/>
      <w:pPr>
        <w:ind w:left="405" w:hanging="360"/>
      </w:pPr>
      <w:rPr>
        <w:rFonts w:ascii="Calibri" w:eastAsia="Calibri" w:hAnsi="Calibri" w:cs="Times New Roman" w:hint="default"/>
      </w:rPr>
    </w:lvl>
    <w:lvl w:ilvl="1" w:tplc="08090003">
      <w:start w:val="1"/>
      <w:numFmt w:val="bullet"/>
      <w:lvlText w:val="o"/>
      <w:lvlJc w:val="left"/>
      <w:pPr>
        <w:ind w:left="1125" w:hanging="360"/>
      </w:pPr>
      <w:rPr>
        <w:rFonts w:ascii="Courier New" w:hAnsi="Courier New" w:cs="Courier New" w:hint="default"/>
      </w:rPr>
    </w:lvl>
    <w:lvl w:ilvl="2" w:tplc="08090005">
      <w:start w:val="1"/>
      <w:numFmt w:val="bullet"/>
      <w:lvlText w:val=""/>
      <w:lvlJc w:val="left"/>
      <w:pPr>
        <w:ind w:left="1845" w:hanging="360"/>
      </w:pPr>
      <w:rPr>
        <w:rFonts w:ascii="Wingdings" w:hAnsi="Wingdings" w:hint="default"/>
      </w:rPr>
    </w:lvl>
    <w:lvl w:ilvl="3" w:tplc="08090001">
      <w:start w:val="1"/>
      <w:numFmt w:val="bullet"/>
      <w:lvlText w:val=""/>
      <w:lvlJc w:val="left"/>
      <w:pPr>
        <w:ind w:left="2565" w:hanging="360"/>
      </w:pPr>
      <w:rPr>
        <w:rFonts w:ascii="Symbol" w:hAnsi="Symbol" w:hint="default"/>
      </w:rPr>
    </w:lvl>
    <w:lvl w:ilvl="4" w:tplc="08090003">
      <w:start w:val="1"/>
      <w:numFmt w:val="bullet"/>
      <w:lvlText w:val="o"/>
      <w:lvlJc w:val="left"/>
      <w:pPr>
        <w:ind w:left="3285" w:hanging="360"/>
      </w:pPr>
      <w:rPr>
        <w:rFonts w:ascii="Courier New" w:hAnsi="Courier New" w:cs="Courier New" w:hint="default"/>
      </w:rPr>
    </w:lvl>
    <w:lvl w:ilvl="5" w:tplc="08090005">
      <w:start w:val="1"/>
      <w:numFmt w:val="bullet"/>
      <w:lvlText w:val=""/>
      <w:lvlJc w:val="left"/>
      <w:pPr>
        <w:ind w:left="4005" w:hanging="360"/>
      </w:pPr>
      <w:rPr>
        <w:rFonts w:ascii="Wingdings" w:hAnsi="Wingdings" w:hint="default"/>
      </w:rPr>
    </w:lvl>
    <w:lvl w:ilvl="6" w:tplc="08090001">
      <w:start w:val="1"/>
      <w:numFmt w:val="bullet"/>
      <w:lvlText w:val=""/>
      <w:lvlJc w:val="left"/>
      <w:pPr>
        <w:ind w:left="4725" w:hanging="360"/>
      </w:pPr>
      <w:rPr>
        <w:rFonts w:ascii="Symbol" w:hAnsi="Symbol" w:hint="default"/>
      </w:rPr>
    </w:lvl>
    <w:lvl w:ilvl="7" w:tplc="08090003">
      <w:start w:val="1"/>
      <w:numFmt w:val="bullet"/>
      <w:lvlText w:val="o"/>
      <w:lvlJc w:val="left"/>
      <w:pPr>
        <w:ind w:left="5445" w:hanging="360"/>
      </w:pPr>
      <w:rPr>
        <w:rFonts w:ascii="Courier New" w:hAnsi="Courier New" w:cs="Courier New" w:hint="default"/>
      </w:rPr>
    </w:lvl>
    <w:lvl w:ilvl="8" w:tplc="08090005">
      <w:start w:val="1"/>
      <w:numFmt w:val="bullet"/>
      <w:lvlText w:val=""/>
      <w:lvlJc w:val="left"/>
      <w:pPr>
        <w:ind w:left="6165" w:hanging="360"/>
      </w:pPr>
      <w:rPr>
        <w:rFonts w:ascii="Wingdings" w:hAnsi="Wingdings" w:hint="default"/>
      </w:rPr>
    </w:lvl>
  </w:abstractNum>
  <w:abstractNum w:abstractNumId="4">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519B6E2A"/>
    <w:multiLevelType w:val="hybridMultilevel"/>
    <w:tmpl w:val="02EEDB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7B4506C"/>
    <w:multiLevelType w:val="hybridMultilevel"/>
    <w:tmpl w:val="F0BE4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76C5A41"/>
    <w:multiLevelType w:val="hybridMultilevel"/>
    <w:tmpl w:val="71EE5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79D2D66"/>
    <w:multiLevelType w:val="hybridMultilevel"/>
    <w:tmpl w:val="FB3A8C36"/>
    <w:lvl w:ilvl="0" w:tplc="0809000F">
      <w:start w:val="1"/>
      <w:numFmt w:val="decimal"/>
      <w:lvlText w:val="%1."/>
      <w:lvlJc w:val="left"/>
      <w:pPr>
        <w:ind w:left="720" w:hanging="360"/>
      </w:pPr>
      <w:rPr>
        <w:rFonts w:hint="default"/>
      </w:rPr>
    </w:lvl>
    <w:lvl w:ilvl="1" w:tplc="96F2257E">
      <w:numFmt w:val="bullet"/>
      <w:lvlText w:val="•"/>
      <w:lvlJc w:val="left"/>
      <w:pPr>
        <w:ind w:left="1800" w:hanging="720"/>
      </w:pPr>
      <w:rPr>
        <w:rFonts w:ascii="Arial" w:eastAsia="Times New Roman"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1"/>
  </w:num>
  <w:num w:numId="5">
    <w:abstractNumId w:val="4"/>
  </w:num>
  <w:num w:numId="6">
    <w:abstractNumId w:val="6"/>
  </w:num>
  <w:num w:numId="7">
    <w:abstractNumId w:val="7"/>
  </w:num>
  <w:num w:numId="8">
    <w:abstractNumId w:val="4"/>
  </w:num>
  <w:num w:numId="9">
    <w:abstractNumId w:val="2"/>
  </w:num>
  <w:num w:numId="10">
    <w:abstractNumId w:val="5"/>
  </w:num>
  <w:num w:numId="11">
    <w:abstractNumId w:val="0"/>
  </w:num>
  <w:num w:numId="1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4FAB"/>
    <w:rsid w:val="00001330"/>
    <w:rsid w:val="00001897"/>
    <w:rsid w:val="00001EE5"/>
    <w:rsid w:val="00002018"/>
    <w:rsid w:val="00002582"/>
    <w:rsid w:val="000039A1"/>
    <w:rsid w:val="00004EFF"/>
    <w:rsid w:val="00005C46"/>
    <w:rsid w:val="00010065"/>
    <w:rsid w:val="00012FC5"/>
    <w:rsid w:val="0001611E"/>
    <w:rsid w:val="000171B1"/>
    <w:rsid w:val="000219E2"/>
    <w:rsid w:val="0002339E"/>
    <w:rsid w:val="00023A1B"/>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6728F"/>
    <w:rsid w:val="00070BF4"/>
    <w:rsid w:val="00070EBE"/>
    <w:rsid w:val="0007103C"/>
    <w:rsid w:val="00076063"/>
    <w:rsid w:val="000834D9"/>
    <w:rsid w:val="00084AE6"/>
    <w:rsid w:val="00084BB7"/>
    <w:rsid w:val="00087572"/>
    <w:rsid w:val="000875E8"/>
    <w:rsid w:val="00094A6E"/>
    <w:rsid w:val="00094A8E"/>
    <w:rsid w:val="000953F5"/>
    <w:rsid w:val="000A10B1"/>
    <w:rsid w:val="000A68D6"/>
    <w:rsid w:val="000B0DBF"/>
    <w:rsid w:val="000B3944"/>
    <w:rsid w:val="000B4205"/>
    <w:rsid w:val="000B4DC4"/>
    <w:rsid w:val="000B5397"/>
    <w:rsid w:val="000B5FB9"/>
    <w:rsid w:val="000B627C"/>
    <w:rsid w:val="000B76D8"/>
    <w:rsid w:val="000C11CA"/>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551"/>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11F3"/>
    <w:rsid w:val="0017233A"/>
    <w:rsid w:val="00172DCA"/>
    <w:rsid w:val="00173F3D"/>
    <w:rsid w:val="0017430E"/>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626"/>
    <w:rsid w:val="001F09D4"/>
    <w:rsid w:val="001F19B8"/>
    <w:rsid w:val="001F34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3BCA"/>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47429"/>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B4C92"/>
    <w:rsid w:val="003C006B"/>
    <w:rsid w:val="003C0A23"/>
    <w:rsid w:val="003C1D62"/>
    <w:rsid w:val="003C1F4A"/>
    <w:rsid w:val="003C2DE9"/>
    <w:rsid w:val="003C3255"/>
    <w:rsid w:val="003D2102"/>
    <w:rsid w:val="003D377A"/>
    <w:rsid w:val="003D4C93"/>
    <w:rsid w:val="003D5367"/>
    <w:rsid w:val="003D629C"/>
    <w:rsid w:val="003D63B7"/>
    <w:rsid w:val="003D6A14"/>
    <w:rsid w:val="003D6C26"/>
    <w:rsid w:val="003D7273"/>
    <w:rsid w:val="003F082D"/>
    <w:rsid w:val="003F0B81"/>
    <w:rsid w:val="003F30D0"/>
    <w:rsid w:val="003F69F7"/>
    <w:rsid w:val="0040239F"/>
    <w:rsid w:val="00405BE9"/>
    <w:rsid w:val="0040605B"/>
    <w:rsid w:val="00407D39"/>
    <w:rsid w:val="0041073B"/>
    <w:rsid w:val="00413A87"/>
    <w:rsid w:val="00414A5C"/>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4E54"/>
    <w:rsid w:val="0047508F"/>
    <w:rsid w:val="00477129"/>
    <w:rsid w:val="00477D9D"/>
    <w:rsid w:val="00481D16"/>
    <w:rsid w:val="00483112"/>
    <w:rsid w:val="004833C7"/>
    <w:rsid w:val="00483681"/>
    <w:rsid w:val="0048593C"/>
    <w:rsid w:val="00486377"/>
    <w:rsid w:val="0049571C"/>
    <w:rsid w:val="0049648C"/>
    <w:rsid w:val="00496A4C"/>
    <w:rsid w:val="00496BB4"/>
    <w:rsid w:val="004A1678"/>
    <w:rsid w:val="004A4AB7"/>
    <w:rsid w:val="004A4B54"/>
    <w:rsid w:val="004A5EF7"/>
    <w:rsid w:val="004A5EFC"/>
    <w:rsid w:val="004A78F5"/>
    <w:rsid w:val="004B0FA6"/>
    <w:rsid w:val="004B69CE"/>
    <w:rsid w:val="004C1D28"/>
    <w:rsid w:val="004C2532"/>
    <w:rsid w:val="004C303E"/>
    <w:rsid w:val="004C4F1A"/>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17797"/>
    <w:rsid w:val="00521539"/>
    <w:rsid w:val="00521E82"/>
    <w:rsid w:val="0052416A"/>
    <w:rsid w:val="00525EE4"/>
    <w:rsid w:val="00525F78"/>
    <w:rsid w:val="00527C75"/>
    <w:rsid w:val="005300C6"/>
    <w:rsid w:val="0053130D"/>
    <w:rsid w:val="00532E8A"/>
    <w:rsid w:val="00533214"/>
    <w:rsid w:val="00537668"/>
    <w:rsid w:val="005430DE"/>
    <w:rsid w:val="00543831"/>
    <w:rsid w:val="00547AF5"/>
    <w:rsid w:val="00551311"/>
    <w:rsid w:val="005552B6"/>
    <w:rsid w:val="00556FB7"/>
    <w:rsid w:val="00557F0A"/>
    <w:rsid w:val="00564687"/>
    <w:rsid w:val="00564E5F"/>
    <w:rsid w:val="005663CF"/>
    <w:rsid w:val="00571338"/>
    <w:rsid w:val="00575784"/>
    <w:rsid w:val="00576544"/>
    <w:rsid w:val="0057659E"/>
    <w:rsid w:val="005768D9"/>
    <w:rsid w:val="00577FF1"/>
    <w:rsid w:val="00584476"/>
    <w:rsid w:val="00584C85"/>
    <w:rsid w:val="005852A1"/>
    <w:rsid w:val="00590039"/>
    <w:rsid w:val="00590091"/>
    <w:rsid w:val="00593B92"/>
    <w:rsid w:val="00594BC4"/>
    <w:rsid w:val="005969A5"/>
    <w:rsid w:val="005A0A05"/>
    <w:rsid w:val="005A3A7C"/>
    <w:rsid w:val="005A4D94"/>
    <w:rsid w:val="005A6AC0"/>
    <w:rsid w:val="005B06D6"/>
    <w:rsid w:val="005B0B20"/>
    <w:rsid w:val="005B5A69"/>
    <w:rsid w:val="005B67F3"/>
    <w:rsid w:val="005B6885"/>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1503F"/>
    <w:rsid w:val="00620487"/>
    <w:rsid w:val="00621091"/>
    <w:rsid w:val="00621D24"/>
    <w:rsid w:val="00622147"/>
    <w:rsid w:val="006239F9"/>
    <w:rsid w:val="00626B07"/>
    <w:rsid w:val="006277E2"/>
    <w:rsid w:val="006316E2"/>
    <w:rsid w:val="006335B2"/>
    <w:rsid w:val="0063414A"/>
    <w:rsid w:val="0063640A"/>
    <w:rsid w:val="006367F3"/>
    <w:rsid w:val="0063681A"/>
    <w:rsid w:val="006412BA"/>
    <w:rsid w:val="00642744"/>
    <w:rsid w:val="00644C80"/>
    <w:rsid w:val="00645C0D"/>
    <w:rsid w:val="00645CEC"/>
    <w:rsid w:val="00646F56"/>
    <w:rsid w:val="006474DE"/>
    <w:rsid w:val="00651411"/>
    <w:rsid w:val="00652B62"/>
    <w:rsid w:val="0065322A"/>
    <w:rsid w:val="00654894"/>
    <w:rsid w:val="00654DAE"/>
    <w:rsid w:val="00656DAC"/>
    <w:rsid w:val="0065764A"/>
    <w:rsid w:val="00662D6C"/>
    <w:rsid w:val="006632DE"/>
    <w:rsid w:val="0066520F"/>
    <w:rsid w:val="00666073"/>
    <w:rsid w:val="00666412"/>
    <w:rsid w:val="00670484"/>
    <w:rsid w:val="00671269"/>
    <w:rsid w:val="0067453F"/>
    <w:rsid w:val="00676304"/>
    <w:rsid w:val="00680568"/>
    <w:rsid w:val="00681090"/>
    <w:rsid w:val="0068293E"/>
    <w:rsid w:val="00683950"/>
    <w:rsid w:val="00684E82"/>
    <w:rsid w:val="00686565"/>
    <w:rsid w:val="00686FDE"/>
    <w:rsid w:val="00690A10"/>
    <w:rsid w:val="0069459A"/>
    <w:rsid w:val="00695D95"/>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E63F3"/>
    <w:rsid w:val="006F2366"/>
    <w:rsid w:val="006F2F31"/>
    <w:rsid w:val="006F459F"/>
    <w:rsid w:val="006F55CD"/>
    <w:rsid w:val="006F74FE"/>
    <w:rsid w:val="00704F61"/>
    <w:rsid w:val="00705D9A"/>
    <w:rsid w:val="00710ED6"/>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3798B"/>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1E4B"/>
    <w:rsid w:val="00792301"/>
    <w:rsid w:val="00793DF8"/>
    <w:rsid w:val="007972D2"/>
    <w:rsid w:val="007A7741"/>
    <w:rsid w:val="007B0F49"/>
    <w:rsid w:val="007B2B66"/>
    <w:rsid w:val="007B448B"/>
    <w:rsid w:val="007B67D7"/>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1983"/>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0468"/>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090A"/>
    <w:rsid w:val="0087315B"/>
    <w:rsid w:val="00873F72"/>
    <w:rsid w:val="00874323"/>
    <w:rsid w:val="008755A7"/>
    <w:rsid w:val="00875B3C"/>
    <w:rsid w:val="00876B5F"/>
    <w:rsid w:val="008832A5"/>
    <w:rsid w:val="0088535C"/>
    <w:rsid w:val="00887695"/>
    <w:rsid w:val="0089066D"/>
    <w:rsid w:val="00891FA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2F"/>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46436"/>
    <w:rsid w:val="00950118"/>
    <w:rsid w:val="00950B9F"/>
    <w:rsid w:val="00952942"/>
    <w:rsid w:val="00956ADC"/>
    <w:rsid w:val="009571FD"/>
    <w:rsid w:val="00961E9C"/>
    <w:rsid w:val="009625C3"/>
    <w:rsid w:val="00964E7F"/>
    <w:rsid w:val="009651D2"/>
    <w:rsid w:val="00966C6B"/>
    <w:rsid w:val="00967A89"/>
    <w:rsid w:val="00970ACD"/>
    <w:rsid w:val="00972814"/>
    <w:rsid w:val="00972FF6"/>
    <w:rsid w:val="0097361B"/>
    <w:rsid w:val="00977403"/>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D3F2F"/>
    <w:rsid w:val="009E5476"/>
    <w:rsid w:val="009F0472"/>
    <w:rsid w:val="009F14A2"/>
    <w:rsid w:val="009F19F8"/>
    <w:rsid w:val="009F239C"/>
    <w:rsid w:val="009F6A32"/>
    <w:rsid w:val="00A020CF"/>
    <w:rsid w:val="00A0302F"/>
    <w:rsid w:val="00A04A7C"/>
    <w:rsid w:val="00A07B67"/>
    <w:rsid w:val="00A10BF5"/>
    <w:rsid w:val="00A14A3D"/>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49E"/>
    <w:rsid w:val="00A959F8"/>
    <w:rsid w:val="00A9761D"/>
    <w:rsid w:val="00AA1960"/>
    <w:rsid w:val="00AA2AAF"/>
    <w:rsid w:val="00AA3039"/>
    <w:rsid w:val="00AA35E8"/>
    <w:rsid w:val="00AA46A2"/>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3F42"/>
    <w:rsid w:val="00B04388"/>
    <w:rsid w:val="00B07039"/>
    <w:rsid w:val="00B07642"/>
    <w:rsid w:val="00B07A6D"/>
    <w:rsid w:val="00B141A4"/>
    <w:rsid w:val="00B14890"/>
    <w:rsid w:val="00B165AD"/>
    <w:rsid w:val="00B16FE3"/>
    <w:rsid w:val="00B172AD"/>
    <w:rsid w:val="00B172F2"/>
    <w:rsid w:val="00B20FC3"/>
    <w:rsid w:val="00B21836"/>
    <w:rsid w:val="00B22547"/>
    <w:rsid w:val="00B24B17"/>
    <w:rsid w:val="00B26209"/>
    <w:rsid w:val="00B26850"/>
    <w:rsid w:val="00B27C6D"/>
    <w:rsid w:val="00B309F4"/>
    <w:rsid w:val="00B30CF0"/>
    <w:rsid w:val="00B332DA"/>
    <w:rsid w:val="00B339E9"/>
    <w:rsid w:val="00B36483"/>
    <w:rsid w:val="00B43301"/>
    <w:rsid w:val="00B460FC"/>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97B79"/>
    <w:rsid w:val="00BA002C"/>
    <w:rsid w:val="00BA05E8"/>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C7B"/>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2FD7"/>
    <w:rsid w:val="00C25C7D"/>
    <w:rsid w:val="00C2642E"/>
    <w:rsid w:val="00C27D77"/>
    <w:rsid w:val="00C34A6E"/>
    <w:rsid w:val="00C34FF3"/>
    <w:rsid w:val="00C4006B"/>
    <w:rsid w:val="00C42B09"/>
    <w:rsid w:val="00C432A1"/>
    <w:rsid w:val="00C4406F"/>
    <w:rsid w:val="00C44795"/>
    <w:rsid w:val="00C459BD"/>
    <w:rsid w:val="00C477D2"/>
    <w:rsid w:val="00C51008"/>
    <w:rsid w:val="00C52279"/>
    <w:rsid w:val="00C529E4"/>
    <w:rsid w:val="00C52D20"/>
    <w:rsid w:val="00C53D65"/>
    <w:rsid w:val="00C54855"/>
    <w:rsid w:val="00C55752"/>
    <w:rsid w:val="00C57D9F"/>
    <w:rsid w:val="00C61681"/>
    <w:rsid w:val="00C61E75"/>
    <w:rsid w:val="00C66B38"/>
    <w:rsid w:val="00C7290F"/>
    <w:rsid w:val="00C73D43"/>
    <w:rsid w:val="00C773D1"/>
    <w:rsid w:val="00C81315"/>
    <w:rsid w:val="00C82053"/>
    <w:rsid w:val="00C85C19"/>
    <w:rsid w:val="00C85CCF"/>
    <w:rsid w:val="00C860C7"/>
    <w:rsid w:val="00C870C1"/>
    <w:rsid w:val="00C872F8"/>
    <w:rsid w:val="00C87E69"/>
    <w:rsid w:val="00C90D75"/>
    <w:rsid w:val="00C91B00"/>
    <w:rsid w:val="00C91E69"/>
    <w:rsid w:val="00C944C0"/>
    <w:rsid w:val="00C94E5D"/>
    <w:rsid w:val="00CB0410"/>
    <w:rsid w:val="00CB0430"/>
    <w:rsid w:val="00CB429D"/>
    <w:rsid w:val="00CC20A8"/>
    <w:rsid w:val="00CC21F4"/>
    <w:rsid w:val="00CC2443"/>
    <w:rsid w:val="00CC4837"/>
    <w:rsid w:val="00CC5435"/>
    <w:rsid w:val="00CD26C8"/>
    <w:rsid w:val="00CD6084"/>
    <w:rsid w:val="00CD641E"/>
    <w:rsid w:val="00CE1E1B"/>
    <w:rsid w:val="00CE5AB2"/>
    <w:rsid w:val="00CF1FA1"/>
    <w:rsid w:val="00CF3D89"/>
    <w:rsid w:val="00CF5A7A"/>
    <w:rsid w:val="00CF74B5"/>
    <w:rsid w:val="00D0602E"/>
    <w:rsid w:val="00D063FB"/>
    <w:rsid w:val="00D1539E"/>
    <w:rsid w:val="00D168C0"/>
    <w:rsid w:val="00D21219"/>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042"/>
    <w:rsid w:val="00D9561C"/>
    <w:rsid w:val="00D97130"/>
    <w:rsid w:val="00D97209"/>
    <w:rsid w:val="00DA2A3F"/>
    <w:rsid w:val="00DA373F"/>
    <w:rsid w:val="00DA4BFA"/>
    <w:rsid w:val="00DA554E"/>
    <w:rsid w:val="00DA5FAC"/>
    <w:rsid w:val="00DA63A5"/>
    <w:rsid w:val="00DA6764"/>
    <w:rsid w:val="00DA67B5"/>
    <w:rsid w:val="00DB214E"/>
    <w:rsid w:val="00DB48FF"/>
    <w:rsid w:val="00DC26B9"/>
    <w:rsid w:val="00DC49F1"/>
    <w:rsid w:val="00DC502A"/>
    <w:rsid w:val="00DC5C68"/>
    <w:rsid w:val="00DC6F9F"/>
    <w:rsid w:val="00DD66FE"/>
    <w:rsid w:val="00DE04FC"/>
    <w:rsid w:val="00DE34E1"/>
    <w:rsid w:val="00DE35D5"/>
    <w:rsid w:val="00DE5340"/>
    <w:rsid w:val="00DE5EC6"/>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77838"/>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091"/>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4CE6"/>
    <w:rsid w:val="00F3676A"/>
    <w:rsid w:val="00F36CC1"/>
    <w:rsid w:val="00F52E9C"/>
    <w:rsid w:val="00F53342"/>
    <w:rsid w:val="00F535B6"/>
    <w:rsid w:val="00F53DA3"/>
    <w:rsid w:val="00F543EE"/>
    <w:rsid w:val="00F54EDE"/>
    <w:rsid w:val="00F54F0F"/>
    <w:rsid w:val="00F557D7"/>
    <w:rsid w:val="00F5637E"/>
    <w:rsid w:val="00F60DCB"/>
    <w:rsid w:val="00F61735"/>
    <w:rsid w:val="00F63345"/>
    <w:rsid w:val="00F71A85"/>
    <w:rsid w:val="00F7373F"/>
    <w:rsid w:val="00F73809"/>
    <w:rsid w:val="00F73F12"/>
    <w:rsid w:val="00F77C5D"/>
    <w:rsid w:val="00F77CC8"/>
    <w:rsid w:val="00F77E97"/>
    <w:rsid w:val="00F81DFF"/>
    <w:rsid w:val="00F81E71"/>
    <w:rsid w:val="00F866A3"/>
    <w:rsid w:val="00F869E7"/>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locked/>
    <w:rsid w:val="007C4767"/>
    <w:rPr>
      <w:rFonts w:ascii="Verdana" w:hAnsi="Verdana" w:cs="Arial"/>
      <w:bCs/>
      <w:kern w:val="32"/>
      <w:sz w:val="28"/>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link w:val="ListParagraphChar"/>
    <w:uiPriority w:val="99"/>
    <w:qFormat/>
    <w:rsid w:val="0049648C"/>
    <w:pPr>
      <w:ind w:left="720"/>
    </w:pPr>
  </w:style>
  <w:style w:type="character" w:customStyle="1" w:styleId="ListParagraphChar">
    <w:name w:val="List Paragraph Char"/>
    <w:basedOn w:val="DefaultParagraphFont"/>
    <w:link w:val="ListParagraph"/>
    <w:uiPriority w:val="34"/>
    <w:locked/>
    <w:rsid w:val="00891FAD"/>
    <w:rPr>
      <w:sz w:val="24"/>
      <w:szCs w:val="24"/>
    </w:rPr>
  </w:style>
  <w:style w:type="paragraph" w:styleId="FootnoteText">
    <w:name w:val="footnote text"/>
    <w:basedOn w:val="Normal"/>
    <w:link w:val="FootnoteTextChar"/>
    <w:uiPriority w:val="99"/>
    <w:semiHidden/>
    <w:unhideWhenUsed/>
    <w:rsid w:val="00791E4B"/>
    <w:rPr>
      <w:sz w:val="20"/>
      <w:szCs w:val="20"/>
    </w:rPr>
  </w:style>
  <w:style w:type="character" w:customStyle="1" w:styleId="FootnoteTextChar">
    <w:name w:val="Footnote Text Char"/>
    <w:basedOn w:val="DefaultParagraphFont"/>
    <w:link w:val="FootnoteText"/>
    <w:uiPriority w:val="99"/>
    <w:semiHidden/>
    <w:rsid w:val="00791E4B"/>
    <w:rPr>
      <w:sz w:val="20"/>
      <w:szCs w:val="20"/>
    </w:rPr>
  </w:style>
  <w:style w:type="character" w:styleId="FootnoteReference">
    <w:name w:val="footnote reference"/>
    <w:basedOn w:val="DefaultParagraphFont"/>
    <w:uiPriority w:val="99"/>
    <w:semiHidden/>
    <w:unhideWhenUsed/>
    <w:rsid w:val="00791E4B"/>
    <w:rPr>
      <w:vertAlign w:val="superscript"/>
    </w:rPr>
  </w:style>
  <w:style w:type="paragraph" w:customStyle="1" w:styleId="Default">
    <w:name w:val="Default"/>
    <w:rsid w:val="00F557D7"/>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uiPriority w:val="99"/>
    <w:semiHidden/>
    <w:unhideWhenUsed/>
    <w:rsid w:val="00474E54"/>
    <w:rPr>
      <w:color w:val="800080" w:themeColor="followedHyperlink"/>
      <w:u w:val="single"/>
    </w:rPr>
  </w:style>
  <w:style w:type="character" w:styleId="CommentReference">
    <w:name w:val="annotation reference"/>
    <w:basedOn w:val="DefaultParagraphFont"/>
    <w:uiPriority w:val="99"/>
    <w:semiHidden/>
    <w:unhideWhenUsed/>
    <w:rsid w:val="00A14A3D"/>
    <w:rPr>
      <w:sz w:val="16"/>
      <w:szCs w:val="16"/>
    </w:rPr>
  </w:style>
  <w:style w:type="paragraph" w:styleId="CommentText">
    <w:name w:val="annotation text"/>
    <w:basedOn w:val="Normal"/>
    <w:link w:val="CommentTextChar"/>
    <w:uiPriority w:val="99"/>
    <w:semiHidden/>
    <w:unhideWhenUsed/>
    <w:rsid w:val="00A14A3D"/>
    <w:rPr>
      <w:sz w:val="20"/>
      <w:szCs w:val="20"/>
    </w:rPr>
  </w:style>
  <w:style w:type="character" w:customStyle="1" w:styleId="CommentTextChar">
    <w:name w:val="Comment Text Char"/>
    <w:basedOn w:val="DefaultParagraphFont"/>
    <w:link w:val="CommentText"/>
    <w:uiPriority w:val="99"/>
    <w:semiHidden/>
    <w:rsid w:val="00A14A3D"/>
    <w:rPr>
      <w:sz w:val="20"/>
      <w:szCs w:val="20"/>
    </w:rPr>
  </w:style>
  <w:style w:type="paragraph" w:styleId="CommentSubject">
    <w:name w:val="annotation subject"/>
    <w:basedOn w:val="CommentText"/>
    <w:next w:val="CommentText"/>
    <w:link w:val="CommentSubjectChar"/>
    <w:uiPriority w:val="99"/>
    <w:semiHidden/>
    <w:unhideWhenUsed/>
    <w:rsid w:val="00A14A3D"/>
    <w:rPr>
      <w:b/>
      <w:bCs/>
    </w:rPr>
  </w:style>
  <w:style w:type="character" w:customStyle="1" w:styleId="CommentSubjectChar">
    <w:name w:val="Comment Subject Char"/>
    <w:basedOn w:val="CommentTextChar"/>
    <w:link w:val="CommentSubject"/>
    <w:uiPriority w:val="99"/>
    <w:semiHidden/>
    <w:rsid w:val="00A14A3D"/>
    <w:rPr>
      <w:b/>
      <w:bCs/>
      <w:sz w:val="20"/>
      <w:szCs w:val="20"/>
    </w:rPr>
  </w:style>
  <w:style w:type="paragraph" w:styleId="ListNumber">
    <w:name w:val="List Number"/>
    <w:basedOn w:val="Normal"/>
    <w:uiPriority w:val="99"/>
    <w:rsid w:val="005663CF"/>
    <w:pPr>
      <w:tabs>
        <w:tab w:val="num" w:pos="360"/>
      </w:tabs>
      <w:ind w:left="36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 w:id="138945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cusa@electralink.co.u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urveymonkey.com/s/DCP_178" TargetMode="Externa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Distributionpolicy.chargingmailbox@ofgem.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C0B4A-0A69-4A22-8C4D-BC22E6148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398</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creator>Elizabeth Lawlor</dc:creator>
  <cp:lastModifiedBy>RT</cp:lastModifiedBy>
  <cp:revision>35</cp:revision>
  <cp:lastPrinted>2012-05-25T15:56:00Z</cp:lastPrinted>
  <dcterms:created xsi:type="dcterms:W3CDTF">2013-07-17T16:41:00Z</dcterms:created>
  <dcterms:modified xsi:type="dcterms:W3CDTF">2014-02-11T17:31:00Z</dcterms:modified>
</cp:coreProperties>
</file>