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461540861"/>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210B1D" w:rsidP="00193115">
                <w:pPr>
                  <w:rPr>
                    <w:rFonts w:ascii="Calibri" w:hAnsi="Calibri"/>
                    <w:sz w:val="22"/>
                  </w:rPr>
                </w:pPr>
                <w:r>
                  <w:rPr>
                    <w:rFonts w:ascii="Calibri" w:hAnsi="Calibri"/>
                    <w:sz w:val="22"/>
                  </w:rPr>
                  <w:t>265</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210B1D" w:rsidP="00193115">
                <w:pPr>
                  <w:rPr>
                    <w:rFonts w:ascii="Calibri" w:hAnsi="Calibri"/>
                    <w:sz w:val="22"/>
                    <w:szCs w:val="22"/>
                  </w:rPr>
                </w:pPr>
                <w:r w:rsidRPr="00210B1D">
                  <w:rPr>
                    <w:rFonts w:ascii="Calibri" w:hAnsi="Calibri"/>
                    <w:sz w:val="22"/>
                    <w:szCs w:val="22"/>
                  </w:rPr>
                  <w:t>High Cost Cap/Voltage Rule Precedence - revision to Schedule 22 of the DCUSA (the Common Connection Charging Methodology)</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667F20" w:rsidP="00193115">
                <w:pPr>
                  <w:rPr>
                    <w:rFonts w:ascii="Calibri" w:hAnsi="Calibri"/>
                    <w:sz w:val="22"/>
                    <w:szCs w:val="22"/>
                  </w:rPr>
                </w:pPr>
                <w:r>
                  <w:rPr>
                    <w:rFonts w:ascii="Calibri" w:hAnsi="Calibri"/>
                    <w:sz w:val="22"/>
                    <w:szCs w:val="22"/>
                  </w:rPr>
                  <w:t>Part 2</w:t>
                </w:r>
                <w:bookmarkStart w:id="0" w:name="_GoBack"/>
                <w:bookmarkEnd w:id="0"/>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210B1D" w:rsidP="00210B1D">
                <w:pPr>
                  <w:rPr>
                    <w:rFonts w:ascii="Calibri" w:hAnsi="Calibri"/>
                    <w:sz w:val="22"/>
                    <w:szCs w:val="22"/>
                  </w:rPr>
                </w:pPr>
                <w:r>
                  <w:rPr>
                    <w:rFonts w:ascii="Calibri" w:hAnsi="Calibri"/>
                    <w:sz w:val="22"/>
                    <w:szCs w:val="22"/>
                  </w:rPr>
                  <w:t>First Release following Party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210B1D" w:rsidP="00210B1D">
                <w:pPr>
                  <w:rPr>
                    <w:rFonts w:ascii="Calibri" w:hAnsi="Calibri"/>
                    <w:sz w:val="22"/>
                    <w:szCs w:val="22"/>
                  </w:rPr>
                </w:pPr>
                <w:r>
                  <w:rPr>
                    <w:rFonts w:ascii="Calibri" w:hAnsi="Calibri"/>
                    <w:sz w:val="22"/>
                    <w:szCs w:val="22"/>
                  </w:rPr>
                  <w:t>16 May</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667F20"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626694"/>
      <w:lock w:val="contentLocked"/>
      <w:placeholder>
        <w:docPart w:val="DefaultPlaceholder_-1854013440"/>
      </w:placeholder>
      <w:showingPlcHdr/>
      <w:group/>
    </w:sdtPr>
    <w:sdtContent>
      <w:p w:rsidR="00210B1D" w:rsidRDefault="00667F20">
        <w:pPr>
          <w:pStyle w:val="Footer"/>
        </w:pPr>
        <w:r w:rsidRPr="007D5F92">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729306806"/>
      <w:lock w:val="contentLocked"/>
      <w:placeholder>
        <w:docPart w:val="DefaultPlaceholder_-1854013440"/>
      </w:placeholder>
      <w:group/>
    </w:sdtPr>
    <w:sdtContent>
      <w:p w:rsidR="00FD00A2" w:rsidRPr="00957B20" w:rsidRDefault="00210B1D">
        <w:pPr>
          <w:pStyle w:val="Footer"/>
          <w:rPr>
            <w:rFonts w:ascii="Calibri" w:hAnsi="Calibri"/>
          </w:rPr>
        </w:pPr>
        <w:r>
          <w:rPr>
            <w:rFonts w:ascii="Calibri" w:hAnsi="Calibri"/>
          </w:rPr>
          <w:t>22 April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AB1F81">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AB1F81">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3815298"/>
      <w:lock w:val="contentLocked"/>
      <w:placeholder>
        <w:docPart w:val="DefaultPlaceholder_-1854013440"/>
      </w:placeholder>
      <w:showingPlcHdr/>
      <w:group/>
    </w:sdtPr>
    <w:sdtContent>
      <w:p w:rsidR="00210B1D" w:rsidRDefault="00667F20">
        <w:pPr>
          <w:pStyle w:val="Footer"/>
        </w:pPr>
        <w:r w:rsidRPr="007D5F92">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163591"/>
      <w:lock w:val="contentLocked"/>
      <w:placeholder>
        <w:docPart w:val="DefaultPlaceholder_-1854013440"/>
      </w:placeholder>
      <w:showingPlcHdr/>
      <w:group/>
    </w:sdtPr>
    <w:sdtContent>
      <w:p w:rsidR="00210B1D" w:rsidRDefault="00667F20">
        <w:pPr>
          <w:pStyle w:val="Header"/>
        </w:pPr>
        <w:r w:rsidRPr="007D5F92">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878545076"/>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210B1D">
          <w:rPr>
            <w:rFonts w:ascii="Calibri" w:hAnsi="Calibri"/>
          </w:rPr>
          <w:t>265</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061222"/>
      <w:lock w:val="contentLocked"/>
      <w:placeholder>
        <w:docPart w:val="DefaultPlaceholder_-1854013440"/>
      </w:placeholder>
      <w:showingPlcHdr/>
      <w:group/>
    </w:sdtPr>
    <w:sdtContent>
      <w:p w:rsidR="00210B1D" w:rsidRDefault="00667F20">
        <w:pPr>
          <w:pStyle w:val="Header"/>
        </w:pPr>
        <w:r w:rsidRPr="007D5F92">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77D80"/>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67F20"/>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26D7"/>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03E19800-9877-4B3C-92F1-380D030399BD}"/>
      </w:docPartPr>
      <w:docPartBody>
        <w:p w:rsidR="000B0571" w:rsidRDefault="00DC1EEF">
          <w:r w:rsidRPr="007D5F9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1EEF"/>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8CB23-0397-4E2D-80EB-DCDD47FC7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Rosalind Timperley</cp:lastModifiedBy>
  <cp:revision>3</cp:revision>
  <dcterms:created xsi:type="dcterms:W3CDTF">2016-02-04T16:10:00Z</dcterms:created>
  <dcterms:modified xsi:type="dcterms:W3CDTF">2016-04-13T08:49:00Z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