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21149" w14:textId="77777777" w:rsidR="003C14B1" w:rsidRPr="003C14B1" w:rsidRDefault="003C14B1" w:rsidP="003C14B1">
      <w:pPr>
        <w:jc w:val="center"/>
        <w:rPr>
          <w:b/>
          <w:u w:val="single"/>
        </w:rPr>
      </w:pPr>
    </w:p>
    <w:p w14:paraId="2A7D9EB1" w14:textId="77777777" w:rsidR="002F39C2" w:rsidRDefault="002F39C2" w:rsidP="002F39C2">
      <w:pPr>
        <w:jc w:val="center"/>
        <w:rPr>
          <w:rFonts w:ascii="Calibri" w:eastAsia="Times New Roman" w:hAnsi="Calibri" w:cs="Calibri"/>
          <w:b/>
          <w:szCs w:val="22"/>
          <w:u w:val="single"/>
        </w:rPr>
      </w:pPr>
      <w:r>
        <w:rPr>
          <w:rFonts w:ascii="Calibri" w:hAnsi="Calibri" w:cs="Calibri"/>
          <w:b/>
          <w:szCs w:val="22"/>
          <w:u w:val="single"/>
        </w:rPr>
        <w:t>Change Request Form</w:t>
      </w:r>
    </w:p>
    <w:p w14:paraId="303DA4DF" w14:textId="77777777" w:rsidR="002F39C2" w:rsidRDefault="002F39C2" w:rsidP="002F39C2">
      <w:pPr>
        <w:rPr>
          <w:rFonts w:ascii="Calibri" w:hAnsi="Calibri" w:cs="Calibri"/>
          <w:szCs w:val="22"/>
        </w:rPr>
      </w:pPr>
    </w:p>
    <w:p w14:paraId="47EADE2C" w14:textId="77777777" w:rsidR="002F39C2" w:rsidRDefault="002F39C2" w:rsidP="002F39C2">
      <w:pPr>
        <w:rPr>
          <w:rFonts w:ascii="Calibri" w:hAnsi="Calibri" w:cs="Calibri"/>
          <w:szCs w:val="22"/>
        </w:rPr>
      </w:pPr>
      <w:r>
        <w:rPr>
          <w:rFonts w:ascii="Calibri" w:hAnsi="Calibri" w:cs="Calibri"/>
          <w:szCs w:val="22"/>
        </w:rPr>
        <w:t xml:space="preserve">This form should be used by a party who wishes to raise a draft or a formal Change Proposal. </w:t>
      </w:r>
    </w:p>
    <w:p w14:paraId="185A0BB0" w14:textId="77777777" w:rsidR="002F39C2" w:rsidRDefault="002F39C2" w:rsidP="002F39C2">
      <w:pPr>
        <w:rPr>
          <w:rFonts w:ascii="Calibri" w:hAnsi="Calibri" w:cs="Calibri"/>
          <w:szCs w:val="22"/>
        </w:rPr>
      </w:pPr>
    </w:p>
    <w:p w14:paraId="517F2046" w14:textId="77777777" w:rsidR="002F39C2" w:rsidRDefault="002F39C2" w:rsidP="002F39C2">
      <w:pPr>
        <w:rPr>
          <w:rFonts w:ascii="Calibri" w:hAnsi="Calibri" w:cs="Calibri"/>
          <w:szCs w:val="22"/>
        </w:rPr>
      </w:pPr>
      <w:r>
        <w:rPr>
          <w:rFonts w:ascii="Calibri" w:hAnsi="Calibri" w:cs="Calibri"/>
          <w:szCs w:val="22"/>
        </w:rPr>
        <w:t>Please complete this form and submit to all relevant party.</w:t>
      </w:r>
    </w:p>
    <w:p w14:paraId="15060642" w14:textId="77777777" w:rsidR="002F39C2" w:rsidRDefault="002F39C2" w:rsidP="002F39C2">
      <w:pPr>
        <w:rPr>
          <w:rFonts w:ascii="Times New Roman" w:hAnsi="Times New Roman" w:cs="Times New Roman"/>
          <w:sz w:val="24"/>
          <w:szCs w:val="24"/>
        </w:rPr>
      </w:pPr>
    </w:p>
    <w:tbl>
      <w:tblPr>
        <w:tblStyle w:val="CCNFormTable"/>
        <w:tblW w:w="10547" w:type="dxa"/>
        <w:tblLook w:val="04A0" w:firstRow="1" w:lastRow="0" w:firstColumn="1" w:lastColumn="0" w:noHBand="0" w:noVBand="1"/>
      </w:tblPr>
      <w:tblGrid>
        <w:gridCol w:w="2520"/>
        <w:gridCol w:w="8027"/>
      </w:tblGrid>
      <w:tr w:rsidR="002F39C2" w14:paraId="3B8F5D2F" w14:textId="77777777" w:rsidTr="002F39C2">
        <w:trPr>
          <w:cnfStyle w:val="100000000000" w:firstRow="1" w:lastRow="0" w:firstColumn="0" w:lastColumn="0" w:oddVBand="0" w:evenVBand="0" w:oddHBand="0" w:evenHBand="0" w:firstRowFirstColumn="0" w:firstRowLastColumn="0" w:lastRowFirstColumn="0" w:lastRowLastColumn="0"/>
          <w:trHeight w:val="18"/>
        </w:trPr>
        <w:tc>
          <w:tcPr>
            <w:tcW w:w="10547"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232AC9E0" w14:textId="77777777" w:rsidR="002F39C2" w:rsidRDefault="002F39C2">
            <w:r>
              <w:t>Document Control</w:t>
            </w:r>
          </w:p>
        </w:tc>
      </w:tr>
      <w:tr w:rsidR="002F39C2" w14:paraId="5B42D12C" w14:textId="77777777" w:rsidTr="002F39C2">
        <w:trPr>
          <w:trHeight w:val="18"/>
        </w:trPr>
        <w:tc>
          <w:tcPr>
            <w:tcW w:w="25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05F6A081" w14:textId="77777777" w:rsidR="002F39C2" w:rsidRDefault="002F39C2">
            <w:r>
              <w:t>CR Type:</w:t>
            </w:r>
          </w:p>
        </w:tc>
        <w:tc>
          <w:tcPr>
            <w:tcW w:w="80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17832D4" w14:textId="4CB4EF60" w:rsidR="002F39C2" w:rsidRDefault="00BC11E1">
            <w:r>
              <w:t>Operational</w:t>
            </w:r>
          </w:p>
        </w:tc>
      </w:tr>
      <w:tr w:rsidR="002F39C2" w14:paraId="09FE0663" w14:textId="77777777" w:rsidTr="002F39C2">
        <w:trPr>
          <w:trHeight w:val="18"/>
        </w:trPr>
        <w:tc>
          <w:tcPr>
            <w:tcW w:w="25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2D5F5CE0" w14:textId="77777777" w:rsidR="002F39C2" w:rsidRDefault="002F39C2">
            <w:r>
              <w:t>CR Status:</w:t>
            </w:r>
          </w:p>
        </w:tc>
        <w:tc>
          <w:tcPr>
            <w:tcW w:w="80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E7AD9B0" w14:textId="6B266BD0" w:rsidR="002F39C2" w:rsidRDefault="008C0577">
            <w:r>
              <w:t>Final</w:t>
            </w:r>
          </w:p>
        </w:tc>
      </w:tr>
      <w:tr w:rsidR="002F39C2" w14:paraId="1450E6DB" w14:textId="77777777" w:rsidTr="002F39C2">
        <w:trPr>
          <w:trHeight w:val="18"/>
        </w:trPr>
        <w:tc>
          <w:tcPr>
            <w:tcW w:w="25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7147C872" w14:textId="77777777" w:rsidR="002F39C2" w:rsidRDefault="002F39C2">
            <w:r>
              <w:t>For Issue To:</w:t>
            </w:r>
          </w:p>
        </w:tc>
        <w:tc>
          <w:tcPr>
            <w:tcW w:w="80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9E1BE5D" w14:textId="3BE3CE90" w:rsidR="002F39C2" w:rsidRDefault="00BC11E1">
            <w:r>
              <w:t>SPAA and DCUSA</w:t>
            </w:r>
          </w:p>
        </w:tc>
      </w:tr>
      <w:tr w:rsidR="002F39C2" w14:paraId="7D3F68A7" w14:textId="77777777" w:rsidTr="002F39C2">
        <w:trPr>
          <w:trHeight w:val="18"/>
        </w:trPr>
        <w:tc>
          <w:tcPr>
            <w:tcW w:w="25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7EB516B4" w14:textId="77777777" w:rsidR="002F39C2" w:rsidRDefault="002F39C2">
            <w:r>
              <w:t>CR Number*:</w:t>
            </w:r>
          </w:p>
        </w:tc>
        <w:tc>
          <w:tcPr>
            <w:tcW w:w="80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434EB9C" w14:textId="5ABF14CF" w:rsidR="002F39C2" w:rsidRDefault="00BC11E1">
            <w:r>
              <w:t>T</w:t>
            </w:r>
            <w:r w:rsidR="008C0577">
              <w:t>RAS198</w:t>
            </w:r>
            <w:bookmarkStart w:id="0" w:name="_GoBack"/>
            <w:bookmarkEnd w:id="0"/>
          </w:p>
        </w:tc>
      </w:tr>
      <w:tr w:rsidR="002F39C2" w14:paraId="3CFC0EB2" w14:textId="77777777" w:rsidTr="002F39C2">
        <w:trPr>
          <w:trHeight w:val="18"/>
        </w:trPr>
        <w:tc>
          <w:tcPr>
            <w:tcW w:w="25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049EDC96" w14:textId="77777777" w:rsidR="002F39C2" w:rsidRDefault="002F39C2">
            <w:r>
              <w:t>Date Raised:</w:t>
            </w:r>
          </w:p>
        </w:tc>
        <w:tc>
          <w:tcPr>
            <w:tcW w:w="80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D811B2A" w14:textId="22E251A7" w:rsidR="002F39C2" w:rsidRDefault="00BC11E1">
            <w:r>
              <w:t>3</w:t>
            </w:r>
            <w:r w:rsidRPr="00BC11E1">
              <w:rPr>
                <w:vertAlign w:val="superscript"/>
              </w:rPr>
              <w:t>rd</w:t>
            </w:r>
            <w:r>
              <w:t xml:space="preserve"> June 2019</w:t>
            </w:r>
          </w:p>
        </w:tc>
      </w:tr>
      <w:tr w:rsidR="002F39C2" w14:paraId="4D3AC012" w14:textId="77777777" w:rsidTr="002F39C2">
        <w:trPr>
          <w:trHeight w:val="18"/>
        </w:trPr>
        <w:tc>
          <w:tcPr>
            <w:tcW w:w="25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2CCCA6D8" w14:textId="77777777" w:rsidR="002F39C2" w:rsidRDefault="002F39C2">
            <w:r>
              <w:t>Title of Change:</w:t>
            </w:r>
          </w:p>
        </w:tc>
        <w:tc>
          <w:tcPr>
            <w:tcW w:w="80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22980B0" w14:textId="49743F4B" w:rsidR="002F39C2" w:rsidRDefault="000A02F0">
            <w:r>
              <w:t>Transfer of a</w:t>
            </w:r>
            <w:r w:rsidR="00BC11E1">
              <w:t xml:space="preserve">nonymised </w:t>
            </w:r>
            <w:r>
              <w:t>TRAS d</w:t>
            </w:r>
            <w:r w:rsidR="00BC11E1">
              <w:t>ata to ElectraLink</w:t>
            </w:r>
            <w:r>
              <w:t xml:space="preserve"> (3 years post-submission / processing)</w:t>
            </w:r>
          </w:p>
        </w:tc>
      </w:tr>
      <w:tr w:rsidR="002F39C2" w14:paraId="4185A585" w14:textId="77777777" w:rsidTr="002F39C2">
        <w:trPr>
          <w:trHeight w:val="18"/>
        </w:trPr>
        <w:tc>
          <w:tcPr>
            <w:tcW w:w="25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61E74E1A" w14:textId="77777777" w:rsidR="002F39C2" w:rsidRDefault="002F39C2">
            <w:r>
              <w:t>Is there a Contract Change Required?</w:t>
            </w:r>
          </w:p>
        </w:tc>
        <w:tc>
          <w:tcPr>
            <w:tcW w:w="80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1AC13F1" w14:textId="47BC660D" w:rsidR="002F39C2" w:rsidRDefault="00BC11E1">
            <w:r>
              <w:t>Yes – this is managed in a separate request (TRAS194)</w:t>
            </w:r>
          </w:p>
        </w:tc>
      </w:tr>
      <w:tr w:rsidR="002F39C2" w14:paraId="6C2561F3" w14:textId="77777777" w:rsidTr="002F39C2">
        <w:trPr>
          <w:trHeight w:val="18"/>
        </w:trPr>
        <w:tc>
          <w:tcPr>
            <w:tcW w:w="25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3F2BB629" w14:textId="77777777" w:rsidR="002F39C2" w:rsidRDefault="002F39C2">
            <w:r>
              <w:t>Impacted TRAS Contract Clause:</w:t>
            </w:r>
          </w:p>
        </w:tc>
        <w:tc>
          <w:tcPr>
            <w:tcW w:w="80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AF82162" w14:textId="79393396" w:rsidR="002F39C2" w:rsidRDefault="00BC11E1">
            <w:r>
              <w:t>See TRAS194</w:t>
            </w:r>
          </w:p>
        </w:tc>
      </w:tr>
      <w:tr w:rsidR="002F39C2" w14:paraId="18EA7102" w14:textId="77777777" w:rsidTr="002F39C2">
        <w:trPr>
          <w:trHeight w:val="18"/>
        </w:trPr>
        <w:tc>
          <w:tcPr>
            <w:tcW w:w="25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712B8DB4" w14:textId="77777777" w:rsidR="002F39C2" w:rsidRDefault="002F39C2">
            <w:r>
              <w:t>Version Number:</w:t>
            </w:r>
          </w:p>
        </w:tc>
        <w:tc>
          <w:tcPr>
            <w:tcW w:w="80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EE817EB" w14:textId="7DB1DC5E" w:rsidR="002F39C2" w:rsidRDefault="00BC11E1">
            <w:r>
              <w:t>V0.</w:t>
            </w:r>
            <w:r w:rsidR="00780044">
              <w:t>2</w:t>
            </w:r>
          </w:p>
        </w:tc>
      </w:tr>
      <w:tr w:rsidR="002F39C2" w14:paraId="02E195B6" w14:textId="77777777" w:rsidTr="002F39C2">
        <w:trPr>
          <w:trHeight w:val="18"/>
        </w:trPr>
        <w:tc>
          <w:tcPr>
            <w:tcW w:w="25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74FE1D02" w14:textId="77777777" w:rsidR="002F39C2" w:rsidRDefault="002F39C2">
            <w:r>
              <w:t>Attachments:</w:t>
            </w:r>
          </w:p>
        </w:tc>
        <w:tc>
          <w:tcPr>
            <w:tcW w:w="80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3ABDA46" w14:textId="77777777" w:rsidR="002F39C2" w:rsidRDefault="002F39C2"/>
        </w:tc>
      </w:tr>
    </w:tbl>
    <w:p w14:paraId="23391846" w14:textId="77777777" w:rsidR="002F39C2" w:rsidRDefault="002F39C2" w:rsidP="002F39C2"/>
    <w:p w14:paraId="6064EEE6" w14:textId="77777777" w:rsidR="002F39C2" w:rsidRDefault="002F39C2" w:rsidP="002F39C2">
      <w:r>
        <w:t>* Assigned by Change Control Administrator</w:t>
      </w:r>
    </w:p>
    <w:p w14:paraId="1B2DEA9D" w14:textId="77777777" w:rsidR="002F39C2" w:rsidRDefault="002F39C2" w:rsidP="002F39C2"/>
    <w:tbl>
      <w:tblPr>
        <w:tblStyle w:val="CCNFormTable"/>
        <w:tblW w:w="10547" w:type="dxa"/>
        <w:tblLook w:val="04A0" w:firstRow="1" w:lastRow="0" w:firstColumn="1" w:lastColumn="0" w:noHBand="0" w:noVBand="1"/>
      </w:tblPr>
      <w:tblGrid>
        <w:gridCol w:w="2520"/>
        <w:gridCol w:w="8027"/>
      </w:tblGrid>
      <w:tr w:rsidR="002F39C2" w14:paraId="2B9D14CA" w14:textId="77777777" w:rsidTr="002F39C2">
        <w:trPr>
          <w:cnfStyle w:val="100000000000" w:firstRow="1" w:lastRow="0" w:firstColumn="0" w:lastColumn="0" w:oddVBand="0" w:evenVBand="0" w:oddHBand="0" w:evenHBand="0" w:firstRowFirstColumn="0" w:firstRowLastColumn="0" w:lastRowFirstColumn="0" w:lastRowLastColumn="0"/>
          <w:trHeight w:val="18"/>
        </w:trPr>
        <w:tc>
          <w:tcPr>
            <w:tcW w:w="10547"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4B8E4294" w14:textId="77777777" w:rsidR="002F39C2" w:rsidRDefault="002F39C2">
            <w:r>
              <w:t>Originator details</w:t>
            </w:r>
          </w:p>
        </w:tc>
      </w:tr>
      <w:tr w:rsidR="002F39C2" w14:paraId="3C908F89" w14:textId="77777777" w:rsidTr="002F39C2">
        <w:trPr>
          <w:trHeight w:val="18"/>
        </w:trPr>
        <w:tc>
          <w:tcPr>
            <w:tcW w:w="25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443347E0" w14:textId="77777777" w:rsidR="002F39C2" w:rsidRDefault="002F39C2">
            <w:r>
              <w:t>Party Name</w:t>
            </w:r>
          </w:p>
        </w:tc>
        <w:tc>
          <w:tcPr>
            <w:tcW w:w="80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E592294" w14:textId="51528A7D" w:rsidR="002F39C2" w:rsidRDefault="00BC11E1">
            <w:r>
              <w:t>ElectraLink</w:t>
            </w:r>
          </w:p>
        </w:tc>
      </w:tr>
      <w:tr w:rsidR="002F39C2" w14:paraId="6DBD47EC" w14:textId="77777777" w:rsidTr="002F39C2">
        <w:trPr>
          <w:trHeight w:val="397"/>
        </w:trPr>
        <w:tc>
          <w:tcPr>
            <w:tcW w:w="25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10DF59B5" w14:textId="77777777" w:rsidR="002F39C2" w:rsidRDefault="002F39C2">
            <w:r>
              <w:t>Party Change Administrator:</w:t>
            </w:r>
          </w:p>
        </w:tc>
        <w:tc>
          <w:tcPr>
            <w:tcW w:w="80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3812D8C" w14:textId="50E8A132" w:rsidR="002F39C2" w:rsidRDefault="00BC11E1">
            <w:r>
              <w:t>Mark Pearce</w:t>
            </w:r>
          </w:p>
        </w:tc>
      </w:tr>
      <w:tr w:rsidR="002F39C2" w14:paraId="57719F10" w14:textId="77777777" w:rsidTr="002F39C2">
        <w:trPr>
          <w:trHeight w:val="18"/>
        </w:trPr>
        <w:tc>
          <w:tcPr>
            <w:tcW w:w="25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117D1070" w14:textId="77777777" w:rsidR="002F39C2" w:rsidRDefault="002F39C2">
            <w:r>
              <w:t>Telephone number:</w:t>
            </w:r>
          </w:p>
        </w:tc>
        <w:tc>
          <w:tcPr>
            <w:tcW w:w="80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5EC5B27" w14:textId="78167899" w:rsidR="002F39C2" w:rsidRDefault="00BC11E1">
            <w:r>
              <w:t>020 7432 3007</w:t>
            </w:r>
          </w:p>
        </w:tc>
      </w:tr>
      <w:tr w:rsidR="002F39C2" w14:paraId="40CBA4C9" w14:textId="77777777" w:rsidTr="002F39C2">
        <w:trPr>
          <w:trHeight w:val="18"/>
        </w:trPr>
        <w:tc>
          <w:tcPr>
            <w:tcW w:w="25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3CF015FC" w14:textId="77777777" w:rsidR="002F39C2" w:rsidRDefault="002F39C2">
            <w:r>
              <w:t>Email address:</w:t>
            </w:r>
          </w:p>
        </w:tc>
        <w:tc>
          <w:tcPr>
            <w:tcW w:w="80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18830F9" w14:textId="757A65B4" w:rsidR="002F39C2" w:rsidRDefault="008C0577">
            <w:hyperlink r:id="rId11" w:history="1">
              <w:r w:rsidR="00BC11E1" w:rsidRPr="00F00C4B">
                <w:rPr>
                  <w:rStyle w:val="Hyperlink"/>
                </w:rPr>
                <w:t>Mark.pearce@electralink.co.uk</w:t>
              </w:r>
            </w:hyperlink>
          </w:p>
        </w:tc>
      </w:tr>
    </w:tbl>
    <w:p w14:paraId="5F7D952D" w14:textId="77777777" w:rsidR="002F39C2" w:rsidRDefault="002F39C2" w:rsidP="002F39C2"/>
    <w:tbl>
      <w:tblPr>
        <w:tblStyle w:val="CCNFormTable"/>
        <w:tblW w:w="10547" w:type="dxa"/>
        <w:tblLook w:val="04A0" w:firstRow="1" w:lastRow="0" w:firstColumn="1" w:lastColumn="0" w:noHBand="0" w:noVBand="1"/>
      </w:tblPr>
      <w:tblGrid>
        <w:gridCol w:w="2520"/>
        <w:gridCol w:w="8027"/>
      </w:tblGrid>
      <w:tr w:rsidR="002F39C2" w14:paraId="35127B79" w14:textId="77777777" w:rsidTr="002F39C2">
        <w:trPr>
          <w:cnfStyle w:val="100000000000" w:firstRow="1" w:lastRow="0" w:firstColumn="0" w:lastColumn="0" w:oddVBand="0" w:evenVBand="0" w:oddHBand="0" w:evenHBand="0" w:firstRowFirstColumn="0" w:firstRowLastColumn="0" w:lastRowFirstColumn="0" w:lastRowLastColumn="0"/>
          <w:trHeight w:val="397"/>
        </w:trPr>
        <w:tc>
          <w:tcPr>
            <w:tcW w:w="10547"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6FD0B73C" w14:textId="77777777" w:rsidR="002F39C2" w:rsidRDefault="002F39C2">
            <w:r>
              <w:t>CP Details</w:t>
            </w:r>
          </w:p>
        </w:tc>
      </w:tr>
      <w:tr w:rsidR="002F39C2" w14:paraId="75E7EF4A" w14:textId="77777777" w:rsidTr="002F39C2">
        <w:trPr>
          <w:trHeight w:val="397"/>
        </w:trPr>
        <w:tc>
          <w:tcPr>
            <w:tcW w:w="25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2117A268" w14:textId="77777777" w:rsidR="002F39C2" w:rsidRDefault="002F39C2">
            <w:r>
              <w:t>SPAA and DCUSA Parties believed to be impacted:</w:t>
            </w:r>
          </w:p>
        </w:tc>
        <w:tc>
          <w:tcPr>
            <w:tcW w:w="80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2BE3445" w14:textId="4B2B6E59" w:rsidR="002F39C2" w:rsidRDefault="00BC11E1">
            <w:r>
              <w:t>All</w:t>
            </w:r>
          </w:p>
        </w:tc>
      </w:tr>
      <w:tr w:rsidR="002F39C2" w14:paraId="179D9E58" w14:textId="77777777" w:rsidTr="002F39C2">
        <w:trPr>
          <w:trHeight w:val="397"/>
        </w:trPr>
        <w:tc>
          <w:tcPr>
            <w:tcW w:w="25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0934E8D6" w14:textId="77777777" w:rsidR="002F39C2" w:rsidRDefault="002F39C2">
            <w:r>
              <w:t>Summary of Change:</w:t>
            </w:r>
          </w:p>
          <w:p w14:paraId="5DD3DAE0" w14:textId="5FA99E90" w:rsidR="00BC11E1" w:rsidRDefault="00BC11E1"/>
        </w:tc>
        <w:tc>
          <w:tcPr>
            <w:tcW w:w="80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0F31452" w14:textId="31C309C9" w:rsidR="00BC11E1" w:rsidRDefault="00BC11E1" w:rsidP="00BC11E1">
            <w:r>
              <w:t>The existing Data Retention Policy for TRAS only allows Experian to hold and process personal data for up to 3 years from submission</w:t>
            </w:r>
            <w:r w:rsidR="00C34570">
              <w:t xml:space="preserve"> / processing</w:t>
            </w:r>
            <w:r>
              <w:t>.</w:t>
            </w:r>
          </w:p>
          <w:p w14:paraId="34AAA822" w14:textId="77777777" w:rsidR="00BC11E1" w:rsidRDefault="00BC11E1" w:rsidP="00BC11E1"/>
          <w:p w14:paraId="46BCF5FD" w14:textId="25C44155" w:rsidR="00BC11E1" w:rsidRDefault="00BC11E1" w:rsidP="00BC11E1">
            <w:r>
              <w:t>To maintain performance assurance reporting going forward it is necessary to retain TRAS data in an anonymised stated beyond the contractual three-year retention period.</w:t>
            </w:r>
          </w:p>
          <w:p w14:paraId="0D035305" w14:textId="77777777" w:rsidR="00BC11E1" w:rsidRDefault="00BC11E1" w:rsidP="00BC11E1"/>
          <w:p w14:paraId="238099EB" w14:textId="1578B062" w:rsidR="002F39C2" w:rsidRDefault="00BC11E1" w:rsidP="00BC11E1">
            <w:r>
              <w:rPr>
                <w:b/>
              </w:rPr>
              <w:t>Contractual changes to support this have been raised separately (TRAS194). This CCN is the Operational Change covering the process of extracting, anonymising, tra</w:t>
            </w:r>
            <w:r w:rsidR="000A02F0">
              <w:rPr>
                <w:b/>
              </w:rPr>
              <w:t>nsferring and deleting the data - and associated costs.</w:t>
            </w:r>
          </w:p>
        </w:tc>
      </w:tr>
      <w:tr w:rsidR="002F39C2" w14:paraId="0FB0650B" w14:textId="77777777" w:rsidTr="002F39C2">
        <w:trPr>
          <w:trHeight w:val="397"/>
        </w:trPr>
        <w:tc>
          <w:tcPr>
            <w:tcW w:w="25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14D064DF" w14:textId="77777777" w:rsidR="002F39C2" w:rsidRDefault="002F39C2">
            <w:r>
              <w:t>Related CRs:</w:t>
            </w:r>
          </w:p>
          <w:p w14:paraId="19BA7CC1" w14:textId="77777777" w:rsidR="002F39C2" w:rsidRDefault="002F39C2">
            <w:pPr>
              <w:rPr>
                <w:sz w:val="16"/>
                <w:szCs w:val="16"/>
              </w:rPr>
            </w:pPr>
            <w:r>
              <w:rPr>
                <w:sz w:val="16"/>
                <w:szCs w:val="16"/>
              </w:rPr>
              <w:t xml:space="preserve">Please indicate if this CP is related to or impacts any other CP already in </w:t>
            </w:r>
            <w:r>
              <w:rPr>
                <w:sz w:val="16"/>
                <w:szCs w:val="16"/>
              </w:rPr>
              <w:lastRenderedPageBreak/>
              <w:t>the SPAA and DCUSA or other industry Change Process</w:t>
            </w:r>
          </w:p>
        </w:tc>
        <w:tc>
          <w:tcPr>
            <w:tcW w:w="80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250C55E" w14:textId="64300473" w:rsidR="002F39C2" w:rsidRDefault="00BC11E1">
            <w:pPr>
              <w:rPr>
                <w:sz w:val="24"/>
                <w:szCs w:val="24"/>
              </w:rPr>
            </w:pPr>
            <w:r>
              <w:rPr>
                <w:sz w:val="24"/>
                <w:szCs w:val="24"/>
              </w:rPr>
              <w:lastRenderedPageBreak/>
              <w:t>TRAS194</w:t>
            </w:r>
          </w:p>
        </w:tc>
      </w:tr>
    </w:tbl>
    <w:p w14:paraId="7D210BD1" w14:textId="77777777" w:rsidR="002F39C2" w:rsidRDefault="002F39C2" w:rsidP="002F39C2"/>
    <w:p w14:paraId="77CF534C" w14:textId="77777777" w:rsidR="002F39C2" w:rsidRDefault="002F39C2" w:rsidP="002F39C2">
      <w:r>
        <w:rPr>
          <w:b/>
        </w:rPr>
        <w:br w:type="page"/>
      </w:r>
    </w:p>
    <w:tbl>
      <w:tblPr>
        <w:tblStyle w:val="CCNFormTable"/>
        <w:tblW w:w="10547" w:type="dxa"/>
        <w:tblLook w:val="04A0" w:firstRow="1" w:lastRow="0" w:firstColumn="1" w:lastColumn="0" w:noHBand="0" w:noVBand="1"/>
      </w:tblPr>
      <w:tblGrid>
        <w:gridCol w:w="10547"/>
      </w:tblGrid>
      <w:tr w:rsidR="002F39C2" w14:paraId="21199BB1" w14:textId="77777777" w:rsidTr="002F39C2">
        <w:trPr>
          <w:cnfStyle w:val="100000000000" w:firstRow="1" w:lastRow="0" w:firstColumn="0" w:lastColumn="0" w:oddVBand="0" w:evenVBand="0" w:oddHBand="0" w:evenHBand="0" w:firstRowFirstColumn="0" w:firstRowLastColumn="0" w:lastRowFirstColumn="0" w:lastRowLastColumn="0"/>
          <w:trHeight w:val="18"/>
        </w:trPr>
        <w:tc>
          <w:tcPr>
            <w:tcW w:w="1054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67BB8CE8" w14:textId="77777777" w:rsidR="002F39C2" w:rsidRDefault="002F39C2">
            <w:r>
              <w:rPr>
                <w:b w:val="0"/>
              </w:rPr>
              <w:lastRenderedPageBreak/>
              <w:br w:type="page"/>
            </w:r>
            <w:r>
              <w:t>Proposed Solution:</w:t>
            </w:r>
          </w:p>
        </w:tc>
      </w:tr>
      <w:tr w:rsidR="002F39C2" w14:paraId="5558A13B" w14:textId="77777777" w:rsidTr="002F39C2">
        <w:trPr>
          <w:trHeight w:val="800"/>
        </w:trPr>
        <w:tc>
          <w:tcPr>
            <w:tcW w:w="1054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EF68CFE" w14:textId="4CA03B7C" w:rsidR="009758A3" w:rsidRDefault="009758A3" w:rsidP="009758A3">
            <w:r>
              <w:t>The proposed so</w:t>
            </w:r>
            <w:r w:rsidR="00636256">
              <w:t>lution can be summarised as follows: when</w:t>
            </w:r>
            <w:r>
              <w:t xml:space="preserve"> supplier</w:t>
            </w:r>
            <w:r w:rsidR="00636256">
              <w:t xml:space="preserve"> consumption or </w:t>
            </w:r>
            <w:r>
              <w:t xml:space="preserve"> which has been used in the compilation of Performance Assurance data</w:t>
            </w:r>
            <w:r w:rsidR="00636256">
              <w:t xml:space="preserve">  or historical Qualified Outlier data </w:t>
            </w:r>
            <w:r>
              <w:t>meet</w:t>
            </w:r>
            <w:r w:rsidR="00636256">
              <w:t xml:space="preserve">s the data retention threshold, then </w:t>
            </w:r>
            <w:r>
              <w:t>Experian will extract a copy of critical tables used to compile Performance Assurance table. This data will be passed to ElectraLink to store, wi</w:t>
            </w:r>
            <w:r w:rsidR="00636256">
              <w:t>th personal data items removed prior to transfer. The current data threshold is 3 years after data has been submitted / processed.</w:t>
            </w:r>
          </w:p>
          <w:p w14:paraId="2A3538A8" w14:textId="4AA9083C" w:rsidR="009758A3" w:rsidRDefault="009758A3" w:rsidP="009758A3"/>
          <w:p w14:paraId="505FE113" w14:textId="21C5D249" w:rsidR="009758A3" w:rsidRPr="009758A3" w:rsidRDefault="009758A3" w:rsidP="009758A3">
            <w:r>
              <w:t>The solution will involve the following steps:</w:t>
            </w:r>
          </w:p>
          <w:p w14:paraId="616C5678" w14:textId="77777777" w:rsidR="00201DCE" w:rsidRPr="00201DCE" w:rsidRDefault="00201DCE" w:rsidP="00201DCE">
            <w:pPr>
              <w:rPr>
                <w:b/>
              </w:rPr>
            </w:pPr>
          </w:p>
          <w:p w14:paraId="1B163772" w14:textId="1F87E8F4" w:rsidR="002F39C2" w:rsidRPr="000A02F0" w:rsidRDefault="00A566F7" w:rsidP="00A566F7">
            <w:pPr>
              <w:pStyle w:val="ListParagraph"/>
              <w:numPr>
                <w:ilvl w:val="0"/>
                <w:numId w:val="26"/>
              </w:numPr>
              <w:rPr>
                <w:b/>
              </w:rPr>
            </w:pPr>
            <w:r w:rsidRPr="000A02F0">
              <w:rPr>
                <w:b/>
              </w:rPr>
              <w:t>Data extraction</w:t>
            </w:r>
          </w:p>
          <w:p w14:paraId="56BFDF80" w14:textId="7579BCC8" w:rsidR="005B004B" w:rsidRDefault="00A566F7" w:rsidP="006B09C5">
            <w:pPr>
              <w:pStyle w:val="ListParagraph"/>
              <w:numPr>
                <w:ilvl w:val="1"/>
                <w:numId w:val="26"/>
              </w:numPr>
            </w:pPr>
            <w:r>
              <w:t>3</w:t>
            </w:r>
            <w:r w:rsidR="006B09C5">
              <w:t xml:space="preserve"> years (36 months) </w:t>
            </w:r>
            <w:r>
              <w:t xml:space="preserve">after </w:t>
            </w:r>
            <w:r w:rsidR="009758A3">
              <w:t xml:space="preserve">the </w:t>
            </w:r>
            <w:r w:rsidR="006B09C5">
              <w:t>date either a file was submitted OR an o</w:t>
            </w:r>
            <w:r>
              <w:t xml:space="preserve">utlier was generated, a copy of the data to be deleted will be moved to a separate </w:t>
            </w:r>
            <w:r w:rsidR="00636256">
              <w:t>s</w:t>
            </w:r>
            <w:r>
              <w:t>chema</w:t>
            </w:r>
            <w:r w:rsidR="00636256">
              <w:t xml:space="preserve"> in the TRAS data warehouse</w:t>
            </w:r>
            <w:r w:rsidR="006B09C5">
              <w:t>. This will happen in</w:t>
            </w:r>
            <w:r w:rsidR="00C937FD">
              <w:t xml:space="preserve"> line</w:t>
            </w:r>
            <w:r w:rsidR="006B09C5">
              <w:t xml:space="preserve"> with the dates for the transfer of outliers to suppliers. </w:t>
            </w:r>
          </w:p>
          <w:p w14:paraId="27FA296D" w14:textId="61881C0A" w:rsidR="00A566F7" w:rsidRDefault="00636256" w:rsidP="00A566F7">
            <w:pPr>
              <w:pStyle w:val="ListParagraph"/>
              <w:numPr>
                <w:ilvl w:val="1"/>
                <w:numId w:val="26"/>
              </w:numPr>
            </w:pPr>
            <w:r>
              <w:t>Files containing s</w:t>
            </w:r>
            <w:r w:rsidR="00A566F7">
              <w:t>elected data items (excluding personal data) will be extracted i</w:t>
            </w:r>
            <w:r>
              <w:t>nto flat files (pipe-delimited).</w:t>
            </w:r>
          </w:p>
          <w:p w14:paraId="3DA89CB3" w14:textId="63B6F4BB" w:rsidR="005B004B" w:rsidRDefault="005B004B" w:rsidP="00A566F7">
            <w:pPr>
              <w:pStyle w:val="ListParagraph"/>
              <w:numPr>
                <w:ilvl w:val="1"/>
                <w:numId w:val="26"/>
              </w:numPr>
            </w:pPr>
            <w:r>
              <w:t xml:space="preserve">Audit reports will be compiled containing the number of rows in each extract (and additional reconciliation metrics as requested). </w:t>
            </w:r>
          </w:p>
          <w:p w14:paraId="77E5BEC4" w14:textId="77777777" w:rsidR="00C34570" w:rsidRDefault="00C34570" w:rsidP="00C34570">
            <w:pPr>
              <w:pStyle w:val="ListParagraph"/>
              <w:ind w:left="1440"/>
            </w:pPr>
          </w:p>
          <w:p w14:paraId="20DE8EAF" w14:textId="77777777" w:rsidR="00A566F7" w:rsidRPr="000A02F0" w:rsidRDefault="00A566F7" w:rsidP="00A566F7">
            <w:pPr>
              <w:pStyle w:val="ListParagraph"/>
              <w:numPr>
                <w:ilvl w:val="0"/>
                <w:numId w:val="26"/>
              </w:numPr>
              <w:rPr>
                <w:b/>
              </w:rPr>
            </w:pPr>
            <w:r w:rsidRPr="000A02F0">
              <w:rPr>
                <w:b/>
              </w:rPr>
              <w:t>Data transfer</w:t>
            </w:r>
          </w:p>
          <w:p w14:paraId="21F76AF5" w14:textId="19F0159A" w:rsidR="00A566F7" w:rsidRDefault="00A566F7" w:rsidP="00A566F7">
            <w:pPr>
              <w:pStyle w:val="ListParagraph"/>
              <w:numPr>
                <w:ilvl w:val="1"/>
                <w:numId w:val="26"/>
              </w:numPr>
            </w:pPr>
            <w:r>
              <w:t xml:space="preserve">All </w:t>
            </w:r>
            <w:r w:rsidR="005B004B">
              <w:t xml:space="preserve">data </w:t>
            </w:r>
            <w:r>
              <w:t>files will be encrypted</w:t>
            </w:r>
            <w:r w:rsidR="00636256">
              <w:t xml:space="preserve"> prior to transfer </w:t>
            </w:r>
          </w:p>
          <w:p w14:paraId="00CE427C" w14:textId="16E23BA5" w:rsidR="00A566F7" w:rsidRDefault="00A566F7" w:rsidP="00A566F7">
            <w:pPr>
              <w:pStyle w:val="ListParagraph"/>
              <w:numPr>
                <w:ilvl w:val="1"/>
                <w:numId w:val="26"/>
              </w:numPr>
            </w:pPr>
            <w:r>
              <w:t xml:space="preserve">All </w:t>
            </w:r>
            <w:r w:rsidR="005B004B">
              <w:t xml:space="preserve">data </w:t>
            </w:r>
            <w:r>
              <w:t>files will be transferred to ElectraLink via</w:t>
            </w:r>
            <w:r w:rsidR="00636256">
              <w:t xml:space="preserve"> Experian’s</w:t>
            </w:r>
            <w:r>
              <w:t xml:space="preserve"> Secure Transport site</w:t>
            </w:r>
          </w:p>
          <w:p w14:paraId="0016D694" w14:textId="5541AE0B" w:rsidR="005B004B" w:rsidRDefault="005B004B" w:rsidP="00A566F7">
            <w:pPr>
              <w:pStyle w:val="ListParagraph"/>
              <w:numPr>
                <w:ilvl w:val="1"/>
                <w:numId w:val="26"/>
              </w:numPr>
            </w:pPr>
            <w:r>
              <w:t>Audit reports will be distributed by email to ElectraLink</w:t>
            </w:r>
          </w:p>
          <w:p w14:paraId="07E18709" w14:textId="77777777" w:rsidR="00A566F7" w:rsidRDefault="00A566F7" w:rsidP="00A566F7">
            <w:pPr>
              <w:pStyle w:val="ListParagraph"/>
            </w:pPr>
          </w:p>
          <w:p w14:paraId="6FDDBFA4" w14:textId="77777777" w:rsidR="00A566F7" w:rsidRPr="000A02F0" w:rsidRDefault="00A566F7" w:rsidP="00A566F7">
            <w:pPr>
              <w:pStyle w:val="ListParagraph"/>
              <w:numPr>
                <w:ilvl w:val="0"/>
                <w:numId w:val="26"/>
              </w:numPr>
              <w:rPr>
                <w:b/>
              </w:rPr>
            </w:pPr>
            <w:r w:rsidRPr="000A02F0">
              <w:rPr>
                <w:b/>
              </w:rPr>
              <w:t>Data deletion</w:t>
            </w:r>
          </w:p>
          <w:p w14:paraId="4BA1DEB5" w14:textId="45B131C4" w:rsidR="00A566F7" w:rsidRDefault="00A566F7" w:rsidP="00A566F7">
            <w:pPr>
              <w:pStyle w:val="ListParagraph"/>
              <w:numPr>
                <w:ilvl w:val="1"/>
                <w:numId w:val="26"/>
              </w:numPr>
            </w:pPr>
            <w:r>
              <w:t xml:space="preserve">The data to be deleted will be held </w:t>
            </w:r>
            <w:r w:rsidR="00137D7C">
              <w:t xml:space="preserve">in a separate database schema </w:t>
            </w:r>
            <w:r>
              <w:t xml:space="preserve">for </w:t>
            </w:r>
            <w:r w:rsidR="006B09C5">
              <w:t xml:space="preserve">1 further month </w:t>
            </w:r>
            <w:r>
              <w:t xml:space="preserve">after </w:t>
            </w:r>
            <w:r w:rsidR="00636256">
              <w:t xml:space="preserve">file </w:t>
            </w:r>
            <w:r>
              <w:t>transfer (to allow ElectraLink a period to raise any questions / flag any issues with the content of the files provided)</w:t>
            </w:r>
          </w:p>
          <w:p w14:paraId="0F40C4A9" w14:textId="499B5255" w:rsidR="00137D7C" w:rsidRDefault="00636256" w:rsidP="00137D7C">
            <w:pPr>
              <w:pStyle w:val="ListParagraph"/>
              <w:numPr>
                <w:ilvl w:val="1"/>
                <w:numId w:val="26"/>
              </w:numPr>
            </w:pPr>
            <w:r>
              <w:t>Data w</w:t>
            </w:r>
            <w:r w:rsidR="006B09C5">
              <w:t>ill be deleted automatically on the 37</w:t>
            </w:r>
            <w:r w:rsidR="006B09C5" w:rsidRPr="006B09C5">
              <w:rPr>
                <w:vertAlign w:val="superscript"/>
              </w:rPr>
              <w:t>th</w:t>
            </w:r>
            <w:r w:rsidR="006B09C5">
              <w:t xml:space="preserve"> month after submission / outlier processing</w:t>
            </w:r>
            <w:r>
              <w:t>.</w:t>
            </w:r>
          </w:p>
          <w:p w14:paraId="66B26A02" w14:textId="1F790D5F" w:rsidR="006B09C5" w:rsidRDefault="006B09C5" w:rsidP="006B09C5"/>
          <w:p w14:paraId="0202A70B" w14:textId="3B3D1C92" w:rsidR="006B09C5" w:rsidRPr="006B09C5" w:rsidRDefault="006B09C5" w:rsidP="006B09C5">
            <w:r w:rsidRPr="006B09C5">
              <w:rPr>
                <w:b/>
              </w:rPr>
              <w:t xml:space="preserve">Example: </w:t>
            </w:r>
            <w:r w:rsidRPr="006B09C5">
              <w:t xml:space="preserve">In July 2019, </w:t>
            </w:r>
            <w:r>
              <w:t xml:space="preserve">supplier submitted data (or outliers generated) in July 2016 will be archived and transferred to ElectraLink. </w:t>
            </w:r>
            <w:r w:rsidR="00C937FD">
              <w:t>Extracts will be transferred by the same date that the monthly outlier files are due to suppliers (per the Schedule in the Programming Manual). This data will be held until the start of the following month (August 2019), at which point the data will be deleted from Experian databases.</w:t>
            </w:r>
          </w:p>
          <w:p w14:paraId="11A87C2E" w14:textId="77777777" w:rsidR="00636256" w:rsidRDefault="00636256" w:rsidP="00636256"/>
          <w:p w14:paraId="0A93F727" w14:textId="77777777" w:rsidR="006B09C5" w:rsidRDefault="00636256" w:rsidP="00636256">
            <w:r>
              <w:t>A full list of tables and proposed data items that are in our out of scope of tran</w:t>
            </w:r>
            <w:r w:rsidR="00137D7C">
              <w:t xml:space="preserve">sfer to ElectraLink is attached. </w:t>
            </w:r>
          </w:p>
          <w:p w14:paraId="0944F480" w14:textId="77777777" w:rsidR="006B09C5" w:rsidRDefault="006B09C5" w:rsidP="00636256"/>
          <w:p w14:paraId="5C469DFF" w14:textId="697D5C25" w:rsidR="00636256" w:rsidRDefault="00137D7C" w:rsidP="00636256">
            <w:r>
              <w:t>This represents a subset of TRAS tables and datasets (those used in the compilation of Performance Assurance reporting only).</w:t>
            </w:r>
          </w:p>
          <w:p w14:paraId="4DF81A5B" w14:textId="2C91DEEE" w:rsidR="00636256" w:rsidRDefault="00636256" w:rsidP="00636256"/>
          <w:p w14:paraId="7322273A" w14:textId="3B3912C0" w:rsidR="00636256" w:rsidRDefault="00137D7C" w:rsidP="00636256">
            <w:r>
              <w:object w:dxaOrig="1551" w:dyaOrig="1004" w14:anchorId="17913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2" o:title=""/>
                </v:shape>
                <o:OLEObject Type="Embed" ProgID="Excel.Sheet.12" ShapeID="_x0000_i1025" DrawAspect="Icon" ObjectID="_1621774139" r:id="rId13"/>
              </w:object>
            </w:r>
          </w:p>
          <w:p w14:paraId="6E768EFE" w14:textId="1C2837F9" w:rsidR="00636256" w:rsidRDefault="00636256" w:rsidP="00636256"/>
        </w:tc>
      </w:tr>
    </w:tbl>
    <w:p w14:paraId="442E311F" w14:textId="77777777" w:rsidR="002F39C2" w:rsidRDefault="002F39C2" w:rsidP="002F39C2"/>
    <w:tbl>
      <w:tblPr>
        <w:tblStyle w:val="CCNFormTable"/>
        <w:tblW w:w="10547" w:type="dxa"/>
        <w:tblLook w:val="04A0" w:firstRow="1" w:lastRow="0" w:firstColumn="1" w:lastColumn="0" w:noHBand="0" w:noVBand="1"/>
      </w:tblPr>
      <w:tblGrid>
        <w:gridCol w:w="10547"/>
      </w:tblGrid>
      <w:tr w:rsidR="002F39C2" w14:paraId="38EE47AE" w14:textId="77777777" w:rsidTr="002F39C2">
        <w:trPr>
          <w:cnfStyle w:val="100000000000" w:firstRow="1" w:lastRow="0" w:firstColumn="0" w:lastColumn="0" w:oddVBand="0" w:evenVBand="0" w:oddHBand="0" w:evenHBand="0" w:firstRowFirstColumn="0" w:firstRowLastColumn="0" w:lastRowFirstColumn="0" w:lastRowLastColumn="0"/>
          <w:trHeight w:val="18"/>
        </w:trPr>
        <w:tc>
          <w:tcPr>
            <w:tcW w:w="1054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3B1F4030" w14:textId="77777777" w:rsidR="002F39C2" w:rsidRDefault="002F39C2">
            <w:r>
              <w:rPr>
                <w:b w:val="0"/>
              </w:rPr>
              <w:br w:type="page"/>
            </w:r>
            <w:r>
              <w:t>Impact Assessment</w:t>
            </w:r>
          </w:p>
        </w:tc>
      </w:tr>
      <w:tr w:rsidR="002F39C2" w14:paraId="190A5C3E" w14:textId="77777777" w:rsidTr="002F39C2">
        <w:trPr>
          <w:trHeight w:val="800"/>
        </w:trPr>
        <w:tc>
          <w:tcPr>
            <w:tcW w:w="1054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2840BAAD" w14:textId="77777777" w:rsidR="002F39C2" w:rsidRDefault="002F39C2">
            <w:r>
              <w:t>Please provide an Impact Assessment including details of the impact of the proposed change on the TRAS service, the Service Provider's ability to meet its other contractual obligations and any variation to the terms of the TRAS Contract that will be required in relation to (where applicable):</w:t>
            </w:r>
          </w:p>
          <w:p w14:paraId="564637DE" w14:textId="77777777" w:rsidR="002F39C2" w:rsidRDefault="002F39C2"/>
          <w:p w14:paraId="5EDA2241" w14:textId="4A00AB16" w:rsidR="002F39C2" w:rsidRDefault="002F39C2" w:rsidP="002F39C2">
            <w:pPr>
              <w:numPr>
                <w:ilvl w:val="0"/>
                <w:numId w:val="25"/>
              </w:numPr>
              <w:ind w:left="617" w:hanging="567"/>
              <w:rPr>
                <w:b/>
              </w:rPr>
            </w:pPr>
            <w:r>
              <w:rPr>
                <w:b/>
              </w:rPr>
              <w:t>the Service Description and the Service Levels;</w:t>
            </w:r>
          </w:p>
          <w:p w14:paraId="16B03A58" w14:textId="570C214B" w:rsidR="00A566F7" w:rsidRPr="00A566F7" w:rsidRDefault="00A566F7" w:rsidP="00A566F7">
            <w:pPr>
              <w:ind w:left="617"/>
              <w:rPr>
                <w:color w:val="FF0000"/>
              </w:rPr>
            </w:pPr>
            <w:r w:rsidRPr="00137D7C">
              <w:rPr>
                <w:b/>
                <w:color w:val="FF0000"/>
              </w:rPr>
              <w:t>None</w:t>
            </w:r>
          </w:p>
          <w:p w14:paraId="6F188302" w14:textId="77777777" w:rsidR="00A566F7" w:rsidRDefault="00A566F7" w:rsidP="00A566F7">
            <w:pPr>
              <w:ind w:left="617"/>
              <w:rPr>
                <w:b/>
              </w:rPr>
            </w:pPr>
          </w:p>
          <w:p w14:paraId="7160F2F3" w14:textId="77777777" w:rsidR="002F39C2" w:rsidRDefault="002F39C2" w:rsidP="002F39C2">
            <w:pPr>
              <w:numPr>
                <w:ilvl w:val="0"/>
                <w:numId w:val="25"/>
              </w:numPr>
              <w:ind w:left="617" w:hanging="567"/>
              <w:rPr>
                <w:b/>
              </w:rPr>
            </w:pPr>
            <w:r>
              <w:rPr>
                <w:b/>
              </w:rPr>
              <w:lastRenderedPageBreak/>
              <w:t>the format of Recipient Data;</w:t>
            </w:r>
          </w:p>
          <w:p w14:paraId="7E74F06A" w14:textId="1DEFD42E" w:rsidR="00A566F7" w:rsidRPr="00137D7C" w:rsidRDefault="00A566F7" w:rsidP="00A566F7">
            <w:pPr>
              <w:ind w:left="617"/>
              <w:rPr>
                <w:b/>
                <w:color w:val="FF0000"/>
              </w:rPr>
            </w:pPr>
            <w:r w:rsidRPr="00137D7C">
              <w:rPr>
                <w:b/>
                <w:color w:val="FF0000"/>
              </w:rPr>
              <w:t>None</w:t>
            </w:r>
          </w:p>
          <w:p w14:paraId="41239BBE" w14:textId="77777777" w:rsidR="00A566F7" w:rsidRDefault="00A566F7" w:rsidP="00A566F7">
            <w:pPr>
              <w:ind w:left="617"/>
              <w:rPr>
                <w:b/>
              </w:rPr>
            </w:pPr>
          </w:p>
          <w:p w14:paraId="2F553E3A" w14:textId="01BB0329" w:rsidR="002F39C2" w:rsidRDefault="002F39C2" w:rsidP="002F39C2">
            <w:pPr>
              <w:numPr>
                <w:ilvl w:val="0"/>
                <w:numId w:val="25"/>
              </w:numPr>
              <w:ind w:left="617" w:hanging="567"/>
              <w:rPr>
                <w:b/>
              </w:rPr>
            </w:pPr>
            <w:r>
              <w:rPr>
                <w:b/>
              </w:rPr>
              <w:t>the Milestones and any other timetable previously agreed by the parties;</w:t>
            </w:r>
          </w:p>
          <w:p w14:paraId="481A3EEA" w14:textId="043A0725" w:rsidR="00A566F7" w:rsidRPr="00137D7C" w:rsidRDefault="00A566F7" w:rsidP="00A566F7">
            <w:pPr>
              <w:ind w:left="617"/>
              <w:rPr>
                <w:b/>
                <w:color w:val="FF0000"/>
              </w:rPr>
            </w:pPr>
            <w:r w:rsidRPr="00137D7C">
              <w:rPr>
                <w:b/>
                <w:color w:val="FF0000"/>
              </w:rPr>
              <w:t>None</w:t>
            </w:r>
          </w:p>
          <w:p w14:paraId="4130C772" w14:textId="77777777" w:rsidR="00A566F7" w:rsidRDefault="00A566F7" w:rsidP="00A566F7">
            <w:pPr>
              <w:ind w:left="617"/>
              <w:rPr>
                <w:b/>
              </w:rPr>
            </w:pPr>
          </w:p>
          <w:p w14:paraId="1BD169F7" w14:textId="7299E575" w:rsidR="00A566F7" w:rsidRDefault="002F39C2" w:rsidP="002963E9">
            <w:pPr>
              <w:numPr>
                <w:ilvl w:val="0"/>
                <w:numId w:val="25"/>
              </w:numPr>
              <w:ind w:left="617" w:hanging="567"/>
              <w:rPr>
                <w:b/>
              </w:rPr>
            </w:pPr>
            <w:r w:rsidRPr="00A566F7">
              <w:rPr>
                <w:b/>
              </w:rPr>
              <w:t>other services provided by third party contractors to the Recipients, including any changes required by the proposed change to SPAA and DCUSA's IT infrastructure;</w:t>
            </w:r>
          </w:p>
          <w:p w14:paraId="1504B5BE" w14:textId="76A224CB" w:rsidR="00A566F7" w:rsidRPr="00A75507" w:rsidRDefault="00A75507" w:rsidP="00A566F7">
            <w:pPr>
              <w:ind w:left="617"/>
              <w:rPr>
                <w:b/>
                <w:color w:val="FF0000"/>
              </w:rPr>
            </w:pPr>
            <w:r w:rsidRPr="00A75507">
              <w:rPr>
                <w:b/>
                <w:color w:val="FF0000"/>
              </w:rPr>
              <w:t>None</w:t>
            </w:r>
          </w:p>
          <w:p w14:paraId="2A801DEA" w14:textId="77777777" w:rsidR="00A566F7" w:rsidRDefault="00A566F7" w:rsidP="00A566F7">
            <w:pPr>
              <w:rPr>
                <w:b/>
              </w:rPr>
            </w:pPr>
          </w:p>
          <w:p w14:paraId="7E4C96A9" w14:textId="07039870" w:rsidR="002F39C2" w:rsidRDefault="002F39C2" w:rsidP="002F39C2">
            <w:pPr>
              <w:numPr>
                <w:ilvl w:val="0"/>
                <w:numId w:val="25"/>
              </w:numPr>
              <w:ind w:left="617" w:hanging="567"/>
              <w:rPr>
                <w:b/>
              </w:rPr>
            </w:pPr>
            <w:r>
              <w:rPr>
                <w:b/>
              </w:rPr>
              <w:t>details of Service Provider fees of implementing the proposed change;</w:t>
            </w:r>
          </w:p>
          <w:p w14:paraId="2FFBC2B3" w14:textId="54A83BAF" w:rsidR="00A566F7" w:rsidRDefault="00A75507" w:rsidP="00A566F7">
            <w:pPr>
              <w:ind w:left="617"/>
              <w:rPr>
                <w:b/>
                <w:color w:val="FF0000"/>
              </w:rPr>
            </w:pPr>
            <w:r>
              <w:rPr>
                <w:b/>
                <w:color w:val="FF0000"/>
              </w:rPr>
              <w:t>For development of new processes to extract, encrypt, upload to Secure Transport Site and for changes to existing data retention processes that will delete data from both a production and purge Schema at different schedules:</w:t>
            </w:r>
          </w:p>
          <w:p w14:paraId="550687CF" w14:textId="7694E4DD" w:rsidR="00A75507" w:rsidRDefault="00A75507" w:rsidP="00A566F7">
            <w:pPr>
              <w:ind w:left="617"/>
              <w:rPr>
                <w:b/>
                <w:color w:val="FF0000"/>
              </w:rPr>
            </w:pPr>
          </w:p>
          <w:tbl>
            <w:tblPr>
              <w:tblW w:w="7720" w:type="dxa"/>
              <w:tblLook w:val="04A0" w:firstRow="1" w:lastRow="0" w:firstColumn="1" w:lastColumn="0" w:noHBand="0" w:noVBand="1"/>
            </w:tblPr>
            <w:tblGrid>
              <w:gridCol w:w="3680"/>
              <w:gridCol w:w="1920"/>
              <w:gridCol w:w="960"/>
              <w:gridCol w:w="1224"/>
            </w:tblGrid>
            <w:tr w:rsidR="00A75507" w:rsidRPr="00A75507" w14:paraId="1BA2CE16" w14:textId="77777777" w:rsidTr="00A75507">
              <w:trPr>
                <w:trHeight w:val="1212"/>
              </w:trPr>
              <w:tc>
                <w:tcPr>
                  <w:tcW w:w="3680" w:type="dxa"/>
                  <w:tcBorders>
                    <w:top w:val="single" w:sz="12" w:space="0" w:color="auto"/>
                    <w:left w:val="single" w:sz="12" w:space="0" w:color="auto"/>
                    <w:bottom w:val="nil"/>
                    <w:right w:val="single" w:sz="12" w:space="0" w:color="auto"/>
                  </w:tcBorders>
                  <w:shd w:val="clear" w:color="000000" w:fill="002060"/>
                  <w:noWrap/>
                  <w:vAlign w:val="bottom"/>
                  <w:hideMark/>
                </w:tcPr>
                <w:p w14:paraId="5BFF164E" w14:textId="77777777" w:rsidR="00A75507" w:rsidRPr="00A75507" w:rsidRDefault="00A75507" w:rsidP="00A75507">
                  <w:pPr>
                    <w:adjustRightInd/>
                    <w:jc w:val="left"/>
                    <w:rPr>
                      <w:rFonts w:ascii="Calibri" w:eastAsia="Times New Roman" w:hAnsi="Calibri" w:cs="Times New Roman"/>
                      <w:b/>
                      <w:bCs/>
                      <w:color w:val="FFFFFF"/>
                      <w:szCs w:val="22"/>
                    </w:rPr>
                  </w:pPr>
                  <w:r w:rsidRPr="00A75507">
                    <w:rPr>
                      <w:rFonts w:ascii="Calibri" w:eastAsia="Times New Roman" w:hAnsi="Calibri" w:cs="Times New Roman"/>
                      <w:b/>
                      <w:bCs/>
                      <w:color w:val="FFFFFF"/>
                      <w:szCs w:val="22"/>
                    </w:rPr>
                    <w:t>Role</w:t>
                  </w:r>
                </w:p>
              </w:tc>
              <w:tc>
                <w:tcPr>
                  <w:tcW w:w="1920" w:type="dxa"/>
                  <w:tcBorders>
                    <w:top w:val="single" w:sz="12" w:space="0" w:color="auto"/>
                    <w:left w:val="nil"/>
                    <w:bottom w:val="nil"/>
                    <w:right w:val="single" w:sz="12" w:space="0" w:color="auto"/>
                  </w:tcBorders>
                  <w:shd w:val="clear" w:color="000000" w:fill="002060"/>
                  <w:vAlign w:val="bottom"/>
                  <w:hideMark/>
                </w:tcPr>
                <w:p w14:paraId="640782DA" w14:textId="77777777" w:rsidR="00A75507" w:rsidRPr="00A75507" w:rsidRDefault="00A75507" w:rsidP="00A75507">
                  <w:pPr>
                    <w:adjustRightInd/>
                    <w:jc w:val="center"/>
                    <w:rPr>
                      <w:rFonts w:ascii="Calibri" w:eastAsia="Times New Roman" w:hAnsi="Calibri" w:cs="Times New Roman"/>
                      <w:b/>
                      <w:bCs/>
                      <w:color w:val="FFFFFF"/>
                      <w:szCs w:val="22"/>
                    </w:rPr>
                  </w:pPr>
                  <w:r w:rsidRPr="00A75507">
                    <w:rPr>
                      <w:rFonts w:ascii="Calibri" w:eastAsia="Times New Roman" w:hAnsi="Calibri" w:cs="Times New Roman"/>
                      <w:b/>
                      <w:bCs/>
                      <w:color w:val="FFFFFF"/>
                      <w:szCs w:val="22"/>
                    </w:rPr>
                    <w:t xml:space="preserve">Day Rate </w:t>
                  </w:r>
                  <w:r w:rsidRPr="00A75507">
                    <w:rPr>
                      <w:rFonts w:ascii="Calibri" w:eastAsia="Times New Roman" w:hAnsi="Calibri" w:cs="Times New Roman"/>
                      <w:b/>
                      <w:bCs/>
                      <w:color w:val="FFFFFF"/>
                      <w:szCs w:val="22"/>
                    </w:rPr>
                    <w:br/>
                    <w:t>Year 4</w:t>
                  </w:r>
                  <w:r w:rsidRPr="00A75507">
                    <w:rPr>
                      <w:rFonts w:ascii="Calibri" w:eastAsia="Times New Roman" w:hAnsi="Calibri" w:cs="Times New Roman"/>
                      <w:b/>
                      <w:bCs/>
                      <w:color w:val="FFFFFF"/>
                      <w:szCs w:val="22"/>
                    </w:rPr>
                    <w:br/>
                    <w:t>From 01/04/2018</w:t>
                  </w:r>
                  <w:r w:rsidRPr="00A75507">
                    <w:rPr>
                      <w:rFonts w:ascii="Calibri" w:eastAsia="Times New Roman" w:hAnsi="Calibri" w:cs="Times New Roman"/>
                      <w:b/>
                      <w:bCs/>
                      <w:color w:val="FFFFFF"/>
                      <w:szCs w:val="22"/>
                    </w:rPr>
                    <w:br/>
                    <w:t>to 31/03/2019</w:t>
                  </w:r>
                </w:p>
              </w:tc>
              <w:tc>
                <w:tcPr>
                  <w:tcW w:w="960" w:type="dxa"/>
                  <w:tcBorders>
                    <w:top w:val="nil"/>
                    <w:left w:val="nil"/>
                    <w:bottom w:val="nil"/>
                    <w:right w:val="single" w:sz="12" w:space="0" w:color="auto"/>
                  </w:tcBorders>
                  <w:shd w:val="clear" w:color="000000" w:fill="002060"/>
                  <w:vAlign w:val="bottom"/>
                  <w:hideMark/>
                </w:tcPr>
                <w:p w14:paraId="0F33E134" w14:textId="77777777" w:rsidR="00A75507" w:rsidRPr="00A75507" w:rsidRDefault="00A75507" w:rsidP="00A75507">
                  <w:pPr>
                    <w:adjustRightInd/>
                    <w:jc w:val="center"/>
                    <w:rPr>
                      <w:rFonts w:ascii="Calibri" w:eastAsia="Times New Roman" w:hAnsi="Calibri" w:cs="Times New Roman"/>
                      <w:b/>
                      <w:bCs/>
                      <w:color w:val="FFFFFF"/>
                      <w:szCs w:val="22"/>
                    </w:rPr>
                  </w:pPr>
                  <w:r w:rsidRPr="00A75507">
                    <w:rPr>
                      <w:rFonts w:ascii="Calibri" w:eastAsia="Times New Roman" w:hAnsi="Calibri" w:cs="Times New Roman"/>
                      <w:b/>
                      <w:bCs/>
                      <w:color w:val="FFFFFF"/>
                      <w:szCs w:val="22"/>
                    </w:rPr>
                    <w:t>Days</w:t>
                  </w:r>
                </w:p>
              </w:tc>
              <w:tc>
                <w:tcPr>
                  <w:tcW w:w="1160" w:type="dxa"/>
                  <w:tcBorders>
                    <w:top w:val="nil"/>
                    <w:left w:val="nil"/>
                    <w:bottom w:val="nil"/>
                    <w:right w:val="single" w:sz="12" w:space="0" w:color="auto"/>
                  </w:tcBorders>
                  <w:shd w:val="clear" w:color="000000" w:fill="002060"/>
                  <w:vAlign w:val="bottom"/>
                  <w:hideMark/>
                </w:tcPr>
                <w:p w14:paraId="545352F8" w14:textId="77777777" w:rsidR="00A75507" w:rsidRPr="00A75507" w:rsidRDefault="00A75507" w:rsidP="00A75507">
                  <w:pPr>
                    <w:adjustRightInd/>
                    <w:jc w:val="center"/>
                    <w:rPr>
                      <w:rFonts w:ascii="Calibri" w:eastAsia="Times New Roman" w:hAnsi="Calibri" w:cs="Times New Roman"/>
                      <w:b/>
                      <w:bCs/>
                      <w:color w:val="FFFFFF"/>
                      <w:szCs w:val="22"/>
                    </w:rPr>
                  </w:pPr>
                  <w:r w:rsidRPr="00A75507">
                    <w:rPr>
                      <w:rFonts w:ascii="Calibri" w:eastAsia="Times New Roman" w:hAnsi="Calibri" w:cs="Times New Roman"/>
                      <w:b/>
                      <w:bCs/>
                      <w:color w:val="FFFFFF"/>
                      <w:szCs w:val="22"/>
                    </w:rPr>
                    <w:t>Total</w:t>
                  </w:r>
                </w:p>
              </w:tc>
            </w:tr>
            <w:tr w:rsidR="00A75507" w:rsidRPr="00A75507" w14:paraId="3A8EA514" w14:textId="77777777" w:rsidTr="00A75507">
              <w:trPr>
                <w:trHeight w:val="300"/>
              </w:trPr>
              <w:tc>
                <w:tcPr>
                  <w:tcW w:w="3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C8DB3D" w14:textId="77777777" w:rsidR="00A75507" w:rsidRPr="00A75507" w:rsidRDefault="00A75507" w:rsidP="00A75507">
                  <w:pPr>
                    <w:adjustRightInd/>
                    <w:jc w:val="left"/>
                    <w:rPr>
                      <w:rFonts w:ascii="Calibri" w:eastAsia="Times New Roman" w:hAnsi="Calibri" w:cs="Times New Roman"/>
                      <w:color w:val="000000"/>
                      <w:szCs w:val="22"/>
                    </w:rPr>
                  </w:pPr>
                  <w:r w:rsidRPr="00A75507">
                    <w:rPr>
                      <w:rFonts w:ascii="Calibri" w:eastAsia="Times New Roman" w:hAnsi="Calibri" w:cs="Times New Roman"/>
                      <w:color w:val="000000"/>
                      <w:szCs w:val="22"/>
                    </w:rPr>
                    <w:t>Test Analyst</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14:paraId="678F844E" w14:textId="77777777" w:rsidR="00A75507" w:rsidRPr="00A75507" w:rsidRDefault="00A75507" w:rsidP="00A75507">
                  <w:pPr>
                    <w:adjustRightInd/>
                    <w:jc w:val="center"/>
                    <w:rPr>
                      <w:rFonts w:ascii="Calibri" w:eastAsia="Times New Roman" w:hAnsi="Calibri" w:cs="Times New Roman"/>
                      <w:color w:val="000000"/>
                      <w:szCs w:val="22"/>
                    </w:rPr>
                  </w:pPr>
                  <w:r w:rsidRPr="00A75507">
                    <w:rPr>
                      <w:rFonts w:ascii="Calibri" w:eastAsia="Times New Roman" w:hAnsi="Calibri" w:cs="Times New Roman"/>
                      <w:color w:val="000000"/>
                      <w:szCs w:val="22"/>
                    </w:rPr>
                    <w:t>£443.65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7D399AD" w14:textId="77777777" w:rsidR="00A75507" w:rsidRPr="00A75507" w:rsidRDefault="00A75507" w:rsidP="00A75507">
                  <w:pPr>
                    <w:adjustRightInd/>
                    <w:jc w:val="right"/>
                    <w:rPr>
                      <w:rFonts w:ascii="Calibri" w:eastAsia="Times New Roman" w:hAnsi="Calibri" w:cs="Times New Roman"/>
                      <w:color w:val="000000"/>
                      <w:szCs w:val="22"/>
                    </w:rPr>
                  </w:pPr>
                  <w:r w:rsidRPr="00A75507">
                    <w:rPr>
                      <w:rFonts w:ascii="Calibri" w:eastAsia="Times New Roman" w:hAnsi="Calibri" w:cs="Times New Roman"/>
                      <w:color w:val="000000"/>
                      <w:szCs w:val="22"/>
                    </w:rPr>
                    <w:t>4</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5BBB468E" w14:textId="77777777" w:rsidR="00A75507" w:rsidRPr="00A75507" w:rsidRDefault="00A75507" w:rsidP="00A75507">
                  <w:pPr>
                    <w:adjustRightInd/>
                    <w:jc w:val="right"/>
                    <w:rPr>
                      <w:rFonts w:ascii="Calibri" w:eastAsia="Times New Roman" w:hAnsi="Calibri" w:cs="Times New Roman"/>
                      <w:color w:val="000000"/>
                      <w:szCs w:val="22"/>
                    </w:rPr>
                  </w:pPr>
                  <w:r w:rsidRPr="00A75507">
                    <w:rPr>
                      <w:rFonts w:ascii="Calibri" w:eastAsia="Times New Roman" w:hAnsi="Calibri" w:cs="Times New Roman"/>
                      <w:color w:val="000000"/>
                      <w:szCs w:val="22"/>
                    </w:rPr>
                    <w:t>£1,774.58</w:t>
                  </w:r>
                </w:p>
              </w:tc>
            </w:tr>
            <w:tr w:rsidR="00A75507" w:rsidRPr="00A75507" w14:paraId="293250E1" w14:textId="77777777" w:rsidTr="00A75507">
              <w:trPr>
                <w:trHeight w:val="3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0D5FD4E6" w14:textId="77777777" w:rsidR="00A75507" w:rsidRPr="00A75507" w:rsidRDefault="00A75507" w:rsidP="00A75507">
                  <w:pPr>
                    <w:adjustRightInd/>
                    <w:jc w:val="left"/>
                    <w:rPr>
                      <w:rFonts w:ascii="Calibri" w:eastAsia="Times New Roman" w:hAnsi="Calibri" w:cs="Times New Roman"/>
                      <w:color w:val="000000"/>
                      <w:szCs w:val="22"/>
                    </w:rPr>
                  </w:pPr>
                  <w:r w:rsidRPr="00A75507">
                    <w:rPr>
                      <w:rFonts w:ascii="Calibri" w:eastAsia="Times New Roman" w:hAnsi="Calibri" w:cs="Times New Roman"/>
                      <w:color w:val="000000"/>
                      <w:szCs w:val="22"/>
                    </w:rPr>
                    <w:t>Programmer Analyst</w:t>
                  </w:r>
                </w:p>
              </w:tc>
              <w:tc>
                <w:tcPr>
                  <w:tcW w:w="1920" w:type="dxa"/>
                  <w:tcBorders>
                    <w:top w:val="nil"/>
                    <w:left w:val="nil"/>
                    <w:bottom w:val="single" w:sz="4" w:space="0" w:color="auto"/>
                    <w:right w:val="single" w:sz="4" w:space="0" w:color="auto"/>
                  </w:tcBorders>
                  <w:shd w:val="clear" w:color="auto" w:fill="auto"/>
                  <w:noWrap/>
                  <w:vAlign w:val="center"/>
                  <w:hideMark/>
                </w:tcPr>
                <w:p w14:paraId="30772CDC" w14:textId="77777777" w:rsidR="00A75507" w:rsidRPr="00A75507" w:rsidRDefault="00A75507" w:rsidP="00A75507">
                  <w:pPr>
                    <w:adjustRightInd/>
                    <w:jc w:val="center"/>
                    <w:rPr>
                      <w:rFonts w:ascii="Calibri" w:eastAsia="Times New Roman" w:hAnsi="Calibri" w:cs="Times New Roman"/>
                      <w:color w:val="000000"/>
                      <w:szCs w:val="22"/>
                    </w:rPr>
                  </w:pPr>
                  <w:r w:rsidRPr="00A75507">
                    <w:rPr>
                      <w:rFonts w:ascii="Calibri" w:eastAsia="Times New Roman" w:hAnsi="Calibri" w:cs="Times New Roman"/>
                      <w:color w:val="000000"/>
                      <w:szCs w:val="22"/>
                    </w:rPr>
                    <w:t>£942.75</w:t>
                  </w:r>
                </w:p>
              </w:tc>
              <w:tc>
                <w:tcPr>
                  <w:tcW w:w="960" w:type="dxa"/>
                  <w:tcBorders>
                    <w:top w:val="nil"/>
                    <w:left w:val="nil"/>
                    <w:bottom w:val="single" w:sz="4" w:space="0" w:color="auto"/>
                    <w:right w:val="single" w:sz="4" w:space="0" w:color="auto"/>
                  </w:tcBorders>
                  <w:shd w:val="clear" w:color="auto" w:fill="auto"/>
                  <w:noWrap/>
                  <w:vAlign w:val="bottom"/>
                  <w:hideMark/>
                </w:tcPr>
                <w:p w14:paraId="6700BB54" w14:textId="77777777" w:rsidR="00A75507" w:rsidRPr="00A75507" w:rsidRDefault="00A75507" w:rsidP="00A75507">
                  <w:pPr>
                    <w:adjustRightInd/>
                    <w:jc w:val="right"/>
                    <w:rPr>
                      <w:rFonts w:ascii="Calibri" w:eastAsia="Times New Roman" w:hAnsi="Calibri" w:cs="Times New Roman"/>
                      <w:color w:val="000000"/>
                      <w:szCs w:val="22"/>
                    </w:rPr>
                  </w:pPr>
                  <w:r w:rsidRPr="00A75507">
                    <w:rPr>
                      <w:rFonts w:ascii="Calibri" w:eastAsia="Times New Roman" w:hAnsi="Calibri" w:cs="Times New Roman"/>
                      <w:color w:val="000000"/>
                      <w:szCs w:val="22"/>
                    </w:rPr>
                    <w:t>8</w:t>
                  </w:r>
                </w:p>
              </w:tc>
              <w:tc>
                <w:tcPr>
                  <w:tcW w:w="1160" w:type="dxa"/>
                  <w:tcBorders>
                    <w:top w:val="nil"/>
                    <w:left w:val="nil"/>
                    <w:bottom w:val="single" w:sz="4" w:space="0" w:color="auto"/>
                    <w:right w:val="single" w:sz="4" w:space="0" w:color="auto"/>
                  </w:tcBorders>
                  <w:shd w:val="clear" w:color="auto" w:fill="auto"/>
                  <w:noWrap/>
                  <w:vAlign w:val="bottom"/>
                  <w:hideMark/>
                </w:tcPr>
                <w:p w14:paraId="221F6354" w14:textId="77777777" w:rsidR="00A75507" w:rsidRPr="00A75507" w:rsidRDefault="00A75507" w:rsidP="00A75507">
                  <w:pPr>
                    <w:adjustRightInd/>
                    <w:jc w:val="right"/>
                    <w:rPr>
                      <w:rFonts w:ascii="Calibri" w:eastAsia="Times New Roman" w:hAnsi="Calibri" w:cs="Times New Roman"/>
                      <w:color w:val="000000"/>
                      <w:szCs w:val="22"/>
                    </w:rPr>
                  </w:pPr>
                  <w:r w:rsidRPr="00A75507">
                    <w:rPr>
                      <w:rFonts w:ascii="Calibri" w:eastAsia="Times New Roman" w:hAnsi="Calibri" w:cs="Times New Roman"/>
                      <w:color w:val="000000"/>
                      <w:szCs w:val="22"/>
                    </w:rPr>
                    <w:t>£7,541.98</w:t>
                  </w:r>
                </w:p>
              </w:tc>
            </w:tr>
            <w:tr w:rsidR="00A75507" w:rsidRPr="00A75507" w14:paraId="07F01052" w14:textId="77777777" w:rsidTr="00A75507">
              <w:trPr>
                <w:trHeight w:val="3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0A558688" w14:textId="77777777" w:rsidR="00A75507" w:rsidRPr="00A75507" w:rsidRDefault="00A75507" w:rsidP="00A75507">
                  <w:pPr>
                    <w:adjustRightInd/>
                    <w:jc w:val="left"/>
                    <w:rPr>
                      <w:rFonts w:ascii="Calibri" w:eastAsia="Times New Roman" w:hAnsi="Calibri" w:cs="Times New Roman"/>
                      <w:color w:val="000000"/>
                      <w:szCs w:val="22"/>
                    </w:rPr>
                  </w:pPr>
                  <w:r w:rsidRPr="00A75507">
                    <w:rPr>
                      <w:rFonts w:ascii="Calibri" w:eastAsia="Times New Roman" w:hAnsi="Calibri" w:cs="Times New Roman"/>
                      <w:color w:val="000000"/>
                      <w:szCs w:val="22"/>
                    </w:rPr>
                    <w:t>Senior Programmer Analyst</w:t>
                  </w:r>
                </w:p>
              </w:tc>
              <w:tc>
                <w:tcPr>
                  <w:tcW w:w="1920" w:type="dxa"/>
                  <w:tcBorders>
                    <w:top w:val="nil"/>
                    <w:left w:val="nil"/>
                    <w:bottom w:val="single" w:sz="4" w:space="0" w:color="auto"/>
                    <w:right w:val="single" w:sz="4" w:space="0" w:color="auto"/>
                  </w:tcBorders>
                  <w:shd w:val="clear" w:color="auto" w:fill="auto"/>
                  <w:noWrap/>
                  <w:vAlign w:val="center"/>
                  <w:hideMark/>
                </w:tcPr>
                <w:p w14:paraId="0E16CB21" w14:textId="77777777" w:rsidR="00A75507" w:rsidRPr="00A75507" w:rsidRDefault="00A75507" w:rsidP="00A75507">
                  <w:pPr>
                    <w:adjustRightInd/>
                    <w:jc w:val="center"/>
                    <w:rPr>
                      <w:rFonts w:ascii="Calibri" w:eastAsia="Times New Roman" w:hAnsi="Calibri" w:cs="Times New Roman"/>
                      <w:color w:val="000000"/>
                      <w:szCs w:val="22"/>
                    </w:rPr>
                  </w:pPr>
                  <w:r w:rsidRPr="00A75507">
                    <w:rPr>
                      <w:rFonts w:ascii="Calibri" w:eastAsia="Times New Roman" w:hAnsi="Calibri" w:cs="Times New Roman"/>
                      <w:color w:val="000000"/>
                      <w:szCs w:val="22"/>
                    </w:rPr>
                    <w:t>£1,330.94</w:t>
                  </w:r>
                </w:p>
              </w:tc>
              <w:tc>
                <w:tcPr>
                  <w:tcW w:w="960" w:type="dxa"/>
                  <w:tcBorders>
                    <w:top w:val="nil"/>
                    <w:left w:val="nil"/>
                    <w:bottom w:val="single" w:sz="4" w:space="0" w:color="auto"/>
                    <w:right w:val="single" w:sz="4" w:space="0" w:color="auto"/>
                  </w:tcBorders>
                  <w:shd w:val="clear" w:color="auto" w:fill="auto"/>
                  <w:noWrap/>
                  <w:vAlign w:val="bottom"/>
                  <w:hideMark/>
                </w:tcPr>
                <w:p w14:paraId="1B7B5B8D" w14:textId="77777777" w:rsidR="00A75507" w:rsidRPr="00A75507" w:rsidRDefault="00A75507" w:rsidP="00A75507">
                  <w:pPr>
                    <w:adjustRightInd/>
                    <w:jc w:val="right"/>
                    <w:rPr>
                      <w:rFonts w:ascii="Calibri" w:eastAsia="Times New Roman" w:hAnsi="Calibri" w:cs="Times New Roman"/>
                      <w:color w:val="000000"/>
                      <w:szCs w:val="22"/>
                    </w:rPr>
                  </w:pPr>
                  <w:r w:rsidRPr="00A75507">
                    <w:rPr>
                      <w:rFonts w:ascii="Calibri" w:eastAsia="Times New Roman" w:hAnsi="Calibri" w:cs="Times New Roman"/>
                      <w:color w:val="000000"/>
                      <w:szCs w:val="22"/>
                    </w:rPr>
                    <w:t>1</w:t>
                  </w:r>
                </w:p>
              </w:tc>
              <w:tc>
                <w:tcPr>
                  <w:tcW w:w="1160" w:type="dxa"/>
                  <w:tcBorders>
                    <w:top w:val="nil"/>
                    <w:left w:val="nil"/>
                    <w:bottom w:val="single" w:sz="4" w:space="0" w:color="auto"/>
                    <w:right w:val="single" w:sz="4" w:space="0" w:color="auto"/>
                  </w:tcBorders>
                  <w:shd w:val="clear" w:color="auto" w:fill="auto"/>
                  <w:noWrap/>
                  <w:vAlign w:val="bottom"/>
                  <w:hideMark/>
                </w:tcPr>
                <w:p w14:paraId="6673EA4A" w14:textId="77777777" w:rsidR="00A75507" w:rsidRPr="00A75507" w:rsidRDefault="00A75507" w:rsidP="00A75507">
                  <w:pPr>
                    <w:adjustRightInd/>
                    <w:jc w:val="right"/>
                    <w:rPr>
                      <w:rFonts w:ascii="Calibri" w:eastAsia="Times New Roman" w:hAnsi="Calibri" w:cs="Times New Roman"/>
                      <w:color w:val="000000"/>
                      <w:szCs w:val="22"/>
                    </w:rPr>
                  </w:pPr>
                  <w:r w:rsidRPr="00A75507">
                    <w:rPr>
                      <w:rFonts w:ascii="Calibri" w:eastAsia="Times New Roman" w:hAnsi="Calibri" w:cs="Times New Roman"/>
                      <w:color w:val="000000"/>
                      <w:szCs w:val="22"/>
                    </w:rPr>
                    <w:t>£1,330.94</w:t>
                  </w:r>
                </w:p>
              </w:tc>
            </w:tr>
            <w:tr w:rsidR="00A75507" w:rsidRPr="00A75507" w14:paraId="1546C252" w14:textId="77777777" w:rsidTr="00A75507">
              <w:trPr>
                <w:trHeight w:val="3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1FAEE1CC" w14:textId="77777777" w:rsidR="00A75507" w:rsidRPr="00A75507" w:rsidRDefault="00A75507" w:rsidP="00A75507">
                  <w:pPr>
                    <w:adjustRightInd/>
                    <w:jc w:val="left"/>
                    <w:rPr>
                      <w:rFonts w:ascii="Calibri" w:eastAsia="Times New Roman" w:hAnsi="Calibri" w:cs="Times New Roman"/>
                      <w:color w:val="000000"/>
                      <w:szCs w:val="22"/>
                    </w:rPr>
                  </w:pPr>
                  <w:r w:rsidRPr="00A75507">
                    <w:rPr>
                      <w:rFonts w:ascii="Calibri" w:eastAsia="Times New Roman" w:hAnsi="Calibri" w:cs="Times New Roman"/>
                      <w:color w:val="000000"/>
                      <w:szCs w:val="22"/>
                    </w:rPr>
                    <w:t xml:space="preserve">Project Manager </w:t>
                  </w:r>
                </w:p>
              </w:tc>
              <w:tc>
                <w:tcPr>
                  <w:tcW w:w="1920" w:type="dxa"/>
                  <w:tcBorders>
                    <w:top w:val="nil"/>
                    <w:left w:val="nil"/>
                    <w:bottom w:val="single" w:sz="4" w:space="0" w:color="auto"/>
                    <w:right w:val="single" w:sz="4" w:space="0" w:color="auto"/>
                  </w:tcBorders>
                  <w:shd w:val="clear" w:color="auto" w:fill="auto"/>
                  <w:noWrap/>
                  <w:vAlign w:val="center"/>
                  <w:hideMark/>
                </w:tcPr>
                <w:p w14:paraId="131917F1" w14:textId="77777777" w:rsidR="00A75507" w:rsidRPr="00A75507" w:rsidRDefault="00A75507" w:rsidP="00A75507">
                  <w:pPr>
                    <w:adjustRightInd/>
                    <w:jc w:val="center"/>
                    <w:rPr>
                      <w:rFonts w:ascii="Calibri" w:eastAsia="Times New Roman" w:hAnsi="Calibri" w:cs="Times New Roman"/>
                      <w:color w:val="000000"/>
                      <w:szCs w:val="22"/>
                    </w:rPr>
                  </w:pPr>
                  <w:r w:rsidRPr="00A75507">
                    <w:rPr>
                      <w:rFonts w:ascii="Calibri" w:eastAsia="Times New Roman" w:hAnsi="Calibri" w:cs="Times New Roman"/>
                      <w:color w:val="000000"/>
                      <w:szCs w:val="22"/>
                    </w:rPr>
                    <w:t>£1,497.31</w:t>
                  </w:r>
                </w:p>
              </w:tc>
              <w:tc>
                <w:tcPr>
                  <w:tcW w:w="960" w:type="dxa"/>
                  <w:tcBorders>
                    <w:top w:val="nil"/>
                    <w:left w:val="nil"/>
                    <w:bottom w:val="single" w:sz="4" w:space="0" w:color="auto"/>
                    <w:right w:val="single" w:sz="4" w:space="0" w:color="auto"/>
                  </w:tcBorders>
                  <w:shd w:val="clear" w:color="auto" w:fill="auto"/>
                  <w:noWrap/>
                  <w:vAlign w:val="bottom"/>
                  <w:hideMark/>
                </w:tcPr>
                <w:p w14:paraId="44B8414E" w14:textId="77777777" w:rsidR="00A75507" w:rsidRPr="00A75507" w:rsidRDefault="00A75507" w:rsidP="00A75507">
                  <w:pPr>
                    <w:adjustRightInd/>
                    <w:jc w:val="right"/>
                    <w:rPr>
                      <w:rFonts w:ascii="Calibri" w:eastAsia="Times New Roman" w:hAnsi="Calibri" w:cs="Times New Roman"/>
                      <w:color w:val="000000"/>
                      <w:szCs w:val="22"/>
                    </w:rPr>
                  </w:pPr>
                  <w:r w:rsidRPr="00A75507">
                    <w:rPr>
                      <w:rFonts w:ascii="Calibri" w:eastAsia="Times New Roman" w:hAnsi="Calibri" w:cs="Times New Roman"/>
                      <w:color w:val="000000"/>
                      <w:szCs w:val="22"/>
                    </w:rPr>
                    <w:t>1</w:t>
                  </w:r>
                </w:p>
              </w:tc>
              <w:tc>
                <w:tcPr>
                  <w:tcW w:w="1160" w:type="dxa"/>
                  <w:tcBorders>
                    <w:top w:val="nil"/>
                    <w:left w:val="nil"/>
                    <w:bottom w:val="single" w:sz="4" w:space="0" w:color="auto"/>
                    <w:right w:val="single" w:sz="4" w:space="0" w:color="auto"/>
                  </w:tcBorders>
                  <w:shd w:val="clear" w:color="auto" w:fill="auto"/>
                  <w:noWrap/>
                  <w:vAlign w:val="bottom"/>
                  <w:hideMark/>
                </w:tcPr>
                <w:p w14:paraId="6BAE357C" w14:textId="77777777" w:rsidR="00A75507" w:rsidRPr="00A75507" w:rsidRDefault="00A75507" w:rsidP="00A75507">
                  <w:pPr>
                    <w:adjustRightInd/>
                    <w:jc w:val="right"/>
                    <w:rPr>
                      <w:rFonts w:ascii="Calibri" w:eastAsia="Times New Roman" w:hAnsi="Calibri" w:cs="Times New Roman"/>
                      <w:color w:val="000000"/>
                      <w:szCs w:val="22"/>
                    </w:rPr>
                  </w:pPr>
                  <w:r w:rsidRPr="00A75507">
                    <w:rPr>
                      <w:rFonts w:ascii="Calibri" w:eastAsia="Times New Roman" w:hAnsi="Calibri" w:cs="Times New Roman"/>
                      <w:color w:val="000000"/>
                      <w:szCs w:val="22"/>
                    </w:rPr>
                    <w:t>£1,497.31</w:t>
                  </w:r>
                </w:p>
              </w:tc>
            </w:tr>
            <w:tr w:rsidR="00A75507" w:rsidRPr="00A75507" w14:paraId="4126A083" w14:textId="77777777" w:rsidTr="00A75507">
              <w:trPr>
                <w:trHeight w:val="300"/>
              </w:trPr>
              <w:tc>
                <w:tcPr>
                  <w:tcW w:w="3680" w:type="dxa"/>
                  <w:tcBorders>
                    <w:top w:val="nil"/>
                    <w:left w:val="single" w:sz="4" w:space="0" w:color="auto"/>
                    <w:bottom w:val="single" w:sz="4" w:space="0" w:color="auto"/>
                    <w:right w:val="single" w:sz="4" w:space="0" w:color="auto"/>
                  </w:tcBorders>
                  <w:shd w:val="clear" w:color="000000" w:fill="002060"/>
                  <w:noWrap/>
                  <w:vAlign w:val="bottom"/>
                  <w:hideMark/>
                </w:tcPr>
                <w:p w14:paraId="56998965" w14:textId="77777777" w:rsidR="00A75507" w:rsidRPr="00A75507" w:rsidRDefault="00A75507" w:rsidP="00A75507">
                  <w:pPr>
                    <w:adjustRightInd/>
                    <w:jc w:val="left"/>
                    <w:rPr>
                      <w:rFonts w:ascii="Calibri" w:eastAsia="Times New Roman" w:hAnsi="Calibri" w:cs="Times New Roman"/>
                      <w:b/>
                      <w:bCs/>
                      <w:color w:val="FFFFFF"/>
                      <w:szCs w:val="22"/>
                    </w:rPr>
                  </w:pPr>
                  <w:r w:rsidRPr="00A75507">
                    <w:rPr>
                      <w:rFonts w:ascii="Calibri" w:eastAsia="Times New Roman" w:hAnsi="Calibri" w:cs="Times New Roman"/>
                      <w:b/>
                      <w:bCs/>
                      <w:color w:val="FFFFFF"/>
                      <w:szCs w:val="22"/>
                    </w:rPr>
                    <w:t>Total</w:t>
                  </w:r>
                </w:p>
              </w:tc>
              <w:tc>
                <w:tcPr>
                  <w:tcW w:w="1920" w:type="dxa"/>
                  <w:tcBorders>
                    <w:top w:val="nil"/>
                    <w:left w:val="nil"/>
                    <w:bottom w:val="single" w:sz="4" w:space="0" w:color="auto"/>
                    <w:right w:val="single" w:sz="4" w:space="0" w:color="auto"/>
                  </w:tcBorders>
                  <w:shd w:val="clear" w:color="auto" w:fill="auto"/>
                  <w:noWrap/>
                  <w:vAlign w:val="bottom"/>
                  <w:hideMark/>
                </w:tcPr>
                <w:p w14:paraId="5B38DE14" w14:textId="77777777" w:rsidR="00A75507" w:rsidRPr="00A75507" w:rsidRDefault="00A75507" w:rsidP="00A75507">
                  <w:pPr>
                    <w:adjustRightInd/>
                    <w:jc w:val="left"/>
                    <w:rPr>
                      <w:rFonts w:ascii="Calibri" w:eastAsia="Times New Roman" w:hAnsi="Calibri" w:cs="Times New Roman"/>
                      <w:b/>
                      <w:bCs/>
                      <w:color w:val="000000"/>
                      <w:szCs w:val="22"/>
                    </w:rPr>
                  </w:pPr>
                  <w:r w:rsidRPr="00A75507">
                    <w:rPr>
                      <w:rFonts w:ascii="Calibri" w:eastAsia="Times New Roman" w:hAnsi="Calibri" w:cs="Times New Roman"/>
                      <w:b/>
                      <w:bCs/>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FAC7ECE" w14:textId="77777777" w:rsidR="00A75507" w:rsidRPr="00A75507" w:rsidRDefault="00A75507" w:rsidP="00A75507">
                  <w:pPr>
                    <w:adjustRightInd/>
                    <w:jc w:val="left"/>
                    <w:rPr>
                      <w:rFonts w:ascii="Calibri" w:eastAsia="Times New Roman" w:hAnsi="Calibri" w:cs="Times New Roman"/>
                      <w:color w:val="000000"/>
                      <w:szCs w:val="22"/>
                    </w:rPr>
                  </w:pPr>
                  <w:r w:rsidRPr="00A75507">
                    <w:rPr>
                      <w:rFonts w:ascii="Calibri" w:eastAsia="Times New Roman" w:hAnsi="Calibri" w:cs="Times New Roman"/>
                      <w:color w:val="000000"/>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14:paraId="07898100" w14:textId="77777777" w:rsidR="00A75507" w:rsidRPr="00A75507" w:rsidRDefault="00A75507" w:rsidP="00A75507">
                  <w:pPr>
                    <w:adjustRightInd/>
                    <w:jc w:val="right"/>
                    <w:rPr>
                      <w:rFonts w:ascii="Calibri" w:eastAsia="Times New Roman" w:hAnsi="Calibri" w:cs="Times New Roman"/>
                      <w:b/>
                      <w:bCs/>
                      <w:color w:val="000000"/>
                      <w:szCs w:val="22"/>
                    </w:rPr>
                  </w:pPr>
                  <w:r w:rsidRPr="00A75507">
                    <w:rPr>
                      <w:rFonts w:ascii="Calibri" w:eastAsia="Times New Roman" w:hAnsi="Calibri" w:cs="Times New Roman"/>
                      <w:b/>
                      <w:bCs/>
                      <w:color w:val="000000"/>
                      <w:szCs w:val="22"/>
                    </w:rPr>
                    <w:t>£12,144.81</w:t>
                  </w:r>
                </w:p>
              </w:tc>
            </w:tr>
          </w:tbl>
          <w:p w14:paraId="252A42A4" w14:textId="0ED23200" w:rsidR="00A566F7" w:rsidRDefault="00A566F7" w:rsidP="006B09C5">
            <w:pPr>
              <w:rPr>
                <w:b/>
              </w:rPr>
            </w:pPr>
          </w:p>
          <w:p w14:paraId="6BD3B655" w14:textId="77777777" w:rsidR="00A75507" w:rsidRDefault="00A75507" w:rsidP="00A566F7">
            <w:pPr>
              <w:ind w:left="617"/>
              <w:rPr>
                <w:b/>
              </w:rPr>
            </w:pPr>
          </w:p>
          <w:p w14:paraId="5B3CC1B6" w14:textId="77777777" w:rsidR="002F39C2" w:rsidRDefault="002F39C2" w:rsidP="002F39C2">
            <w:pPr>
              <w:numPr>
                <w:ilvl w:val="0"/>
                <w:numId w:val="25"/>
              </w:numPr>
              <w:ind w:left="617" w:hanging="567"/>
              <w:rPr>
                <w:b/>
              </w:rPr>
            </w:pPr>
            <w:r>
              <w:rPr>
                <w:b/>
              </w:rPr>
              <w:t>details of the ongoing Service Provider fees required by the proposed change when implemented, including any increase or decrease in the TRAS Charges, any alteration in the resources and/or expenditure required by either party and any alteration to the working practices of either party;</w:t>
            </w:r>
          </w:p>
          <w:p w14:paraId="51A89344" w14:textId="2E34A88B" w:rsidR="00A75507" w:rsidRDefault="00A75507" w:rsidP="00A75507">
            <w:pPr>
              <w:ind w:left="617"/>
              <w:rPr>
                <w:b/>
                <w:color w:val="FF0000"/>
              </w:rPr>
            </w:pPr>
            <w:r>
              <w:rPr>
                <w:b/>
                <w:color w:val="FF0000"/>
              </w:rPr>
              <w:t>For ongoing monitoring / maintenance of the new monthly Data Transfer process:</w:t>
            </w:r>
          </w:p>
          <w:p w14:paraId="486FBF75" w14:textId="646B3F4F" w:rsidR="00A566F7" w:rsidRDefault="00A566F7" w:rsidP="00A566F7">
            <w:pPr>
              <w:ind w:left="617"/>
              <w:rPr>
                <w:b/>
              </w:rPr>
            </w:pPr>
          </w:p>
          <w:tbl>
            <w:tblPr>
              <w:tblW w:w="6060" w:type="dxa"/>
              <w:tblLook w:val="04A0" w:firstRow="1" w:lastRow="0" w:firstColumn="1" w:lastColumn="0" w:noHBand="0" w:noVBand="1"/>
            </w:tblPr>
            <w:tblGrid>
              <w:gridCol w:w="2020"/>
              <w:gridCol w:w="1920"/>
              <w:gridCol w:w="960"/>
              <w:gridCol w:w="1160"/>
            </w:tblGrid>
            <w:tr w:rsidR="00A75507" w:rsidRPr="00A75507" w14:paraId="7081FCBC" w14:textId="77777777" w:rsidTr="00A75507">
              <w:trPr>
                <w:trHeight w:val="1212"/>
              </w:trPr>
              <w:tc>
                <w:tcPr>
                  <w:tcW w:w="2020"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2E02BF93" w14:textId="77777777" w:rsidR="00A75507" w:rsidRPr="00A75507" w:rsidRDefault="00A75507" w:rsidP="00A75507">
                  <w:pPr>
                    <w:adjustRightInd/>
                    <w:jc w:val="left"/>
                    <w:rPr>
                      <w:rFonts w:ascii="Calibri" w:eastAsia="Times New Roman" w:hAnsi="Calibri" w:cs="Times New Roman"/>
                      <w:b/>
                      <w:bCs/>
                      <w:color w:val="FFFFFF"/>
                      <w:szCs w:val="22"/>
                    </w:rPr>
                  </w:pPr>
                  <w:r w:rsidRPr="00A75507">
                    <w:rPr>
                      <w:rFonts w:ascii="Calibri" w:eastAsia="Times New Roman" w:hAnsi="Calibri" w:cs="Times New Roman"/>
                      <w:b/>
                      <w:bCs/>
                      <w:color w:val="FFFFFF"/>
                      <w:szCs w:val="22"/>
                    </w:rPr>
                    <w:t>Role</w:t>
                  </w:r>
                </w:p>
              </w:tc>
              <w:tc>
                <w:tcPr>
                  <w:tcW w:w="1920" w:type="dxa"/>
                  <w:tcBorders>
                    <w:top w:val="single" w:sz="4" w:space="0" w:color="auto"/>
                    <w:left w:val="nil"/>
                    <w:bottom w:val="single" w:sz="4" w:space="0" w:color="auto"/>
                    <w:right w:val="single" w:sz="4" w:space="0" w:color="auto"/>
                  </w:tcBorders>
                  <w:shd w:val="clear" w:color="000000" w:fill="002060"/>
                  <w:vAlign w:val="bottom"/>
                  <w:hideMark/>
                </w:tcPr>
                <w:p w14:paraId="3A7C3CD3" w14:textId="77777777" w:rsidR="00A75507" w:rsidRPr="00A75507" w:rsidRDefault="00A75507" w:rsidP="00A75507">
                  <w:pPr>
                    <w:adjustRightInd/>
                    <w:jc w:val="center"/>
                    <w:rPr>
                      <w:rFonts w:ascii="Calibri" w:eastAsia="Times New Roman" w:hAnsi="Calibri" w:cs="Times New Roman"/>
                      <w:b/>
                      <w:bCs/>
                      <w:color w:val="FFFFFF"/>
                      <w:szCs w:val="22"/>
                    </w:rPr>
                  </w:pPr>
                  <w:r w:rsidRPr="00A75507">
                    <w:rPr>
                      <w:rFonts w:ascii="Calibri" w:eastAsia="Times New Roman" w:hAnsi="Calibri" w:cs="Times New Roman"/>
                      <w:b/>
                      <w:bCs/>
                      <w:color w:val="FFFFFF"/>
                      <w:szCs w:val="22"/>
                    </w:rPr>
                    <w:t xml:space="preserve">Day Rate </w:t>
                  </w:r>
                  <w:r w:rsidRPr="00A75507">
                    <w:rPr>
                      <w:rFonts w:ascii="Calibri" w:eastAsia="Times New Roman" w:hAnsi="Calibri" w:cs="Times New Roman"/>
                      <w:b/>
                      <w:bCs/>
                      <w:color w:val="FFFFFF"/>
                      <w:szCs w:val="22"/>
                    </w:rPr>
                    <w:br/>
                    <w:t>Year 4</w:t>
                  </w:r>
                  <w:r w:rsidRPr="00A75507">
                    <w:rPr>
                      <w:rFonts w:ascii="Calibri" w:eastAsia="Times New Roman" w:hAnsi="Calibri" w:cs="Times New Roman"/>
                      <w:b/>
                      <w:bCs/>
                      <w:color w:val="FFFFFF"/>
                      <w:szCs w:val="22"/>
                    </w:rPr>
                    <w:br/>
                    <w:t>From 01/04/2018</w:t>
                  </w:r>
                  <w:r w:rsidRPr="00A75507">
                    <w:rPr>
                      <w:rFonts w:ascii="Calibri" w:eastAsia="Times New Roman" w:hAnsi="Calibri" w:cs="Times New Roman"/>
                      <w:b/>
                      <w:bCs/>
                      <w:color w:val="FFFFFF"/>
                      <w:szCs w:val="22"/>
                    </w:rPr>
                    <w:br/>
                    <w:t>to 31/03/2019</w:t>
                  </w:r>
                </w:p>
              </w:tc>
              <w:tc>
                <w:tcPr>
                  <w:tcW w:w="960" w:type="dxa"/>
                  <w:tcBorders>
                    <w:top w:val="single" w:sz="4" w:space="0" w:color="auto"/>
                    <w:left w:val="nil"/>
                    <w:bottom w:val="single" w:sz="4" w:space="0" w:color="auto"/>
                    <w:right w:val="single" w:sz="4" w:space="0" w:color="auto"/>
                  </w:tcBorders>
                  <w:shd w:val="clear" w:color="000000" w:fill="002060"/>
                  <w:vAlign w:val="bottom"/>
                  <w:hideMark/>
                </w:tcPr>
                <w:p w14:paraId="4B363D00" w14:textId="77777777" w:rsidR="00A75507" w:rsidRPr="00A75507" w:rsidRDefault="00A75507" w:rsidP="00A75507">
                  <w:pPr>
                    <w:adjustRightInd/>
                    <w:jc w:val="center"/>
                    <w:rPr>
                      <w:rFonts w:ascii="Calibri" w:eastAsia="Times New Roman" w:hAnsi="Calibri" w:cs="Times New Roman"/>
                      <w:b/>
                      <w:bCs/>
                      <w:color w:val="FFFFFF"/>
                      <w:szCs w:val="22"/>
                    </w:rPr>
                  </w:pPr>
                  <w:r w:rsidRPr="00A75507">
                    <w:rPr>
                      <w:rFonts w:ascii="Calibri" w:eastAsia="Times New Roman" w:hAnsi="Calibri" w:cs="Times New Roman"/>
                      <w:b/>
                      <w:bCs/>
                      <w:color w:val="FFFFFF"/>
                      <w:szCs w:val="22"/>
                    </w:rPr>
                    <w:t>Days</w:t>
                  </w:r>
                </w:p>
              </w:tc>
              <w:tc>
                <w:tcPr>
                  <w:tcW w:w="1160" w:type="dxa"/>
                  <w:tcBorders>
                    <w:top w:val="single" w:sz="4" w:space="0" w:color="auto"/>
                    <w:left w:val="nil"/>
                    <w:bottom w:val="single" w:sz="4" w:space="0" w:color="auto"/>
                    <w:right w:val="single" w:sz="4" w:space="0" w:color="auto"/>
                  </w:tcBorders>
                  <w:shd w:val="clear" w:color="000000" w:fill="002060"/>
                  <w:vAlign w:val="bottom"/>
                  <w:hideMark/>
                </w:tcPr>
                <w:p w14:paraId="7ACEF460" w14:textId="77777777" w:rsidR="00A75507" w:rsidRPr="00A75507" w:rsidRDefault="00A75507" w:rsidP="00A75507">
                  <w:pPr>
                    <w:adjustRightInd/>
                    <w:jc w:val="center"/>
                    <w:rPr>
                      <w:rFonts w:ascii="Calibri" w:eastAsia="Times New Roman" w:hAnsi="Calibri" w:cs="Times New Roman"/>
                      <w:b/>
                      <w:bCs/>
                      <w:color w:val="FFFFFF"/>
                      <w:szCs w:val="22"/>
                    </w:rPr>
                  </w:pPr>
                  <w:r w:rsidRPr="00A75507">
                    <w:rPr>
                      <w:rFonts w:ascii="Calibri" w:eastAsia="Times New Roman" w:hAnsi="Calibri" w:cs="Times New Roman"/>
                      <w:b/>
                      <w:bCs/>
                      <w:color w:val="FFFFFF"/>
                      <w:szCs w:val="22"/>
                    </w:rPr>
                    <w:t>Total</w:t>
                  </w:r>
                </w:p>
              </w:tc>
            </w:tr>
            <w:tr w:rsidR="00A75507" w:rsidRPr="00A75507" w14:paraId="69544900" w14:textId="77777777" w:rsidTr="00A75507">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45C9ADDC" w14:textId="77777777" w:rsidR="00A75507" w:rsidRPr="00A75507" w:rsidRDefault="00A75507" w:rsidP="00A75507">
                  <w:pPr>
                    <w:adjustRightInd/>
                    <w:jc w:val="left"/>
                    <w:rPr>
                      <w:rFonts w:ascii="Calibri" w:eastAsia="Times New Roman" w:hAnsi="Calibri" w:cs="Times New Roman"/>
                      <w:color w:val="000000"/>
                      <w:szCs w:val="22"/>
                    </w:rPr>
                  </w:pPr>
                  <w:r w:rsidRPr="00A75507">
                    <w:rPr>
                      <w:rFonts w:ascii="Calibri" w:eastAsia="Times New Roman" w:hAnsi="Calibri" w:cs="Times New Roman"/>
                      <w:color w:val="000000"/>
                      <w:szCs w:val="22"/>
                    </w:rPr>
                    <w:t>Programmer Analyst</w:t>
                  </w:r>
                </w:p>
              </w:tc>
              <w:tc>
                <w:tcPr>
                  <w:tcW w:w="1920" w:type="dxa"/>
                  <w:tcBorders>
                    <w:top w:val="nil"/>
                    <w:left w:val="nil"/>
                    <w:bottom w:val="single" w:sz="4" w:space="0" w:color="auto"/>
                    <w:right w:val="single" w:sz="4" w:space="0" w:color="auto"/>
                  </w:tcBorders>
                  <w:shd w:val="clear" w:color="auto" w:fill="auto"/>
                  <w:noWrap/>
                  <w:vAlign w:val="center"/>
                  <w:hideMark/>
                </w:tcPr>
                <w:p w14:paraId="651FAA9C" w14:textId="77777777" w:rsidR="00A75507" w:rsidRPr="00A75507" w:rsidRDefault="00A75507" w:rsidP="00A75507">
                  <w:pPr>
                    <w:adjustRightInd/>
                    <w:jc w:val="center"/>
                    <w:rPr>
                      <w:rFonts w:ascii="Calibri" w:eastAsia="Times New Roman" w:hAnsi="Calibri" w:cs="Times New Roman"/>
                      <w:color w:val="000000"/>
                      <w:szCs w:val="22"/>
                    </w:rPr>
                  </w:pPr>
                  <w:r w:rsidRPr="00A75507">
                    <w:rPr>
                      <w:rFonts w:ascii="Calibri" w:eastAsia="Times New Roman" w:hAnsi="Calibri" w:cs="Times New Roman"/>
                      <w:color w:val="000000"/>
                      <w:szCs w:val="22"/>
                    </w:rPr>
                    <w:t>£942.75</w:t>
                  </w:r>
                </w:p>
              </w:tc>
              <w:tc>
                <w:tcPr>
                  <w:tcW w:w="960" w:type="dxa"/>
                  <w:tcBorders>
                    <w:top w:val="nil"/>
                    <w:left w:val="nil"/>
                    <w:bottom w:val="single" w:sz="4" w:space="0" w:color="auto"/>
                    <w:right w:val="single" w:sz="4" w:space="0" w:color="auto"/>
                  </w:tcBorders>
                  <w:shd w:val="clear" w:color="auto" w:fill="auto"/>
                  <w:noWrap/>
                  <w:vAlign w:val="bottom"/>
                  <w:hideMark/>
                </w:tcPr>
                <w:p w14:paraId="0AE10CC6" w14:textId="77777777" w:rsidR="00A75507" w:rsidRPr="00A75507" w:rsidRDefault="00A75507" w:rsidP="00A75507">
                  <w:pPr>
                    <w:adjustRightInd/>
                    <w:jc w:val="right"/>
                    <w:rPr>
                      <w:rFonts w:ascii="Calibri" w:eastAsia="Times New Roman" w:hAnsi="Calibri" w:cs="Times New Roman"/>
                      <w:color w:val="000000"/>
                      <w:szCs w:val="22"/>
                    </w:rPr>
                  </w:pPr>
                  <w:r w:rsidRPr="00A75507">
                    <w:rPr>
                      <w:rFonts w:ascii="Calibri" w:eastAsia="Times New Roman" w:hAnsi="Calibri" w:cs="Times New Roman"/>
                      <w:color w:val="000000"/>
                      <w:szCs w:val="22"/>
                    </w:rPr>
                    <w:t>1.5</w:t>
                  </w:r>
                </w:p>
              </w:tc>
              <w:tc>
                <w:tcPr>
                  <w:tcW w:w="1160" w:type="dxa"/>
                  <w:tcBorders>
                    <w:top w:val="nil"/>
                    <w:left w:val="nil"/>
                    <w:bottom w:val="single" w:sz="4" w:space="0" w:color="auto"/>
                    <w:right w:val="single" w:sz="4" w:space="0" w:color="auto"/>
                  </w:tcBorders>
                  <w:shd w:val="clear" w:color="auto" w:fill="auto"/>
                  <w:noWrap/>
                  <w:vAlign w:val="bottom"/>
                  <w:hideMark/>
                </w:tcPr>
                <w:p w14:paraId="76B3C332" w14:textId="77777777" w:rsidR="00A75507" w:rsidRPr="00A75507" w:rsidRDefault="00A75507" w:rsidP="00A75507">
                  <w:pPr>
                    <w:adjustRightInd/>
                    <w:jc w:val="right"/>
                    <w:rPr>
                      <w:rFonts w:ascii="Calibri" w:eastAsia="Times New Roman" w:hAnsi="Calibri" w:cs="Times New Roman"/>
                      <w:color w:val="000000"/>
                      <w:szCs w:val="22"/>
                    </w:rPr>
                  </w:pPr>
                  <w:r w:rsidRPr="00A75507">
                    <w:rPr>
                      <w:rFonts w:ascii="Calibri" w:eastAsia="Times New Roman" w:hAnsi="Calibri" w:cs="Times New Roman"/>
                      <w:color w:val="000000"/>
                      <w:szCs w:val="22"/>
                    </w:rPr>
                    <w:t>£1,414.12</w:t>
                  </w:r>
                </w:p>
              </w:tc>
            </w:tr>
            <w:tr w:rsidR="00A75507" w:rsidRPr="00A75507" w14:paraId="165C9435" w14:textId="77777777" w:rsidTr="00A75507">
              <w:trPr>
                <w:trHeight w:val="300"/>
              </w:trPr>
              <w:tc>
                <w:tcPr>
                  <w:tcW w:w="2020" w:type="dxa"/>
                  <w:tcBorders>
                    <w:top w:val="nil"/>
                    <w:left w:val="single" w:sz="4" w:space="0" w:color="auto"/>
                    <w:bottom w:val="single" w:sz="4" w:space="0" w:color="auto"/>
                    <w:right w:val="single" w:sz="4" w:space="0" w:color="auto"/>
                  </w:tcBorders>
                  <w:shd w:val="clear" w:color="000000" w:fill="002060"/>
                  <w:noWrap/>
                  <w:vAlign w:val="bottom"/>
                  <w:hideMark/>
                </w:tcPr>
                <w:p w14:paraId="61817E4F" w14:textId="77777777" w:rsidR="00A75507" w:rsidRPr="00A75507" w:rsidRDefault="00A75507" w:rsidP="00A75507">
                  <w:pPr>
                    <w:adjustRightInd/>
                    <w:jc w:val="left"/>
                    <w:rPr>
                      <w:rFonts w:ascii="Calibri" w:eastAsia="Times New Roman" w:hAnsi="Calibri" w:cs="Times New Roman"/>
                      <w:b/>
                      <w:bCs/>
                      <w:color w:val="FFFFFF"/>
                      <w:szCs w:val="22"/>
                    </w:rPr>
                  </w:pPr>
                  <w:r w:rsidRPr="00A75507">
                    <w:rPr>
                      <w:rFonts w:ascii="Calibri" w:eastAsia="Times New Roman" w:hAnsi="Calibri" w:cs="Times New Roman"/>
                      <w:b/>
                      <w:bCs/>
                      <w:color w:val="FFFFFF"/>
                      <w:szCs w:val="22"/>
                    </w:rPr>
                    <w:t>Total</w:t>
                  </w:r>
                </w:p>
              </w:tc>
              <w:tc>
                <w:tcPr>
                  <w:tcW w:w="1920" w:type="dxa"/>
                  <w:tcBorders>
                    <w:top w:val="nil"/>
                    <w:left w:val="nil"/>
                    <w:bottom w:val="single" w:sz="4" w:space="0" w:color="auto"/>
                    <w:right w:val="single" w:sz="4" w:space="0" w:color="auto"/>
                  </w:tcBorders>
                  <w:shd w:val="clear" w:color="auto" w:fill="auto"/>
                  <w:noWrap/>
                  <w:vAlign w:val="center"/>
                  <w:hideMark/>
                </w:tcPr>
                <w:p w14:paraId="3FD77976" w14:textId="77777777" w:rsidR="00A75507" w:rsidRPr="00A75507" w:rsidRDefault="00A75507" w:rsidP="00A75507">
                  <w:pPr>
                    <w:adjustRightInd/>
                    <w:jc w:val="center"/>
                    <w:rPr>
                      <w:rFonts w:ascii="Calibri" w:eastAsia="Times New Roman" w:hAnsi="Calibri" w:cs="Times New Roman"/>
                      <w:color w:val="000000"/>
                      <w:szCs w:val="22"/>
                    </w:rPr>
                  </w:pPr>
                  <w:r w:rsidRPr="00A75507">
                    <w:rPr>
                      <w:rFonts w:ascii="Calibri" w:eastAsia="Times New Roman" w:hAnsi="Calibri" w:cs="Times New Roman"/>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85B78C3" w14:textId="77777777" w:rsidR="00A75507" w:rsidRPr="00A75507" w:rsidRDefault="00A75507" w:rsidP="00A75507">
                  <w:pPr>
                    <w:adjustRightInd/>
                    <w:jc w:val="left"/>
                    <w:rPr>
                      <w:rFonts w:ascii="Calibri" w:eastAsia="Times New Roman" w:hAnsi="Calibri" w:cs="Times New Roman"/>
                      <w:color w:val="000000"/>
                      <w:szCs w:val="22"/>
                    </w:rPr>
                  </w:pPr>
                  <w:r w:rsidRPr="00A75507">
                    <w:rPr>
                      <w:rFonts w:ascii="Calibri" w:eastAsia="Times New Roman" w:hAnsi="Calibri" w:cs="Times New Roman"/>
                      <w:color w:val="000000"/>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14:paraId="7834A2F5" w14:textId="77777777" w:rsidR="00A75507" w:rsidRPr="00A75507" w:rsidRDefault="00A75507" w:rsidP="00A75507">
                  <w:pPr>
                    <w:adjustRightInd/>
                    <w:jc w:val="right"/>
                    <w:rPr>
                      <w:rFonts w:ascii="Calibri" w:eastAsia="Times New Roman" w:hAnsi="Calibri" w:cs="Times New Roman"/>
                      <w:b/>
                      <w:bCs/>
                      <w:color w:val="000000"/>
                      <w:szCs w:val="22"/>
                    </w:rPr>
                  </w:pPr>
                  <w:r w:rsidRPr="00A75507">
                    <w:rPr>
                      <w:rFonts w:ascii="Calibri" w:eastAsia="Times New Roman" w:hAnsi="Calibri" w:cs="Times New Roman"/>
                      <w:b/>
                      <w:bCs/>
                      <w:color w:val="000000"/>
                      <w:szCs w:val="22"/>
                    </w:rPr>
                    <w:t>£1,414.12</w:t>
                  </w:r>
                </w:p>
              </w:tc>
            </w:tr>
          </w:tbl>
          <w:p w14:paraId="6769EC90" w14:textId="78AE6AD3" w:rsidR="00A75507" w:rsidRDefault="00A75507" w:rsidP="00A75507">
            <w:pPr>
              <w:rPr>
                <w:b/>
              </w:rPr>
            </w:pPr>
          </w:p>
          <w:p w14:paraId="0EFF5CE8" w14:textId="77777777" w:rsidR="00A75507" w:rsidRDefault="00A75507" w:rsidP="00A566F7">
            <w:pPr>
              <w:ind w:left="617"/>
              <w:rPr>
                <w:b/>
              </w:rPr>
            </w:pPr>
          </w:p>
          <w:p w14:paraId="344F6BCA" w14:textId="17C9E322" w:rsidR="00A75507" w:rsidRPr="00A75507" w:rsidRDefault="002F39C2" w:rsidP="00A75507">
            <w:pPr>
              <w:numPr>
                <w:ilvl w:val="0"/>
                <w:numId w:val="25"/>
              </w:numPr>
              <w:ind w:left="617" w:hanging="567"/>
              <w:rPr>
                <w:b/>
              </w:rPr>
            </w:pPr>
            <w:r>
              <w:rPr>
                <w:b/>
              </w:rPr>
              <w:t xml:space="preserve">a timetable for the implementation, together with any proposals for the testing of the change; </w:t>
            </w:r>
          </w:p>
          <w:p w14:paraId="28892EAF" w14:textId="6F1C1F5C" w:rsidR="00A75507" w:rsidRPr="006B09C5" w:rsidRDefault="00A75507" w:rsidP="00A75507">
            <w:pPr>
              <w:ind w:left="617"/>
              <w:rPr>
                <w:b/>
                <w:color w:val="FF0000"/>
              </w:rPr>
            </w:pPr>
            <w:r w:rsidRPr="006B09C5">
              <w:rPr>
                <w:b/>
                <w:color w:val="FF0000"/>
              </w:rPr>
              <w:t xml:space="preserve">Estimated time to complete delivery from confirmation of </w:t>
            </w:r>
            <w:r w:rsidR="006B09C5">
              <w:rPr>
                <w:b/>
                <w:color w:val="FF0000"/>
              </w:rPr>
              <w:t>CCN approval: 12 working days – a formal timetable will be confirmed on receipt of the signed CCN.</w:t>
            </w:r>
          </w:p>
          <w:p w14:paraId="70C2E8AE" w14:textId="7A3F358B" w:rsidR="006B09C5" w:rsidRDefault="006B09C5" w:rsidP="00A75507">
            <w:pPr>
              <w:ind w:left="617"/>
              <w:rPr>
                <w:b/>
                <w:color w:val="FF0000"/>
              </w:rPr>
            </w:pPr>
            <w:r w:rsidRPr="006B09C5">
              <w:rPr>
                <w:b/>
                <w:color w:val="FF0000"/>
              </w:rPr>
              <w:t>Note t</w:t>
            </w:r>
            <w:r>
              <w:rPr>
                <w:b/>
                <w:color w:val="FF0000"/>
              </w:rPr>
              <w:t>hat the time / effort / resource cost above is based on a testing approach that involves the following steps:</w:t>
            </w:r>
          </w:p>
          <w:p w14:paraId="65F60789" w14:textId="7554AD18" w:rsidR="006B09C5" w:rsidRDefault="006B09C5" w:rsidP="006B09C5">
            <w:pPr>
              <w:pStyle w:val="ListParagraph"/>
              <w:numPr>
                <w:ilvl w:val="0"/>
                <w:numId w:val="28"/>
              </w:numPr>
              <w:rPr>
                <w:b/>
                <w:color w:val="FF0000"/>
              </w:rPr>
            </w:pPr>
            <w:r>
              <w:rPr>
                <w:b/>
                <w:color w:val="FF0000"/>
              </w:rPr>
              <w:t xml:space="preserve">Experian validating that the extracts provided reconcile back to source data before deleting and providing testing evidence of this/ </w:t>
            </w:r>
          </w:p>
          <w:p w14:paraId="4C81748B" w14:textId="540BD321" w:rsidR="006B09C5" w:rsidRPr="006B09C5" w:rsidRDefault="006B09C5" w:rsidP="006B09C5">
            <w:pPr>
              <w:pStyle w:val="ListParagraph"/>
              <w:numPr>
                <w:ilvl w:val="0"/>
                <w:numId w:val="28"/>
              </w:numPr>
              <w:rPr>
                <w:b/>
                <w:color w:val="FF0000"/>
              </w:rPr>
            </w:pPr>
            <w:r>
              <w:rPr>
                <w:b/>
                <w:color w:val="FF0000"/>
              </w:rPr>
              <w:t xml:space="preserve">Support for ElectraLink in validating that the extracts provided reconcile back to source data. </w:t>
            </w:r>
          </w:p>
          <w:p w14:paraId="49E6F96C" w14:textId="47D903AC" w:rsidR="00137D7C" w:rsidRPr="006B09C5" w:rsidRDefault="00A75507" w:rsidP="006B09C5">
            <w:pPr>
              <w:pStyle w:val="ListParagraph"/>
              <w:numPr>
                <w:ilvl w:val="0"/>
                <w:numId w:val="28"/>
              </w:numPr>
              <w:rPr>
                <w:b/>
                <w:color w:val="FF0000"/>
              </w:rPr>
            </w:pPr>
            <w:r w:rsidRPr="006B09C5">
              <w:rPr>
                <w:b/>
                <w:color w:val="FF0000"/>
              </w:rPr>
              <w:t>A r</w:t>
            </w:r>
            <w:r w:rsidR="006B09C5">
              <w:rPr>
                <w:b/>
                <w:color w:val="FF0000"/>
              </w:rPr>
              <w:t xml:space="preserve">ecommendation </w:t>
            </w:r>
            <w:r w:rsidR="00137D7C" w:rsidRPr="006B09C5">
              <w:rPr>
                <w:b/>
                <w:color w:val="FF0000"/>
              </w:rPr>
              <w:t>that testing should include a step to reproduce / previous Performance Assurance report data pulled from these sources.</w:t>
            </w:r>
          </w:p>
          <w:p w14:paraId="5B74191E" w14:textId="77777777" w:rsidR="00C34570" w:rsidRDefault="00C34570" w:rsidP="00C34570">
            <w:pPr>
              <w:ind w:left="617"/>
              <w:rPr>
                <w:b/>
              </w:rPr>
            </w:pPr>
          </w:p>
          <w:p w14:paraId="6B2D420D" w14:textId="77777777" w:rsidR="002F39C2" w:rsidRDefault="002F39C2" w:rsidP="002F39C2">
            <w:pPr>
              <w:numPr>
                <w:ilvl w:val="0"/>
                <w:numId w:val="25"/>
              </w:numPr>
              <w:ind w:left="617" w:hanging="567"/>
              <w:rPr>
                <w:b/>
              </w:rPr>
            </w:pPr>
            <w:r>
              <w:rPr>
                <w:b/>
              </w:rPr>
              <w:t xml:space="preserve">details of how the proposed change will be compliant with an applicable Change in Law; </w:t>
            </w:r>
          </w:p>
          <w:p w14:paraId="01C828E5" w14:textId="556DC4F2" w:rsidR="00C34570" w:rsidRPr="00137D7C" w:rsidRDefault="00C34570" w:rsidP="00C34570">
            <w:pPr>
              <w:ind w:left="617"/>
              <w:rPr>
                <w:b/>
                <w:color w:val="FF0000"/>
              </w:rPr>
            </w:pPr>
            <w:r w:rsidRPr="00137D7C">
              <w:rPr>
                <w:b/>
                <w:color w:val="FF0000"/>
              </w:rPr>
              <w:lastRenderedPageBreak/>
              <w:t>N/a</w:t>
            </w:r>
          </w:p>
          <w:p w14:paraId="7AF00C38" w14:textId="77777777" w:rsidR="00C34570" w:rsidRDefault="00C34570" w:rsidP="00C34570">
            <w:pPr>
              <w:ind w:left="617"/>
              <w:rPr>
                <w:b/>
              </w:rPr>
            </w:pPr>
          </w:p>
          <w:p w14:paraId="424BDA7E" w14:textId="5FDECF6B" w:rsidR="002F39C2" w:rsidRDefault="002F39C2" w:rsidP="002F39C2">
            <w:pPr>
              <w:numPr>
                <w:ilvl w:val="0"/>
                <w:numId w:val="25"/>
              </w:numPr>
              <w:ind w:left="617" w:hanging="567"/>
              <w:rPr>
                <w:b/>
              </w:rPr>
            </w:pPr>
            <w:r>
              <w:rPr>
                <w:b/>
              </w:rPr>
              <w:t>other impacts identified by the TRAS Service Provider; and</w:t>
            </w:r>
          </w:p>
          <w:p w14:paraId="7B28DAC8" w14:textId="6C749AED" w:rsidR="00C34570" w:rsidRPr="00137D7C" w:rsidRDefault="00C34570" w:rsidP="00C34570">
            <w:pPr>
              <w:ind w:left="617"/>
              <w:rPr>
                <w:b/>
                <w:color w:val="FF0000"/>
              </w:rPr>
            </w:pPr>
            <w:r w:rsidRPr="00137D7C">
              <w:rPr>
                <w:b/>
                <w:color w:val="FF0000"/>
              </w:rPr>
              <w:t>None</w:t>
            </w:r>
          </w:p>
          <w:p w14:paraId="4A95AF24" w14:textId="77777777" w:rsidR="00C34570" w:rsidRDefault="00C34570" w:rsidP="00C34570">
            <w:pPr>
              <w:ind w:left="617"/>
              <w:rPr>
                <w:b/>
              </w:rPr>
            </w:pPr>
          </w:p>
          <w:p w14:paraId="7309F1A8" w14:textId="5068570E" w:rsidR="002F39C2" w:rsidRDefault="002F39C2" w:rsidP="002F39C2">
            <w:pPr>
              <w:numPr>
                <w:ilvl w:val="0"/>
                <w:numId w:val="25"/>
              </w:numPr>
              <w:ind w:left="617" w:hanging="567"/>
              <w:rPr>
                <w:b/>
              </w:rPr>
            </w:pPr>
            <w:r>
              <w:rPr>
                <w:b/>
              </w:rPr>
              <w:t>such other information</w:t>
            </w:r>
          </w:p>
          <w:p w14:paraId="4DE08FB9" w14:textId="18F6B90B" w:rsidR="00C34570" w:rsidRPr="00137D7C" w:rsidRDefault="00C34570" w:rsidP="00C34570">
            <w:pPr>
              <w:ind w:left="617"/>
              <w:rPr>
                <w:b/>
                <w:color w:val="FF0000"/>
              </w:rPr>
            </w:pPr>
            <w:r w:rsidRPr="00137D7C">
              <w:rPr>
                <w:b/>
                <w:color w:val="FF0000"/>
              </w:rPr>
              <w:t>None</w:t>
            </w:r>
          </w:p>
          <w:p w14:paraId="5F88AAB9" w14:textId="77777777" w:rsidR="002F39C2" w:rsidRDefault="002F39C2"/>
        </w:tc>
      </w:tr>
      <w:tr w:rsidR="00A566F7" w14:paraId="05DA41D2" w14:textId="77777777" w:rsidTr="002F39C2">
        <w:trPr>
          <w:trHeight w:val="800"/>
        </w:trPr>
        <w:tc>
          <w:tcPr>
            <w:tcW w:w="1054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2B26AD7C" w14:textId="77777777" w:rsidR="00A566F7" w:rsidRDefault="00A566F7"/>
        </w:tc>
      </w:tr>
    </w:tbl>
    <w:p w14:paraId="3D81729E" w14:textId="77777777" w:rsidR="002F39C2" w:rsidRDefault="002F39C2" w:rsidP="002F39C2"/>
    <w:p w14:paraId="2A16E4CD" w14:textId="77777777" w:rsidR="002F39C2" w:rsidRDefault="002F39C2" w:rsidP="002F39C2"/>
    <w:tbl>
      <w:tblPr>
        <w:tblStyle w:val="CCNFormTable"/>
        <w:tblW w:w="10547" w:type="dxa"/>
        <w:tblLook w:val="04A0" w:firstRow="1" w:lastRow="0" w:firstColumn="1" w:lastColumn="0" w:noHBand="0" w:noVBand="1"/>
      </w:tblPr>
      <w:tblGrid>
        <w:gridCol w:w="10547"/>
      </w:tblGrid>
      <w:tr w:rsidR="002F39C2" w14:paraId="7DCC54EA" w14:textId="77777777" w:rsidTr="002F39C2">
        <w:trPr>
          <w:cnfStyle w:val="100000000000" w:firstRow="1" w:lastRow="0" w:firstColumn="0" w:lastColumn="0" w:oddVBand="0" w:evenVBand="0" w:oddHBand="0" w:evenHBand="0" w:firstRowFirstColumn="0" w:firstRowLastColumn="0" w:lastRowFirstColumn="0" w:lastRowLastColumn="0"/>
          <w:trHeight w:val="18"/>
        </w:trPr>
        <w:tc>
          <w:tcPr>
            <w:tcW w:w="1054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4B54584D" w14:textId="77777777" w:rsidR="002F39C2" w:rsidRDefault="002F39C2">
            <w:r>
              <w:t>Proposed Implementation Date:</w:t>
            </w:r>
          </w:p>
        </w:tc>
      </w:tr>
      <w:tr w:rsidR="002F39C2" w14:paraId="69DB6158" w14:textId="77777777" w:rsidTr="002F39C2">
        <w:trPr>
          <w:trHeight w:val="18"/>
        </w:trPr>
        <w:tc>
          <w:tcPr>
            <w:tcW w:w="1054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2E29822" w14:textId="030E9409" w:rsidR="002F39C2" w:rsidRDefault="002F39C2">
            <w:r>
              <w:t xml:space="preserve">Month:      </w:t>
            </w:r>
            <w:r w:rsidR="006B09C5">
              <w:t>July</w:t>
            </w:r>
            <w:r>
              <w:t xml:space="preserve">                       Year: </w:t>
            </w:r>
            <w:r w:rsidR="00C34570">
              <w:t>2019</w:t>
            </w:r>
          </w:p>
          <w:p w14:paraId="3B3258F9" w14:textId="158C1197" w:rsidR="00C34570" w:rsidRDefault="00C34570"/>
          <w:p w14:paraId="398B8C1F" w14:textId="513901F8" w:rsidR="00C34570" w:rsidRPr="00C34570" w:rsidRDefault="006B09C5">
            <w:pPr>
              <w:rPr>
                <w:b/>
              </w:rPr>
            </w:pPr>
            <w:r>
              <w:rPr>
                <w:b/>
              </w:rPr>
              <w:t xml:space="preserve">This implementation date assumes that sign-off is provided for this CCN by the end of the month. </w:t>
            </w:r>
          </w:p>
          <w:p w14:paraId="69F32565" w14:textId="77777777" w:rsidR="002F39C2" w:rsidRDefault="002F39C2"/>
          <w:p w14:paraId="2FEE73C0" w14:textId="77777777" w:rsidR="002F39C2" w:rsidRDefault="002F39C2">
            <w:r>
              <w:t xml:space="preserve">Other (please give reasons): </w:t>
            </w:r>
          </w:p>
        </w:tc>
      </w:tr>
      <w:tr w:rsidR="002F39C2" w14:paraId="443DA016" w14:textId="77777777" w:rsidTr="002F39C2">
        <w:trPr>
          <w:trHeight w:val="18"/>
        </w:trPr>
        <w:tc>
          <w:tcPr>
            <w:tcW w:w="1054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hideMark/>
          </w:tcPr>
          <w:p w14:paraId="20324995" w14:textId="77777777" w:rsidR="002F39C2" w:rsidRDefault="002F39C2">
            <w:pPr>
              <w:rPr>
                <w:b/>
              </w:rPr>
            </w:pPr>
            <w:r>
              <w:rPr>
                <w:b/>
              </w:rPr>
              <w:t>Actual Implementation Date</w:t>
            </w:r>
          </w:p>
        </w:tc>
      </w:tr>
      <w:tr w:rsidR="002F39C2" w14:paraId="491EED25" w14:textId="77777777" w:rsidTr="002F39C2">
        <w:trPr>
          <w:trHeight w:val="991"/>
        </w:trPr>
        <w:tc>
          <w:tcPr>
            <w:tcW w:w="1054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0B33465C" w14:textId="77777777" w:rsidR="002F39C2" w:rsidRDefault="002F39C2">
            <w:r>
              <w:t xml:space="preserve"> </w:t>
            </w:r>
          </w:p>
        </w:tc>
      </w:tr>
    </w:tbl>
    <w:p w14:paraId="427C8759" w14:textId="77777777" w:rsidR="002F39C2" w:rsidRDefault="002F39C2" w:rsidP="002F39C2"/>
    <w:tbl>
      <w:tblPr>
        <w:tblStyle w:val="CCNFormTable"/>
        <w:tblpPr w:leftFromText="180" w:rightFromText="180" w:vertAnchor="text" w:horzAnchor="margin" w:tblpY="216"/>
        <w:tblW w:w="10547" w:type="dxa"/>
        <w:tblLook w:val="04A0" w:firstRow="1" w:lastRow="0" w:firstColumn="1" w:lastColumn="0" w:noHBand="0" w:noVBand="1"/>
      </w:tblPr>
      <w:tblGrid>
        <w:gridCol w:w="10547"/>
      </w:tblGrid>
      <w:tr w:rsidR="002F39C2" w14:paraId="31CEE82D" w14:textId="77777777" w:rsidTr="002F39C2">
        <w:trPr>
          <w:cnfStyle w:val="100000000000" w:firstRow="1" w:lastRow="0" w:firstColumn="0" w:lastColumn="0" w:oddVBand="0" w:evenVBand="0" w:oddHBand="0" w:evenHBand="0" w:firstRowFirstColumn="0" w:firstRowLastColumn="0" w:lastRowFirstColumn="0" w:lastRowLastColumn="0"/>
          <w:trHeight w:val="397"/>
        </w:trPr>
        <w:tc>
          <w:tcPr>
            <w:tcW w:w="1054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3E61322E" w14:textId="77777777" w:rsidR="002F39C2" w:rsidRDefault="002F39C2">
            <w:bookmarkStart w:id="1" w:name="_Toc67710330"/>
            <w:r>
              <w:t>Business Justification</w:t>
            </w:r>
            <w:bookmarkEnd w:id="1"/>
            <w:r>
              <w:t xml:space="preserve"> for change:</w:t>
            </w:r>
          </w:p>
        </w:tc>
      </w:tr>
      <w:tr w:rsidR="002F39C2" w14:paraId="4DCC2B21" w14:textId="77777777" w:rsidTr="002F39C2">
        <w:trPr>
          <w:trHeight w:val="1155"/>
        </w:trPr>
        <w:tc>
          <w:tcPr>
            <w:tcW w:w="1054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9ADDB8A" w14:textId="467E7E72" w:rsidR="002F39C2" w:rsidRDefault="00C34570">
            <w:r>
              <w:t>Retention of old data required for any audit / Performance Assurance activities by ElectraLink.</w:t>
            </w:r>
          </w:p>
        </w:tc>
      </w:tr>
    </w:tbl>
    <w:p w14:paraId="2C9F5D57" w14:textId="77777777" w:rsidR="002F39C2" w:rsidRDefault="002F39C2" w:rsidP="002F39C2"/>
    <w:p w14:paraId="78CCAFF7" w14:textId="77777777" w:rsidR="002F39C2" w:rsidRDefault="002F39C2" w:rsidP="002F39C2"/>
    <w:p w14:paraId="5F877D02" w14:textId="77777777" w:rsidR="002F39C2" w:rsidRDefault="002F39C2" w:rsidP="002F39C2"/>
    <w:p w14:paraId="6BD38D51" w14:textId="77777777" w:rsidR="002F39C2" w:rsidRDefault="002F39C2" w:rsidP="002F39C2">
      <w:pPr>
        <w:jc w:val="center"/>
        <w:rPr>
          <w:b/>
          <w:u w:val="single"/>
        </w:rPr>
      </w:pPr>
      <w:r>
        <w:br w:type="page"/>
      </w:r>
    </w:p>
    <w:p w14:paraId="2DE1433B" w14:textId="77777777" w:rsidR="002F39C2" w:rsidRDefault="002F39C2" w:rsidP="002F39C2">
      <w:pPr>
        <w:jc w:val="center"/>
        <w:rPr>
          <w:b/>
          <w:u w:val="single"/>
        </w:rPr>
      </w:pPr>
    </w:p>
    <w:p w14:paraId="35DCEA01" w14:textId="77777777" w:rsidR="002F39C2" w:rsidRDefault="002F39C2" w:rsidP="002F39C2"/>
    <w:tbl>
      <w:tblPr>
        <w:tblStyle w:val="CCNFormTable"/>
        <w:tblW w:w="10547" w:type="dxa"/>
        <w:tblLook w:val="04A0" w:firstRow="1" w:lastRow="0" w:firstColumn="1" w:lastColumn="0" w:noHBand="0" w:noVBand="1"/>
      </w:tblPr>
      <w:tblGrid>
        <w:gridCol w:w="2697"/>
        <w:gridCol w:w="4620"/>
        <w:gridCol w:w="3230"/>
      </w:tblGrid>
      <w:tr w:rsidR="002F39C2" w14:paraId="4E0B38A4" w14:textId="77777777" w:rsidTr="002F39C2">
        <w:trPr>
          <w:cnfStyle w:val="100000000000" w:firstRow="1" w:lastRow="0" w:firstColumn="0" w:lastColumn="0" w:oddVBand="0" w:evenVBand="0" w:oddHBand="0" w:evenHBand="0" w:firstRowFirstColumn="0" w:firstRowLastColumn="0" w:lastRowFirstColumn="0" w:lastRowLastColumn="0"/>
        </w:trPr>
        <w:tc>
          <w:tcPr>
            <w:tcW w:w="269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709EB59" w14:textId="77777777" w:rsidR="002F39C2" w:rsidRDefault="002F39C2"/>
        </w:tc>
        <w:tc>
          <w:tcPr>
            <w:tcW w:w="46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2969E02" w14:textId="77777777" w:rsidR="002F39C2" w:rsidRDefault="002F39C2"/>
        </w:tc>
        <w:tc>
          <w:tcPr>
            <w:tcW w:w="323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738831F" w14:textId="77777777" w:rsidR="002F39C2" w:rsidRDefault="002F39C2"/>
        </w:tc>
      </w:tr>
      <w:tr w:rsidR="002F39C2" w14:paraId="7D29A507" w14:textId="77777777" w:rsidTr="002F39C2">
        <w:tc>
          <w:tcPr>
            <w:tcW w:w="269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1F88D980" w14:textId="1F90E818" w:rsidR="002F39C2" w:rsidRDefault="002F39C2">
            <w:pPr>
              <w:rPr>
                <w:b/>
              </w:rPr>
            </w:pPr>
            <w:r>
              <w:rPr>
                <w:b/>
              </w:rPr>
              <w:t xml:space="preserve">CR NO.: </w:t>
            </w:r>
            <w:r w:rsidR="00137D7C">
              <w:rPr>
                <w:b/>
              </w:rPr>
              <w:t>?</w:t>
            </w:r>
          </w:p>
        </w:tc>
        <w:tc>
          <w:tcPr>
            <w:tcW w:w="46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600CC8E2" w14:textId="77777777" w:rsidR="002F39C2" w:rsidRDefault="002F39C2">
            <w:pPr>
              <w:rPr>
                <w:b/>
              </w:rPr>
            </w:pPr>
            <w:r>
              <w:rPr>
                <w:b/>
              </w:rPr>
              <w:t>TITLE:</w:t>
            </w:r>
            <w:r>
              <w:t xml:space="preserve"> </w:t>
            </w:r>
          </w:p>
        </w:tc>
        <w:tc>
          <w:tcPr>
            <w:tcW w:w="323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65836795" w14:textId="77777777" w:rsidR="002F39C2" w:rsidRDefault="002F39C2">
            <w:pPr>
              <w:rPr>
                <w:b/>
              </w:rPr>
            </w:pPr>
            <w:r>
              <w:rPr>
                <w:b/>
              </w:rPr>
              <w:t xml:space="preserve">DATE RAISED: </w:t>
            </w:r>
          </w:p>
        </w:tc>
      </w:tr>
      <w:tr w:rsidR="002F39C2" w14:paraId="0043D578" w14:textId="77777777" w:rsidTr="002F39C2">
        <w:tc>
          <w:tcPr>
            <w:tcW w:w="269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41ACFEF2" w14:textId="77777777" w:rsidR="002F39C2" w:rsidRDefault="002F39C2">
            <w:pPr>
              <w:rPr>
                <w:b/>
              </w:rPr>
            </w:pPr>
            <w:r>
              <w:rPr>
                <w:b/>
              </w:rPr>
              <w:t xml:space="preserve">PROJECT: </w:t>
            </w:r>
          </w:p>
        </w:tc>
        <w:tc>
          <w:tcPr>
            <w:tcW w:w="46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24BD5811" w14:textId="77777777" w:rsidR="002F39C2" w:rsidRDefault="002F39C2">
            <w:pPr>
              <w:rPr>
                <w:b/>
              </w:rPr>
            </w:pPr>
            <w:r>
              <w:rPr>
                <w:b/>
              </w:rPr>
              <w:t xml:space="preserve">TYPE OF CHANGE: </w:t>
            </w:r>
          </w:p>
        </w:tc>
        <w:tc>
          <w:tcPr>
            <w:tcW w:w="323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0EE848F7" w14:textId="77777777" w:rsidR="002F39C2" w:rsidRDefault="002F39C2">
            <w:r>
              <w:rPr>
                <w:b/>
              </w:rPr>
              <w:t xml:space="preserve">REQUIRED BY DATE: </w:t>
            </w:r>
            <w:r>
              <w:t>[dd/mm/yy]</w:t>
            </w:r>
          </w:p>
        </w:tc>
      </w:tr>
      <w:tr w:rsidR="002F39C2" w14:paraId="38B228B4" w14:textId="77777777" w:rsidTr="002F39C2">
        <w:tc>
          <w:tcPr>
            <w:tcW w:w="10547"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456116BD" w14:textId="77777777" w:rsidR="002F39C2" w:rsidRDefault="002F39C2">
            <w:r>
              <w:rPr>
                <w:b/>
              </w:rPr>
              <w:t>KEY MILESTONE DATE:</w:t>
            </w:r>
            <w:r>
              <w:t xml:space="preserve"> [if any]</w:t>
            </w:r>
          </w:p>
        </w:tc>
      </w:tr>
      <w:tr w:rsidR="002F39C2" w14:paraId="1003F63F" w14:textId="77777777" w:rsidTr="002F39C2">
        <w:tc>
          <w:tcPr>
            <w:tcW w:w="10547"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5D053AA" w14:textId="77777777" w:rsidR="002F39C2" w:rsidRDefault="002F39C2">
            <w:pPr>
              <w:rPr>
                <w:b/>
              </w:rPr>
            </w:pPr>
            <w:r>
              <w:rPr>
                <w:b/>
              </w:rPr>
              <w:t xml:space="preserve">DETAILED DESCRIPTION OF CONTRACT CHANGE FOR WHICH IMPACT ASSESSMENT IS BEING PREPARED AND DETAILS OF ANY RELATED CONTRACT CHANGES: </w:t>
            </w:r>
          </w:p>
          <w:p w14:paraId="4426652B" w14:textId="77777777" w:rsidR="002F39C2" w:rsidRDefault="002F39C2"/>
        </w:tc>
      </w:tr>
      <w:tr w:rsidR="002F39C2" w14:paraId="4F015914" w14:textId="77777777" w:rsidTr="002F39C2">
        <w:tc>
          <w:tcPr>
            <w:tcW w:w="10547"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30A7747" w14:textId="77777777" w:rsidR="002F39C2" w:rsidRDefault="002F39C2">
            <w:pPr>
              <w:rPr>
                <w:b/>
              </w:rPr>
            </w:pPr>
            <w:r>
              <w:rPr>
                <w:b/>
              </w:rPr>
              <w:t>PROPOSED ADJUSTMENT TO THE CHARGES RESULTING FROM THE CONTRACT CHANGE:</w:t>
            </w:r>
          </w:p>
          <w:p w14:paraId="438E8E99" w14:textId="77777777" w:rsidR="002F39C2" w:rsidRDefault="002F39C2"/>
        </w:tc>
      </w:tr>
      <w:tr w:rsidR="002F39C2" w14:paraId="015B3F64" w14:textId="77777777" w:rsidTr="002F39C2">
        <w:tc>
          <w:tcPr>
            <w:tcW w:w="10547"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1C3286A" w14:textId="77777777" w:rsidR="002F39C2" w:rsidRDefault="002F39C2">
            <w:pPr>
              <w:rPr>
                <w:b/>
              </w:rPr>
            </w:pPr>
            <w:r>
              <w:rPr>
                <w:b/>
              </w:rPr>
              <w:t>DETAILS OF PROPOSED ONE-OFF ADDITIONAL CHARGES AND MEANS FOR DETERMINING THESE (E.G.  FIXED PRICE OR COST-PLUS BASIS):</w:t>
            </w:r>
          </w:p>
          <w:p w14:paraId="36F21D4F" w14:textId="77777777" w:rsidR="002F39C2" w:rsidRDefault="002F39C2"/>
        </w:tc>
      </w:tr>
    </w:tbl>
    <w:p w14:paraId="249B81B9" w14:textId="77777777" w:rsidR="002F39C2" w:rsidRDefault="002F39C2" w:rsidP="002F39C2">
      <w:pPr>
        <w:rPr>
          <w:sz w:val="16"/>
          <w:szCs w:val="16"/>
        </w:rPr>
      </w:pPr>
    </w:p>
    <w:tbl>
      <w:tblPr>
        <w:tblStyle w:val="CCNFormTable"/>
        <w:tblW w:w="10546" w:type="dxa"/>
        <w:tblLook w:val="04A0" w:firstRow="1" w:lastRow="0" w:firstColumn="1" w:lastColumn="0" w:noHBand="0" w:noVBand="1"/>
      </w:tblPr>
      <w:tblGrid>
        <w:gridCol w:w="1230"/>
        <w:gridCol w:w="4043"/>
        <w:gridCol w:w="1230"/>
        <w:gridCol w:w="4043"/>
      </w:tblGrid>
      <w:tr w:rsidR="002F39C2" w14:paraId="5173D7A7" w14:textId="77777777" w:rsidTr="002F39C2">
        <w:trPr>
          <w:cnfStyle w:val="100000000000" w:firstRow="1" w:lastRow="0" w:firstColumn="0" w:lastColumn="0" w:oddVBand="0" w:evenVBand="0" w:oddHBand="0" w:evenHBand="0" w:firstRowFirstColumn="0" w:firstRowLastColumn="0" w:lastRowFirstColumn="0" w:lastRowLastColumn="0"/>
        </w:trPr>
        <w:tc>
          <w:tcPr>
            <w:tcW w:w="5273"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7CCC57FE" w14:textId="668B0CF2" w:rsidR="002F39C2" w:rsidRDefault="002F39C2">
            <w:pPr>
              <w:rPr>
                <w:sz w:val="24"/>
                <w:szCs w:val="24"/>
              </w:rPr>
            </w:pPr>
            <w:r>
              <w:t xml:space="preserve">SIGNED ON BEHALF OF </w:t>
            </w:r>
            <w:r w:rsidR="005D6EA4">
              <w:t>SPAA</w:t>
            </w:r>
          </w:p>
        </w:tc>
        <w:tc>
          <w:tcPr>
            <w:tcW w:w="5273"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4658A30C" w14:textId="44608FAC" w:rsidR="002F39C2" w:rsidRDefault="005D6EA4">
            <w:r>
              <w:t>SIGNED ON BEHALF OF DCUSA</w:t>
            </w:r>
          </w:p>
        </w:tc>
      </w:tr>
      <w:tr w:rsidR="002F39C2" w14:paraId="3A3199E3" w14:textId="77777777" w:rsidTr="002F39C2">
        <w:trPr>
          <w:trHeight w:val="22"/>
        </w:trPr>
        <w:tc>
          <w:tcPr>
            <w:tcW w:w="123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642508C4" w14:textId="77777777" w:rsidR="002F39C2" w:rsidRDefault="002F39C2">
            <w:pPr>
              <w:spacing w:line="360" w:lineRule="auto"/>
            </w:pPr>
            <w:r>
              <w:t>Signature:</w:t>
            </w:r>
          </w:p>
        </w:tc>
        <w:tc>
          <w:tcPr>
            <w:tcW w:w="404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BCE4501" w14:textId="77777777" w:rsidR="002F39C2" w:rsidRDefault="002F39C2">
            <w:pPr>
              <w:spacing w:line="360" w:lineRule="auto"/>
            </w:pPr>
          </w:p>
        </w:tc>
        <w:tc>
          <w:tcPr>
            <w:tcW w:w="123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333A3698" w14:textId="77777777" w:rsidR="002F39C2" w:rsidRDefault="002F39C2">
            <w:pPr>
              <w:spacing w:line="360" w:lineRule="auto"/>
            </w:pPr>
            <w:r>
              <w:t>Signature:</w:t>
            </w:r>
          </w:p>
        </w:tc>
        <w:tc>
          <w:tcPr>
            <w:tcW w:w="404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B4D292D" w14:textId="77777777" w:rsidR="002F39C2" w:rsidRDefault="002F39C2">
            <w:pPr>
              <w:spacing w:line="360" w:lineRule="auto"/>
            </w:pPr>
          </w:p>
        </w:tc>
      </w:tr>
      <w:tr w:rsidR="002F39C2" w14:paraId="2CBA339D" w14:textId="77777777" w:rsidTr="002F39C2">
        <w:tc>
          <w:tcPr>
            <w:tcW w:w="123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1BE95A94" w14:textId="77777777" w:rsidR="002F39C2" w:rsidRDefault="002F39C2">
            <w:pPr>
              <w:spacing w:line="360" w:lineRule="auto"/>
            </w:pPr>
            <w:r>
              <w:t>Name:</w:t>
            </w:r>
          </w:p>
        </w:tc>
        <w:tc>
          <w:tcPr>
            <w:tcW w:w="404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244B3AF" w14:textId="77777777" w:rsidR="002F39C2" w:rsidRDefault="002F39C2">
            <w:pPr>
              <w:spacing w:line="360" w:lineRule="auto"/>
            </w:pPr>
          </w:p>
        </w:tc>
        <w:tc>
          <w:tcPr>
            <w:tcW w:w="123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00AE2B34" w14:textId="77777777" w:rsidR="002F39C2" w:rsidRDefault="002F39C2">
            <w:pPr>
              <w:spacing w:line="360" w:lineRule="auto"/>
            </w:pPr>
            <w:r>
              <w:t>Name:</w:t>
            </w:r>
          </w:p>
        </w:tc>
        <w:tc>
          <w:tcPr>
            <w:tcW w:w="404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4BC0936" w14:textId="77777777" w:rsidR="002F39C2" w:rsidRDefault="002F39C2">
            <w:pPr>
              <w:spacing w:line="360" w:lineRule="auto"/>
            </w:pPr>
          </w:p>
        </w:tc>
      </w:tr>
      <w:tr w:rsidR="002F39C2" w14:paraId="1DF3FEBA" w14:textId="77777777" w:rsidTr="002F39C2">
        <w:tc>
          <w:tcPr>
            <w:tcW w:w="123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7E5AC897" w14:textId="77777777" w:rsidR="002F39C2" w:rsidRDefault="002F39C2">
            <w:pPr>
              <w:spacing w:line="360" w:lineRule="auto"/>
            </w:pPr>
            <w:r>
              <w:t>Position:</w:t>
            </w:r>
          </w:p>
        </w:tc>
        <w:tc>
          <w:tcPr>
            <w:tcW w:w="404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BCE3409" w14:textId="77777777" w:rsidR="002F39C2" w:rsidRDefault="002F39C2">
            <w:pPr>
              <w:spacing w:line="360" w:lineRule="auto"/>
            </w:pPr>
          </w:p>
        </w:tc>
        <w:tc>
          <w:tcPr>
            <w:tcW w:w="123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30AF4A83" w14:textId="77777777" w:rsidR="002F39C2" w:rsidRDefault="002F39C2">
            <w:pPr>
              <w:spacing w:line="360" w:lineRule="auto"/>
            </w:pPr>
            <w:r>
              <w:t>Position:</w:t>
            </w:r>
          </w:p>
        </w:tc>
        <w:tc>
          <w:tcPr>
            <w:tcW w:w="404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FCA4633" w14:textId="77777777" w:rsidR="002F39C2" w:rsidRDefault="002F39C2">
            <w:pPr>
              <w:spacing w:line="360" w:lineRule="auto"/>
            </w:pPr>
          </w:p>
        </w:tc>
      </w:tr>
      <w:tr w:rsidR="002F39C2" w14:paraId="0984D81C" w14:textId="77777777" w:rsidTr="002F39C2">
        <w:tc>
          <w:tcPr>
            <w:tcW w:w="123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347FE423" w14:textId="77777777" w:rsidR="002F39C2" w:rsidRDefault="002F39C2">
            <w:pPr>
              <w:spacing w:line="360" w:lineRule="auto"/>
            </w:pPr>
            <w:r>
              <w:t>Date:</w:t>
            </w:r>
          </w:p>
        </w:tc>
        <w:tc>
          <w:tcPr>
            <w:tcW w:w="404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95FDFE5" w14:textId="77777777" w:rsidR="002F39C2" w:rsidRDefault="002F39C2">
            <w:pPr>
              <w:spacing w:line="360" w:lineRule="auto"/>
            </w:pPr>
          </w:p>
        </w:tc>
        <w:tc>
          <w:tcPr>
            <w:tcW w:w="123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5E1D0B1D" w14:textId="77777777" w:rsidR="002F39C2" w:rsidRDefault="002F39C2">
            <w:pPr>
              <w:spacing w:line="360" w:lineRule="auto"/>
            </w:pPr>
            <w:r>
              <w:t>Date:</w:t>
            </w:r>
          </w:p>
        </w:tc>
        <w:tc>
          <w:tcPr>
            <w:tcW w:w="404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B4036D9" w14:textId="77777777" w:rsidR="002F39C2" w:rsidRDefault="002F39C2">
            <w:pPr>
              <w:spacing w:line="360" w:lineRule="auto"/>
            </w:pPr>
          </w:p>
        </w:tc>
      </w:tr>
      <w:tr w:rsidR="002F39C2" w14:paraId="27E41147" w14:textId="77777777" w:rsidTr="002F39C2">
        <w:tc>
          <w:tcPr>
            <w:tcW w:w="10546" w:type="dxa"/>
            <w:gridSpan w:val="4"/>
            <w:tcBorders>
              <w:top w:val="single" w:sz="8" w:space="0" w:color="808080" w:themeColor="background1" w:themeShade="80"/>
              <w:left w:val="nil"/>
              <w:bottom w:val="single" w:sz="8" w:space="0" w:color="808080" w:themeColor="background1" w:themeShade="80"/>
              <w:right w:val="nil"/>
            </w:tcBorders>
          </w:tcPr>
          <w:p w14:paraId="48636344" w14:textId="77777777" w:rsidR="002F39C2" w:rsidRDefault="002F39C2">
            <w:pPr>
              <w:rPr>
                <w:sz w:val="10"/>
                <w:szCs w:val="10"/>
              </w:rPr>
            </w:pPr>
          </w:p>
        </w:tc>
      </w:tr>
      <w:tr w:rsidR="002F39C2" w14:paraId="50753F0D" w14:textId="77777777" w:rsidTr="002F39C2">
        <w:tc>
          <w:tcPr>
            <w:tcW w:w="10546" w:type="dxa"/>
            <w:gridSpan w:val="4"/>
            <w:tcBorders>
              <w:top w:val="single" w:sz="8" w:space="0" w:color="808080" w:themeColor="background1" w:themeShade="80"/>
              <w:left w:val="nil"/>
              <w:bottom w:val="nil"/>
              <w:right w:val="nil"/>
            </w:tcBorders>
          </w:tcPr>
          <w:p w14:paraId="7377A802" w14:textId="77777777" w:rsidR="002F39C2" w:rsidRDefault="002F39C2">
            <w:pPr>
              <w:rPr>
                <w:sz w:val="10"/>
                <w:szCs w:val="10"/>
              </w:rPr>
            </w:pPr>
          </w:p>
        </w:tc>
      </w:tr>
      <w:tr w:rsidR="002F39C2" w14:paraId="5CEC0989" w14:textId="77777777" w:rsidTr="002F39C2">
        <w:trPr>
          <w:gridAfter w:val="2"/>
          <w:wAfter w:w="5273" w:type="dxa"/>
        </w:trPr>
        <w:tc>
          <w:tcPr>
            <w:tcW w:w="5273"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hideMark/>
          </w:tcPr>
          <w:p w14:paraId="3D00A5F9" w14:textId="77777777" w:rsidR="002F39C2" w:rsidRDefault="002F39C2">
            <w:pPr>
              <w:rPr>
                <w:b/>
                <w:sz w:val="24"/>
                <w:szCs w:val="24"/>
              </w:rPr>
            </w:pPr>
            <w:r>
              <w:rPr>
                <w:b/>
              </w:rPr>
              <w:t>SIGNED ON BEHALF OF SERVICE PROVIDER</w:t>
            </w:r>
          </w:p>
        </w:tc>
      </w:tr>
      <w:tr w:rsidR="002F39C2" w14:paraId="1E1AE408" w14:textId="77777777" w:rsidTr="002F39C2">
        <w:trPr>
          <w:gridAfter w:val="2"/>
          <w:wAfter w:w="5273" w:type="dxa"/>
          <w:trHeight w:val="22"/>
        </w:trPr>
        <w:tc>
          <w:tcPr>
            <w:tcW w:w="123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6636C2EE" w14:textId="77777777" w:rsidR="002F39C2" w:rsidRDefault="002F39C2">
            <w:pPr>
              <w:spacing w:line="360" w:lineRule="auto"/>
            </w:pPr>
            <w:r>
              <w:t>Signature:</w:t>
            </w:r>
          </w:p>
        </w:tc>
        <w:tc>
          <w:tcPr>
            <w:tcW w:w="404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DE10F75" w14:textId="77777777" w:rsidR="002F39C2" w:rsidRDefault="002F39C2">
            <w:pPr>
              <w:spacing w:line="360" w:lineRule="auto"/>
            </w:pPr>
          </w:p>
        </w:tc>
      </w:tr>
      <w:tr w:rsidR="002F39C2" w14:paraId="61558E0F" w14:textId="77777777" w:rsidTr="002F39C2">
        <w:trPr>
          <w:gridAfter w:val="2"/>
          <w:wAfter w:w="5273" w:type="dxa"/>
        </w:trPr>
        <w:tc>
          <w:tcPr>
            <w:tcW w:w="123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08AAC94C" w14:textId="77777777" w:rsidR="002F39C2" w:rsidRDefault="002F39C2">
            <w:pPr>
              <w:spacing w:line="360" w:lineRule="auto"/>
            </w:pPr>
            <w:r>
              <w:t>Name:</w:t>
            </w:r>
          </w:p>
        </w:tc>
        <w:tc>
          <w:tcPr>
            <w:tcW w:w="404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AF9198A" w14:textId="77777777" w:rsidR="002F39C2" w:rsidRDefault="002F39C2">
            <w:pPr>
              <w:spacing w:line="360" w:lineRule="auto"/>
            </w:pPr>
          </w:p>
        </w:tc>
      </w:tr>
      <w:tr w:rsidR="002F39C2" w14:paraId="1C647C1E" w14:textId="77777777" w:rsidTr="002F39C2">
        <w:trPr>
          <w:gridAfter w:val="2"/>
          <w:wAfter w:w="5273" w:type="dxa"/>
        </w:trPr>
        <w:tc>
          <w:tcPr>
            <w:tcW w:w="123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2A37C7DE" w14:textId="77777777" w:rsidR="002F39C2" w:rsidRDefault="002F39C2">
            <w:pPr>
              <w:spacing w:line="360" w:lineRule="auto"/>
            </w:pPr>
            <w:r>
              <w:t>Position:</w:t>
            </w:r>
          </w:p>
        </w:tc>
        <w:tc>
          <w:tcPr>
            <w:tcW w:w="404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8FB5123" w14:textId="77777777" w:rsidR="002F39C2" w:rsidRDefault="002F39C2">
            <w:pPr>
              <w:spacing w:line="360" w:lineRule="auto"/>
            </w:pPr>
          </w:p>
        </w:tc>
      </w:tr>
      <w:tr w:rsidR="002F39C2" w14:paraId="08F54DD4" w14:textId="77777777" w:rsidTr="002F39C2">
        <w:trPr>
          <w:gridAfter w:val="2"/>
          <w:wAfter w:w="5273" w:type="dxa"/>
        </w:trPr>
        <w:tc>
          <w:tcPr>
            <w:tcW w:w="123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hideMark/>
          </w:tcPr>
          <w:p w14:paraId="55FA3A8D" w14:textId="77777777" w:rsidR="002F39C2" w:rsidRDefault="002F39C2">
            <w:pPr>
              <w:spacing w:line="360" w:lineRule="auto"/>
            </w:pPr>
            <w:r>
              <w:t>Date:</w:t>
            </w:r>
          </w:p>
        </w:tc>
        <w:tc>
          <w:tcPr>
            <w:tcW w:w="404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BA52124" w14:textId="77777777" w:rsidR="002F39C2" w:rsidRDefault="002F39C2">
            <w:pPr>
              <w:spacing w:line="360" w:lineRule="auto"/>
            </w:pPr>
          </w:p>
        </w:tc>
      </w:tr>
    </w:tbl>
    <w:p w14:paraId="45B77949" w14:textId="77777777" w:rsidR="002F39C2" w:rsidRDefault="002F39C2" w:rsidP="002F39C2">
      <w:pPr>
        <w:jc w:val="center"/>
        <w:rPr>
          <w:rFonts w:ascii="Times New Roman" w:hAnsi="Times New Roman"/>
        </w:rPr>
      </w:pPr>
    </w:p>
    <w:p w14:paraId="20C56755" w14:textId="77777777" w:rsidR="00717C28" w:rsidRPr="003C14B1" w:rsidRDefault="00717C28" w:rsidP="002F39C2">
      <w:pPr>
        <w:jc w:val="center"/>
      </w:pPr>
    </w:p>
    <w:sectPr w:rsidR="00717C28" w:rsidRPr="003C14B1" w:rsidSect="003C14B1">
      <w:footerReference w:type="default" r:id="rId14"/>
      <w:pgSz w:w="11906" w:h="16838" w:code="9"/>
      <w:pgMar w:top="720" w:right="720" w:bottom="720" w:left="720" w:header="720" w:footer="720" w:gutter="0"/>
      <w:paperSrc w:first="258" w:other="258"/>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C9AF9" w14:textId="77777777" w:rsidR="009B7A94" w:rsidRPr="00CE24FB" w:rsidRDefault="009B7A94" w:rsidP="00CE24FB">
      <w:r w:rsidRPr="00CE24FB">
        <w:separator/>
      </w:r>
    </w:p>
  </w:endnote>
  <w:endnote w:type="continuationSeparator" w:id="0">
    <w:p w14:paraId="68790B7B" w14:textId="77777777" w:rsidR="009B7A94" w:rsidRPr="00CE24FB" w:rsidRDefault="009B7A94" w:rsidP="00CE24FB">
      <w:r w:rsidRPr="00CE24FB">
        <w:continuationSeparator/>
      </w:r>
    </w:p>
  </w:endnote>
  <w:endnote w:type="continuationNotice" w:id="1">
    <w:p w14:paraId="3830797C" w14:textId="77777777" w:rsidR="009B7A94" w:rsidRDefault="009B7A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F97F7" w14:textId="77777777" w:rsidR="00A70128" w:rsidRDefault="00A70128" w:rsidP="0050249C">
    <w:pPr>
      <w:pStyle w:val="Footer"/>
      <w:pBdr>
        <w:bottom w:val="single" w:sz="6" w:space="1" w:color="auto"/>
      </w:pBdr>
    </w:pPr>
  </w:p>
  <w:p w14:paraId="0BA6F870" w14:textId="025C7B50" w:rsidR="0050249C" w:rsidRPr="00A70128" w:rsidRDefault="002F39C2" w:rsidP="002F39C2">
    <w:pPr>
      <w:pStyle w:val="Footer"/>
      <w:rPr>
        <w:i/>
        <w:sz w:val="20"/>
      </w:rPr>
    </w:pPr>
    <w:r>
      <w:t xml:space="preserve">Change Form </w:t>
    </w:r>
    <w:r>
      <w:rPr>
        <w:i/>
        <w:sz w:val="20"/>
      </w:rPr>
      <w:t>V1.7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FAA72" w14:textId="77777777" w:rsidR="009B7A94" w:rsidRPr="00CE24FB" w:rsidRDefault="009B7A94" w:rsidP="00CE24FB">
      <w:r w:rsidRPr="00CE24FB">
        <w:separator/>
      </w:r>
    </w:p>
  </w:footnote>
  <w:footnote w:type="continuationSeparator" w:id="0">
    <w:p w14:paraId="4247BC36" w14:textId="77777777" w:rsidR="009B7A94" w:rsidRPr="00CE24FB" w:rsidRDefault="009B7A94" w:rsidP="00CE24FB">
      <w:r w:rsidRPr="00CE24FB">
        <w:continuationSeparator/>
      </w:r>
    </w:p>
  </w:footnote>
  <w:footnote w:type="continuationNotice" w:id="1">
    <w:p w14:paraId="539E2C28" w14:textId="77777777" w:rsidR="009B7A94" w:rsidRDefault="009B7A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2B09049"/>
    <w:multiLevelType w:val="multilevel"/>
    <w:tmpl w:val="39B053EC"/>
    <w:lvl w:ilvl="0">
      <w:start w:val="1"/>
      <w:numFmt w:val="bullet"/>
      <w:pStyle w:val="Bullet1"/>
      <w:lvlText w:val=""/>
      <w:lvlJc w:val="left"/>
      <w:pPr>
        <w:tabs>
          <w:tab w:val="num" w:pos="720"/>
        </w:tabs>
        <w:ind w:left="72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440"/>
        </w:tabs>
        <w:ind w:left="144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160"/>
        </w:tabs>
        <w:ind w:left="216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80"/>
        </w:tabs>
        <w:ind w:left="288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00"/>
        </w:tabs>
        <w:ind w:left="360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320"/>
        </w:tabs>
        <w:ind w:left="432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7"/>
      <w:lvlText w:val=""/>
      <w:lvlJc w:val="left"/>
      <w:pPr>
        <w:tabs>
          <w:tab w:val="num" w:pos="5040"/>
        </w:tabs>
        <w:ind w:left="504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8"/>
      <w:lvlText w:val=""/>
      <w:lvlJc w:val="left"/>
      <w:pPr>
        <w:tabs>
          <w:tab w:val="num" w:pos="5760"/>
        </w:tabs>
        <w:ind w:left="576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9"/>
      <w:lvlText w:val=""/>
      <w:lvlJc w:val="left"/>
      <w:pPr>
        <w:tabs>
          <w:tab w:val="num" w:pos="6480"/>
        </w:tabs>
        <w:ind w:left="648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B406525A"/>
    <w:lvl w:ilvl="0">
      <w:start w:val="1"/>
      <w:numFmt w:val="decimal"/>
      <w:pStyle w:val="Level1"/>
      <w:lvlText w:val="%1"/>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1622F3E"/>
    <w:multiLevelType w:val="hybridMultilevel"/>
    <w:tmpl w:val="2DAEC2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8E5D14"/>
    <w:multiLevelType w:val="hybridMultilevel"/>
    <w:tmpl w:val="202E09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8B57A6"/>
    <w:multiLevelType w:val="hybridMultilevel"/>
    <w:tmpl w:val="C95C7A88"/>
    <w:lvl w:ilvl="0" w:tplc="08090001">
      <w:start w:val="1"/>
      <w:numFmt w:val="bullet"/>
      <w:lvlText w:val=""/>
      <w:lvlJc w:val="left"/>
      <w:pPr>
        <w:ind w:left="1337" w:hanging="360"/>
      </w:pPr>
      <w:rPr>
        <w:rFonts w:ascii="Symbol" w:hAnsi="Symbol" w:hint="default"/>
      </w:rPr>
    </w:lvl>
    <w:lvl w:ilvl="1" w:tplc="08090003" w:tentative="1">
      <w:start w:val="1"/>
      <w:numFmt w:val="bullet"/>
      <w:lvlText w:val="o"/>
      <w:lvlJc w:val="left"/>
      <w:pPr>
        <w:ind w:left="2057" w:hanging="360"/>
      </w:pPr>
      <w:rPr>
        <w:rFonts w:ascii="Courier New" w:hAnsi="Courier New" w:cs="Courier New" w:hint="default"/>
      </w:rPr>
    </w:lvl>
    <w:lvl w:ilvl="2" w:tplc="08090005" w:tentative="1">
      <w:start w:val="1"/>
      <w:numFmt w:val="bullet"/>
      <w:lvlText w:val=""/>
      <w:lvlJc w:val="left"/>
      <w:pPr>
        <w:ind w:left="2777" w:hanging="360"/>
      </w:pPr>
      <w:rPr>
        <w:rFonts w:ascii="Wingdings" w:hAnsi="Wingdings" w:hint="default"/>
      </w:rPr>
    </w:lvl>
    <w:lvl w:ilvl="3" w:tplc="08090001" w:tentative="1">
      <w:start w:val="1"/>
      <w:numFmt w:val="bullet"/>
      <w:lvlText w:val=""/>
      <w:lvlJc w:val="left"/>
      <w:pPr>
        <w:ind w:left="3497" w:hanging="360"/>
      </w:pPr>
      <w:rPr>
        <w:rFonts w:ascii="Symbol" w:hAnsi="Symbol" w:hint="default"/>
      </w:rPr>
    </w:lvl>
    <w:lvl w:ilvl="4" w:tplc="08090003" w:tentative="1">
      <w:start w:val="1"/>
      <w:numFmt w:val="bullet"/>
      <w:lvlText w:val="o"/>
      <w:lvlJc w:val="left"/>
      <w:pPr>
        <w:ind w:left="4217" w:hanging="360"/>
      </w:pPr>
      <w:rPr>
        <w:rFonts w:ascii="Courier New" w:hAnsi="Courier New" w:cs="Courier New" w:hint="default"/>
      </w:rPr>
    </w:lvl>
    <w:lvl w:ilvl="5" w:tplc="08090005" w:tentative="1">
      <w:start w:val="1"/>
      <w:numFmt w:val="bullet"/>
      <w:lvlText w:val=""/>
      <w:lvlJc w:val="left"/>
      <w:pPr>
        <w:ind w:left="4937" w:hanging="360"/>
      </w:pPr>
      <w:rPr>
        <w:rFonts w:ascii="Wingdings" w:hAnsi="Wingdings" w:hint="default"/>
      </w:rPr>
    </w:lvl>
    <w:lvl w:ilvl="6" w:tplc="08090001" w:tentative="1">
      <w:start w:val="1"/>
      <w:numFmt w:val="bullet"/>
      <w:lvlText w:val=""/>
      <w:lvlJc w:val="left"/>
      <w:pPr>
        <w:ind w:left="5657" w:hanging="360"/>
      </w:pPr>
      <w:rPr>
        <w:rFonts w:ascii="Symbol" w:hAnsi="Symbol" w:hint="default"/>
      </w:rPr>
    </w:lvl>
    <w:lvl w:ilvl="7" w:tplc="08090003" w:tentative="1">
      <w:start w:val="1"/>
      <w:numFmt w:val="bullet"/>
      <w:lvlText w:val="o"/>
      <w:lvlJc w:val="left"/>
      <w:pPr>
        <w:ind w:left="6377" w:hanging="360"/>
      </w:pPr>
      <w:rPr>
        <w:rFonts w:ascii="Courier New" w:hAnsi="Courier New" w:cs="Courier New" w:hint="default"/>
      </w:rPr>
    </w:lvl>
    <w:lvl w:ilvl="8" w:tplc="08090005" w:tentative="1">
      <w:start w:val="1"/>
      <w:numFmt w:val="bullet"/>
      <w:lvlText w:val=""/>
      <w:lvlJc w:val="left"/>
      <w:pPr>
        <w:ind w:left="7097" w:hanging="360"/>
      </w:pPr>
      <w:rPr>
        <w:rFonts w:ascii="Wingdings" w:hAnsi="Wingdings" w:hint="default"/>
      </w:rPr>
    </w:lvl>
  </w:abstractNum>
  <w:abstractNum w:abstractNumId="5" w15:restartNumberingAfterBreak="0">
    <w:nsid w:val="44FA74D5"/>
    <w:multiLevelType w:val="hybridMultilevel"/>
    <w:tmpl w:val="30266818"/>
    <w:lvl w:ilvl="0" w:tplc="B4D845C0">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610799"/>
    <w:multiLevelType w:val="hybridMultilevel"/>
    <w:tmpl w:val="621415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C2E402"/>
    <w:multiLevelType w:val="multilevel"/>
    <w:tmpl w:val="9F738BEE"/>
    <w:lvl w:ilvl="0">
      <w:start w:val="1"/>
      <w:numFmt w:val="decimal"/>
      <w:pStyle w:val="Schedule"/>
      <w:suff w:val="nothing"/>
      <w:lvlText w:val="Schedule %1"/>
      <w:lvlJc w:val="left"/>
      <w:rPr>
        <w:b/>
        <w:i w:val="0"/>
        <w:caps w:val="0"/>
        <w:small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art"/>
      <w:suff w:val="nothing"/>
      <w:lvlText w:val="Part %2"/>
      <w:lvlJc w:val="left"/>
      <w:rPr>
        <w:b w:val="0"/>
        <w:i w:val="0"/>
        <w:caps w:val="0"/>
        <w:small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Appendix"/>
      <w:suff w:val="nothing"/>
      <w:lvlText w:val="Appendix %3"/>
      <w:lvlJc w:val="left"/>
      <w:rPr>
        <w:b/>
        <w:i w:val="0"/>
        <w:caps w:val="0"/>
        <w:small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78F382E"/>
    <w:multiLevelType w:val="hybridMultilevel"/>
    <w:tmpl w:val="DE90EF8E"/>
    <w:lvl w:ilvl="0" w:tplc="FAE84600">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7"/>
  </w:num>
  <w:num w:numId="17">
    <w:abstractNumId w:val="7"/>
  </w:num>
  <w:num w:numId="18">
    <w:abstractNumId w:val="7"/>
  </w:num>
  <w:num w:numId="19">
    <w:abstractNumId w:val="1"/>
  </w:num>
  <w:num w:numId="20">
    <w:abstractNumId w:val="1"/>
  </w:num>
  <w:num w:numId="21">
    <w:abstractNumId w:val="3"/>
  </w:num>
  <w:num w:numId="22">
    <w:abstractNumId w:val="6"/>
  </w:num>
  <w:num w:numId="23">
    <w:abstractNumId w:val="8"/>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2"/>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GS_Brand" w:val="1"/>
    <w:docVar w:name="BS_AllUpdated" w:val="True"/>
    <w:docVar w:name="BS_iManage" w:val="True"/>
    <w:docVar w:name="BS_XP" w:val="True"/>
    <w:docVar w:name="Bullet _Body" w:val="Body "/>
    <w:docVar w:name="Bullet _HeadSuf" w:val=" as Heading (text)"/>
    <w:docVar w:name="Bullet _LongName" w:val="Burges Salmon Bullets"/>
    <w:docVar w:name="Bullet _NumBodies" w:val="0"/>
    <w:docVar w:name="Level _Body" w:val="Body "/>
    <w:docVar w:name="Level _HeadSuf" w:val=" as Heading (text)"/>
    <w:docVar w:name="Level _LongName" w:val="Burges Salmon Numbering"/>
    <w:docVar w:name="Level _NumBodies" w:val="6"/>
    <w:docVar w:name="Level HCR1" w:val="-1"/>
    <w:docVar w:name="Level HCR2" w:val="-1"/>
    <w:docVar w:name="Level HCR3" w:val="0"/>
    <w:docVar w:name="Level HCR4" w:val="0"/>
    <w:docVar w:name="Level HKWN1" w:val="-1"/>
    <w:docVar w:name="Level HKWN2" w:val="-1"/>
    <w:docVar w:name="Level HKWN3" w:val="-1"/>
    <w:docVar w:name="Level HKWN4" w:val="-1"/>
  </w:docVars>
  <w:rsids>
    <w:rsidRoot w:val="00C96EDE"/>
    <w:rsid w:val="00001A66"/>
    <w:rsid w:val="00003849"/>
    <w:rsid w:val="00012478"/>
    <w:rsid w:val="00026F01"/>
    <w:rsid w:val="00031C13"/>
    <w:rsid w:val="000360F3"/>
    <w:rsid w:val="000410DC"/>
    <w:rsid w:val="00074D1A"/>
    <w:rsid w:val="00086C87"/>
    <w:rsid w:val="0009729D"/>
    <w:rsid w:val="000A02F0"/>
    <w:rsid w:val="000A0516"/>
    <w:rsid w:val="000A3586"/>
    <w:rsid w:val="000A3EF3"/>
    <w:rsid w:val="000A50A4"/>
    <w:rsid w:val="000A77C0"/>
    <w:rsid w:val="000D24DB"/>
    <w:rsid w:val="000D3BB8"/>
    <w:rsid w:val="000D56E2"/>
    <w:rsid w:val="000E3EB0"/>
    <w:rsid w:val="000E7AB8"/>
    <w:rsid w:val="000F0CAA"/>
    <w:rsid w:val="000F56F3"/>
    <w:rsid w:val="0010584D"/>
    <w:rsid w:val="00116D0B"/>
    <w:rsid w:val="00137D7C"/>
    <w:rsid w:val="00175579"/>
    <w:rsid w:val="001920F6"/>
    <w:rsid w:val="001958E6"/>
    <w:rsid w:val="001A7A32"/>
    <w:rsid w:val="001B36FC"/>
    <w:rsid w:val="001B3E43"/>
    <w:rsid w:val="001F23A5"/>
    <w:rsid w:val="001F42B4"/>
    <w:rsid w:val="00201B63"/>
    <w:rsid w:val="00201DCE"/>
    <w:rsid w:val="00212168"/>
    <w:rsid w:val="00216D77"/>
    <w:rsid w:val="002335FC"/>
    <w:rsid w:val="00243488"/>
    <w:rsid w:val="0024413D"/>
    <w:rsid w:val="00264DA2"/>
    <w:rsid w:val="00286D1F"/>
    <w:rsid w:val="00294A33"/>
    <w:rsid w:val="002A0601"/>
    <w:rsid w:val="002A0DE0"/>
    <w:rsid w:val="002A0DEE"/>
    <w:rsid w:val="002A7A01"/>
    <w:rsid w:val="002B0F88"/>
    <w:rsid w:val="002C6963"/>
    <w:rsid w:val="002D5ED2"/>
    <w:rsid w:val="002E00ED"/>
    <w:rsid w:val="002E282E"/>
    <w:rsid w:val="002E2F2B"/>
    <w:rsid w:val="002E4A82"/>
    <w:rsid w:val="002E4C21"/>
    <w:rsid w:val="002F39C2"/>
    <w:rsid w:val="003071AC"/>
    <w:rsid w:val="00317D36"/>
    <w:rsid w:val="003328BF"/>
    <w:rsid w:val="003366D6"/>
    <w:rsid w:val="00341752"/>
    <w:rsid w:val="003475DC"/>
    <w:rsid w:val="003524AE"/>
    <w:rsid w:val="00362628"/>
    <w:rsid w:val="0036642D"/>
    <w:rsid w:val="0037694C"/>
    <w:rsid w:val="0039442B"/>
    <w:rsid w:val="003C14B1"/>
    <w:rsid w:val="003D73E4"/>
    <w:rsid w:val="003E34BA"/>
    <w:rsid w:val="003F656C"/>
    <w:rsid w:val="0040467E"/>
    <w:rsid w:val="00415100"/>
    <w:rsid w:val="00424E68"/>
    <w:rsid w:val="00425EC2"/>
    <w:rsid w:val="004260B4"/>
    <w:rsid w:val="00426BBB"/>
    <w:rsid w:val="00454566"/>
    <w:rsid w:val="00460047"/>
    <w:rsid w:val="00470CA7"/>
    <w:rsid w:val="00493D21"/>
    <w:rsid w:val="004A16A9"/>
    <w:rsid w:val="004C098A"/>
    <w:rsid w:val="004C7355"/>
    <w:rsid w:val="004E3AD7"/>
    <w:rsid w:val="004F638C"/>
    <w:rsid w:val="004F749E"/>
    <w:rsid w:val="005001B6"/>
    <w:rsid w:val="0050249C"/>
    <w:rsid w:val="005053DC"/>
    <w:rsid w:val="00505D8E"/>
    <w:rsid w:val="00512171"/>
    <w:rsid w:val="0052244C"/>
    <w:rsid w:val="00522A1B"/>
    <w:rsid w:val="00525A23"/>
    <w:rsid w:val="0053047C"/>
    <w:rsid w:val="00551023"/>
    <w:rsid w:val="00555FDB"/>
    <w:rsid w:val="00564A9A"/>
    <w:rsid w:val="00567B3E"/>
    <w:rsid w:val="0057066C"/>
    <w:rsid w:val="00572E6A"/>
    <w:rsid w:val="0057666A"/>
    <w:rsid w:val="00583411"/>
    <w:rsid w:val="005855FF"/>
    <w:rsid w:val="00593AFB"/>
    <w:rsid w:val="005967FD"/>
    <w:rsid w:val="005A3052"/>
    <w:rsid w:val="005B004B"/>
    <w:rsid w:val="005B5C24"/>
    <w:rsid w:val="005C010F"/>
    <w:rsid w:val="005C4652"/>
    <w:rsid w:val="005D1F8A"/>
    <w:rsid w:val="005D4CD8"/>
    <w:rsid w:val="005D53FF"/>
    <w:rsid w:val="005D6EA4"/>
    <w:rsid w:val="005F0893"/>
    <w:rsid w:val="0061070F"/>
    <w:rsid w:val="00616692"/>
    <w:rsid w:val="006215B2"/>
    <w:rsid w:val="006258C9"/>
    <w:rsid w:val="006307B9"/>
    <w:rsid w:val="00636256"/>
    <w:rsid w:val="0066396D"/>
    <w:rsid w:val="006646F5"/>
    <w:rsid w:val="00666F35"/>
    <w:rsid w:val="00671ACC"/>
    <w:rsid w:val="0068122B"/>
    <w:rsid w:val="0069428E"/>
    <w:rsid w:val="00695E93"/>
    <w:rsid w:val="00696261"/>
    <w:rsid w:val="006A6A15"/>
    <w:rsid w:val="006B09C5"/>
    <w:rsid w:val="006B1A38"/>
    <w:rsid w:val="006B2225"/>
    <w:rsid w:val="006C3F0C"/>
    <w:rsid w:val="006D4FF4"/>
    <w:rsid w:val="006D5F7F"/>
    <w:rsid w:val="006E0827"/>
    <w:rsid w:val="006E2D74"/>
    <w:rsid w:val="006F11C5"/>
    <w:rsid w:val="006F5ACC"/>
    <w:rsid w:val="0071361C"/>
    <w:rsid w:val="00716702"/>
    <w:rsid w:val="00717C28"/>
    <w:rsid w:val="00740824"/>
    <w:rsid w:val="007467F6"/>
    <w:rsid w:val="00763CED"/>
    <w:rsid w:val="00777BC4"/>
    <w:rsid w:val="00780044"/>
    <w:rsid w:val="00784918"/>
    <w:rsid w:val="007874BA"/>
    <w:rsid w:val="007900B1"/>
    <w:rsid w:val="00790585"/>
    <w:rsid w:val="007B0594"/>
    <w:rsid w:val="007B320E"/>
    <w:rsid w:val="007B6651"/>
    <w:rsid w:val="007C2B46"/>
    <w:rsid w:val="007D437E"/>
    <w:rsid w:val="007D4D04"/>
    <w:rsid w:val="007D6F5A"/>
    <w:rsid w:val="007E10D0"/>
    <w:rsid w:val="007E5F8F"/>
    <w:rsid w:val="007E7BFD"/>
    <w:rsid w:val="007F6D8E"/>
    <w:rsid w:val="0080596D"/>
    <w:rsid w:val="0081044A"/>
    <w:rsid w:val="008123D0"/>
    <w:rsid w:val="00823B60"/>
    <w:rsid w:val="00824A43"/>
    <w:rsid w:val="0084343D"/>
    <w:rsid w:val="008463ED"/>
    <w:rsid w:val="0087322E"/>
    <w:rsid w:val="00875F7F"/>
    <w:rsid w:val="00877DA3"/>
    <w:rsid w:val="0088012B"/>
    <w:rsid w:val="00884EC8"/>
    <w:rsid w:val="008855AD"/>
    <w:rsid w:val="0089381F"/>
    <w:rsid w:val="00894E31"/>
    <w:rsid w:val="008A68A5"/>
    <w:rsid w:val="008C0577"/>
    <w:rsid w:val="008C2EAB"/>
    <w:rsid w:val="008C32F8"/>
    <w:rsid w:val="008C5185"/>
    <w:rsid w:val="008D2A1A"/>
    <w:rsid w:val="008E6DDE"/>
    <w:rsid w:val="009048F8"/>
    <w:rsid w:val="00906022"/>
    <w:rsid w:val="00913AA7"/>
    <w:rsid w:val="009224A8"/>
    <w:rsid w:val="0093193A"/>
    <w:rsid w:val="0094502F"/>
    <w:rsid w:val="00947E3B"/>
    <w:rsid w:val="00953FC8"/>
    <w:rsid w:val="009561BC"/>
    <w:rsid w:val="00956C09"/>
    <w:rsid w:val="00961075"/>
    <w:rsid w:val="00974DC1"/>
    <w:rsid w:val="009758A3"/>
    <w:rsid w:val="009808D4"/>
    <w:rsid w:val="00982157"/>
    <w:rsid w:val="00986989"/>
    <w:rsid w:val="009A606B"/>
    <w:rsid w:val="009B5981"/>
    <w:rsid w:val="009B7A94"/>
    <w:rsid w:val="009C1A8F"/>
    <w:rsid w:val="009D02C3"/>
    <w:rsid w:val="009D4D95"/>
    <w:rsid w:val="009E3E24"/>
    <w:rsid w:val="009E6E4B"/>
    <w:rsid w:val="00A02135"/>
    <w:rsid w:val="00A14462"/>
    <w:rsid w:val="00A21F25"/>
    <w:rsid w:val="00A22487"/>
    <w:rsid w:val="00A34155"/>
    <w:rsid w:val="00A4639D"/>
    <w:rsid w:val="00A535B3"/>
    <w:rsid w:val="00A566F7"/>
    <w:rsid w:val="00A66988"/>
    <w:rsid w:val="00A70128"/>
    <w:rsid w:val="00A73FA5"/>
    <w:rsid w:val="00A75507"/>
    <w:rsid w:val="00A9328F"/>
    <w:rsid w:val="00AA483F"/>
    <w:rsid w:val="00AB3F24"/>
    <w:rsid w:val="00AC3A72"/>
    <w:rsid w:val="00AD0FBA"/>
    <w:rsid w:val="00AD1755"/>
    <w:rsid w:val="00AE5831"/>
    <w:rsid w:val="00AF01EF"/>
    <w:rsid w:val="00AF29DB"/>
    <w:rsid w:val="00AF37B9"/>
    <w:rsid w:val="00AF65F1"/>
    <w:rsid w:val="00B009E6"/>
    <w:rsid w:val="00B40690"/>
    <w:rsid w:val="00B46B4A"/>
    <w:rsid w:val="00B70053"/>
    <w:rsid w:val="00B74A90"/>
    <w:rsid w:val="00B75DD3"/>
    <w:rsid w:val="00B961CB"/>
    <w:rsid w:val="00BA2FB2"/>
    <w:rsid w:val="00BB6D7F"/>
    <w:rsid w:val="00BC11E1"/>
    <w:rsid w:val="00BC52DC"/>
    <w:rsid w:val="00BD1F9E"/>
    <w:rsid w:val="00BE67BF"/>
    <w:rsid w:val="00BE7C99"/>
    <w:rsid w:val="00BF7FB7"/>
    <w:rsid w:val="00C06A0B"/>
    <w:rsid w:val="00C07249"/>
    <w:rsid w:val="00C07AED"/>
    <w:rsid w:val="00C14886"/>
    <w:rsid w:val="00C3251E"/>
    <w:rsid w:val="00C3252C"/>
    <w:rsid w:val="00C34570"/>
    <w:rsid w:val="00C36739"/>
    <w:rsid w:val="00C4340B"/>
    <w:rsid w:val="00C47ECB"/>
    <w:rsid w:val="00C53C12"/>
    <w:rsid w:val="00C54354"/>
    <w:rsid w:val="00C578D0"/>
    <w:rsid w:val="00C6331B"/>
    <w:rsid w:val="00C74240"/>
    <w:rsid w:val="00C855E0"/>
    <w:rsid w:val="00C937FD"/>
    <w:rsid w:val="00C96EDE"/>
    <w:rsid w:val="00CA18E1"/>
    <w:rsid w:val="00CA3E25"/>
    <w:rsid w:val="00CA5578"/>
    <w:rsid w:val="00CB7613"/>
    <w:rsid w:val="00CC042F"/>
    <w:rsid w:val="00CC65C1"/>
    <w:rsid w:val="00CC7760"/>
    <w:rsid w:val="00CD490E"/>
    <w:rsid w:val="00CD4FA4"/>
    <w:rsid w:val="00CD776B"/>
    <w:rsid w:val="00CE1D17"/>
    <w:rsid w:val="00CE24FB"/>
    <w:rsid w:val="00CE279A"/>
    <w:rsid w:val="00CE6D6F"/>
    <w:rsid w:val="00D21042"/>
    <w:rsid w:val="00D240A0"/>
    <w:rsid w:val="00D270F4"/>
    <w:rsid w:val="00D27C0E"/>
    <w:rsid w:val="00D37A98"/>
    <w:rsid w:val="00D45900"/>
    <w:rsid w:val="00D62B12"/>
    <w:rsid w:val="00D64286"/>
    <w:rsid w:val="00D71519"/>
    <w:rsid w:val="00D72649"/>
    <w:rsid w:val="00D72E78"/>
    <w:rsid w:val="00D80CD4"/>
    <w:rsid w:val="00D90CD5"/>
    <w:rsid w:val="00D936BB"/>
    <w:rsid w:val="00D95B72"/>
    <w:rsid w:val="00DB0DC0"/>
    <w:rsid w:val="00DB3AD8"/>
    <w:rsid w:val="00DC0FFC"/>
    <w:rsid w:val="00DD1C1F"/>
    <w:rsid w:val="00DD44B5"/>
    <w:rsid w:val="00DE431F"/>
    <w:rsid w:val="00DE4ED1"/>
    <w:rsid w:val="00E01D31"/>
    <w:rsid w:val="00E14408"/>
    <w:rsid w:val="00E260AA"/>
    <w:rsid w:val="00E5058E"/>
    <w:rsid w:val="00EA3D22"/>
    <w:rsid w:val="00EA672E"/>
    <w:rsid w:val="00EC1DCC"/>
    <w:rsid w:val="00EF2E8E"/>
    <w:rsid w:val="00F00312"/>
    <w:rsid w:val="00F13B55"/>
    <w:rsid w:val="00F1750A"/>
    <w:rsid w:val="00F22BB7"/>
    <w:rsid w:val="00F37F63"/>
    <w:rsid w:val="00F4270F"/>
    <w:rsid w:val="00F430A7"/>
    <w:rsid w:val="00F43880"/>
    <w:rsid w:val="00F44F32"/>
    <w:rsid w:val="00F500C9"/>
    <w:rsid w:val="00F56787"/>
    <w:rsid w:val="00F65032"/>
    <w:rsid w:val="00F7772C"/>
    <w:rsid w:val="00F81A2F"/>
    <w:rsid w:val="00F90585"/>
    <w:rsid w:val="00F94A4D"/>
    <w:rsid w:val="00FA5D60"/>
    <w:rsid w:val="00FB0A30"/>
    <w:rsid w:val="00FB792E"/>
    <w:rsid w:val="00FB7BCD"/>
    <w:rsid w:val="00FB7E99"/>
    <w:rsid w:val="00FC1DF3"/>
    <w:rsid w:val="00FD1D68"/>
    <w:rsid w:val="00FE245D"/>
    <w:rsid w:val="00FE27B8"/>
    <w:rsid w:val="00FE4CEF"/>
    <w:rsid w:val="00FE7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3BF967"/>
  <w14:defaultImageDpi w14:val="96"/>
  <w15:docId w15:val="{68531CAA-25B0-4366-B6B8-F4E798DD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4B1"/>
    <w:pPr>
      <w:adjustRightInd w:val="0"/>
      <w:jc w:val="both"/>
    </w:pPr>
    <w:rPr>
      <w:rFonts w:asciiTheme="minorHAnsi" w:eastAsia="Arial" w:hAnsiTheme="minorHAnsi"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50249C"/>
    <w:pPr>
      <w:adjustRightInd/>
    </w:pPr>
    <w:rPr>
      <w:rFonts w:eastAsia="Batang" w:cs="Times New Roman"/>
    </w:rPr>
  </w:style>
  <w:style w:type="character" w:customStyle="1" w:styleId="EndnoteTextChar">
    <w:name w:val="Endnote Text Char"/>
    <w:link w:val="EndnoteText"/>
    <w:semiHidden/>
    <w:rPr>
      <w:rFonts w:ascii="Arial" w:eastAsia="Batang" w:hAnsi="Arial"/>
    </w:rPr>
  </w:style>
  <w:style w:type="paragraph" w:styleId="FootnoteText">
    <w:name w:val="footnote text"/>
    <w:basedOn w:val="Normal"/>
    <w:link w:val="FootnoteTextChar"/>
    <w:semiHidden/>
    <w:rsid w:val="0050249C"/>
    <w:pPr>
      <w:adjustRightInd/>
    </w:pPr>
    <w:rPr>
      <w:rFonts w:eastAsia="Batang" w:cs="Times New Roman"/>
      <w:sz w:val="16"/>
    </w:rPr>
  </w:style>
  <w:style w:type="character" w:customStyle="1" w:styleId="FootnoteTextChar">
    <w:name w:val="Footnote Text Char"/>
    <w:link w:val="FootnoteText"/>
    <w:semiHidden/>
    <w:rPr>
      <w:rFonts w:ascii="Arial" w:eastAsia="Batang" w:hAnsi="Arial"/>
      <w:sz w:val="16"/>
    </w:rPr>
  </w:style>
  <w:style w:type="character" w:styleId="EndnoteReference">
    <w:name w:val="endnote reference"/>
    <w:uiPriority w:val="99"/>
    <w:semiHidden/>
    <w:rsid w:val="00A66988"/>
    <w:rPr>
      <w:vertAlign w:val="superscript"/>
    </w:rPr>
  </w:style>
  <w:style w:type="character" w:styleId="FootnoteReference">
    <w:name w:val="footnote reference"/>
    <w:uiPriority w:val="99"/>
    <w:semiHidden/>
    <w:rsid w:val="00A66988"/>
    <w:rPr>
      <w:sz w:val="16"/>
      <w:vertAlign w:val="superscript"/>
    </w:rPr>
  </w:style>
  <w:style w:type="paragraph" w:styleId="Footer">
    <w:name w:val="footer"/>
    <w:basedOn w:val="Normal"/>
    <w:link w:val="FooterChar"/>
    <w:rsid w:val="0050249C"/>
    <w:pPr>
      <w:tabs>
        <w:tab w:val="center" w:pos="4240"/>
        <w:tab w:val="right" w:pos="8460"/>
      </w:tabs>
      <w:adjustRightInd/>
    </w:pPr>
    <w:rPr>
      <w:rFonts w:eastAsia="Batang" w:cs="Times New Roman"/>
      <w:sz w:val="16"/>
    </w:rPr>
  </w:style>
  <w:style w:type="character" w:customStyle="1" w:styleId="FooterChar">
    <w:name w:val="Footer Char"/>
    <w:link w:val="Footer"/>
    <w:rPr>
      <w:rFonts w:ascii="Arial" w:eastAsia="Batang" w:hAnsi="Arial"/>
      <w:sz w:val="16"/>
    </w:rPr>
  </w:style>
  <w:style w:type="paragraph" w:styleId="Header">
    <w:name w:val="header"/>
    <w:basedOn w:val="Normal"/>
    <w:link w:val="HeaderChar"/>
    <w:rsid w:val="0050249C"/>
    <w:pPr>
      <w:adjustRightInd/>
    </w:pPr>
    <w:rPr>
      <w:rFonts w:eastAsia="Batang" w:cs="Times New Roman"/>
      <w:sz w:val="16"/>
    </w:rPr>
  </w:style>
  <w:style w:type="character" w:customStyle="1" w:styleId="HeaderChar">
    <w:name w:val="Header Char"/>
    <w:link w:val="Header"/>
    <w:rPr>
      <w:rFonts w:ascii="Arial" w:eastAsia="Batang" w:hAnsi="Arial"/>
      <w:sz w:val="16"/>
    </w:rPr>
  </w:style>
  <w:style w:type="table" w:styleId="TableGrid">
    <w:name w:val="Table Grid"/>
    <w:basedOn w:val="TableNormal"/>
    <w:uiPriority w:val="59"/>
    <w:rsid w:val="0041510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50249C"/>
    <w:pPr>
      <w:spacing w:after="200" w:line="360" w:lineRule="auto"/>
    </w:pPr>
  </w:style>
  <w:style w:type="paragraph" w:customStyle="1" w:styleId="Body1">
    <w:name w:val="Body 1"/>
    <w:basedOn w:val="Body"/>
    <w:uiPriority w:val="99"/>
    <w:rsid w:val="0050249C"/>
    <w:pPr>
      <w:ind w:left="720"/>
    </w:pPr>
  </w:style>
  <w:style w:type="paragraph" w:customStyle="1" w:styleId="Level1">
    <w:name w:val="Level 1"/>
    <w:basedOn w:val="Body1"/>
    <w:uiPriority w:val="99"/>
    <w:rsid w:val="0050249C"/>
    <w:pPr>
      <w:numPr>
        <w:numId w:val="6"/>
      </w:numPr>
      <w:outlineLvl w:val="0"/>
    </w:pPr>
  </w:style>
  <w:style w:type="character" w:customStyle="1" w:styleId="Level1asHeadingtext">
    <w:name w:val="Level 1 as Heading (text)"/>
    <w:uiPriority w:val="99"/>
    <w:rsid w:val="0050249C"/>
    <w:rPr>
      <w:b/>
      <w:bCs/>
      <w:caps/>
    </w:rPr>
  </w:style>
  <w:style w:type="paragraph" w:customStyle="1" w:styleId="Body2">
    <w:name w:val="Body 2"/>
    <w:basedOn w:val="Body"/>
    <w:uiPriority w:val="99"/>
    <w:rsid w:val="0050249C"/>
    <w:pPr>
      <w:ind w:left="720"/>
    </w:pPr>
  </w:style>
  <w:style w:type="paragraph" w:customStyle="1" w:styleId="Level2">
    <w:name w:val="Level 2"/>
    <w:basedOn w:val="Body2"/>
    <w:uiPriority w:val="99"/>
    <w:rsid w:val="0050249C"/>
    <w:pPr>
      <w:numPr>
        <w:ilvl w:val="1"/>
        <w:numId w:val="6"/>
      </w:numPr>
      <w:outlineLvl w:val="1"/>
    </w:pPr>
  </w:style>
  <w:style w:type="character" w:customStyle="1" w:styleId="Level2asHeadingtext">
    <w:name w:val="Level 2 as Heading (text)"/>
    <w:uiPriority w:val="99"/>
    <w:rsid w:val="0050249C"/>
    <w:rPr>
      <w:b/>
      <w:bCs/>
    </w:rPr>
  </w:style>
  <w:style w:type="paragraph" w:customStyle="1" w:styleId="Body3">
    <w:name w:val="Body 3"/>
    <w:basedOn w:val="Body"/>
    <w:uiPriority w:val="99"/>
    <w:rsid w:val="0050249C"/>
    <w:pPr>
      <w:ind w:left="1440"/>
    </w:pPr>
  </w:style>
  <w:style w:type="paragraph" w:customStyle="1" w:styleId="Level3">
    <w:name w:val="Level 3"/>
    <w:basedOn w:val="Body3"/>
    <w:uiPriority w:val="99"/>
    <w:rsid w:val="0050249C"/>
    <w:pPr>
      <w:numPr>
        <w:ilvl w:val="2"/>
        <w:numId w:val="6"/>
      </w:numPr>
      <w:outlineLvl w:val="2"/>
    </w:pPr>
  </w:style>
  <w:style w:type="character" w:customStyle="1" w:styleId="Level3asHeadingtext">
    <w:name w:val="Level 3 as Heading (text)"/>
    <w:uiPriority w:val="99"/>
    <w:rsid w:val="0050249C"/>
    <w:rPr>
      <w:u w:val="single"/>
    </w:rPr>
  </w:style>
  <w:style w:type="paragraph" w:customStyle="1" w:styleId="Body4">
    <w:name w:val="Body 4"/>
    <w:basedOn w:val="Body"/>
    <w:uiPriority w:val="99"/>
    <w:rsid w:val="0050249C"/>
    <w:pPr>
      <w:ind w:left="2160"/>
    </w:pPr>
  </w:style>
  <w:style w:type="paragraph" w:customStyle="1" w:styleId="Level4">
    <w:name w:val="Level 4"/>
    <w:basedOn w:val="Body4"/>
    <w:uiPriority w:val="99"/>
    <w:rsid w:val="0050249C"/>
    <w:pPr>
      <w:numPr>
        <w:ilvl w:val="3"/>
        <w:numId w:val="6"/>
      </w:numPr>
      <w:outlineLvl w:val="3"/>
    </w:pPr>
  </w:style>
  <w:style w:type="character" w:customStyle="1" w:styleId="Level4asHeadingtext">
    <w:name w:val="Level 4 as Heading (text)"/>
    <w:uiPriority w:val="99"/>
    <w:rsid w:val="0050249C"/>
    <w:rPr>
      <w:u w:val="single"/>
    </w:rPr>
  </w:style>
  <w:style w:type="paragraph" w:customStyle="1" w:styleId="Body5">
    <w:name w:val="Body 5"/>
    <w:basedOn w:val="Body"/>
    <w:uiPriority w:val="99"/>
    <w:rsid w:val="0050249C"/>
    <w:pPr>
      <w:ind w:left="2880"/>
    </w:pPr>
  </w:style>
  <w:style w:type="paragraph" w:customStyle="1" w:styleId="Level5">
    <w:name w:val="Level 5"/>
    <w:basedOn w:val="Body5"/>
    <w:uiPriority w:val="99"/>
    <w:rsid w:val="0050249C"/>
    <w:pPr>
      <w:numPr>
        <w:ilvl w:val="4"/>
        <w:numId w:val="6"/>
      </w:numPr>
      <w:outlineLvl w:val="4"/>
    </w:pPr>
  </w:style>
  <w:style w:type="paragraph" w:customStyle="1" w:styleId="Body6">
    <w:name w:val="Body 6"/>
    <w:basedOn w:val="Body"/>
    <w:uiPriority w:val="99"/>
    <w:rsid w:val="0050249C"/>
    <w:pPr>
      <w:ind w:left="3600"/>
    </w:pPr>
  </w:style>
  <w:style w:type="paragraph" w:customStyle="1" w:styleId="Level6">
    <w:name w:val="Level 6"/>
    <w:basedOn w:val="Body6"/>
    <w:uiPriority w:val="99"/>
    <w:rsid w:val="0050249C"/>
    <w:pPr>
      <w:numPr>
        <w:ilvl w:val="5"/>
        <w:numId w:val="6"/>
      </w:numPr>
      <w:outlineLvl w:val="5"/>
    </w:pPr>
  </w:style>
  <w:style w:type="paragraph" w:customStyle="1" w:styleId="Bullet1">
    <w:name w:val="Bullet 1"/>
    <w:basedOn w:val="Body"/>
    <w:uiPriority w:val="99"/>
    <w:rsid w:val="0050249C"/>
    <w:pPr>
      <w:numPr>
        <w:numId w:val="15"/>
      </w:numPr>
      <w:outlineLvl w:val="0"/>
    </w:pPr>
  </w:style>
  <w:style w:type="paragraph" w:customStyle="1" w:styleId="Bullet2">
    <w:name w:val="Bullet 2"/>
    <w:basedOn w:val="Body"/>
    <w:uiPriority w:val="99"/>
    <w:rsid w:val="0050249C"/>
    <w:pPr>
      <w:numPr>
        <w:ilvl w:val="1"/>
        <w:numId w:val="15"/>
      </w:numPr>
      <w:outlineLvl w:val="1"/>
    </w:pPr>
  </w:style>
  <w:style w:type="paragraph" w:customStyle="1" w:styleId="Bullet3">
    <w:name w:val="Bullet 3"/>
    <w:basedOn w:val="Body"/>
    <w:uiPriority w:val="99"/>
    <w:rsid w:val="0050249C"/>
    <w:pPr>
      <w:numPr>
        <w:ilvl w:val="2"/>
        <w:numId w:val="15"/>
      </w:numPr>
      <w:outlineLvl w:val="2"/>
    </w:pPr>
  </w:style>
  <w:style w:type="paragraph" w:customStyle="1" w:styleId="Bullet4">
    <w:name w:val="Bullet 4"/>
    <w:basedOn w:val="Body"/>
    <w:uiPriority w:val="99"/>
    <w:rsid w:val="0050249C"/>
    <w:pPr>
      <w:numPr>
        <w:ilvl w:val="3"/>
        <w:numId w:val="15"/>
      </w:numPr>
      <w:outlineLvl w:val="3"/>
    </w:pPr>
  </w:style>
  <w:style w:type="paragraph" w:customStyle="1" w:styleId="Bullet5">
    <w:name w:val="Bullet 5"/>
    <w:basedOn w:val="Body"/>
    <w:uiPriority w:val="99"/>
    <w:rsid w:val="0050249C"/>
    <w:pPr>
      <w:numPr>
        <w:ilvl w:val="4"/>
        <w:numId w:val="15"/>
      </w:numPr>
      <w:outlineLvl w:val="4"/>
    </w:pPr>
  </w:style>
  <w:style w:type="paragraph" w:customStyle="1" w:styleId="Bullet6">
    <w:name w:val="Bullet 6"/>
    <w:basedOn w:val="Body"/>
    <w:uiPriority w:val="99"/>
    <w:rsid w:val="0050249C"/>
    <w:pPr>
      <w:numPr>
        <w:ilvl w:val="5"/>
        <w:numId w:val="15"/>
      </w:numPr>
      <w:outlineLvl w:val="5"/>
    </w:pPr>
  </w:style>
  <w:style w:type="paragraph" w:customStyle="1" w:styleId="Bullet7">
    <w:name w:val="Bullet 7"/>
    <w:basedOn w:val="Body"/>
    <w:uiPriority w:val="99"/>
    <w:rsid w:val="0050249C"/>
    <w:pPr>
      <w:numPr>
        <w:ilvl w:val="6"/>
        <w:numId w:val="15"/>
      </w:numPr>
      <w:outlineLvl w:val="6"/>
    </w:pPr>
  </w:style>
  <w:style w:type="paragraph" w:customStyle="1" w:styleId="Bullet8">
    <w:name w:val="Bullet 8"/>
    <w:basedOn w:val="Body"/>
    <w:uiPriority w:val="99"/>
    <w:rsid w:val="0050249C"/>
    <w:pPr>
      <w:numPr>
        <w:ilvl w:val="7"/>
        <w:numId w:val="15"/>
      </w:numPr>
      <w:outlineLvl w:val="7"/>
    </w:pPr>
  </w:style>
  <w:style w:type="paragraph" w:customStyle="1" w:styleId="Bullet9">
    <w:name w:val="Bullet 9"/>
    <w:basedOn w:val="Body"/>
    <w:uiPriority w:val="99"/>
    <w:rsid w:val="0050249C"/>
    <w:pPr>
      <w:numPr>
        <w:ilvl w:val="8"/>
        <w:numId w:val="15"/>
      </w:numPr>
      <w:outlineLvl w:val="8"/>
    </w:pPr>
  </w:style>
  <w:style w:type="paragraph" w:customStyle="1" w:styleId="Appendix">
    <w:name w:val="Appendix"/>
    <w:basedOn w:val="Body"/>
    <w:next w:val="SubHeading"/>
    <w:uiPriority w:val="99"/>
    <w:rsid w:val="0050249C"/>
    <w:pPr>
      <w:keepNext/>
      <w:numPr>
        <w:ilvl w:val="2"/>
        <w:numId w:val="18"/>
      </w:numPr>
      <w:jc w:val="center"/>
    </w:pPr>
    <w:rPr>
      <w:b/>
      <w:bCs/>
      <w:u w:val="single"/>
    </w:rPr>
  </w:style>
  <w:style w:type="paragraph" w:customStyle="1" w:styleId="Part">
    <w:name w:val="Part"/>
    <w:basedOn w:val="Body"/>
    <w:next w:val="SubHeading"/>
    <w:uiPriority w:val="99"/>
    <w:rsid w:val="0050249C"/>
    <w:pPr>
      <w:keepNext/>
      <w:numPr>
        <w:ilvl w:val="1"/>
        <w:numId w:val="18"/>
      </w:numPr>
      <w:jc w:val="center"/>
    </w:pPr>
    <w:rPr>
      <w:u w:val="single"/>
    </w:rPr>
  </w:style>
  <w:style w:type="paragraph" w:customStyle="1" w:styleId="Schedule">
    <w:name w:val="Schedule"/>
    <w:basedOn w:val="Body"/>
    <w:next w:val="SubHeading"/>
    <w:uiPriority w:val="99"/>
    <w:rsid w:val="0050249C"/>
    <w:pPr>
      <w:keepNext/>
      <w:numPr>
        <w:numId w:val="18"/>
      </w:numPr>
      <w:jc w:val="center"/>
    </w:pPr>
    <w:rPr>
      <w:b/>
      <w:bCs/>
      <w:u w:val="single"/>
    </w:rPr>
  </w:style>
  <w:style w:type="paragraph" w:customStyle="1" w:styleId="SubHeading">
    <w:name w:val="Sub Heading"/>
    <w:basedOn w:val="Body"/>
    <w:next w:val="Body"/>
    <w:uiPriority w:val="99"/>
    <w:rsid w:val="0050249C"/>
    <w:pPr>
      <w:keepNext/>
      <w:jc w:val="center"/>
    </w:pPr>
    <w:rPr>
      <w:u w:val="single"/>
    </w:rPr>
  </w:style>
  <w:style w:type="character" w:customStyle="1" w:styleId="DraftingNotestext">
    <w:name w:val="Drafting Notes (text)"/>
    <w:uiPriority w:val="99"/>
    <w:rsid w:val="0050249C"/>
    <w:rPr>
      <w:b/>
      <w:bCs/>
      <w:i/>
      <w:iCs/>
      <w:color w:val="0000FF"/>
    </w:rPr>
  </w:style>
  <w:style w:type="paragraph" w:styleId="TOC1">
    <w:name w:val="toc 1"/>
    <w:basedOn w:val="Normal"/>
    <w:next w:val="Normal"/>
    <w:semiHidden/>
    <w:rsid w:val="0050249C"/>
    <w:pPr>
      <w:tabs>
        <w:tab w:val="right" w:leader="dot" w:pos="8500"/>
      </w:tabs>
      <w:adjustRightInd/>
      <w:spacing w:before="240" w:line="360" w:lineRule="auto"/>
      <w:ind w:left="720" w:right="284" w:hanging="720"/>
    </w:pPr>
    <w:rPr>
      <w:rFonts w:eastAsia="Batang" w:cs="Times New Roman"/>
    </w:rPr>
  </w:style>
  <w:style w:type="paragraph" w:styleId="TOC2">
    <w:name w:val="toc 2"/>
    <w:basedOn w:val="TOC1"/>
    <w:next w:val="Normal"/>
    <w:semiHidden/>
    <w:rsid w:val="0050249C"/>
    <w:pPr>
      <w:spacing w:before="0"/>
      <w:ind w:left="1440" w:right="288"/>
    </w:pPr>
  </w:style>
  <w:style w:type="paragraph" w:styleId="TOC3">
    <w:name w:val="toc 3"/>
    <w:basedOn w:val="TOC1"/>
    <w:next w:val="Normal"/>
    <w:semiHidden/>
    <w:rsid w:val="0050249C"/>
    <w:pPr>
      <w:spacing w:before="0"/>
      <w:ind w:left="2160" w:right="288"/>
    </w:pPr>
  </w:style>
  <w:style w:type="paragraph" w:styleId="TOC4">
    <w:name w:val="toc 4"/>
    <w:basedOn w:val="TOC1"/>
    <w:next w:val="Normal"/>
    <w:semiHidden/>
    <w:rsid w:val="0050249C"/>
    <w:pPr>
      <w:ind w:left="0" w:right="288" w:firstLine="0"/>
    </w:pPr>
  </w:style>
  <w:style w:type="paragraph" w:styleId="TOC5">
    <w:name w:val="toc 5"/>
    <w:basedOn w:val="TOC1"/>
    <w:next w:val="Normal"/>
    <w:semiHidden/>
    <w:rsid w:val="0050249C"/>
    <w:pPr>
      <w:spacing w:before="0"/>
      <w:ind w:right="288" w:firstLine="0"/>
    </w:pPr>
  </w:style>
  <w:style w:type="paragraph" w:styleId="TOC6">
    <w:name w:val="toc 6"/>
    <w:basedOn w:val="Normal"/>
    <w:next w:val="Normal"/>
    <w:autoRedefine/>
    <w:semiHidden/>
    <w:rsid w:val="0050249C"/>
    <w:pPr>
      <w:adjustRightInd/>
      <w:ind w:left="1000"/>
    </w:pPr>
    <w:rPr>
      <w:rFonts w:eastAsia="Batang" w:cs="Times New Roman"/>
    </w:rPr>
  </w:style>
  <w:style w:type="paragraph" w:styleId="BalloonText">
    <w:name w:val="Balloon Text"/>
    <w:basedOn w:val="Normal"/>
    <w:link w:val="BalloonTextChar"/>
    <w:uiPriority w:val="99"/>
    <w:semiHidden/>
    <w:unhideWhenUsed/>
    <w:rsid w:val="00F44F32"/>
    <w:rPr>
      <w:rFonts w:ascii="Tahoma" w:hAnsi="Tahoma" w:cs="Tahoma"/>
      <w:sz w:val="16"/>
      <w:szCs w:val="16"/>
    </w:rPr>
  </w:style>
  <w:style w:type="character" w:customStyle="1" w:styleId="BalloonTextChar">
    <w:name w:val="Balloon Text Char"/>
    <w:link w:val="BalloonText"/>
    <w:uiPriority w:val="99"/>
    <w:semiHidden/>
    <w:rsid w:val="00F44F32"/>
    <w:rPr>
      <w:rFonts w:ascii="Tahoma" w:eastAsia="Arial" w:hAnsi="Tahoma" w:cs="Tahoma"/>
      <w:sz w:val="16"/>
      <w:szCs w:val="16"/>
    </w:rPr>
  </w:style>
  <w:style w:type="character" w:styleId="CommentReference">
    <w:name w:val="annotation reference"/>
    <w:uiPriority w:val="99"/>
    <w:semiHidden/>
    <w:unhideWhenUsed/>
    <w:rsid w:val="00426BBB"/>
    <w:rPr>
      <w:sz w:val="16"/>
      <w:szCs w:val="16"/>
    </w:rPr>
  </w:style>
  <w:style w:type="paragraph" w:styleId="CommentText">
    <w:name w:val="annotation text"/>
    <w:basedOn w:val="Normal"/>
    <w:link w:val="CommentTextChar"/>
    <w:unhideWhenUsed/>
    <w:rsid w:val="00426BBB"/>
  </w:style>
  <w:style w:type="character" w:customStyle="1" w:styleId="CommentTextChar">
    <w:name w:val="Comment Text Char"/>
    <w:link w:val="CommentText"/>
    <w:rsid w:val="00426BBB"/>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426BBB"/>
    <w:rPr>
      <w:b/>
      <w:bCs/>
    </w:rPr>
  </w:style>
  <w:style w:type="character" w:customStyle="1" w:styleId="CommentSubjectChar">
    <w:name w:val="Comment Subject Char"/>
    <w:link w:val="CommentSubject"/>
    <w:uiPriority w:val="99"/>
    <w:semiHidden/>
    <w:rsid w:val="00426BBB"/>
    <w:rPr>
      <w:rFonts w:ascii="Arial" w:eastAsia="Arial" w:hAnsi="Arial" w:cs="Arial"/>
      <w:b/>
      <w:bCs/>
    </w:rPr>
  </w:style>
  <w:style w:type="paragraph" w:styleId="BodyText">
    <w:name w:val="Body Text"/>
    <w:basedOn w:val="Normal"/>
    <w:link w:val="BodyTextChar"/>
    <w:rsid w:val="006B2225"/>
    <w:pPr>
      <w:adjustRightInd/>
      <w:jc w:val="left"/>
    </w:pPr>
    <w:rPr>
      <w:rFonts w:eastAsia="Times New Roman"/>
      <w:i/>
      <w:iCs/>
      <w:sz w:val="24"/>
      <w:szCs w:val="18"/>
      <w:lang w:eastAsia="en-US"/>
    </w:rPr>
  </w:style>
  <w:style w:type="character" w:customStyle="1" w:styleId="BodyTextChar">
    <w:name w:val="Body Text Char"/>
    <w:link w:val="BodyText"/>
    <w:rsid w:val="006B2225"/>
    <w:rPr>
      <w:rFonts w:ascii="Arial" w:hAnsi="Arial" w:cs="Arial"/>
      <w:i/>
      <w:iCs/>
      <w:sz w:val="24"/>
      <w:szCs w:val="18"/>
      <w:lang w:eastAsia="en-US"/>
    </w:rPr>
  </w:style>
  <w:style w:type="paragraph" w:styleId="MacroText">
    <w:name w:val="macro"/>
    <w:link w:val="MacroTextChar"/>
    <w:rsid w:val="006B22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rsid w:val="006B2225"/>
    <w:rPr>
      <w:rFonts w:ascii="Courier New" w:hAnsi="Courier New"/>
    </w:rPr>
  </w:style>
  <w:style w:type="character" w:styleId="Hyperlink">
    <w:name w:val="Hyperlink"/>
    <w:rsid w:val="006B2225"/>
    <w:rPr>
      <w:color w:val="0000FF"/>
      <w:u w:val="single"/>
    </w:rPr>
  </w:style>
  <w:style w:type="paragraph" w:styleId="BodyText3">
    <w:name w:val="Body Text 3"/>
    <w:basedOn w:val="Normal"/>
    <w:link w:val="BodyText3Char"/>
    <w:rsid w:val="006B2225"/>
    <w:pPr>
      <w:adjustRightInd/>
      <w:spacing w:after="120"/>
      <w:jc w:val="left"/>
    </w:pPr>
    <w:rPr>
      <w:rFonts w:ascii="Times New Roman" w:eastAsia="Times New Roman" w:hAnsi="Times New Roman" w:cs="Times New Roman"/>
      <w:sz w:val="16"/>
      <w:szCs w:val="16"/>
      <w:lang w:eastAsia="en-US"/>
    </w:rPr>
  </w:style>
  <w:style w:type="character" w:customStyle="1" w:styleId="BodyText3Char">
    <w:name w:val="Body Text 3 Char"/>
    <w:link w:val="BodyText3"/>
    <w:rsid w:val="006B2225"/>
    <w:rPr>
      <w:sz w:val="16"/>
      <w:szCs w:val="16"/>
      <w:lang w:eastAsia="en-US"/>
    </w:rPr>
  </w:style>
  <w:style w:type="table" w:customStyle="1" w:styleId="CCNFormTable">
    <w:name w:val="CCN Form Table"/>
    <w:basedOn w:val="TableNormal"/>
    <w:uiPriority w:val="99"/>
    <w:rsid w:val="003C14B1"/>
    <w:rPr>
      <w:rFonts w:asciiTheme="minorHAnsi" w:hAnsiTheme="minorHAnsi"/>
      <w:sz w:val="22"/>
    </w:rPr>
    <w:tblP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top w:w="57" w:type="dxa"/>
        <w:left w:w="57" w:type="dxa"/>
        <w:bottom w:w="57" w:type="dxa"/>
        <w:right w:w="57" w:type="dxa"/>
      </w:tblCellMar>
    </w:tblPr>
    <w:tblStylePr w:type="firstRow">
      <w:rPr>
        <w:b/>
      </w:rPr>
      <w:tblPr/>
      <w:tcPr>
        <w:shd w:val="clear" w:color="auto" w:fill="BFBFBF" w:themeFill="background1" w:themeFillShade="BF"/>
      </w:tcPr>
    </w:tblStylePr>
  </w:style>
  <w:style w:type="character" w:styleId="UnresolvedMention">
    <w:name w:val="Unresolved Mention"/>
    <w:basedOn w:val="DefaultParagraphFont"/>
    <w:uiPriority w:val="99"/>
    <w:semiHidden/>
    <w:unhideWhenUsed/>
    <w:rsid w:val="00BC11E1"/>
    <w:rPr>
      <w:color w:val="808080"/>
      <w:shd w:val="clear" w:color="auto" w:fill="E6E6E6"/>
    </w:rPr>
  </w:style>
  <w:style w:type="paragraph" w:styleId="ListParagraph">
    <w:name w:val="List Paragraph"/>
    <w:basedOn w:val="Normal"/>
    <w:uiPriority w:val="34"/>
    <w:qFormat/>
    <w:rsid w:val="00A56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84078">
      <w:bodyDiv w:val="1"/>
      <w:marLeft w:val="0"/>
      <w:marRight w:val="0"/>
      <w:marTop w:val="0"/>
      <w:marBottom w:val="0"/>
      <w:divBdr>
        <w:top w:val="none" w:sz="0" w:space="0" w:color="auto"/>
        <w:left w:val="none" w:sz="0" w:space="0" w:color="auto"/>
        <w:bottom w:val="none" w:sz="0" w:space="0" w:color="auto"/>
        <w:right w:val="none" w:sz="0" w:space="0" w:color="auto"/>
      </w:divBdr>
    </w:div>
    <w:div w:id="1360468329">
      <w:marLeft w:val="0"/>
      <w:marRight w:val="0"/>
      <w:marTop w:val="0"/>
      <w:marBottom w:val="0"/>
      <w:divBdr>
        <w:top w:val="none" w:sz="0" w:space="0" w:color="auto"/>
        <w:left w:val="none" w:sz="0" w:space="0" w:color="auto"/>
        <w:bottom w:val="none" w:sz="0" w:space="0" w:color="auto"/>
        <w:right w:val="none" w:sz="0" w:space="0" w:color="auto"/>
      </w:divBdr>
    </w:div>
    <w:div w:id="1584531760">
      <w:bodyDiv w:val="1"/>
      <w:marLeft w:val="0"/>
      <w:marRight w:val="0"/>
      <w:marTop w:val="0"/>
      <w:marBottom w:val="0"/>
      <w:divBdr>
        <w:top w:val="none" w:sz="0" w:space="0" w:color="auto"/>
        <w:left w:val="none" w:sz="0" w:space="0" w:color="auto"/>
        <w:bottom w:val="none" w:sz="0" w:space="0" w:color="auto"/>
        <w:right w:val="none" w:sz="0" w:space="0" w:color="auto"/>
      </w:divBdr>
    </w:div>
    <w:div w:id="1798789810">
      <w:bodyDiv w:val="1"/>
      <w:marLeft w:val="0"/>
      <w:marRight w:val="0"/>
      <w:marTop w:val="0"/>
      <w:marBottom w:val="0"/>
      <w:divBdr>
        <w:top w:val="none" w:sz="0" w:space="0" w:color="auto"/>
        <w:left w:val="none" w:sz="0" w:space="0" w:color="auto"/>
        <w:bottom w:val="none" w:sz="0" w:space="0" w:color="auto"/>
        <w:right w:val="none" w:sz="0" w:space="0" w:color="auto"/>
      </w:divBdr>
    </w:div>
    <w:div w:id="195448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pearce@electralink.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484210850F8B4EA53CF84EA226BB2C" ma:contentTypeVersion="1" ma:contentTypeDescription="Create a new document." ma:contentTypeScope="" ma:versionID="3e90c7d8a7176ff05cebfeec90ca8d2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A296B-2003-40F2-83E1-6CB43F0B1FA9}">
  <ds:schemaRefs>
    <ds:schemaRef ds:uri="http://schemas.microsoft.com/sharepoint/v3/contenttype/forms"/>
  </ds:schemaRefs>
</ds:datastoreItem>
</file>

<file path=customXml/itemProps2.xml><?xml version="1.0" encoding="utf-8"?>
<ds:datastoreItem xmlns:ds="http://schemas.openxmlformats.org/officeDocument/2006/customXml" ds:itemID="{A0F3B929-4F41-4B37-BEB0-915DC2C0E2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407140-7B7A-494B-849A-128497779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8AB1B92-7F75-4781-AB07-0B72A2FB4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1174</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Burges Salmon</Company>
  <LinksUpToDate>false</LinksUpToDate>
  <CharactersWithSpaces>7638</CharactersWithSpaces>
  <SharedDoc>false</SharedDoc>
  <HLinks>
    <vt:vector size="6" baseType="variant">
      <vt:variant>
        <vt:i4>5701683</vt:i4>
      </vt:variant>
      <vt:variant>
        <vt:i4>33</vt:i4>
      </vt:variant>
      <vt:variant>
        <vt:i4>0</vt:i4>
      </vt:variant>
      <vt:variant>
        <vt:i4>5</vt:i4>
      </vt:variant>
      <vt:variant>
        <vt:lpwstr>mailto:spaachanges@electralink.co.uk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WORK\18732120\v.4</dc:subject>
  <dc:creator>Keavy Larkin</dc:creator>
  <cp:keywords>40523.2</cp:keywords>
  <cp:lastModifiedBy>Austin Gash</cp:lastModifiedBy>
  <cp:revision>5</cp:revision>
  <cp:lastPrinted>2013-07-01T13:54:00Z</cp:lastPrinted>
  <dcterms:created xsi:type="dcterms:W3CDTF">2019-06-10T13:39:00Z</dcterms:created>
  <dcterms:modified xsi:type="dcterms:W3CDTF">2019-06-11T15:03:00Z</dcterms:modified>
  <cp:category>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Legal02#50190468v1[KXW2]</vt:lpwstr>
  </property>
  <property fmtid="{D5CDD505-2E9C-101B-9397-08002B2CF9AE}" pid="3" name="tikitDocNumber">
    <vt:lpwstr>50190468</vt:lpwstr>
  </property>
  <property fmtid="{D5CDD505-2E9C-101B-9397-08002B2CF9AE}" pid="4" name="tikitVersionNumber">
    <vt:lpwstr>1</vt:lpwstr>
  </property>
  <property fmtid="{D5CDD505-2E9C-101B-9397-08002B2CF9AE}" pid="5" name="tikitDocDescription">
    <vt:lpwstr>2014-07-31 DRAFT Schedule 17 - Change Control Procedure</vt:lpwstr>
  </property>
  <property fmtid="{D5CDD505-2E9C-101B-9397-08002B2CF9AE}" pid="6" name="tikitAuthor">
    <vt:lpwstr>Kirsten Whitfield</vt:lpwstr>
  </property>
  <property fmtid="{D5CDD505-2E9C-101B-9397-08002B2CF9AE}" pid="7" name="tikitAuthorID">
    <vt:lpwstr>KXW2</vt:lpwstr>
  </property>
  <property fmtid="{D5CDD505-2E9C-101B-9397-08002B2CF9AE}" pid="8" name="tikitTypistID">
    <vt:lpwstr>KXW2</vt:lpwstr>
  </property>
  <property fmtid="{D5CDD505-2E9C-101B-9397-08002B2CF9AE}" pid="9" name="tikitClientDescription">
    <vt:lpwstr>SPAA Limited</vt:lpwstr>
  </property>
  <property fmtid="{D5CDD505-2E9C-101B-9397-08002B2CF9AE}" pid="10" name="tikitMatterDescription">
    <vt:lpwstr>Advice on RFP &amp; Agreement for TRAS</vt:lpwstr>
  </property>
  <property fmtid="{D5CDD505-2E9C-101B-9397-08002B2CF9AE}" pid="11" name="tikitClientID">
    <vt:lpwstr>592068</vt:lpwstr>
  </property>
  <property fmtid="{D5CDD505-2E9C-101B-9397-08002B2CF9AE}" pid="12" name="tikitMatterID">
    <vt:lpwstr>2103763</vt:lpwstr>
  </property>
  <property fmtid="{D5CDD505-2E9C-101B-9397-08002B2CF9AE}" pid="13" name="ContentTypeId">
    <vt:lpwstr>0x0101006C484210850F8B4EA53CF84EA226BB2C</vt:lpwstr>
  </property>
</Properties>
</file>