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ABC" w:rsidRDefault="00F22ABC" w:rsidP="00ED4183">
      <w:pPr>
        <w:rPr>
          <w:u w:val="single"/>
        </w:rPr>
      </w:pPr>
      <w:bookmarkStart w:id="0" w:name="_GoBack"/>
      <w:bookmarkEnd w:id="0"/>
    </w:p>
    <w:p w:rsidR="00F22ABC" w:rsidRDefault="00F22ABC" w:rsidP="00ED4183">
      <w:pPr>
        <w:rPr>
          <w:u w:val="single"/>
        </w:rPr>
      </w:pPr>
    </w:p>
    <w:p w:rsidR="000058A9" w:rsidRPr="0079390D" w:rsidRDefault="000058A9" w:rsidP="00ED4183">
      <w:pPr>
        <w:rPr>
          <w:u w:val="single"/>
        </w:rPr>
      </w:pPr>
      <w:r w:rsidRPr="0079390D">
        <w:rPr>
          <w:u w:val="single"/>
        </w:rPr>
        <w:t>Background</w:t>
      </w:r>
    </w:p>
    <w:p w:rsidR="000058A9" w:rsidRDefault="000058A9" w:rsidP="00ED4183"/>
    <w:p w:rsidR="0079390D" w:rsidRDefault="0079390D" w:rsidP="00ED4183"/>
    <w:p w:rsidR="00ED4183" w:rsidRDefault="00ED4183" w:rsidP="00ED4183">
      <w:r>
        <w:t xml:space="preserve">Ofgem’s conclusions on </w:t>
      </w:r>
      <w:r w:rsidR="00C522A0">
        <w:t xml:space="preserve">the </w:t>
      </w:r>
      <w:r w:rsidR="000058A9">
        <w:t>“</w:t>
      </w:r>
      <w:r w:rsidR="00C522A0">
        <w:t>B</w:t>
      </w:r>
      <w:r>
        <w:t xml:space="preserve">est </w:t>
      </w:r>
      <w:r w:rsidR="00C522A0">
        <w:t>P</w:t>
      </w:r>
      <w:r>
        <w:t xml:space="preserve">ractice </w:t>
      </w:r>
      <w:r w:rsidR="00C522A0">
        <w:t>G</w:t>
      </w:r>
      <w:r>
        <w:t xml:space="preserve">uidelines for </w:t>
      </w:r>
      <w:r w:rsidR="00C522A0">
        <w:t>N</w:t>
      </w:r>
      <w:r>
        <w:t xml:space="preserve">etwork </w:t>
      </w:r>
      <w:r w:rsidR="00C522A0">
        <w:t>O</w:t>
      </w:r>
      <w:r>
        <w:t xml:space="preserve">perators </w:t>
      </w:r>
      <w:r w:rsidR="00C522A0">
        <w:t>C</w:t>
      </w:r>
      <w:r>
        <w:t xml:space="preserve">redit </w:t>
      </w:r>
      <w:r w:rsidR="00C522A0">
        <w:t>C</w:t>
      </w:r>
      <w:r>
        <w:t>over</w:t>
      </w:r>
      <w:r w:rsidR="000058A9">
        <w:t>”</w:t>
      </w:r>
      <w:r>
        <w:t xml:space="preserve"> </w:t>
      </w:r>
      <w:r w:rsidR="000058A9">
        <w:t xml:space="preserve">dated February 2005, </w:t>
      </w:r>
      <w:r>
        <w:t xml:space="preserve">clause 3.36 establishes </w:t>
      </w:r>
      <w:r w:rsidRPr="0079390D">
        <w:t>that counterparties</w:t>
      </w:r>
      <w:r>
        <w:t xml:space="preserve"> will be allowed to cover any exposure  by using a combination of instrument including an LoC or equivalent bank guarantee from a bank with a long-term debt rating of no less than A by Moody’s or S&amp;P’s. </w:t>
      </w:r>
    </w:p>
    <w:p w:rsidR="00ED4183" w:rsidRDefault="00ED4183" w:rsidP="00ED4183"/>
    <w:p w:rsidR="000058A9" w:rsidRDefault="000058A9" w:rsidP="00ED4183">
      <w: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AcroExch.Document.DC" ShapeID="_x0000_i1025" DrawAspect="Icon" ObjectID="_1552284688" r:id="rId9"/>
        </w:object>
      </w:r>
    </w:p>
    <w:p w:rsidR="000058A9" w:rsidRDefault="000058A9" w:rsidP="00ED4183"/>
    <w:p w:rsidR="000058A9" w:rsidRDefault="000058A9" w:rsidP="00ED4183"/>
    <w:p w:rsidR="000058A9" w:rsidRDefault="000058A9" w:rsidP="000058A9">
      <w:r>
        <w:t>In this context, and as also stated on Schedule 1 of the “Distribution Connection and Use of System Agreement” dated 5</w:t>
      </w:r>
      <w:r w:rsidRPr="000058A9">
        <w:rPr>
          <w:vertAlign w:val="superscript"/>
        </w:rPr>
        <w:t>th</w:t>
      </w:r>
      <w:r>
        <w:t xml:space="preserve"> October 2006, the user shall deliver to the Company one or more forms of collateral which include a Letter of Credit or equivalent bank guarantee. As  defined on clause 10.1, the LoC is to be provided by a clearing bank or any other bank which has a long-term debt rating of no less than  single A by Standard and Poor’s Ratings Group or by Moody’s Investor Service, or such other bank.</w:t>
      </w:r>
    </w:p>
    <w:p w:rsidR="000058A9" w:rsidRDefault="000058A9" w:rsidP="000058A9"/>
    <w:p w:rsidR="000058A9" w:rsidRDefault="000058A9" w:rsidP="000058A9"/>
    <w:p w:rsidR="000058A9" w:rsidRDefault="000058A9" w:rsidP="000058A9">
      <w:r>
        <w:object w:dxaOrig="1550" w:dyaOrig="991">
          <v:shape id="_x0000_i1026" type="#_x0000_t75" style="width:77.25pt;height:49.5pt" o:ole="">
            <v:imagedata r:id="rId10" o:title=""/>
          </v:shape>
          <o:OLEObject Type="Embed" ProgID="AcroExch.Document.DC" ShapeID="_x0000_i1026" DrawAspect="Icon" ObjectID="_1552284689" r:id="rId11"/>
        </w:object>
      </w:r>
    </w:p>
    <w:p w:rsidR="000058A9" w:rsidRDefault="000058A9" w:rsidP="00ED4183"/>
    <w:p w:rsidR="00ED4183" w:rsidRDefault="00ED4183" w:rsidP="00ED4183">
      <w:r>
        <w:t xml:space="preserve">In this document we look at the long-term agency ratings in the UK banking sector at the time of the above mentioned document been published and today’s long-term agency ratings. </w:t>
      </w:r>
    </w:p>
    <w:p w:rsidR="00ED4183" w:rsidRDefault="00ED4183" w:rsidP="00ED4183"/>
    <w:p w:rsidR="00F22ABC" w:rsidRDefault="00F22ABC" w:rsidP="00ED4183"/>
    <w:p w:rsidR="00ED4183" w:rsidRDefault="00ED4183" w:rsidP="00ED4183">
      <w:r>
        <w:t>We have drawn a comparison amongst a representation of 16 UK, European, Canadian</w:t>
      </w:r>
      <w:r w:rsidR="00C522A0">
        <w:t xml:space="preserve"> and US banks with UK presence based on publicly available data. </w:t>
      </w:r>
    </w:p>
    <w:p w:rsidR="00C522A0" w:rsidRDefault="00C522A0" w:rsidP="00ED4183"/>
    <w:tbl>
      <w:tblPr>
        <w:tblW w:w="1175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3"/>
        <w:gridCol w:w="1695"/>
        <w:gridCol w:w="1674"/>
        <w:gridCol w:w="1482"/>
        <w:gridCol w:w="1738"/>
        <w:gridCol w:w="1673"/>
        <w:gridCol w:w="1440"/>
      </w:tblGrid>
      <w:tr w:rsidR="00ED4183" w:rsidTr="00C522A0">
        <w:trPr>
          <w:trHeight w:val="264"/>
          <w:jc w:val="center"/>
        </w:trPr>
        <w:tc>
          <w:tcPr>
            <w:tcW w:w="20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 </w:t>
            </w:r>
          </w:p>
        </w:tc>
        <w:tc>
          <w:tcPr>
            <w:tcW w:w="48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01-Mar-05</w:t>
            </w:r>
          </w:p>
        </w:tc>
        <w:tc>
          <w:tcPr>
            <w:tcW w:w="48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01-Mar-17</w:t>
            </w:r>
          </w:p>
        </w:tc>
      </w:tr>
      <w:tr w:rsidR="00ED4183" w:rsidTr="00C522A0">
        <w:trPr>
          <w:trHeight w:val="252"/>
          <w:jc w:val="center"/>
        </w:trPr>
        <w:tc>
          <w:tcPr>
            <w:tcW w:w="2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Moody's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S&amp;P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Fitch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Moody's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S&amp;P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Fitch</w:t>
            </w:r>
          </w:p>
        </w:tc>
      </w:tr>
      <w:tr w:rsidR="00ED4183" w:rsidTr="00C522A0">
        <w:trPr>
          <w:trHeight w:val="252"/>
          <w:jc w:val="center"/>
        </w:trPr>
        <w:tc>
          <w:tcPr>
            <w:tcW w:w="2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Barclays Bank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AA+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</w:t>
            </w:r>
          </w:p>
        </w:tc>
      </w:tr>
      <w:tr w:rsidR="00ED4183" w:rsidTr="00C522A0">
        <w:trPr>
          <w:trHeight w:val="252"/>
          <w:jc w:val="center"/>
        </w:trPr>
        <w:tc>
          <w:tcPr>
            <w:tcW w:w="2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RBS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AA-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Ba1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BBB-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BBB+</w:t>
            </w:r>
          </w:p>
        </w:tc>
      </w:tr>
      <w:tr w:rsidR="00ED4183" w:rsidTr="00C522A0">
        <w:trPr>
          <w:trHeight w:val="252"/>
          <w:jc w:val="center"/>
        </w:trPr>
        <w:tc>
          <w:tcPr>
            <w:tcW w:w="2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lastRenderedPageBreak/>
              <w:t>Lloyds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AA-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Baa1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BBB+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A+</w:t>
            </w:r>
          </w:p>
        </w:tc>
      </w:tr>
      <w:tr w:rsidR="00ED4183" w:rsidTr="00C522A0">
        <w:trPr>
          <w:trHeight w:val="252"/>
          <w:jc w:val="center"/>
        </w:trPr>
        <w:tc>
          <w:tcPr>
            <w:tcW w:w="2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HSBC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A+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AA-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AA-</w:t>
            </w:r>
          </w:p>
        </w:tc>
      </w:tr>
      <w:tr w:rsidR="00ED4183" w:rsidTr="00C522A0">
        <w:trPr>
          <w:trHeight w:val="252"/>
          <w:jc w:val="center"/>
        </w:trPr>
        <w:tc>
          <w:tcPr>
            <w:tcW w:w="2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Santander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A+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AA-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A3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A-</w:t>
            </w:r>
          </w:p>
        </w:tc>
      </w:tr>
      <w:tr w:rsidR="00ED4183" w:rsidTr="00C522A0">
        <w:trPr>
          <w:trHeight w:val="252"/>
          <w:jc w:val="center"/>
        </w:trPr>
        <w:tc>
          <w:tcPr>
            <w:tcW w:w="2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 xml:space="preserve">Deutsche 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AA-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AA-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Baa2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BBB+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A-</w:t>
            </w:r>
          </w:p>
        </w:tc>
      </w:tr>
      <w:tr w:rsidR="00ED4183" w:rsidTr="00C522A0">
        <w:trPr>
          <w:trHeight w:val="252"/>
          <w:jc w:val="center"/>
        </w:trPr>
        <w:tc>
          <w:tcPr>
            <w:tcW w:w="2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Soc Gen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AA-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AA-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A2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</w:t>
            </w:r>
          </w:p>
        </w:tc>
      </w:tr>
      <w:tr w:rsidR="00ED4183" w:rsidTr="00C522A0">
        <w:trPr>
          <w:trHeight w:val="252"/>
          <w:jc w:val="center"/>
        </w:trPr>
        <w:tc>
          <w:tcPr>
            <w:tcW w:w="2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BNP Paribas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A+</w:t>
            </w:r>
          </w:p>
        </w:tc>
      </w:tr>
      <w:tr w:rsidR="00ED4183" w:rsidTr="00C522A0">
        <w:trPr>
          <w:trHeight w:val="252"/>
          <w:jc w:val="center"/>
        </w:trPr>
        <w:tc>
          <w:tcPr>
            <w:tcW w:w="2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Credit Agricole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AA-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</w:t>
            </w:r>
          </w:p>
        </w:tc>
      </w:tr>
      <w:tr w:rsidR="00ED4183" w:rsidTr="00C522A0">
        <w:trPr>
          <w:trHeight w:val="252"/>
          <w:jc w:val="center"/>
        </w:trPr>
        <w:tc>
          <w:tcPr>
            <w:tcW w:w="2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Uni Credit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AA-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AA-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Baa1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BBB-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BBB+</w:t>
            </w:r>
          </w:p>
        </w:tc>
      </w:tr>
      <w:tr w:rsidR="00ED4183" w:rsidTr="00C522A0">
        <w:trPr>
          <w:trHeight w:val="252"/>
          <w:jc w:val="center"/>
        </w:trPr>
        <w:tc>
          <w:tcPr>
            <w:tcW w:w="2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Scotia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AA-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AA-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Aa3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A+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AA-</w:t>
            </w:r>
          </w:p>
        </w:tc>
      </w:tr>
      <w:tr w:rsidR="00ED4183" w:rsidTr="00C522A0">
        <w:trPr>
          <w:trHeight w:val="252"/>
          <w:jc w:val="center"/>
        </w:trPr>
        <w:tc>
          <w:tcPr>
            <w:tcW w:w="2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JPM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A+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A+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A3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A+</w:t>
            </w:r>
          </w:p>
        </w:tc>
      </w:tr>
      <w:tr w:rsidR="00ED4183" w:rsidTr="00C522A0">
        <w:trPr>
          <w:trHeight w:val="252"/>
          <w:jc w:val="center"/>
        </w:trPr>
        <w:tc>
          <w:tcPr>
            <w:tcW w:w="2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BAML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AA-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AA-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Baa1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BBB+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</w:t>
            </w:r>
          </w:p>
        </w:tc>
      </w:tr>
      <w:tr w:rsidR="00ED4183" w:rsidTr="00C522A0">
        <w:trPr>
          <w:trHeight w:val="252"/>
          <w:jc w:val="center"/>
        </w:trPr>
        <w:tc>
          <w:tcPr>
            <w:tcW w:w="2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Citi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AA-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AA+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Baa1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BBB+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</w:t>
            </w:r>
          </w:p>
        </w:tc>
      </w:tr>
      <w:tr w:rsidR="00ED4183" w:rsidTr="00C522A0">
        <w:trPr>
          <w:trHeight w:val="252"/>
          <w:jc w:val="center"/>
        </w:trPr>
        <w:tc>
          <w:tcPr>
            <w:tcW w:w="2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Goldman Sachs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A+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AA-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A3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BBB+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</w:t>
            </w:r>
          </w:p>
        </w:tc>
      </w:tr>
      <w:tr w:rsidR="00ED4183" w:rsidTr="00C522A0">
        <w:trPr>
          <w:trHeight w:val="264"/>
          <w:jc w:val="center"/>
        </w:trPr>
        <w:tc>
          <w:tcPr>
            <w:tcW w:w="2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rPr>
                <w:rFonts w:ascii="Calibri" w:hAnsi="Calibri" w:cs="Calibri"/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Morgan Stanley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A+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AA-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A3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BBB+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4183" w:rsidRDefault="00ED4183">
            <w:pPr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A</w:t>
            </w:r>
          </w:p>
        </w:tc>
      </w:tr>
    </w:tbl>
    <w:p w:rsidR="00C522A0" w:rsidRDefault="00C522A0" w:rsidP="00ED4183"/>
    <w:p w:rsidR="00F22ABC" w:rsidRDefault="00F22ABC" w:rsidP="00ED4183"/>
    <w:p w:rsidR="00ED4183" w:rsidRDefault="0079390D" w:rsidP="00ED4183">
      <w:r>
        <w:t>Analysis of the above table evidences</w:t>
      </w:r>
      <w:r w:rsidR="00ED4183">
        <w:t xml:space="preserve"> that:</w:t>
      </w:r>
    </w:p>
    <w:p w:rsidR="00ED4183" w:rsidRDefault="00ED4183" w:rsidP="00ED4183"/>
    <w:p w:rsidR="00ED4183" w:rsidRDefault="00ED4183" w:rsidP="007F700B">
      <w:pPr>
        <w:pStyle w:val="ListParagraph"/>
        <w:numPr>
          <w:ilvl w:val="0"/>
          <w:numId w:val="4"/>
        </w:numPr>
      </w:pPr>
      <w:r>
        <w:t>From the 16 banks compared all banks have been downgraded in the 12 year period by S&amp;P.</w:t>
      </w:r>
    </w:p>
    <w:p w:rsidR="00ED4183" w:rsidRDefault="00ED4183" w:rsidP="007F700B">
      <w:pPr>
        <w:pStyle w:val="ListParagraph"/>
        <w:numPr>
          <w:ilvl w:val="0"/>
          <w:numId w:val="4"/>
        </w:numPr>
      </w:pPr>
      <w:r>
        <w:t>Moody downgraded all 16 banks over the same period except for Scotia bank that retained the same rating over the period.</w:t>
      </w:r>
    </w:p>
    <w:p w:rsidR="00ED4183" w:rsidRDefault="00ED4183" w:rsidP="007F700B">
      <w:pPr>
        <w:pStyle w:val="ListParagraph"/>
        <w:numPr>
          <w:ilvl w:val="0"/>
          <w:numId w:val="4"/>
        </w:numPr>
      </w:pPr>
      <w:r>
        <w:t>Fitch downgraded all bank</w:t>
      </w:r>
      <w:r w:rsidR="00846DF9">
        <w:t>s</w:t>
      </w:r>
      <w:r>
        <w:t xml:space="preserve"> except 3 which have retained the same rating (HSBC, Scotia</w:t>
      </w:r>
      <w:r w:rsidR="00846DF9">
        <w:t xml:space="preserve"> </w:t>
      </w:r>
      <w:r>
        <w:t>bank and JP Morgan)</w:t>
      </w:r>
    </w:p>
    <w:p w:rsidR="00ED4183" w:rsidRDefault="00ED4183" w:rsidP="007F700B">
      <w:pPr>
        <w:pStyle w:val="ListParagraph"/>
        <w:numPr>
          <w:ilvl w:val="0"/>
          <w:numId w:val="4"/>
        </w:numPr>
      </w:pPr>
      <w:r>
        <w:t>S&amp;P’s downgrade over the period equals an average downgrade of 3.25 notches per bank.</w:t>
      </w:r>
    </w:p>
    <w:p w:rsidR="00ED4183" w:rsidRDefault="00ED4183" w:rsidP="007F700B">
      <w:pPr>
        <w:pStyle w:val="ListParagraph"/>
        <w:numPr>
          <w:ilvl w:val="0"/>
          <w:numId w:val="4"/>
        </w:numPr>
      </w:pPr>
      <w:r>
        <w:t>Moody’s average downgrade over the same period equals 2.9 notches.</w:t>
      </w:r>
    </w:p>
    <w:p w:rsidR="00ED4183" w:rsidRDefault="00ED4183" w:rsidP="007F700B">
      <w:pPr>
        <w:pStyle w:val="ListParagraph"/>
        <w:numPr>
          <w:ilvl w:val="0"/>
          <w:numId w:val="4"/>
        </w:numPr>
      </w:pPr>
      <w:r>
        <w:t>Fitch’s average downgrade equals 2.2 notches.</w:t>
      </w:r>
    </w:p>
    <w:p w:rsidR="007F700B" w:rsidRDefault="007F700B" w:rsidP="007F700B">
      <w:pPr>
        <w:pStyle w:val="ListParagraph"/>
        <w:numPr>
          <w:ilvl w:val="0"/>
          <w:numId w:val="4"/>
        </w:numPr>
      </w:pPr>
      <w:r>
        <w:t>In 2005 all 16 banks analysed were rated single A and above by S&amp;P.</w:t>
      </w:r>
    </w:p>
    <w:p w:rsidR="007F700B" w:rsidRDefault="007F700B" w:rsidP="007F700B">
      <w:pPr>
        <w:pStyle w:val="ListParagraph"/>
        <w:numPr>
          <w:ilvl w:val="0"/>
          <w:numId w:val="4"/>
        </w:numPr>
      </w:pPr>
      <w:r>
        <w:t xml:space="preserve">In 2017 only 4 banks out of 16 are rated single A and above by S&amp;P. Only 1 out of these 4 is an UK domestic bank. </w:t>
      </w:r>
    </w:p>
    <w:p w:rsidR="007F700B" w:rsidRDefault="007F700B" w:rsidP="007F700B">
      <w:pPr>
        <w:pStyle w:val="ListParagraph"/>
        <w:numPr>
          <w:ilvl w:val="0"/>
          <w:numId w:val="4"/>
        </w:numPr>
      </w:pPr>
      <w:r>
        <w:t xml:space="preserve">In 2005 10 banks </w:t>
      </w:r>
      <w:r w:rsidR="00846DF9">
        <w:t xml:space="preserve">out of 10 </w:t>
      </w:r>
      <w:r>
        <w:t xml:space="preserve">were rated single A and above by Moody’s. Please note </w:t>
      </w:r>
      <w:r w:rsidR="00846DF9">
        <w:t xml:space="preserve">the </w:t>
      </w:r>
      <w:r>
        <w:t>long-term rating</w:t>
      </w:r>
      <w:r w:rsidR="00846DF9">
        <w:t>s</w:t>
      </w:r>
      <w:r>
        <w:t xml:space="preserve"> </w:t>
      </w:r>
      <w:r w:rsidR="00846DF9">
        <w:t>for 2005 are</w:t>
      </w:r>
      <w:r>
        <w:t xml:space="preserve"> not available for the remaining 6 banks.</w:t>
      </w:r>
    </w:p>
    <w:p w:rsidR="007F700B" w:rsidRDefault="007F700B" w:rsidP="007F700B">
      <w:pPr>
        <w:pStyle w:val="ListParagraph"/>
        <w:numPr>
          <w:ilvl w:val="0"/>
          <w:numId w:val="4"/>
        </w:numPr>
      </w:pPr>
      <w:r>
        <w:t xml:space="preserve">In 2017 </w:t>
      </w:r>
      <w:r w:rsidR="00C522A0">
        <w:t xml:space="preserve">10 banks </w:t>
      </w:r>
      <w:r w:rsidR="00846DF9">
        <w:t xml:space="preserve">out of 16 </w:t>
      </w:r>
      <w:r w:rsidR="00C522A0">
        <w:t xml:space="preserve">are rated single A and above. </w:t>
      </w:r>
      <w:r>
        <w:t xml:space="preserve"> </w:t>
      </w:r>
    </w:p>
    <w:p w:rsidR="00ED4183" w:rsidRDefault="00ED4183" w:rsidP="00ED4183">
      <w:pPr>
        <w:pStyle w:val="ListParagraph"/>
      </w:pPr>
    </w:p>
    <w:p w:rsidR="009922DA" w:rsidRDefault="00B14746"/>
    <w:p w:rsidR="000058A9" w:rsidRPr="0079390D" w:rsidRDefault="0079390D">
      <w:pPr>
        <w:rPr>
          <w:u w:val="single"/>
        </w:rPr>
      </w:pPr>
      <w:r w:rsidRPr="0079390D">
        <w:rPr>
          <w:u w:val="single"/>
        </w:rPr>
        <w:t>Conclusion</w:t>
      </w:r>
    </w:p>
    <w:p w:rsidR="0079390D" w:rsidRDefault="0079390D"/>
    <w:p w:rsidR="0079390D" w:rsidRPr="0079390D" w:rsidRDefault="0079390D" w:rsidP="0079390D">
      <w:pPr>
        <w:spacing w:after="120"/>
      </w:pPr>
      <w:r w:rsidRPr="0079390D">
        <w:t xml:space="preserve">Since the onset of the global financial crisis in 2008, the global banking sector has undergone a number of changes, which have resulted in a review by the ratings agencies and a downgrading of the ratings of most banks. </w:t>
      </w:r>
    </w:p>
    <w:p w:rsidR="0079390D" w:rsidRPr="0079390D" w:rsidRDefault="0079390D" w:rsidP="0079390D">
      <w:pPr>
        <w:spacing w:after="120"/>
      </w:pPr>
      <w:r w:rsidRPr="0079390D">
        <w:t>This means that the market place for DCUSA parties to procure (and indeed for banks to provide) Letters of Credit is less competitive due to being restricted to fewer banks.</w:t>
      </w:r>
      <w:r>
        <w:t xml:space="preserve"> C</w:t>
      </w:r>
      <w:r w:rsidRPr="0079390D">
        <w:t>ommercial ratings expectations have changed dramatically</w:t>
      </w:r>
      <w:r>
        <w:t xml:space="preserve"> since 200</w:t>
      </w:r>
      <w:r w:rsidR="00846DF9">
        <w:t>5.</w:t>
      </w:r>
    </w:p>
    <w:p w:rsidR="0079390D" w:rsidRDefault="0079390D"/>
    <w:p w:rsidR="0079390D" w:rsidRDefault="0079390D"/>
    <w:p w:rsidR="0079390D" w:rsidRDefault="0079390D"/>
    <w:p w:rsidR="0079390D" w:rsidRPr="0079390D" w:rsidRDefault="0079390D">
      <w:pPr>
        <w:rPr>
          <w:u w:val="single"/>
        </w:rPr>
      </w:pPr>
      <w:r w:rsidRPr="0079390D">
        <w:rPr>
          <w:u w:val="single"/>
        </w:rPr>
        <w:t>Appendix</w:t>
      </w:r>
    </w:p>
    <w:p w:rsidR="0079390D" w:rsidRDefault="0079390D"/>
    <w:tbl>
      <w:tblPr>
        <w:tblW w:w="0" w:type="auto"/>
        <w:shd w:val="clear" w:color="auto" w:fill="F8F9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"/>
        <w:gridCol w:w="908"/>
        <w:gridCol w:w="885"/>
        <w:gridCol w:w="908"/>
        <w:gridCol w:w="885"/>
        <w:gridCol w:w="908"/>
        <w:gridCol w:w="1570"/>
        <w:gridCol w:w="36"/>
      </w:tblGrid>
      <w:tr w:rsidR="0079390D" w:rsidRPr="0079390D" w:rsidTr="00F22ABC">
        <w:trPr>
          <w:trHeight w:val="543"/>
        </w:trPr>
        <w:tc>
          <w:tcPr>
            <w:tcW w:w="0" w:type="auto"/>
            <w:gridSpan w:val="2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EE82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  <w:t>Moody's</w:t>
            </w:r>
          </w:p>
        </w:tc>
        <w:tc>
          <w:tcPr>
            <w:tcW w:w="0" w:type="auto"/>
            <w:gridSpan w:val="2"/>
            <w:tcBorders>
              <w:top w:val="single" w:sz="8" w:space="0" w:color="A2A9B1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D7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  <w:t>S&amp;P</w:t>
            </w:r>
          </w:p>
        </w:tc>
        <w:tc>
          <w:tcPr>
            <w:tcW w:w="0" w:type="auto"/>
            <w:gridSpan w:val="2"/>
            <w:tcBorders>
              <w:top w:val="single" w:sz="8" w:space="0" w:color="A2A9B1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40E0D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  <w:t>Fitch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A2A9B1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A0522D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  <w:t>Rating description</w:t>
            </w: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  <w:t>Long-term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C0CB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  <w:t>Short-term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  <w:t>Long-term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0E6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  <w:t>Short-term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  <w:t>Long-term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AFEE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  <w:t>Short-term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Aaa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C0CB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P-1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AAA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0E6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A-1+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AAA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AFEE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F1+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D2B4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Prime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Aa1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AA+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AA+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D2B4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High grade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Aa2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Aa3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AA−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AA−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A+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0E6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A+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AFEE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F1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D2B4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Upper medium grade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A3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C0CB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P-2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A−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0E6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A−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AFEE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F2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Baa1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BBB+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BBB+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D2B4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Lower medium grade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Baa2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C0CB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P-3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BBB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BBB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AFEE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F3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Baa3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BBB−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0E6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A-3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BBB−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Ba1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C0CB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Not Prime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BB+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0E6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BB+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AFEE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D2B4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Non-investment grade</w:t>
            </w: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br/>
              <w:t>speculative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Ba2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BB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BB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Ba3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BB−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BB−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B+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B+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D2B4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Highly speculative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B−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B−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Caa1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CCC+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0E6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CCC+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AFEE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C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D2B4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Substantial risks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Caa2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CCC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CCC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Caa3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CCC−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CCC−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vMerge w:val="restart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Ca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CC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CC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D2B4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Extremely speculative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vMerge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D2B4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Default imminent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0808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F22ABC" w:rsidRDefault="0079390D">
            <w:pPr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RD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0E6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1E9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DDD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AFEE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D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D2B4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390D" w:rsidRPr="00F22ABC" w:rsidRDefault="0079390D">
            <w:pPr>
              <w:spacing w:before="240" w:after="240" w:line="33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</w:pPr>
            <w:r w:rsidRPr="00F22ABC">
              <w:rPr>
                <w:rFonts w:ascii="Arial" w:hAnsi="Arial" w:cs="Arial"/>
                <w:color w:val="000000"/>
                <w:sz w:val="14"/>
                <w:szCs w:val="14"/>
                <w:lang w:eastAsia="en-GB"/>
              </w:rPr>
              <w:t>In default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79390D" w:rsidRPr="0079390D" w:rsidTr="0079390D">
        <w:tc>
          <w:tcPr>
            <w:tcW w:w="0" w:type="auto"/>
            <w:tcBorders>
              <w:top w:val="nil"/>
              <w:left w:val="single" w:sz="8" w:space="0" w:color="A2A9B1"/>
              <w:bottom w:val="single" w:sz="8" w:space="0" w:color="A2A9B1"/>
              <w:right w:val="nil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79390D" w:rsidRDefault="0079390D">
            <w:pPr>
              <w:rPr>
                <w:rFonts w:ascii="Arial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nil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79390D" w:rsidRDefault="0079390D">
            <w:pPr>
              <w:rPr>
                <w:rFonts w:ascii="Arial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nil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79390D" w:rsidRDefault="0079390D">
            <w:pPr>
              <w:rPr>
                <w:rFonts w:ascii="Arial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vAlign w:val="center"/>
            <w:hideMark/>
          </w:tcPr>
          <w:p w:rsidR="0079390D" w:rsidRPr="0079390D" w:rsidRDefault="0079390D">
            <w:pPr>
              <w:rPr>
                <w:rFonts w:ascii="Arial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390D" w:rsidRPr="0079390D" w:rsidRDefault="0079390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</w:tbl>
    <w:p w:rsidR="0079390D" w:rsidRDefault="0079390D"/>
    <w:p w:rsidR="0079390D" w:rsidRDefault="0079390D"/>
    <w:sectPr w:rsidR="0079390D" w:rsidSect="00F22AB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709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746" w:rsidRDefault="00B14746" w:rsidP="00F22ABC">
      <w:r>
        <w:separator/>
      </w:r>
    </w:p>
  </w:endnote>
  <w:endnote w:type="continuationSeparator" w:id="0">
    <w:p w:rsidR="00B14746" w:rsidRDefault="00B14746" w:rsidP="00F22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xpert Sans Regular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ABC" w:rsidRPr="00F22ABC" w:rsidRDefault="00846DF9" w:rsidP="00F22ABC">
    <w:pPr>
      <w:pStyle w:val="Footer"/>
      <w:jc w:val="center"/>
    </w:pPr>
    <w:fldSimple w:instr=" DOCPROPERTY bjFooterEvenPageDocProperty \* MERGEFORMAT " w:fldLock="1">
      <w:r w:rsidR="00F22ABC" w:rsidRPr="00F22ABC">
        <w:rPr>
          <w:rFonts w:ascii="Expert Sans Regular" w:hAnsi="Expert Sans Regular"/>
          <w:color w:val="000000"/>
          <w:sz w:val="20"/>
        </w:rPr>
        <w:t xml:space="preserve"> Internal Only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ABC" w:rsidRPr="00F22ABC" w:rsidRDefault="00846DF9" w:rsidP="00F22ABC">
    <w:pPr>
      <w:pStyle w:val="Footer"/>
      <w:jc w:val="center"/>
    </w:pPr>
    <w:fldSimple w:instr=" DOCPROPERTY bjFooterBothDocProperty \* MERGEFORMAT " w:fldLock="1">
      <w:r w:rsidR="00F22ABC" w:rsidRPr="00F22ABC">
        <w:rPr>
          <w:rFonts w:ascii="Expert Sans Regular" w:hAnsi="Expert Sans Regular"/>
          <w:color w:val="000000"/>
          <w:sz w:val="20"/>
        </w:rPr>
        <w:t xml:space="preserve"> Internal Only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ABC" w:rsidRPr="00F22ABC" w:rsidRDefault="00846DF9" w:rsidP="00F22ABC">
    <w:pPr>
      <w:pStyle w:val="Footer"/>
      <w:jc w:val="center"/>
    </w:pPr>
    <w:fldSimple w:instr=" DOCPROPERTY bjFooterFirstPageDocProperty \* MERGEFORMAT " w:fldLock="1">
      <w:r w:rsidR="00F22ABC" w:rsidRPr="00F22ABC">
        <w:rPr>
          <w:rFonts w:ascii="Expert Sans Regular" w:hAnsi="Expert Sans Regular"/>
          <w:color w:val="000000"/>
          <w:sz w:val="20"/>
        </w:rPr>
        <w:t xml:space="preserve"> Internal Only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746" w:rsidRDefault="00B14746" w:rsidP="00F22ABC">
      <w:r>
        <w:separator/>
      </w:r>
    </w:p>
  </w:footnote>
  <w:footnote w:type="continuationSeparator" w:id="0">
    <w:p w:rsidR="00B14746" w:rsidRDefault="00B14746" w:rsidP="00F22A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ABC" w:rsidRDefault="00F22A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ABC" w:rsidRDefault="00F22A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ABC" w:rsidRDefault="00F22A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6279E"/>
    <w:multiLevelType w:val="hybridMultilevel"/>
    <w:tmpl w:val="0CE614F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83A0D5D"/>
    <w:multiLevelType w:val="hybridMultilevel"/>
    <w:tmpl w:val="CCF203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0A50F2D"/>
    <w:multiLevelType w:val="hybridMultilevel"/>
    <w:tmpl w:val="25BE2F7E"/>
    <w:lvl w:ilvl="0" w:tplc="B09CC3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183"/>
    <w:rsid w:val="000058A9"/>
    <w:rsid w:val="0079390D"/>
    <w:rsid w:val="007F700B"/>
    <w:rsid w:val="00846DF9"/>
    <w:rsid w:val="00912CA4"/>
    <w:rsid w:val="00B14746"/>
    <w:rsid w:val="00BD1D13"/>
    <w:rsid w:val="00C522A0"/>
    <w:rsid w:val="00ED4183"/>
    <w:rsid w:val="00F22ABC"/>
    <w:rsid w:val="00FA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442E2E-84E6-4734-9071-FAAD95E3D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D4183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418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F22A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2ABC"/>
  </w:style>
  <w:style w:type="paragraph" w:styleId="Footer">
    <w:name w:val="footer"/>
    <w:basedOn w:val="Normal"/>
    <w:link w:val="FooterChar"/>
    <w:uiPriority w:val="99"/>
    <w:unhideWhenUsed/>
    <w:rsid w:val="00F22A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2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8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customXml" Target="../customXml/item5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162FE946D2DC49B772FE47E464ED56" ma:contentTypeVersion="43" ma:contentTypeDescription="Create a new document." ma:contentTypeScope="" ma:versionID="3eda9f60ba35fa792978f47f221bc710">
  <xsd:schema xmlns:xsd="http://www.w3.org/2001/XMLSchema" xmlns:xs="http://www.w3.org/2001/XMLSchema" xmlns:p="http://schemas.microsoft.com/office/2006/metadata/properties" xmlns:ns2="c7312139-f4c2-453d-a4c8-c631b6303d87" xmlns:ns3="830862f3-40c2-43d5-9778-1909aaa95bc7" targetNamespace="http://schemas.microsoft.com/office/2006/metadata/properties" ma:root="true" ma:fieldsID="8ab4db3f37c2fb55e352b75920aaf867" ns2:_="" ns3:_="">
    <xsd:import namespace="c7312139-f4c2-453d-a4c8-c631b6303d87"/>
    <xsd:import namespace="830862f3-40c2-43d5-9778-1909aaa95bc7"/>
    <xsd:element name="properties">
      <xsd:complexType>
        <xsd:sequence>
          <xsd:element name="documentManagement">
            <xsd:complexType>
              <xsd:all>
                <xsd:element ref="ns2:DocType" minOccurs="0"/>
                <xsd:element ref="ns3:DocumentCategory" minOccurs="0"/>
                <xsd:element ref="ns2:Commitees" minOccurs="0"/>
                <xsd:element ref="ns2:ChangeProposal1" minOccurs="0"/>
                <xsd:element ref="ns2:Activities" minOccurs="0"/>
                <xsd:element ref="ns2:Issues" minOccurs="0"/>
                <xsd:element ref="ns2:DocNotes" minOccurs="0"/>
                <xsd:element ref="ns3:Restricted" minOccurs="0"/>
                <xsd:element ref="ns2:Confidential1" minOccurs="0"/>
                <xsd:element ref="ns2:PublishDate" minOccurs="0"/>
                <xsd:element ref="ns2:UnpublishDate" minOccurs="0"/>
                <xsd:element ref="ns2:DocVersion" minOccurs="0"/>
                <xsd:element ref="ns2:Archived" minOccurs="0"/>
                <xsd:element ref="ns2:Date_x0020_Archived" minOccurs="0"/>
                <xsd:element ref="ns2:DateLastActivated1" minOccurs="0"/>
                <xsd:element ref="ns2:DateLastDeactivated1" minOccurs="0"/>
                <xsd:element ref="ns2:SQLID" minOccurs="0"/>
                <xsd:element ref="ns2:_dlc_DocId" minOccurs="0"/>
                <xsd:element ref="ns2:_dlc_DocIdUrl" minOccurs="0"/>
                <xsd:element ref="ns2:_dlc_DocIdPersistId" minOccurs="0"/>
                <xsd:element ref="ns3:Related_x0020_Commitees_x0020__x0026__x0020_Groups_x003a_ID" minOccurs="0"/>
                <xsd:element ref="ns3:Related_x0020_Change_x0020_Proposals_x003a_ID" minOccurs="0"/>
                <xsd:element ref="ns3:Related_x0020_Activities_x003a_ID" minOccurs="0"/>
                <xsd:element ref="ns3:Related_x0020_Issues_x003a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312139-f4c2-453d-a4c8-c631b6303d87" elementFormDefault="qualified">
    <xsd:import namespace="http://schemas.microsoft.com/office/2006/documentManagement/types"/>
    <xsd:import namespace="http://schemas.microsoft.com/office/infopath/2007/PartnerControls"/>
    <xsd:element name="DocType" ma:index="2" nillable="true" ma:displayName="Document Type" ma:description="Select type of document" ma:indexed="true" ma:list="{e44f5265-7504-47b9-8500-c2f524d54778}" ma:internalName="DocType" ma:showField="Title" ma:web="c7312139-f4c2-453d-a4c8-c631b6303d87">
      <xsd:simpleType>
        <xsd:restriction base="dms:Lookup"/>
      </xsd:simpleType>
    </xsd:element>
    <xsd:element name="Commitees" ma:index="4" nillable="true" ma:displayName="Related Committees &amp; Groups" ma:description="Select any Committees and Groups related to this document" ma:list="{c4558e07-05f5-413e-8fc8-3371db0e06b8}" ma:internalName="Commitees" ma:readOnly="false" ma:showField="Title" ma:web="c7312139-f4c2-453d-a4c8-c631b6303d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hangeProposal1" ma:index="5" nillable="true" ma:displayName="Related Change Proposals" ma:description="Select Change Proposals to which this document belongs." ma:list="{9d78ab6c-e5db-4bbc-aef9-166e344e593e}" ma:internalName="ChangeProposal1" ma:readOnly="false" ma:showField="DCP" ma:web="c7312139-f4c2-453d-a4c8-c631b6303d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ctivities" ma:index="6" nillable="true" ma:displayName="Related Activities" ma:description="Select any Related Activities" ma:list="{4c7ccd60-2e0f-4363-be6e-3f24309280e9}" ma:internalName="Activities" ma:readOnly="false" ma:showField="Title" ma:web="c7312139-f4c2-453d-a4c8-c631b6303d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ssues" ma:index="7" nillable="true" ma:displayName="Related Issues" ma:description="Select any issues related to this document" ma:list="{fd71b149-47ba-4a21-af25-87beffb6e97e}" ma:internalName="Issues" ma:showField="Issue_x0020_Number" ma:web="c7312139-f4c2-453d-a4c8-c631b6303d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Notes" ma:index="8" nillable="true" ma:displayName="Notes" ma:description="Add any notes related to this document" ma:internalName="DocNotes">
      <xsd:simpleType>
        <xsd:restriction base="dms:Note">
          <xsd:maxLength value="255"/>
        </xsd:restriction>
      </xsd:simpleType>
    </xsd:element>
    <xsd:element name="Confidential1" ma:index="10" nillable="true" ma:displayName="Confidential" ma:default="0" ma:description="Select if document is to be kept confidential to members of appropriate Change Proposal Working Group." ma:internalName="Confidential1">
      <xsd:simpleType>
        <xsd:restriction base="dms:Boolean"/>
      </xsd:simpleType>
    </xsd:element>
    <xsd:element name="PublishDate" ma:index="11" nillable="true" ma:displayName="Date Published" ma:description="Enter the date this document is to be published." ma:format="DateOnly" ma:indexed="true" ma:internalName="PublishDate">
      <xsd:simpleType>
        <xsd:restriction base="dms:DateTime"/>
      </xsd:simpleType>
    </xsd:element>
    <xsd:element name="UnpublishDate" ma:index="12" nillable="true" ma:displayName="Withdrawal Date" ma:description="Enter any date to automatically remove this document from publication." ma:format="DateOnly" ma:indexed="true" ma:internalName="UnpublishDate">
      <xsd:simpleType>
        <xsd:restriction base="dms:DateTime"/>
      </xsd:simpleType>
    </xsd:element>
    <xsd:element name="DocVersion" ma:index="13" nillable="true" ma:displayName="Version/Revision" ma:description="Enter version number for this document" ma:internalName="DocVersion">
      <xsd:simpleType>
        <xsd:restriction base="dms:Text">
          <xsd:maxLength value="255"/>
        </xsd:restriction>
      </xsd:simpleType>
    </xsd:element>
    <xsd:element name="Archived" ma:index="14" nillable="true" ma:displayName="Archived" ma:default="0" ma:description="Indicate if this record is to be archived." ma:indexed="true" ma:internalName="Archived">
      <xsd:simpleType>
        <xsd:restriction base="dms:Boolean"/>
      </xsd:simpleType>
    </xsd:element>
    <xsd:element name="Date_x0020_Archived" ma:index="15" nillable="true" ma:displayName="Date Archived" ma:description="Select date this record was archived." ma:format="DateOnly" ma:internalName="Date_x0020_Archived">
      <xsd:simpleType>
        <xsd:restriction base="dms:DateTime"/>
      </xsd:simpleType>
    </xsd:element>
    <xsd:element name="DateLastActivated1" ma:index="16" nillable="true" ma:displayName="Date Last Activated" ma:default="[today]" ma:description="Records date record was last activated" ma:format="DateOnly" ma:internalName="DateLastActivated1">
      <xsd:simpleType>
        <xsd:restriction base="dms:DateTime"/>
      </xsd:simpleType>
    </xsd:element>
    <xsd:element name="DateLastDeactivated1" ma:index="17" nillable="true" ma:displayName="Date Last Deactivated" ma:description="Records date record was last deactivated" ma:format="DateOnly" ma:internalName="DateLastDeactivated1">
      <xsd:simpleType>
        <xsd:restriction base="dms:DateTime"/>
      </xsd:simpleType>
    </xsd:element>
    <xsd:element name="SQLID" ma:index="18" nillable="true" ma:displayName="SQLID" ma:decimals="0" ma:description="Holds SQLID from old database." ma:internalName="SQLID" ma:percentage="FALSE">
      <xsd:simpleType>
        <xsd:restriction base="dms:Number"/>
      </xsd:simpleType>
    </xsd:element>
    <xsd:element name="_dlc_DocId" ma:index="2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0862f3-40c2-43d5-9778-1909aaa95bc7" elementFormDefault="qualified">
    <xsd:import namespace="http://schemas.microsoft.com/office/2006/documentManagement/types"/>
    <xsd:import namespace="http://schemas.microsoft.com/office/infopath/2007/PartnerControls"/>
    <xsd:element name="DocumentCategory" ma:index="3" nillable="true" ma:displayName="Document Category" ma:description="Select Document Category for this document" ma:indexed="true" ma:list="{84b421a0-f42d-4db4-ba8d-bd6d116602cf}" ma:internalName="DocumentCategory" ma:showField="Title" ma:web="c7312139-f4c2-453d-a4c8-c631b6303d87">
      <xsd:simpleType>
        <xsd:restriction base="dms:Lookup"/>
      </xsd:simpleType>
    </xsd:element>
    <xsd:element name="Restricted" ma:index="9" nillable="true" ma:displayName="Restricted" ma:default="0" ma:description="Restrict document publishing to registered website users only." ma:indexed="true" ma:internalName="Restricted">
      <xsd:simpleType>
        <xsd:restriction base="dms:Boolean"/>
      </xsd:simpleType>
    </xsd:element>
    <xsd:element name="Related_x0020_Commitees_x0020__x0026__x0020_Groups_x003a_ID" ma:index="28" nillable="true" ma:displayName="Related Commitees &amp; Groups:ID" ma:list="{c4558e07-05f5-413e-8fc8-3371db0e06b8}" ma:internalName="Related_x0020_Commitees_x0020__x0026__x0020_Groups_x003a_ID" ma:readOnly="true" ma:showField="ID" ma:web="c7312139-f4c2-453d-a4c8-c631b6303d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lated_x0020_Change_x0020_Proposals_x003a_ID" ma:index="29" nillable="true" ma:displayName="Related Change Proposals:ID" ma:list="{9d78ab6c-e5db-4bbc-aef9-166e344e593e}" ma:internalName="Related_x0020_Change_x0020_Proposals_x003a_ID" ma:readOnly="true" ma:showField="ID" ma:web="c7312139-f4c2-453d-a4c8-c631b6303d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lated_x0020_Activities_x003a_ID" ma:index="30" nillable="true" ma:displayName="Related Activities:ID" ma:list="{4c7ccd60-2e0f-4363-be6e-3f24309280e9}" ma:internalName="Related_x0020_Activities_x003a_ID" ma:readOnly="true" ma:showField="ID" ma:web="c7312139-f4c2-453d-a4c8-c631b6303d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lated_x0020_Issues_x003a_ID" ma:index="31" nillable="true" ma:displayName="Related Issues:ID" ma:list="{fd71b149-47ba-4a21-af25-87beffb6e97e}" ma:internalName="Related_x0020_Issues_x003a_ID" ma:readOnly="true" ma:showField="ID" ma:web="c7312139-f4c2-453d-a4c8-c631b6303d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sisl xmlns:xsi="http://www.w3.org/2001/XMLSchema-instance" xmlns:xsd="http://www.w3.org/2001/XMLSchema" xmlns="http://www.boldonjames.com/2008/01/sie/internal/label" sislVersion="0" policy="d4161281-19ac-4487-8e19-1947623352c0" origin="userSelected">
  <element uid="id_classification_internalonly" value=""/>
</sisl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publishDate xmlns="c7312139-f4c2-453d-a4c8-c631b6303d87" xsi:nil="true"/>
    <Date_x0020_Archived xmlns="c7312139-f4c2-453d-a4c8-c631b6303d87" xsi:nil="true"/>
    <DocumentCategory xmlns="830862f3-40c2-43d5-9778-1909aaa95bc7">6</DocumentCategory>
    <DateLastActivated1 xmlns="c7312139-f4c2-453d-a4c8-c631b6303d87">2017-03-29T08:35:56+00:00</DateLastActivated1>
    <Commitees xmlns="c7312139-f4c2-453d-a4c8-c631b6303d87">
      <Value>33</Value>
    </Commitees>
    <DocNotes xmlns="c7312139-f4c2-453d-a4c8-c631b6303d87" xsi:nil="true"/>
    <Activities xmlns="c7312139-f4c2-453d-a4c8-c631b6303d87">
      <Value>2670</Value>
    </Activities>
    <Issues xmlns="c7312139-f4c2-453d-a4c8-c631b6303d87"/>
    <PublishDate xmlns="c7312139-f4c2-453d-a4c8-c631b6303d87">2017-03-28T23:00:00+00:00</PublishDate>
    <ChangeProposal1 xmlns="c7312139-f4c2-453d-a4c8-c631b6303d87"/>
    <Confidential1 xmlns="c7312139-f4c2-453d-a4c8-c631b6303d87">false</Confidential1>
    <DocType xmlns="c7312139-f4c2-453d-a4c8-c631b6303d87">3</DocType>
    <Restricted xmlns="830862f3-40c2-43d5-9778-1909aaa95bc7">false</Restricted>
    <DateLastDeactivated1 xmlns="c7312139-f4c2-453d-a4c8-c631b6303d87" xsi:nil="true"/>
    <DocVersion xmlns="c7312139-f4c2-453d-a4c8-c631b6303d87">1.0</DocVersion>
    <Archived xmlns="c7312139-f4c2-453d-a4c8-c631b6303d87">false</Archived>
    <SQLID xmlns="c7312139-f4c2-453d-a4c8-c631b6303d87" xsi:nil="true"/>
  </documentManagement>
</p:properties>
</file>

<file path=customXml/itemProps1.xml><?xml version="1.0" encoding="utf-8"?>
<ds:datastoreItem xmlns:ds="http://schemas.openxmlformats.org/officeDocument/2006/customXml" ds:itemID="{249BEFD5-F3FF-4BD9-AFD1-26D161B662AC}"/>
</file>

<file path=customXml/itemProps2.xml><?xml version="1.0" encoding="utf-8"?>
<ds:datastoreItem xmlns:ds="http://schemas.openxmlformats.org/officeDocument/2006/customXml" ds:itemID="{D88B16C2-225A-4EC4-A185-3DC73765D7DF}"/>
</file>

<file path=customXml/itemProps3.xml><?xml version="1.0" encoding="utf-8"?>
<ds:datastoreItem xmlns:ds="http://schemas.openxmlformats.org/officeDocument/2006/customXml" ds:itemID="{BCAC894C-3308-4F05-AEDD-11661394961B}"/>
</file>

<file path=customXml/itemProps4.xml><?xml version="1.0" encoding="utf-8"?>
<ds:datastoreItem xmlns:ds="http://schemas.openxmlformats.org/officeDocument/2006/customXml" ds:itemID="{4513779B-9172-4F84-ABFE-83B86A94854F}"/>
</file>

<file path=customXml/itemProps5.xml><?xml version="1.0" encoding="utf-8"?>
<ds:datastoreItem xmlns:ds="http://schemas.openxmlformats.org/officeDocument/2006/customXml" ds:itemID="{04F4D4B9-9391-4B78-8B2E-BD1A009D15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Barclays PLC</Company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Rating's Comparison</dc:title>
  <dc:creator>Taravillo, Ana : Barclays</dc:creator>
  <cp:lastModifiedBy>Claire Hynes</cp:lastModifiedBy>
  <cp:revision>2</cp:revision>
  <dcterms:created xsi:type="dcterms:W3CDTF">2017-03-29T08:25:00Z</dcterms:created>
  <dcterms:modified xsi:type="dcterms:W3CDTF">2017-03-29T08:25:00Z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6dc2fb39-1914-4b49-a261-4942cb200fb2</vt:lpwstr>
  </property>
  <property fmtid="{D5CDD505-2E9C-101B-9397-08002B2CF9AE}" pid="3" name="bjSaver">
    <vt:lpwstr>SYxP5zvzdpMIkltnGAW3eptc2WRS3hu/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policy="d4161281-19ac-4487-8e19-1947623352c0" origin="userSelected" xmlns="http://www.boldonj</vt:lpwstr>
  </property>
  <property fmtid="{D5CDD505-2E9C-101B-9397-08002B2CF9AE}" pid="5" name="bjDocumentLabelXML-0">
    <vt:lpwstr>ames.com/2008/01/sie/internal/label"&gt;&lt;element uid="id_classification_internalonly" value="" /&gt;&lt;/sisl&gt;</vt:lpwstr>
  </property>
  <property fmtid="{D5CDD505-2E9C-101B-9397-08002B2CF9AE}" pid="6" name="bjDocumentSecurityLabel">
    <vt:lpwstr>Internal Only</vt:lpwstr>
  </property>
  <property fmtid="{D5CDD505-2E9C-101B-9397-08002B2CF9AE}" pid="7" name="bjDocumentLabelFieldCode">
    <vt:lpwstr>Internal Only</vt:lpwstr>
  </property>
  <property fmtid="{D5CDD505-2E9C-101B-9397-08002B2CF9AE}" pid="8" name="bjDocumentLabelFieldCodeHeaderFooter">
    <vt:lpwstr>Internal Only</vt:lpwstr>
  </property>
  <property fmtid="{D5CDD505-2E9C-101B-9397-08002B2CF9AE}" pid="9" name="BarclaysDC">
    <vt:lpwstr>XBCLASS_IO</vt:lpwstr>
  </property>
  <property fmtid="{D5CDD505-2E9C-101B-9397-08002B2CF9AE}" pid="10" name="bjFooterBothDocProperty">
    <vt:lpwstr> Internal Only</vt:lpwstr>
  </property>
  <property fmtid="{D5CDD505-2E9C-101B-9397-08002B2CF9AE}" pid="11" name="bjFooterFirstPageDocProperty">
    <vt:lpwstr> Internal Only</vt:lpwstr>
  </property>
  <property fmtid="{D5CDD505-2E9C-101B-9397-08002B2CF9AE}" pid="12" name="bjFooterEvenPageDocProperty">
    <vt:lpwstr> Internal Only</vt:lpwstr>
  </property>
  <property fmtid="{D5CDD505-2E9C-101B-9397-08002B2CF9AE}" pid="13" name="_AdHocReviewCycleID">
    <vt:i4>843464202</vt:i4>
  </property>
  <property fmtid="{D5CDD505-2E9C-101B-9397-08002B2CF9AE}" pid="14" name="_NewReviewCycle">
    <vt:lpwstr/>
  </property>
  <property fmtid="{D5CDD505-2E9C-101B-9397-08002B2CF9AE}" pid="15" name="_EmailSubject">
    <vt:lpwstr>BEIS Query on DCUSA Credit Cover Arrangements</vt:lpwstr>
  </property>
  <property fmtid="{D5CDD505-2E9C-101B-9397-08002B2CF9AE}" pid="16" name="_AuthorEmail">
    <vt:lpwstr>Ana.Taravillo@barclayscorp.com</vt:lpwstr>
  </property>
  <property fmtid="{D5CDD505-2E9C-101B-9397-08002B2CF9AE}" pid="17" name="_AuthorEmailDisplayName">
    <vt:lpwstr>Taravillo, Ana : Trade &amp; Working Capital Product</vt:lpwstr>
  </property>
  <property fmtid="{D5CDD505-2E9C-101B-9397-08002B2CF9AE}" pid="18" name="_ReviewingToolsShownOnce">
    <vt:lpwstr/>
  </property>
  <property fmtid="{D5CDD505-2E9C-101B-9397-08002B2CF9AE}" pid="19" name="ContentTypeId">
    <vt:lpwstr>0x010100DE162FE946D2DC49B772FE47E464ED56</vt:lpwstr>
  </property>
</Properties>
</file>