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5A8D6" w14:textId="6F87245A" w:rsidR="001313AC" w:rsidRPr="001313AC" w:rsidRDefault="00BE22EE" w:rsidP="00ED324B">
      <w:pPr>
        <w:pStyle w:val="GSTitle"/>
        <w:jc w:val="both"/>
        <w:rPr>
          <w:rFonts w:eastAsia="Calibri"/>
        </w:rPr>
      </w:pPr>
      <w:r>
        <w:rPr>
          <w:rFonts w:eastAsia="Calibri"/>
        </w:rPr>
        <w:t xml:space="preserve">Interventions Working </w:t>
      </w:r>
      <w:r w:rsidR="00B44549">
        <w:rPr>
          <w:rFonts w:eastAsia="Calibri"/>
        </w:rPr>
        <w:t>Group</w:t>
      </w:r>
      <w:r>
        <w:rPr>
          <w:rFonts w:eastAsia="Calibri"/>
        </w:rPr>
        <w:t xml:space="preserve"> Minutes</w:t>
      </w:r>
    </w:p>
    <w:p w14:paraId="0F11E64C" w14:textId="61418F9C" w:rsidR="00DF223D" w:rsidRDefault="00DF223D" w:rsidP="00ED324B">
      <w:pPr>
        <w:pStyle w:val="Subtitle"/>
        <w:jc w:val="both"/>
        <w:rPr>
          <w:rFonts w:eastAsia="Calibri"/>
        </w:rPr>
      </w:pPr>
      <w:r>
        <w:rPr>
          <w:rFonts w:eastAsia="Calibri"/>
        </w:rPr>
        <w:t>Meeting 1</w:t>
      </w:r>
      <w:r w:rsidR="00C04BFC">
        <w:rPr>
          <w:rFonts w:eastAsia="Calibri"/>
        </w:rPr>
        <w:t>3</w:t>
      </w:r>
      <w:r w:rsidR="00BD17FD">
        <w:rPr>
          <w:rFonts w:eastAsia="Calibri"/>
        </w:rPr>
        <w:t>x</w:t>
      </w:r>
    </w:p>
    <w:p w14:paraId="56ABCA15" w14:textId="62480F4D" w:rsidR="001313AC" w:rsidRPr="001313AC" w:rsidRDefault="00BD17FD" w:rsidP="00ED324B">
      <w:pPr>
        <w:pStyle w:val="Subtitle"/>
        <w:jc w:val="both"/>
        <w:rPr>
          <w:rFonts w:eastAsia="Calibri"/>
        </w:rPr>
      </w:pPr>
      <w:r>
        <w:rPr>
          <w:rFonts w:eastAsia="Calibri"/>
        </w:rPr>
        <w:t>6</w:t>
      </w:r>
      <w:r w:rsidR="00C04BFC">
        <w:rPr>
          <w:rFonts w:eastAsia="Calibri"/>
        </w:rPr>
        <w:t xml:space="preserve"> </w:t>
      </w:r>
      <w:r>
        <w:rPr>
          <w:rFonts w:eastAsia="Calibri"/>
        </w:rPr>
        <w:t>November</w:t>
      </w:r>
      <w:r w:rsidR="00EC7711">
        <w:rPr>
          <w:rFonts w:eastAsia="Calibri"/>
        </w:rPr>
        <w:t xml:space="preserve"> 2017 </w:t>
      </w:r>
      <w:r>
        <w:rPr>
          <w:rFonts w:eastAsia="Calibri"/>
        </w:rPr>
        <w:t>at 13</w:t>
      </w:r>
      <w:r w:rsidR="001313AC" w:rsidRPr="001313AC">
        <w:rPr>
          <w:rFonts w:eastAsia="Calibri"/>
        </w:rPr>
        <w:t>:</w:t>
      </w:r>
      <w:r w:rsidR="00465A35">
        <w:rPr>
          <w:rFonts w:eastAsia="Calibri"/>
        </w:rPr>
        <w:t>00</w:t>
      </w:r>
    </w:p>
    <w:p w14:paraId="17747D92" w14:textId="54088C69" w:rsidR="001313AC" w:rsidRPr="00EC7711" w:rsidRDefault="00BD17FD" w:rsidP="00ED324B">
      <w:pPr>
        <w:pStyle w:val="Subtitle"/>
        <w:jc w:val="both"/>
      </w:pPr>
      <w:r>
        <w:t>Teleconference</w:t>
      </w:r>
      <w:r w:rsidR="00ED324B">
        <w:t xml:space="preserve"> </w:t>
      </w:r>
    </w:p>
    <w:tbl>
      <w:tblPr>
        <w:tblStyle w:val="GSTable"/>
        <w:tblW w:w="5000" w:type="pct"/>
        <w:tblInd w:w="0" w:type="dxa"/>
        <w:tblLook w:val="04A0" w:firstRow="1" w:lastRow="0" w:firstColumn="1" w:lastColumn="0" w:noHBand="0" w:noVBand="1"/>
      </w:tblPr>
      <w:tblGrid>
        <w:gridCol w:w="4814"/>
        <w:gridCol w:w="4814"/>
      </w:tblGrid>
      <w:tr w:rsidR="00BE22EE" w:rsidRPr="00EC23C1" w14:paraId="354E0A35" w14:textId="77777777" w:rsidTr="00BE22EE">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500" w:type="pct"/>
          </w:tcPr>
          <w:p w14:paraId="6F1C0BA9" w14:textId="34AD439D" w:rsidR="00BE22EE" w:rsidRPr="00EC23C1" w:rsidRDefault="00BE22EE" w:rsidP="00ED324B">
            <w:pPr>
              <w:pStyle w:val="TableHeaderWhite"/>
              <w:jc w:val="both"/>
              <w:rPr>
                <w:sz w:val="22"/>
              </w:rPr>
            </w:pPr>
            <w:r>
              <w:rPr>
                <w:sz w:val="22"/>
              </w:rPr>
              <w:t>Attendee</w:t>
            </w:r>
          </w:p>
        </w:tc>
        <w:tc>
          <w:tcPr>
            <w:tcW w:w="2500" w:type="pct"/>
            <w:noWrap/>
          </w:tcPr>
          <w:p w14:paraId="40D97AA7" w14:textId="66A2C700" w:rsidR="00BE22EE" w:rsidRPr="00EC23C1" w:rsidRDefault="00BE22EE" w:rsidP="00ED324B">
            <w:pPr>
              <w:pStyle w:val="TableHeaderWhite"/>
              <w:jc w:val="both"/>
              <w:cnfStyle w:val="100000000000" w:firstRow="1" w:lastRow="0" w:firstColumn="0" w:lastColumn="0" w:oddVBand="0" w:evenVBand="0" w:oddHBand="0" w:evenHBand="0" w:firstRowFirstColumn="0" w:firstRowLastColumn="0" w:lastRowFirstColumn="0" w:lastRowLastColumn="0"/>
              <w:rPr>
                <w:b w:val="0"/>
                <w:sz w:val="22"/>
              </w:rPr>
            </w:pPr>
            <w:r>
              <w:rPr>
                <w:b w:val="0"/>
                <w:sz w:val="22"/>
              </w:rPr>
              <w:t xml:space="preserve">Representing </w:t>
            </w:r>
          </w:p>
        </w:tc>
      </w:tr>
      <w:tr w:rsidR="00BE22EE" w:rsidRPr="00EC23C1" w14:paraId="72D5C101"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Pr>
          <w:p w14:paraId="7BF98A01" w14:textId="383B0DB9" w:rsidR="00BE22EE" w:rsidRPr="00D14A0C" w:rsidRDefault="00BE22EE" w:rsidP="00ED324B">
            <w:pPr>
              <w:pStyle w:val="TableText"/>
              <w:jc w:val="both"/>
              <w:rPr>
                <w:b/>
                <w:color w:val="4D4D4D"/>
                <w:sz w:val="22"/>
              </w:rPr>
            </w:pPr>
            <w:r w:rsidRPr="00D14A0C">
              <w:rPr>
                <w:b/>
                <w:color w:val="4D4D4D"/>
                <w:sz w:val="22"/>
              </w:rPr>
              <w:t xml:space="preserve">IWG Member </w:t>
            </w:r>
          </w:p>
        </w:tc>
      </w:tr>
      <w:tr w:rsidR="001245BB" w:rsidRPr="00EC23C1" w14:paraId="4B9E04E9"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68D93336" w14:textId="757F4350" w:rsidR="001245BB" w:rsidRPr="00D14A0C" w:rsidRDefault="007C7A87" w:rsidP="001245BB">
            <w:pPr>
              <w:pStyle w:val="TableText"/>
              <w:jc w:val="both"/>
              <w:rPr>
                <w:color w:val="4D4D4D"/>
                <w:sz w:val="22"/>
              </w:rPr>
            </w:pPr>
            <w:r>
              <w:rPr>
                <w:color w:val="4D4D4D"/>
                <w:sz w:val="22"/>
              </w:rPr>
              <w:t>Alison Scott</w:t>
            </w:r>
            <w:r w:rsidR="001245BB" w:rsidRPr="00D14A0C">
              <w:rPr>
                <w:color w:val="4D4D4D"/>
                <w:sz w:val="22"/>
              </w:rPr>
              <w:t xml:space="preserve"> [AS]</w:t>
            </w:r>
            <w:r w:rsidR="00334732" w:rsidRPr="00D14A0C">
              <w:rPr>
                <w:color w:val="4D4D4D"/>
                <w:sz w:val="22"/>
              </w:rPr>
              <w:t xml:space="preserve"> </w:t>
            </w:r>
          </w:p>
        </w:tc>
        <w:tc>
          <w:tcPr>
            <w:tcW w:w="2500" w:type="pct"/>
            <w:noWrap/>
          </w:tcPr>
          <w:p w14:paraId="6F8E92AE" w14:textId="1BF6CAB1" w:rsidR="001245BB" w:rsidRPr="00D14A0C" w:rsidRDefault="001245BB" w:rsidP="001245BB">
            <w:pPr>
              <w:pStyle w:val="TableText"/>
              <w:tabs>
                <w:tab w:val="left" w:pos="2220"/>
              </w:tabs>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D14A0C">
              <w:rPr>
                <w:b w:val="0"/>
                <w:color w:val="4D4D4D"/>
                <w:sz w:val="22"/>
              </w:rPr>
              <w:t>ENWL</w:t>
            </w:r>
          </w:p>
        </w:tc>
      </w:tr>
      <w:tr w:rsidR="00DF223D" w:rsidRPr="00EC23C1" w14:paraId="6D8DA0D9"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571E2567" w14:textId="203307C7" w:rsidR="00DF223D" w:rsidRPr="008E1F20" w:rsidRDefault="00BD17FD" w:rsidP="001245BB">
            <w:pPr>
              <w:pStyle w:val="TableText"/>
              <w:tabs>
                <w:tab w:val="left" w:pos="2220"/>
              </w:tabs>
              <w:jc w:val="both"/>
              <w:rPr>
                <w:color w:val="4D4D4D"/>
                <w:sz w:val="22"/>
              </w:rPr>
            </w:pPr>
            <w:r>
              <w:rPr>
                <w:color w:val="4D4D4D"/>
                <w:sz w:val="22"/>
              </w:rPr>
              <w:t>David Brown [DB</w:t>
            </w:r>
            <w:r w:rsidR="00DF223D" w:rsidRPr="008E1F20">
              <w:rPr>
                <w:color w:val="4D4D4D"/>
                <w:sz w:val="22"/>
              </w:rPr>
              <w:t>]</w:t>
            </w:r>
          </w:p>
        </w:tc>
        <w:tc>
          <w:tcPr>
            <w:tcW w:w="2500" w:type="pct"/>
            <w:noWrap/>
          </w:tcPr>
          <w:p w14:paraId="3A8DD0BC" w14:textId="05441B59" w:rsidR="00DF223D" w:rsidRPr="008E1F20" w:rsidRDefault="00DF223D" w:rsidP="001245BB">
            <w:pPr>
              <w:pStyle w:val="TableText"/>
              <w:tabs>
                <w:tab w:val="left" w:pos="2220"/>
              </w:tabs>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8E1F20">
              <w:rPr>
                <w:b w:val="0"/>
                <w:color w:val="4D4D4D"/>
                <w:sz w:val="22"/>
              </w:rPr>
              <w:t>E.ON Energy</w:t>
            </w:r>
          </w:p>
        </w:tc>
      </w:tr>
      <w:tr w:rsidR="00D14A0C" w:rsidRPr="00EC23C1" w14:paraId="31B1A38C"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4850B5B0" w14:textId="5D1B0E9B" w:rsidR="00D14A0C" w:rsidRPr="008E1F20" w:rsidRDefault="00D14A0C" w:rsidP="00D14A0C">
            <w:pPr>
              <w:pStyle w:val="TableText"/>
              <w:tabs>
                <w:tab w:val="left" w:pos="2220"/>
              </w:tabs>
              <w:jc w:val="both"/>
              <w:rPr>
                <w:color w:val="4D4D4D"/>
                <w:sz w:val="22"/>
              </w:rPr>
            </w:pPr>
            <w:r w:rsidRPr="008E1F20">
              <w:rPr>
                <w:color w:val="4D4D4D"/>
                <w:sz w:val="22"/>
              </w:rPr>
              <w:t>Paul Abreu [PA]</w:t>
            </w:r>
          </w:p>
        </w:tc>
        <w:tc>
          <w:tcPr>
            <w:tcW w:w="2500" w:type="pct"/>
            <w:noWrap/>
          </w:tcPr>
          <w:p w14:paraId="5B56F2E8" w14:textId="6C8EB078" w:rsidR="00D14A0C" w:rsidRPr="008E1F20" w:rsidRDefault="00D14A0C" w:rsidP="00D14A0C">
            <w:pPr>
              <w:pStyle w:val="TableText"/>
              <w:tabs>
                <w:tab w:val="left" w:pos="2220"/>
              </w:tabs>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8E1F20">
              <w:rPr>
                <w:b w:val="0"/>
                <w:color w:val="4D4D4D"/>
                <w:sz w:val="22"/>
              </w:rPr>
              <w:t>Energy Networks</w:t>
            </w:r>
          </w:p>
        </w:tc>
      </w:tr>
      <w:tr w:rsidR="00D14A0C" w:rsidRPr="00EC23C1" w14:paraId="60651527"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41431C26" w14:textId="62E85C35" w:rsidR="00D14A0C" w:rsidRPr="008E1F20" w:rsidRDefault="00D14A0C" w:rsidP="00D14A0C">
            <w:pPr>
              <w:pStyle w:val="TableText"/>
              <w:tabs>
                <w:tab w:val="left" w:pos="2220"/>
              </w:tabs>
              <w:jc w:val="both"/>
              <w:rPr>
                <w:color w:val="4D4D4D"/>
              </w:rPr>
            </w:pPr>
            <w:r w:rsidRPr="00D14A0C">
              <w:rPr>
                <w:color w:val="4D4D4D"/>
                <w:sz w:val="22"/>
              </w:rPr>
              <w:t>Paul Morris [PM]</w:t>
            </w:r>
          </w:p>
        </w:tc>
        <w:tc>
          <w:tcPr>
            <w:tcW w:w="2500" w:type="pct"/>
            <w:noWrap/>
          </w:tcPr>
          <w:p w14:paraId="469BC1C2" w14:textId="07265990" w:rsidR="00D14A0C" w:rsidRPr="008E1F20" w:rsidRDefault="00D14A0C" w:rsidP="00D14A0C">
            <w:pPr>
              <w:pStyle w:val="TableText"/>
              <w:tabs>
                <w:tab w:val="left" w:pos="2220"/>
              </w:tabs>
              <w:jc w:val="both"/>
              <w:cnfStyle w:val="000000000000" w:firstRow="0" w:lastRow="0" w:firstColumn="0" w:lastColumn="0" w:oddVBand="0" w:evenVBand="0" w:oddHBand="0" w:evenHBand="0" w:firstRowFirstColumn="0" w:firstRowLastColumn="0" w:lastRowFirstColumn="0" w:lastRowLastColumn="0"/>
              <w:rPr>
                <w:b w:val="0"/>
                <w:color w:val="4D4D4D"/>
              </w:rPr>
            </w:pPr>
            <w:r w:rsidRPr="00D14A0C">
              <w:rPr>
                <w:b w:val="0"/>
                <w:color w:val="4D4D4D"/>
                <w:sz w:val="22"/>
              </w:rPr>
              <w:t>UK Power Networks</w:t>
            </w:r>
          </w:p>
        </w:tc>
      </w:tr>
      <w:tr w:rsidR="00D14A0C" w:rsidRPr="00EC23C1" w14:paraId="4D15A866"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26A66E8C" w14:textId="39DED647" w:rsidR="00D14A0C" w:rsidRPr="00C812DE" w:rsidRDefault="00D14A0C" w:rsidP="00D14A0C">
            <w:pPr>
              <w:pStyle w:val="TableText"/>
              <w:jc w:val="both"/>
              <w:rPr>
                <w:color w:val="FF0000"/>
                <w:sz w:val="22"/>
              </w:rPr>
            </w:pPr>
            <w:r w:rsidRPr="00C812DE">
              <w:rPr>
                <w:color w:val="4D4D4D"/>
                <w:sz w:val="22"/>
              </w:rPr>
              <w:t>Kevin Woollard [KW]</w:t>
            </w:r>
            <w:r w:rsidRPr="00C812DE">
              <w:rPr>
                <w:color w:val="FF0000"/>
                <w:sz w:val="22"/>
              </w:rPr>
              <w:t xml:space="preserve"> </w:t>
            </w:r>
          </w:p>
        </w:tc>
        <w:tc>
          <w:tcPr>
            <w:tcW w:w="2500" w:type="pct"/>
            <w:noWrap/>
          </w:tcPr>
          <w:p w14:paraId="59EBC53A" w14:textId="34CF295A" w:rsidR="00D14A0C" w:rsidRPr="00C812DE" w:rsidRDefault="00D14A0C" w:rsidP="00D14A0C">
            <w:pPr>
              <w:pStyle w:val="TableText"/>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C812DE">
              <w:rPr>
                <w:b w:val="0"/>
                <w:color w:val="4D4D4D"/>
                <w:sz w:val="22"/>
              </w:rPr>
              <w:t>British Gas</w:t>
            </w:r>
          </w:p>
        </w:tc>
      </w:tr>
      <w:tr w:rsidR="00CF29A0" w:rsidRPr="00EC23C1" w14:paraId="66B0B5D4"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3DDEE43B" w14:textId="1ACBFA26" w:rsidR="00CF29A0" w:rsidRPr="00CF29A0" w:rsidRDefault="00CF29A0" w:rsidP="00D14A0C">
            <w:pPr>
              <w:pStyle w:val="TableText"/>
              <w:jc w:val="both"/>
              <w:rPr>
                <w:color w:val="4D4D4D"/>
                <w:sz w:val="22"/>
              </w:rPr>
            </w:pPr>
            <w:r w:rsidRPr="00CF29A0">
              <w:rPr>
                <w:color w:val="4D4D4D"/>
                <w:sz w:val="22"/>
              </w:rPr>
              <w:t>Kristian Pilling [KP]</w:t>
            </w:r>
          </w:p>
        </w:tc>
        <w:tc>
          <w:tcPr>
            <w:tcW w:w="2500" w:type="pct"/>
            <w:noWrap/>
          </w:tcPr>
          <w:p w14:paraId="2AE678B0" w14:textId="3722FBCD" w:rsidR="00CF29A0" w:rsidRPr="00CF29A0" w:rsidRDefault="00CF29A0" w:rsidP="00D14A0C">
            <w:pPr>
              <w:pStyle w:val="TableText"/>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CF29A0">
              <w:rPr>
                <w:b w:val="0"/>
                <w:color w:val="4D4D4D"/>
                <w:sz w:val="22"/>
              </w:rPr>
              <w:t>SSE</w:t>
            </w:r>
          </w:p>
        </w:tc>
      </w:tr>
      <w:tr w:rsidR="00D14A0C" w:rsidRPr="00EC23C1" w14:paraId="629F7886"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52EA2A4B" w14:textId="7CC70FEB" w:rsidR="00D14A0C" w:rsidRPr="00BD17FD" w:rsidRDefault="00D14A0C" w:rsidP="00D14A0C">
            <w:pPr>
              <w:pStyle w:val="TableText"/>
              <w:jc w:val="both"/>
              <w:rPr>
                <w:color w:val="FF0000"/>
                <w:sz w:val="22"/>
              </w:rPr>
            </w:pPr>
            <w:r w:rsidRPr="00BD17FD">
              <w:rPr>
                <w:color w:val="4D4D4D"/>
                <w:sz w:val="22"/>
              </w:rPr>
              <w:t>Martin Murphy [MM]</w:t>
            </w:r>
          </w:p>
        </w:tc>
        <w:tc>
          <w:tcPr>
            <w:tcW w:w="2500" w:type="pct"/>
            <w:noWrap/>
          </w:tcPr>
          <w:p w14:paraId="7C6565E5" w14:textId="2C9C8D66" w:rsidR="00D14A0C" w:rsidRPr="00BD17FD" w:rsidRDefault="00D14A0C" w:rsidP="00D14A0C">
            <w:pPr>
              <w:pStyle w:val="TableText"/>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BD17FD">
              <w:rPr>
                <w:b w:val="0"/>
                <w:color w:val="4D4D4D"/>
                <w:sz w:val="22"/>
              </w:rPr>
              <w:t>Northern Powergrid</w:t>
            </w:r>
          </w:p>
        </w:tc>
      </w:tr>
      <w:tr w:rsidR="00BD17FD" w:rsidRPr="00EC23C1" w14:paraId="0E5A4D5D"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7EFB12FE" w14:textId="7F77ADF7" w:rsidR="00BD17FD" w:rsidRPr="00BD17FD" w:rsidRDefault="00BD17FD" w:rsidP="00D14A0C">
            <w:pPr>
              <w:pStyle w:val="TableText"/>
              <w:jc w:val="both"/>
              <w:rPr>
                <w:color w:val="4D4D4D"/>
                <w:sz w:val="22"/>
              </w:rPr>
            </w:pPr>
            <w:r w:rsidRPr="00BD17FD">
              <w:rPr>
                <w:color w:val="4D4D4D"/>
                <w:sz w:val="22"/>
              </w:rPr>
              <w:t>Michael Walls [MW]</w:t>
            </w:r>
          </w:p>
        </w:tc>
        <w:tc>
          <w:tcPr>
            <w:tcW w:w="2500" w:type="pct"/>
            <w:noWrap/>
          </w:tcPr>
          <w:p w14:paraId="011499BB" w14:textId="3A7D6261" w:rsidR="00BD17FD" w:rsidRPr="00BD17FD" w:rsidRDefault="00BD17FD" w:rsidP="00D14A0C">
            <w:pPr>
              <w:pStyle w:val="TableText"/>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BD17FD">
              <w:rPr>
                <w:b w:val="0"/>
                <w:color w:val="4D4D4D"/>
                <w:sz w:val="22"/>
              </w:rPr>
              <w:t xml:space="preserve">Ofgem </w:t>
            </w:r>
          </w:p>
        </w:tc>
      </w:tr>
      <w:tr w:rsidR="00D14A0C" w:rsidRPr="00EC23C1" w14:paraId="3FA294A8"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1C7A2044" w14:textId="0097AEF3" w:rsidR="00D14A0C" w:rsidRPr="00D14A0C" w:rsidRDefault="00D14A0C" w:rsidP="00D14A0C">
            <w:pPr>
              <w:pStyle w:val="TableText"/>
              <w:jc w:val="both"/>
              <w:rPr>
                <w:color w:val="4D4D4D"/>
                <w:sz w:val="22"/>
              </w:rPr>
            </w:pPr>
            <w:r w:rsidRPr="00D14A0C">
              <w:rPr>
                <w:color w:val="4D4D4D"/>
                <w:sz w:val="22"/>
              </w:rPr>
              <w:t>Richard Hill [RH]</w:t>
            </w:r>
          </w:p>
        </w:tc>
        <w:tc>
          <w:tcPr>
            <w:tcW w:w="2500" w:type="pct"/>
            <w:noWrap/>
          </w:tcPr>
          <w:p w14:paraId="143490C5" w14:textId="6DB9800E" w:rsidR="00D14A0C" w:rsidRPr="00D14A0C" w:rsidRDefault="00D14A0C" w:rsidP="00D14A0C">
            <w:pPr>
              <w:pStyle w:val="TableText"/>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D14A0C">
              <w:rPr>
                <w:b w:val="0"/>
                <w:color w:val="4D4D4D"/>
                <w:sz w:val="22"/>
              </w:rPr>
              <w:t>British Gas</w:t>
            </w:r>
          </w:p>
        </w:tc>
      </w:tr>
      <w:tr w:rsidR="00D14A0C" w:rsidRPr="00EC23C1" w14:paraId="67AC3E19"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5000" w:type="pct"/>
            <w:gridSpan w:val="2"/>
          </w:tcPr>
          <w:p w14:paraId="120DF3D6" w14:textId="1CC2529D" w:rsidR="00D14A0C" w:rsidRPr="00F22F65" w:rsidRDefault="00D14A0C" w:rsidP="00D14A0C">
            <w:pPr>
              <w:pStyle w:val="TableText"/>
              <w:jc w:val="both"/>
              <w:rPr>
                <w:b/>
                <w:color w:val="4D4D4D"/>
                <w:sz w:val="22"/>
                <w:highlight w:val="yellow"/>
              </w:rPr>
            </w:pPr>
            <w:r w:rsidRPr="00D14A0C">
              <w:rPr>
                <w:b/>
                <w:color w:val="4D4D4D"/>
                <w:sz w:val="22"/>
              </w:rPr>
              <w:t>Secretariat</w:t>
            </w:r>
          </w:p>
        </w:tc>
      </w:tr>
      <w:tr w:rsidR="00D14A0C" w:rsidRPr="00EC23C1" w14:paraId="39F6AAE7"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6330FA73" w14:textId="1CA47001" w:rsidR="00D14A0C" w:rsidRPr="008E1F20" w:rsidRDefault="00D14A0C" w:rsidP="00D14A0C">
            <w:pPr>
              <w:pStyle w:val="TableText"/>
              <w:jc w:val="both"/>
              <w:rPr>
                <w:color w:val="4D4D4D"/>
                <w:sz w:val="22"/>
              </w:rPr>
            </w:pPr>
            <w:r w:rsidRPr="008E1F20">
              <w:rPr>
                <w:color w:val="4D4D4D"/>
                <w:sz w:val="22"/>
              </w:rPr>
              <w:t>Lauren Nicholls [LN] Chair</w:t>
            </w:r>
          </w:p>
        </w:tc>
        <w:tc>
          <w:tcPr>
            <w:tcW w:w="2500" w:type="pct"/>
            <w:noWrap/>
          </w:tcPr>
          <w:p w14:paraId="69050BF4" w14:textId="681019CE" w:rsidR="00D14A0C" w:rsidRPr="008E1F20" w:rsidRDefault="00D14A0C" w:rsidP="00D14A0C">
            <w:pPr>
              <w:pStyle w:val="TableText"/>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8E1F20">
              <w:rPr>
                <w:b w:val="0"/>
                <w:color w:val="4D4D4D"/>
                <w:sz w:val="22"/>
              </w:rPr>
              <w:t>ElectraLink</w:t>
            </w:r>
          </w:p>
        </w:tc>
      </w:tr>
      <w:tr w:rsidR="00D14A0C" w:rsidRPr="00EC23C1" w14:paraId="3E3094D7" w14:textId="77777777" w:rsidTr="00BE22EE">
        <w:trPr>
          <w:trHeight w:val="462"/>
        </w:trPr>
        <w:tc>
          <w:tcPr>
            <w:cnfStyle w:val="001000000000" w:firstRow="0" w:lastRow="0" w:firstColumn="1" w:lastColumn="0" w:oddVBand="0" w:evenVBand="0" w:oddHBand="0" w:evenHBand="0" w:firstRowFirstColumn="0" w:firstRowLastColumn="0" w:lastRowFirstColumn="0" w:lastRowLastColumn="0"/>
            <w:tcW w:w="2500" w:type="pct"/>
          </w:tcPr>
          <w:p w14:paraId="7327352C" w14:textId="75DD838D" w:rsidR="00D14A0C" w:rsidRPr="00D14A0C" w:rsidRDefault="00A93C6D" w:rsidP="00D14A0C">
            <w:pPr>
              <w:pStyle w:val="TableText"/>
              <w:jc w:val="both"/>
              <w:rPr>
                <w:color w:val="4D4D4D"/>
                <w:sz w:val="22"/>
              </w:rPr>
            </w:pPr>
            <w:r>
              <w:rPr>
                <w:color w:val="4D4D4D"/>
                <w:sz w:val="22"/>
              </w:rPr>
              <w:t>Graham Hall [GH</w:t>
            </w:r>
            <w:r w:rsidR="00D14A0C" w:rsidRPr="00D14A0C">
              <w:rPr>
                <w:color w:val="4D4D4D"/>
                <w:sz w:val="22"/>
              </w:rPr>
              <w:t>]</w:t>
            </w:r>
            <w:r w:rsidR="007C7A87">
              <w:rPr>
                <w:color w:val="4D4D4D"/>
                <w:sz w:val="22"/>
              </w:rPr>
              <w:t xml:space="preserve"> Secretariat</w:t>
            </w:r>
          </w:p>
        </w:tc>
        <w:tc>
          <w:tcPr>
            <w:tcW w:w="2500" w:type="pct"/>
            <w:noWrap/>
          </w:tcPr>
          <w:p w14:paraId="422FC8A1" w14:textId="59290BC1" w:rsidR="00D14A0C" w:rsidRPr="00D14A0C" w:rsidRDefault="00D14A0C" w:rsidP="00D14A0C">
            <w:pPr>
              <w:pStyle w:val="TableText"/>
              <w:jc w:val="both"/>
              <w:cnfStyle w:val="000000000000" w:firstRow="0" w:lastRow="0" w:firstColumn="0" w:lastColumn="0" w:oddVBand="0" w:evenVBand="0" w:oddHBand="0" w:evenHBand="0" w:firstRowFirstColumn="0" w:firstRowLastColumn="0" w:lastRowFirstColumn="0" w:lastRowLastColumn="0"/>
              <w:rPr>
                <w:b w:val="0"/>
                <w:color w:val="4D4D4D"/>
                <w:sz w:val="22"/>
              </w:rPr>
            </w:pPr>
            <w:r w:rsidRPr="00D14A0C">
              <w:rPr>
                <w:b w:val="0"/>
                <w:color w:val="4D4D4D"/>
                <w:sz w:val="22"/>
              </w:rPr>
              <w:t>ElectraLink</w:t>
            </w:r>
          </w:p>
        </w:tc>
      </w:tr>
    </w:tbl>
    <w:p w14:paraId="55777425" w14:textId="6871E663" w:rsidR="001313AC" w:rsidRDefault="001313AC" w:rsidP="00ED324B">
      <w:pPr>
        <w:spacing w:before="0" w:line="276" w:lineRule="auto"/>
        <w:jc w:val="both"/>
        <w:outlineLvl w:val="9"/>
        <w:rPr>
          <w:rFonts w:ascii="Arial" w:hAnsi="Arial" w:cstheme="minorBidi"/>
          <w:color w:val="auto"/>
          <w:sz w:val="20"/>
        </w:rPr>
      </w:pPr>
    </w:p>
    <w:p w14:paraId="3CBAD4F2" w14:textId="10BC5123" w:rsidR="001313AC" w:rsidRPr="00BE22EE" w:rsidRDefault="00BE22EE" w:rsidP="00ED324B">
      <w:pPr>
        <w:pStyle w:val="GSHeading1withnumb"/>
        <w:jc w:val="both"/>
        <w:rPr>
          <w:rStyle w:val="GSBodyParawithnumbChar"/>
        </w:rPr>
      </w:pPr>
      <w:r>
        <w:t>Welcomes and Apologies</w:t>
      </w:r>
    </w:p>
    <w:p w14:paraId="721EAA55" w14:textId="30013290" w:rsidR="00CF1E5C" w:rsidRDefault="00CF1E5C" w:rsidP="00ED324B">
      <w:pPr>
        <w:pStyle w:val="GSBodyParawithnumb"/>
        <w:jc w:val="both"/>
      </w:pPr>
      <w:r>
        <w:t xml:space="preserve">The Chair welcomed attendees to the Interventions Working </w:t>
      </w:r>
      <w:r w:rsidR="00B44549">
        <w:t>Group</w:t>
      </w:r>
      <w:r>
        <w:t xml:space="preserve"> </w:t>
      </w:r>
      <w:r w:rsidR="00DB0C4A">
        <w:t>meeting</w:t>
      </w:r>
      <w:r w:rsidR="00B932DE">
        <w:t xml:space="preserve"> and noted that there were no</w:t>
      </w:r>
      <w:r w:rsidR="00DF223D">
        <w:t xml:space="preserve"> a</w:t>
      </w:r>
      <w:r w:rsidR="00DB0C4A">
        <w:t>pologies.</w:t>
      </w:r>
      <w:r w:rsidR="009C1581">
        <w:t xml:space="preserve"> </w:t>
      </w:r>
    </w:p>
    <w:p w14:paraId="229E9CB6" w14:textId="5586ADF3" w:rsidR="00922696" w:rsidRDefault="00CF1E5C" w:rsidP="00BD17FD">
      <w:pPr>
        <w:pStyle w:val="GSBodyParawithnumb"/>
        <w:jc w:val="both"/>
      </w:pPr>
      <w:r>
        <w:t xml:space="preserve">The Working </w:t>
      </w:r>
      <w:r w:rsidR="00B44549">
        <w:t>Group</w:t>
      </w:r>
      <w:r>
        <w:t xml:space="preserve"> agreed to act in accordance with the terms set out in the DCUSA “Competition Law Dos and Don’ts”.</w:t>
      </w:r>
    </w:p>
    <w:p w14:paraId="7EABFB33" w14:textId="71D23910" w:rsidR="00C04BFC" w:rsidRPr="003021A8" w:rsidRDefault="00BD17FD" w:rsidP="00C04BFC">
      <w:pPr>
        <w:pStyle w:val="GSHeading1withnumb"/>
        <w:rPr>
          <w:u w:val="single"/>
        </w:rPr>
      </w:pPr>
      <w:r>
        <w:t>DCP 304 - Consultation Responses</w:t>
      </w:r>
    </w:p>
    <w:p w14:paraId="781BD440" w14:textId="66614194" w:rsidR="00BD0B21" w:rsidRDefault="00BD0B21" w:rsidP="00BD0B21">
      <w:pPr>
        <w:pStyle w:val="GSBodyParawithnumb"/>
      </w:pPr>
      <w:r>
        <w:t xml:space="preserve">The IWG reviewed the DCP 304 Consultation provided by the Secretariat, which can be found as Attachment 1. The Consultation was issued on </w:t>
      </w:r>
      <w:r w:rsidR="004B44E1">
        <w:t>29 August</w:t>
      </w:r>
      <w:r>
        <w:t xml:space="preserve"> 2017 and eleven responses were received. The IWG discussed the Proposal and Consultation, noting the below:</w:t>
      </w:r>
    </w:p>
    <w:p w14:paraId="0F44E6A5" w14:textId="7FADFA10" w:rsidR="00D31D4A" w:rsidRPr="00252BFB" w:rsidRDefault="00BD0B21" w:rsidP="00252BFB">
      <w:pPr>
        <w:pStyle w:val="GSBodyParawithnumb"/>
        <w:numPr>
          <w:ilvl w:val="0"/>
          <w:numId w:val="0"/>
        </w:numPr>
        <w:ind w:left="567"/>
        <w:jc w:val="both"/>
        <w:rPr>
          <w:u w:val="single"/>
        </w:rPr>
      </w:pPr>
      <w:r>
        <w:rPr>
          <w:u w:val="single"/>
        </w:rPr>
        <w:lastRenderedPageBreak/>
        <w:t xml:space="preserve">Question </w:t>
      </w:r>
      <w:r w:rsidR="004B44E1">
        <w:rPr>
          <w:u w:val="single"/>
        </w:rPr>
        <w:t>1</w:t>
      </w:r>
      <w:r>
        <w:rPr>
          <w:u w:val="single"/>
        </w:rPr>
        <w:t xml:space="preserve"> Responses</w:t>
      </w:r>
    </w:p>
    <w:p w14:paraId="7EF0C3AA" w14:textId="1A7B3ADC" w:rsidR="004B44E1" w:rsidRDefault="004B44E1" w:rsidP="00E50C0D">
      <w:pPr>
        <w:pStyle w:val="GSBodyParawithnumb"/>
      </w:pPr>
      <w:r>
        <w:t>The Group n</w:t>
      </w:r>
      <w:r w:rsidR="00C07CAC">
        <w:t>oted that all eleven respondent</w:t>
      </w:r>
      <w:r>
        <w:t>s understood the intent of DCP304</w:t>
      </w:r>
      <w:r w:rsidR="00C07CAC">
        <w:t>.</w:t>
      </w:r>
    </w:p>
    <w:p w14:paraId="3B50F603" w14:textId="09899F39" w:rsidR="004B44E1" w:rsidRPr="00C07CAC" w:rsidRDefault="004B44E1" w:rsidP="00E50C0D">
      <w:pPr>
        <w:pStyle w:val="GSBodyParawithnumb"/>
        <w:rPr>
          <w:u w:val="single"/>
        </w:rPr>
      </w:pPr>
      <w:r w:rsidRPr="00C07CAC">
        <w:rPr>
          <w:u w:val="single"/>
        </w:rPr>
        <w:t xml:space="preserve">Question </w:t>
      </w:r>
      <w:r w:rsidR="00C07CAC" w:rsidRPr="00C07CAC">
        <w:rPr>
          <w:u w:val="single"/>
        </w:rPr>
        <w:t>2 Respondents</w:t>
      </w:r>
    </w:p>
    <w:p w14:paraId="0D1EC178" w14:textId="1FCA6063" w:rsidR="00302D85" w:rsidRPr="006F1D10" w:rsidRDefault="00E50C0D" w:rsidP="00E50C0D">
      <w:pPr>
        <w:pStyle w:val="GSBodyParawithnumb"/>
      </w:pPr>
      <w:r>
        <w:t>In relation to E-ON</w:t>
      </w:r>
      <w:r w:rsidR="00605313">
        <w:t>’</w:t>
      </w:r>
      <w:r>
        <w:t>s response to Question 2</w:t>
      </w:r>
      <w:r w:rsidR="006918E3">
        <w:t xml:space="preserve"> (</w:t>
      </w:r>
      <w:r>
        <w:t>Are you supportive of the principles of DCP304?</w:t>
      </w:r>
      <w:r w:rsidR="006918E3">
        <w:t>),</w:t>
      </w:r>
      <w:r>
        <w:t xml:space="preserve"> </w:t>
      </w:r>
      <w:r>
        <w:rPr>
          <w:rFonts w:ascii="Calibri" w:hAnsi="Calibri"/>
        </w:rPr>
        <w:t>the Group agreed that the response was predicated by the fact that you can trace the Meter Operator</w:t>
      </w:r>
      <w:r w:rsidR="00672016">
        <w:rPr>
          <w:rFonts w:ascii="Calibri" w:hAnsi="Calibri"/>
        </w:rPr>
        <w:t xml:space="preserve"> (MOp)</w:t>
      </w:r>
      <w:r>
        <w:rPr>
          <w:rFonts w:ascii="Calibri" w:hAnsi="Calibri"/>
        </w:rPr>
        <w:t xml:space="preserve"> by looking at the seals for the agents</w:t>
      </w:r>
      <w:r w:rsidR="00E52009">
        <w:rPr>
          <w:rFonts w:ascii="Calibri" w:hAnsi="Calibri"/>
        </w:rPr>
        <w:t>’</w:t>
      </w:r>
      <w:r>
        <w:rPr>
          <w:rFonts w:ascii="Calibri" w:hAnsi="Calibri"/>
        </w:rPr>
        <w:t xml:space="preserve"> IDs. It was noted that there could be issues with moving advanced / HH metering and a question was raised as to whether it should cover just whole current metering.</w:t>
      </w:r>
    </w:p>
    <w:tbl>
      <w:tblPr>
        <w:tblStyle w:val="TableGrid"/>
        <w:tblpPr w:leftFromText="180" w:rightFromText="180" w:vertAnchor="text" w:horzAnchor="margin" w:tblpY="24"/>
        <w:tblW w:w="0" w:type="auto"/>
        <w:shd w:val="clear" w:color="auto" w:fill="D6E3BC" w:themeFill="accent3" w:themeFillTint="66"/>
        <w:tblLook w:val="04A0" w:firstRow="1" w:lastRow="0" w:firstColumn="1" w:lastColumn="0" w:noHBand="0" w:noVBand="1"/>
      </w:tblPr>
      <w:tblGrid>
        <w:gridCol w:w="9628"/>
      </w:tblGrid>
      <w:tr w:rsidR="006F1D10" w:rsidRPr="00280A8A" w14:paraId="2C9F4C24" w14:textId="77777777" w:rsidTr="006F1D10">
        <w:tc>
          <w:tcPr>
            <w:tcW w:w="9628" w:type="dxa"/>
            <w:shd w:val="clear" w:color="auto" w:fill="D6E3BC" w:themeFill="accent3" w:themeFillTint="66"/>
          </w:tcPr>
          <w:p w14:paraId="317690D7" w14:textId="77777777" w:rsidR="006F1D10" w:rsidRPr="00280A8A" w:rsidRDefault="006F1D10" w:rsidP="006F1D10">
            <w:pPr>
              <w:jc w:val="both"/>
              <w:rPr>
                <w:color w:val="auto"/>
              </w:rPr>
            </w:pPr>
            <w:r>
              <w:rPr>
                <w:b/>
              </w:rPr>
              <w:t>ACTION 13x</w:t>
            </w:r>
            <w:r w:rsidRPr="00280A8A">
              <w:rPr>
                <w:b/>
              </w:rPr>
              <w:t xml:space="preserve">/01: </w:t>
            </w:r>
            <w:r>
              <w:rPr>
                <w:rFonts w:ascii="Calibri" w:hAnsi="Calibri"/>
                <w:b/>
              </w:rPr>
              <w:t>KW to consider scope of the Change Proposal, and define whether it captures the larger metering equipment.</w:t>
            </w:r>
          </w:p>
        </w:tc>
      </w:tr>
    </w:tbl>
    <w:p w14:paraId="0ED76D73" w14:textId="77777777" w:rsidR="006F1D10" w:rsidRDefault="006F1D10" w:rsidP="006F1D10">
      <w:pPr>
        <w:pStyle w:val="GSBodyParawithnumb"/>
        <w:numPr>
          <w:ilvl w:val="0"/>
          <w:numId w:val="0"/>
        </w:numPr>
      </w:pPr>
    </w:p>
    <w:p w14:paraId="0B11D6AD" w14:textId="40AB3B76" w:rsidR="00E50C0D" w:rsidRPr="00E50C0D" w:rsidRDefault="00E50C0D" w:rsidP="00E50C0D">
      <w:pPr>
        <w:pStyle w:val="GSBodyParawithnumb"/>
      </w:pPr>
      <w:r>
        <w:t xml:space="preserve">In relation to Scottish Power’s response to Question 2, the Group </w:t>
      </w:r>
      <w:r w:rsidR="004B44E1">
        <w:rPr>
          <w:rFonts w:ascii="Calibri" w:hAnsi="Calibri"/>
        </w:rPr>
        <w:t xml:space="preserve">considered whether a higher level of competency would be required to work on looped neutrals, to which a member suggested that it is their company policy to train all of its operatives to work on looped neutrals. It was </w:t>
      </w:r>
      <w:r>
        <w:rPr>
          <w:rFonts w:ascii="Calibri" w:hAnsi="Calibri"/>
        </w:rPr>
        <w:t xml:space="preserve">agreed that the MOp would be required to follow the existing requirements / accreditations.  </w:t>
      </w:r>
    </w:p>
    <w:p w14:paraId="707F6E9D" w14:textId="569B1ABB" w:rsidR="00E50C0D" w:rsidRPr="00E50C0D" w:rsidRDefault="00E50C0D" w:rsidP="00E50C0D">
      <w:pPr>
        <w:pStyle w:val="GSBodyParawithnumb"/>
      </w:pPr>
      <w:r>
        <w:t xml:space="preserve">In relation to SSE’s response to Question 2, the Group </w:t>
      </w:r>
      <w:r w:rsidRPr="00E50C0D">
        <w:rPr>
          <w:rFonts w:ascii="Calibri" w:hAnsi="Calibri"/>
        </w:rPr>
        <w:t>agreed that the intention of the DCP was to enable minimal meter moves to occur, which would not require a notification to be issued to the Supplier. It was queried whether tamper alerts would be sent to the Supplier or whether there was a potential to affect the meters signals, to which it was agreed that no impacts were expected.</w:t>
      </w:r>
      <w:r>
        <w:rPr>
          <w:rFonts w:ascii="Calibri" w:hAnsi="Calibri"/>
        </w:rPr>
        <w:t xml:space="preserve"> </w:t>
      </w:r>
      <w:r w:rsidRPr="00E50C0D">
        <w:rPr>
          <w:rFonts w:ascii="Calibri" w:hAnsi="Calibri"/>
        </w:rPr>
        <w:t xml:space="preserve">The Group discussed whether guidance should be provided as to what constitutes minimal meter moves, which </w:t>
      </w:r>
      <w:r w:rsidR="00672016">
        <w:rPr>
          <w:rFonts w:ascii="Calibri" w:hAnsi="Calibri"/>
        </w:rPr>
        <w:t>c</w:t>
      </w:r>
      <w:r w:rsidRPr="00E50C0D">
        <w:rPr>
          <w:rFonts w:ascii="Calibri" w:hAnsi="Calibri"/>
        </w:rPr>
        <w:t>ould be captured as part of the legal review.</w:t>
      </w:r>
      <w:r>
        <w:t xml:space="preserve"> </w:t>
      </w:r>
      <w:r w:rsidRPr="00E50C0D">
        <w:rPr>
          <w:rFonts w:ascii="Calibri" w:hAnsi="Calibri"/>
        </w:rPr>
        <w:t xml:space="preserve">In terms of the priority services register, it was queried whether there is a requirement to check if a customer is on their priority services register if they may lose supply. DCUSA </w:t>
      </w:r>
      <w:r w:rsidR="00672016">
        <w:rPr>
          <w:rFonts w:ascii="Calibri" w:hAnsi="Calibri"/>
        </w:rPr>
        <w:t xml:space="preserve">Clause </w:t>
      </w:r>
      <w:r w:rsidRPr="00E50C0D">
        <w:rPr>
          <w:rFonts w:ascii="Calibri" w:hAnsi="Calibri"/>
        </w:rPr>
        <w:t>52H2</w:t>
      </w:r>
      <w:r>
        <w:rPr>
          <w:rFonts w:ascii="Calibri" w:hAnsi="Calibri"/>
        </w:rPr>
        <w:t xml:space="preserve"> </w:t>
      </w:r>
      <w:r w:rsidRPr="00E50C0D">
        <w:rPr>
          <w:rFonts w:ascii="Calibri" w:hAnsi="Calibri"/>
        </w:rPr>
        <w:t xml:space="preserve">requires good industry practice to be adhered to, which would not be facilitated if the priority services register was not checked.  </w:t>
      </w:r>
    </w:p>
    <w:p w14:paraId="59F1D70F" w14:textId="365C6369" w:rsidR="00E50C0D" w:rsidRDefault="00E50C0D" w:rsidP="00E50C0D">
      <w:pPr>
        <w:pStyle w:val="GSBodyParawithnumb"/>
      </w:pPr>
      <w:r>
        <w:t>In relation to Western Power’s response to Question 2, the Group reviewed each of the seven points and noted</w:t>
      </w:r>
      <w:r w:rsidR="006918E3">
        <w:t xml:space="preserve">: </w:t>
      </w:r>
    </w:p>
    <w:p w14:paraId="5E0BED4D" w14:textId="00F6546F" w:rsidR="006918E3" w:rsidRDefault="006918E3" w:rsidP="006918E3">
      <w:pPr>
        <w:pStyle w:val="GSBodyParawithnumb"/>
        <w:numPr>
          <w:ilvl w:val="0"/>
          <w:numId w:val="0"/>
        </w:numPr>
        <w:ind w:left="567"/>
      </w:pPr>
      <w:r>
        <w:t>A) It was agreed for the definitions to be provided by the DCUSA Legal Advisors as part of the review process</w:t>
      </w:r>
      <w:r w:rsidR="00672016">
        <w:t>.</w:t>
      </w:r>
    </w:p>
    <w:p w14:paraId="0A9B80F0" w14:textId="72BFB9A8" w:rsidR="006918E3" w:rsidRDefault="006918E3" w:rsidP="006918E3">
      <w:pPr>
        <w:pStyle w:val="GSBodyParawithnumb"/>
        <w:numPr>
          <w:ilvl w:val="0"/>
          <w:numId w:val="0"/>
        </w:numPr>
        <w:ind w:left="567"/>
      </w:pPr>
      <w:r>
        <w:t>B) This change mentions isolators as you may want to de-energise the asset to fit an isolate.</w:t>
      </w:r>
    </w:p>
    <w:p w14:paraId="0AAE2220" w14:textId="52356B36" w:rsidR="006918E3" w:rsidRDefault="006918E3" w:rsidP="006918E3">
      <w:pPr>
        <w:pStyle w:val="GSBodyParawithnumb"/>
        <w:numPr>
          <w:ilvl w:val="0"/>
          <w:numId w:val="0"/>
        </w:numPr>
        <w:ind w:left="567"/>
      </w:pPr>
      <w:r>
        <w:t xml:space="preserve">C) </w:t>
      </w:r>
      <w:r w:rsidR="000E4DC3">
        <w:t>In relation to the comment that ‘</w:t>
      </w:r>
      <w:r w:rsidR="000E4DC3">
        <w:rPr>
          <w:rFonts w:ascii="Calibri" w:hAnsi="Calibri"/>
        </w:rPr>
        <w:t xml:space="preserve">Including Isolators opens the industry to challenge from electrical contracting organisations that we are restricting, preventing, or distorting competition because we do not permit electricians to remove the cut-out fuse in order to undertake work on the customer’s installation’, the Group agreed </w:t>
      </w:r>
      <w:r w:rsidR="000E4DC3">
        <w:t>that t</w:t>
      </w:r>
      <w:r>
        <w:t>his change does not seek to restrict electrician, to which the group agreed</w:t>
      </w:r>
      <w:r w:rsidR="00672016">
        <w:t>.</w:t>
      </w:r>
    </w:p>
    <w:tbl>
      <w:tblPr>
        <w:tblStyle w:val="TableGrid"/>
        <w:tblpPr w:leftFromText="180" w:rightFromText="180" w:vertAnchor="text" w:horzAnchor="margin" w:tblpY="-54"/>
        <w:tblW w:w="0" w:type="auto"/>
        <w:shd w:val="clear" w:color="auto" w:fill="D6E3BC" w:themeFill="accent3" w:themeFillTint="66"/>
        <w:tblLook w:val="04A0" w:firstRow="1" w:lastRow="0" w:firstColumn="1" w:lastColumn="0" w:noHBand="0" w:noVBand="1"/>
      </w:tblPr>
      <w:tblGrid>
        <w:gridCol w:w="9628"/>
      </w:tblGrid>
      <w:tr w:rsidR="000E4DC3" w:rsidRPr="00280A8A" w14:paraId="29E6A3F0" w14:textId="77777777" w:rsidTr="000E4DC3">
        <w:tc>
          <w:tcPr>
            <w:tcW w:w="9628" w:type="dxa"/>
            <w:shd w:val="clear" w:color="auto" w:fill="D6E3BC" w:themeFill="accent3" w:themeFillTint="66"/>
          </w:tcPr>
          <w:p w14:paraId="277E0DDD" w14:textId="77777777" w:rsidR="000E4DC3" w:rsidRPr="00280A8A" w:rsidRDefault="000E4DC3" w:rsidP="000E4DC3">
            <w:pPr>
              <w:jc w:val="both"/>
              <w:rPr>
                <w:color w:val="auto"/>
              </w:rPr>
            </w:pPr>
            <w:r>
              <w:rPr>
                <w:b/>
              </w:rPr>
              <w:lastRenderedPageBreak/>
              <w:t>ACTION 13x/02</w:t>
            </w:r>
            <w:r w:rsidRPr="00280A8A">
              <w:rPr>
                <w:b/>
              </w:rPr>
              <w:t xml:space="preserve">: </w:t>
            </w:r>
            <w:r>
              <w:rPr>
                <w:rFonts w:ascii="Calibri" w:hAnsi="Calibri"/>
                <w:b/>
              </w:rPr>
              <w:t>KW to check whether the facilitation of moving isolators should be included potentially as an alternate.</w:t>
            </w:r>
          </w:p>
        </w:tc>
      </w:tr>
    </w:tbl>
    <w:p w14:paraId="5B4E972D" w14:textId="77777777" w:rsidR="000E4DC3" w:rsidRDefault="000E4DC3" w:rsidP="000E4DC3">
      <w:pPr>
        <w:pStyle w:val="GSBodyParawithnumb"/>
        <w:numPr>
          <w:ilvl w:val="0"/>
          <w:numId w:val="0"/>
        </w:numPr>
      </w:pPr>
    </w:p>
    <w:p w14:paraId="555FDC2C" w14:textId="3B08CA88" w:rsidR="006918E3" w:rsidRDefault="006918E3" w:rsidP="006918E3">
      <w:pPr>
        <w:pStyle w:val="GSBodyParawithnumb"/>
        <w:numPr>
          <w:ilvl w:val="0"/>
          <w:numId w:val="0"/>
        </w:numPr>
        <w:ind w:left="567"/>
      </w:pPr>
      <w:r>
        <w:t>D) It was agreed that the work can only be conducted with the customers permission and that no rights to access would be provided by this change.</w:t>
      </w:r>
    </w:p>
    <w:p w14:paraId="0DE342B6" w14:textId="03D4093E" w:rsidR="006918E3" w:rsidRDefault="00605313" w:rsidP="006918E3">
      <w:pPr>
        <w:pStyle w:val="GSBodyParawithnumb"/>
        <w:numPr>
          <w:ilvl w:val="0"/>
          <w:numId w:val="0"/>
        </w:numPr>
        <w:ind w:left="567"/>
      </w:pPr>
      <w:r>
        <w:t>E) It was noted that the Third-</w:t>
      </w:r>
      <w:r w:rsidR="006918E3">
        <w:t xml:space="preserve">Party Supplier would be required to send the information to the registered Supplier to ensure the relevant information is captured within the required interventions data flows. The basis of the CP may expand the remit of those Meter Operators who are authorised by multiple Suppliers, which could incentivise electricians. The precedent being set by this change </w:t>
      </w:r>
      <w:r w:rsidR="000E4DC3">
        <w:t>was noted to be a concern. The original intent was to facilitate smart meter roll out.</w:t>
      </w:r>
    </w:p>
    <w:p w14:paraId="0C93C13E" w14:textId="5E591077" w:rsidR="006918E3" w:rsidRDefault="006918E3" w:rsidP="006918E3">
      <w:pPr>
        <w:pStyle w:val="GSBodyParawithnumb"/>
        <w:numPr>
          <w:ilvl w:val="0"/>
          <w:numId w:val="0"/>
        </w:numPr>
        <w:ind w:left="567"/>
      </w:pPr>
      <w:r>
        <w:t>F) It was agreed for the DCUSA Legal Advisor to provide a view on the mentioned clauses.</w:t>
      </w:r>
    </w:p>
    <w:p w14:paraId="115E7A68" w14:textId="4FC82E34" w:rsidR="006918E3" w:rsidRDefault="006918E3" w:rsidP="006918E3">
      <w:pPr>
        <w:pStyle w:val="GSBodyParawithnumb"/>
        <w:numPr>
          <w:ilvl w:val="0"/>
          <w:numId w:val="0"/>
        </w:numPr>
        <w:ind w:left="567"/>
      </w:pPr>
      <w:r>
        <w:t xml:space="preserve">G) It was agreed that </w:t>
      </w:r>
      <w:r w:rsidR="003D618B">
        <w:t>Western</w:t>
      </w:r>
      <w:r w:rsidR="006F1D10">
        <w:t xml:space="preserve"> Power’s comments that ‘</w:t>
      </w:r>
      <w:r w:rsidR="006F1D10">
        <w:rPr>
          <w:rFonts w:ascii="Calibri" w:hAnsi="Calibri"/>
        </w:rPr>
        <w:t xml:space="preserve">consideration should be given as to whether a section covering Third Party Electricity Supplier to Gas Supplier Relationships is required’ </w:t>
      </w:r>
      <w:r w:rsidR="006F1D10">
        <w:t>s</w:t>
      </w:r>
      <w:r>
        <w:t>hould be raised to the DCUSA Legal Advisor for consideration as it is a sensible suggestion.</w:t>
      </w:r>
    </w:p>
    <w:p w14:paraId="76D7CC0F" w14:textId="229E162A" w:rsidR="00E50C0D" w:rsidRPr="006918E3" w:rsidRDefault="006918E3" w:rsidP="006918E3">
      <w:pPr>
        <w:pStyle w:val="GSBodyParawithnumb"/>
        <w:numPr>
          <w:ilvl w:val="0"/>
          <w:numId w:val="0"/>
        </w:numPr>
        <w:ind w:left="567"/>
        <w:rPr>
          <w:u w:val="single"/>
        </w:rPr>
      </w:pPr>
      <w:r w:rsidRPr="006918E3">
        <w:rPr>
          <w:u w:val="single"/>
        </w:rPr>
        <w:t>Question 3 Responses</w:t>
      </w:r>
    </w:p>
    <w:p w14:paraId="746803AA" w14:textId="7638D837" w:rsidR="006918E3" w:rsidRPr="006F1D10" w:rsidRDefault="006918E3" w:rsidP="00E50C0D">
      <w:pPr>
        <w:pStyle w:val="GSBodyParawithnumb"/>
      </w:pPr>
      <w:r>
        <w:t>In relation to E.ON’s response to Question 3 (</w:t>
      </w:r>
      <w:r>
        <w:rPr>
          <w:rFonts w:ascii="Calibri" w:hAnsi="Calibri" w:cs="Calibri"/>
        </w:rPr>
        <w:t xml:space="preserve">Do you believe this change will impact any other industry codes or documents, other than MOCoPA?), </w:t>
      </w:r>
      <w:r>
        <w:rPr>
          <w:rFonts w:ascii="Calibri" w:hAnsi="Calibri"/>
        </w:rPr>
        <w:t>the Group agreed that there would not be an intention to notify the appointed Meter Operatives of work that has been conducted. It was agreed that the change is limited to whole current metering.</w:t>
      </w:r>
    </w:p>
    <w:p w14:paraId="7DCBBFB2" w14:textId="142C5636" w:rsidR="006F1D10" w:rsidRDefault="006F1D10" w:rsidP="00E50C0D">
      <w:pPr>
        <w:pStyle w:val="GSBodyParawithnumb"/>
      </w:pPr>
      <w:r>
        <w:rPr>
          <w:u w:val="single"/>
        </w:rPr>
        <w:t>Question 4 Responses</w:t>
      </w:r>
    </w:p>
    <w:p w14:paraId="4DA4FFEC" w14:textId="5B8EE4C1" w:rsidR="006F1D10" w:rsidRPr="006918E3" w:rsidRDefault="006F1D10" w:rsidP="00E50C0D">
      <w:pPr>
        <w:pStyle w:val="GSBodyParawithnumb"/>
      </w:pPr>
      <w:r>
        <w:t>The Group noted that none of the eleven respondents believed that DCP304 would have any negative environmental impact.</w:t>
      </w:r>
    </w:p>
    <w:p w14:paraId="33C09719" w14:textId="6B059821" w:rsidR="006918E3" w:rsidRPr="006918E3" w:rsidRDefault="006918E3" w:rsidP="006918E3">
      <w:pPr>
        <w:pStyle w:val="GSBodyParawithnumb"/>
        <w:numPr>
          <w:ilvl w:val="0"/>
          <w:numId w:val="0"/>
        </w:numPr>
        <w:ind w:left="567"/>
        <w:rPr>
          <w:u w:val="single"/>
        </w:rPr>
      </w:pPr>
      <w:r w:rsidRPr="006918E3">
        <w:rPr>
          <w:u w:val="single"/>
        </w:rPr>
        <w:t>Question 5 Responses</w:t>
      </w:r>
    </w:p>
    <w:p w14:paraId="73E1CF7E" w14:textId="65BBD840" w:rsidR="006918E3" w:rsidRPr="006918E3" w:rsidRDefault="006918E3" w:rsidP="00E50C0D">
      <w:pPr>
        <w:pStyle w:val="GSBodyParawithnumb"/>
      </w:pPr>
      <w:r>
        <w:t>In relation to E.ON’s response to Question 5 (</w:t>
      </w:r>
      <w:r>
        <w:rPr>
          <w:rFonts w:ascii="Calibri" w:hAnsi="Calibri"/>
        </w:rPr>
        <w:t xml:space="preserve">Do you believe there will be any unintended consequences of the implementation of DCP 304?), the Group noted that change of measurement class has been covered, minimal movement would occur to ensure that the </w:t>
      </w:r>
      <w:r w:rsidR="006F1D10">
        <w:rPr>
          <w:rFonts w:ascii="Calibri" w:hAnsi="Calibri"/>
        </w:rPr>
        <w:t>Wide Area Network</w:t>
      </w:r>
      <w:r w:rsidR="000E4DC3">
        <w:rPr>
          <w:rFonts w:ascii="Calibri" w:hAnsi="Calibri"/>
        </w:rPr>
        <w:t>s</w:t>
      </w:r>
      <w:r w:rsidR="006F1D10">
        <w:rPr>
          <w:rFonts w:ascii="Calibri" w:hAnsi="Calibri"/>
        </w:rPr>
        <w:t xml:space="preserve"> (</w:t>
      </w:r>
      <w:r>
        <w:rPr>
          <w:rFonts w:ascii="Calibri" w:hAnsi="Calibri"/>
        </w:rPr>
        <w:t>WAN</w:t>
      </w:r>
      <w:r w:rsidR="006F1D10">
        <w:rPr>
          <w:rFonts w:ascii="Calibri" w:hAnsi="Calibri"/>
        </w:rPr>
        <w:t>)</w:t>
      </w:r>
      <w:r>
        <w:rPr>
          <w:rFonts w:ascii="Calibri" w:hAnsi="Calibri"/>
        </w:rPr>
        <w:t xml:space="preserve"> and </w:t>
      </w:r>
      <w:r w:rsidR="006F1D10">
        <w:rPr>
          <w:rFonts w:ascii="Calibri" w:hAnsi="Calibri"/>
        </w:rPr>
        <w:t>Home Area Networks (</w:t>
      </w:r>
      <w:r>
        <w:rPr>
          <w:rFonts w:ascii="Calibri" w:hAnsi="Calibri"/>
        </w:rPr>
        <w:t>HAN</w:t>
      </w:r>
      <w:r w:rsidR="006F1D10">
        <w:rPr>
          <w:rFonts w:ascii="Calibri" w:hAnsi="Calibri"/>
        </w:rPr>
        <w:t>)</w:t>
      </w:r>
      <w:r>
        <w:rPr>
          <w:rFonts w:ascii="Calibri" w:hAnsi="Calibri"/>
        </w:rPr>
        <w:t xml:space="preserve"> are still maintained.</w:t>
      </w:r>
    </w:p>
    <w:p w14:paraId="23F886D1" w14:textId="2A6BDD9E" w:rsidR="006918E3" w:rsidRPr="006918E3" w:rsidRDefault="006918E3" w:rsidP="006918E3">
      <w:pPr>
        <w:pStyle w:val="GSBodyParawithnumb"/>
        <w:numPr>
          <w:ilvl w:val="0"/>
          <w:numId w:val="0"/>
        </w:numPr>
        <w:ind w:left="567"/>
        <w:rPr>
          <w:u w:val="single"/>
        </w:rPr>
      </w:pPr>
      <w:r w:rsidRPr="006918E3">
        <w:rPr>
          <w:u w:val="single"/>
        </w:rPr>
        <w:t>Question 6 Responses</w:t>
      </w:r>
    </w:p>
    <w:p w14:paraId="0FA47982" w14:textId="0B047E9F" w:rsidR="006918E3" w:rsidRPr="006918E3" w:rsidRDefault="006918E3" w:rsidP="006918E3">
      <w:pPr>
        <w:pStyle w:val="GSBodyParawithnumb"/>
        <w:rPr>
          <w:rFonts w:ascii="Calibri" w:hAnsi="Calibri" w:cs="Calibri"/>
        </w:rPr>
      </w:pPr>
      <w:r>
        <w:t>In relation to Electricity North West’s response to Question 6 (</w:t>
      </w:r>
      <w:r>
        <w:rPr>
          <w:rFonts w:ascii="Calibri" w:hAnsi="Calibri" w:cs="Calibri"/>
        </w:rPr>
        <w:t>Are there any alternative solutions or matters that should be considered?), t</w:t>
      </w:r>
      <w:r w:rsidRPr="006918E3">
        <w:rPr>
          <w:rFonts w:ascii="Calibri" w:hAnsi="Calibri" w:cs="Calibri"/>
        </w:rPr>
        <w:t xml:space="preserve">he Group reviewed the proposed drafting and the proposer queried the intent of the drafting, which could be clarified by the DCUSA Legal Advisor. The respondent suggested that the drafting was aiming to simplify the drafting. </w:t>
      </w:r>
      <w:r w:rsidR="00E52009">
        <w:rPr>
          <w:rFonts w:ascii="Calibri" w:hAnsi="Calibri"/>
        </w:rPr>
        <w:t>It was agreed for the drafting to be considered as part of the legal drafting.</w:t>
      </w:r>
    </w:p>
    <w:p w14:paraId="33D629B3" w14:textId="08239A17" w:rsidR="006918E3" w:rsidRPr="006918E3" w:rsidRDefault="006918E3" w:rsidP="006918E3">
      <w:pPr>
        <w:pStyle w:val="GSBodyParawithnumb"/>
        <w:rPr>
          <w:rFonts w:ascii="Calibri" w:hAnsi="Calibri" w:cs="Calibri"/>
        </w:rPr>
      </w:pPr>
      <w:r>
        <w:rPr>
          <w:rFonts w:ascii="Calibri" w:hAnsi="Calibri" w:cs="Calibri"/>
        </w:rPr>
        <w:lastRenderedPageBreak/>
        <w:t xml:space="preserve">The Group considered Npower’s response to Question 6, and </w:t>
      </w:r>
      <w:r>
        <w:rPr>
          <w:rFonts w:ascii="Calibri" w:hAnsi="Calibri"/>
        </w:rPr>
        <w:t>the proposer suggested that the information does flow through to the registered electricity Supplier as part of the legal drafting (</w:t>
      </w:r>
      <w:r w:rsidR="00672016">
        <w:rPr>
          <w:rFonts w:ascii="Calibri" w:hAnsi="Calibri"/>
        </w:rPr>
        <w:t xml:space="preserve">DCUSA </w:t>
      </w:r>
      <w:r>
        <w:rPr>
          <w:rFonts w:ascii="Calibri" w:hAnsi="Calibri"/>
        </w:rPr>
        <w:t>Section 52J</w:t>
      </w:r>
      <w:r w:rsidR="003D618B">
        <w:rPr>
          <w:rFonts w:ascii="Calibri" w:hAnsi="Calibri"/>
        </w:rPr>
        <w:t>.</w:t>
      </w:r>
      <w:r>
        <w:rPr>
          <w:rFonts w:ascii="Calibri" w:hAnsi="Calibri"/>
        </w:rPr>
        <w:t>1). Section 2.5.1 of M</w:t>
      </w:r>
      <w:r w:rsidR="006A074E">
        <w:rPr>
          <w:rFonts w:ascii="Calibri" w:hAnsi="Calibri"/>
        </w:rPr>
        <w:t xml:space="preserve">RA </w:t>
      </w:r>
      <w:r>
        <w:rPr>
          <w:rFonts w:ascii="Calibri" w:hAnsi="Calibri"/>
        </w:rPr>
        <w:t>A</w:t>
      </w:r>
      <w:r w:rsidR="006A074E">
        <w:rPr>
          <w:rFonts w:ascii="Calibri" w:hAnsi="Calibri"/>
        </w:rPr>
        <w:t xml:space="preserve">greed </w:t>
      </w:r>
      <w:r>
        <w:rPr>
          <w:rFonts w:ascii="Calibri" w:hAnsi="Calibri"/>
        </w:rPr>
        <w:t>P</w:t>
      </w:r>
      <w:r w:rsidR="006A074E">
        <w:rPr>
          <w:rFonts w:ascii="Calibri" w:hAnsi="Calibri"/>
        </w:rPr>
        <w:t>rocedure</w:t>
      </w:r>
      <w:r>
        <w:rPr>
          <w:rFonts w:ascii="Calibri" w:hAnsi="Calibri"/>
        </w:rPr>
        <w:t xml:space="preserve"> 15 was noted.</w:t>
      </w:r>
    </w:p>
    <w:p w14:paraId="0721B09F" w14:textId="1C6DA844" w:rsidR="006918E3" w:rsidRPr="00E52009" w:rsidRDefault="006918E3" w:rsidP="006918E3">
      <w:pPr>
        <w:pStyle w:val="GSBodyParawithnumb"/>
      </w:pPr>
      <w:r>
        <w:rPr>
          <w:rFonts w:ascii="Calibri" w:hAnsi="Calibri" w:cs="Calibri"/>
        </w:rPr>
        <w:t xml:space="preserve">In relation to Western Power’s response to Question 6, </w:t>
      </w:r>
      <w:r w:rsidR="00E52009">
        <w:rPr>
          <w:rFonts w:ascii="Calibri" w:hAnsi="Calibri"/>
        </w:rPr>
        <w:t>the Group agreed that Category B and Category C processes would need to go via the registered Supplier in line with the gas safe first processes.</w:t>
      </w:r>
    </w:p>
    <w:p w14:paraId="35DD0BCD" w14:textId="71BCB1FD" w:rsidR="00E52009" w:rsidRPr="00E52009" w:rsidRDefault="00E52009" w:rsidP="00E52009">
      <w:pPr>
        <w:pStyle w:val="GSBodyParawithnumb"/>
        <w:numPr>
          <w:ilvl w:val="0"/>
          <w:numId w:val="0"/>
        </w:numPr>
        <w:ind w:left="567"/>
        <w:rPr>
          <w:u w:val="single"/>
        </w:rPr>
      </w:pPr>
      <w:r w:rsidRPr="00E52009">
        <w:rPr>
          <w:rFonts w:ascii="Calibri" w:hAnsi="Calibri" w:cs="Calibri"/>
          <w:u w:val="single"/>
        </w:rPr>
        <w:t>Question 7 Responses</w:t>
      </w:r>
    </w:p>
    <w:p w14:paraId="6F052BCC" w14:textId="13EB35C1" w:rsidR="00E52009" w:rsidRPr="00E52009" w:rsidRDefault="00E52009" w:rsidP="006918E3">
      <w:pPr>
        <w:pStyle w:val="GSBodyParawithnumb"/>
      </w:pPr>
      <w:r>
        <w:t>In relation to E.ON’s response to Question 7 (</w:t>
      </w:r>
      <w:r>
        <w:rPr>
          <w:rFonts w:ascii="Calibri" w:hAnsi="Calibri"/>
        </w:rPr>
        <w:t>Do you foresee any system changes being required to implement DCP 304?</w:t>
      </w:r>
      <w:r>
        <w:t xml:space="preserve">), the </w:t>
      </w:r>
      <w:r>
        <w:rPr>
          <w:rFonts w:ascii="Calibri" w:hAnsi="Calibri"/>
        </w:rPr>
        <w:t>Group agreed that no changes would be required to the DTC.</w:t>
      </w:r>
    </w:p>
    <w:p w14:paraId="47DE6CD9" w14:textId="4F738719" w:rsidR="00E52009" w:rsidRPr="00B408B4" w:rsidRDefault="00E52009" w:rsidP="006918E3">
      <w:pPr>
        <w:pStyle w:val="GSBodyParawithnumb"/>
      </w:pPr>
      <w:r>
        <w:t xml:space="preserve">In relation to SSE’s response to Question 7, the </w:t>
      </w:r>
      <w:r>
        <w:rPr>
          <w:rFonts w:ascii="Calibri" w:hAnsi="Calibri"/>
        </w:rPr>
        <w:t>respondent confirmed that they were happy with the discussions had during the meeting that addressed this comment.</w:t>
      </w:r>
    </w:p>
    <w:p w14:paraId="1E12B17C" w14:textId="710A2579" w:rsidR="000E4DC3" w:rsidRPr="00B408B4" w:rsidRDefault="000E4DC3" w:rsidP="00B408B4">
      <w:pPr>
        <w:pStyle w:val="GSBodyParawithnumb"/>
        <w:numPr>
          <w:ilvl w:val="0"/>
          <w:numId w:val="0"/>
        </w:numPr>
        <w:ind w:left="567"/>
        <w:rPr>
          <w:u w:val="single"/>
        </w:rPr>
      </w:pPr>
      <w:r w:rsidRPr="00B408B4">
        <w:rPr>
          <w:u w:val="single"/>
        </w:rPr>
        <w:t>Question 8 Responses</w:t>
      </w:r>
    </w:p>
    <w:p w14:paraId="7D1383E8" w14:textId="3423E9B6" w:rsidR="000E4DC3" w:rsidRPr="00B544AF" w:rsidRDefault="003D618B" w:rsidP="003D618B">
      <w:pPr>
        <w:pStyle w:val="GSBodyParawithnumb"/>
      </w:pPr>
      <w:r>
        <w:t>In relation to Question 8 (</w:t>
      </w:r>
      <w:r w:rsidRPr="003D618B">
        <w:t>The proposed implementation date is the first standard release following Authority consent</w:t>
      </w:r>
      <w:r>
        <w:t xml:space="preserve">, </w:t>
      </w:r>
      <w:r w:rsidRPr="003D618B">
        <w:t>which is anticipated to be June 2018</w:t>
      </w:r>
      <w:r>
        <w:t xml:space="preserve">, do you agree with this?) the Group noted that </w:t>
      </w:r>
      <w:r>
        <w:rPr>
          <w:rFonts w:ascii="Calibri" w:hAnsi="Calibri"/>
        </w:rPr>
        <w:t>ten respondents agreed with the proposed implementation, with one respondent stating that the date does not at present appear feasible.</w:t>
      </w:r>
    </w:p>
    <w:p w14:paraId="7430E10E" w14:textId="377AFCF0" w:rsidR="00B544AF" w:rsidRPr="00B408B4" w:rsidRDefault="00B544AF" w:rsidP="00B544AF">
      <w:pPr>
        <w:pStyle w:val="GSBodyParawithnumb"/>
        <w:numPr>
          <w:ilvl w:val="0"/>
          <w:numId w:val="0"/>
        </w:numPr>
        <w:ind w:left="567"/>
        <w:rPr>
          <w:u w:val="single"/>
        </w:rPr>
      </w:pPr>
      <w:r w:rsidRPr="00B408B4">
        <w:rPr>
          <w:u w:val="single"/>
        </w:rPr>
        <w:t>Question 9 Responses</w:t>
      </w:r>
    </w:p>
    <w:p w14:paraId="4AF50093" w14:textId="77777777" w:rsidR="00B544AF" w:rsidRDefault="006877AB" w:rsidP="00B544AF">
      <w:pPr>
        <w:pStyle w:val="GSBodyParawithnumb"/>
      </w:pPr>
      <w:r>
        <w:t>In relation to Question 9 (</w:t>
      </w:r>
      <w:r w:rsidRPr="00B544AF">
        <w:rPr>
          <w:rFonts w:ascii="Calibri" w:hAnsi="Calibri"/>
        </w:rPr>
        <w:t>Do you agree that DCP 304 better facilitates the DCUSA Objectives?) the Group noted that ten respondents agreed that DCP 304 better facilitates the DCUSA objectives, with one respondent stating that a fuller assessment needed to be carried out before a judgement could be given.</w:t>
      </w:r>
      <w:r>
        <w:t xml:space="preserve"> </w:t>
      </w:r>
    </w:p>
    <w:p w14:paraId="20C76BAE" w14:textId="40384D29" w:rsidR="00E52009" w:rsidRPr="006877AB" w:rsidRDefault="00E52009" w:rsidP="006877AB">
      <w:pPr>
        <w:pStyle w:val="GSBodyParawithnumb"/>
        <w:numPr>
          <w:ilvl w:val="0"/>
          <w:numId w:val="0"/>
        </w:numPr>
        <w:ind w:left="567"/>
        <w:rPr>
          <w:u w:val="single"/>
        </w:rPr>
      </w:pPr>
      <w:r w:rsidRPr="006877AB">
        <w:rPr>
          <w:u w:val="single"/>
        </w:rPr>
        <w:t>Question 10 Responses</w:t>
      </w:r>
    </w:p>
    <w:p w14:paraId="324516B3" w14:textId="57E2615B" w:rsidR="00E52009" w:rsidRPr="00E52009" w:rsidRDefault="00E52009" w:rsidP="006918E3">
      <w:pPr>
        <w:pStyle w:val="GSBodyParawithnumb"/>
      </w:pPr>
      <w:r>
        <w:t>In relation to Scottish Power’s response to Question 10 (</w:t>
      </w:r>
      <w:r>
        <w:rPr>
          <w:rFonts w:ascii="Calibri" w:hAnsi="Calibri"/>
        </w:rPr>
        <w:t>Do you have any comments on the legal drafting?), the Group agreed that based on the earlier conversations there may have to be an alternate solution to capture whether an isolator should be included.</w:t>
      </w:r>
    </w:p>
    <w:p w14:paraId="22BDBFD2" w14:textId="04073853" w:rsidR="00E52009" w:rsidRDefault="00E52009" w:rsidP="006918E3">
      <w:pPr>
        <w:pStyle w:val="GSBodyParawithnumb"/>
      </w:pPr>
      <w:r>
        <w:t xml:space="preserve">In relation to UK Power Network’s response to Question 10, </w:t>
      </w:r>
      <w:r>
        <w:rPr>
          <w:rFonts w:ascii="Calibri" w:hAnsi="Calibri"/>
        </w:rPr>
        <w:t>it was agreed for the definition to be passed on for legal review.</w:t>
      </w:r>
    </w:p>
    <w:p w14:paraId="3BBD5C97" w14:textId="11173A69" w:rsidR="00BE22EE" w:rsidRDefault="00F22F65" w:rsidP="00ED324B">
      <w:pPr>
        <w:pStyle w:val="GSHeading1withnumb"/>
        <w:jc w:val="both"/>
      </w:pPr>
      <w:r>
        <w:t xml:space="preserve">DCP </w:t>
      </w:r>
      <w:r w:rsidR="00CB2B5C">
        <w:t>304</w:t>
      </w:r>
      <w:r w:rsidR="00C04BFC">
        <w:t xml:space="preserve"> Work Plan</w:t>
      </w:r>
    </w:p>
    <w:p w14:paraId="23DB407D" w14:textId="27B20BCF" w:rsidR="005574A2" w:rsidRDefault="005574A2" w:rsidP="00B408B4">
      <w:pPr>
        <w:pStyle w:val="GSBodyParawithnumb"/>
      </w:pPr>
      <w:r>
        <w:t xml:space="preserve">The Group </w:t>
      </w:r>
      <w:r w:rsidR="00C13177">
        <w:t xml:space="preserve">agreed </w:t>
      </w:r>
      <w:r>
        <w:t>the</w:t>
      </w:r>
      <w:r w:rsidR="00CB2B5C">
        <w:t xml:space="preserve"> timetable for advancing DCP 304</w:t>
      </w:r>
      <w:r w:rsidR="00B408B4">
        <w:t>, noting that the proposer will implement changes to the legal text in light of the consultation responses.</w:t>
      </w:r>
    </w:p>
    <w:p w14:paraId="44194D6F" w14:textId="77777777" w:rsidR="006A074E" w:rsidRDefault="006A074E">
      <w:pPr>
        <w:spacing w:before="0" w:after="200" w:line="276" w:lineRule="auto"/>
        <w:outlineLvl w:val="9"/>
        <w:rPr>
          <w:rFonts w:eastAsiaTheme="minorEastAsia"/>
          <w:color w:val="3B9164"/>
          <w:spacing w:val="15"/>
          <w:sz w:val="28"/>
          <w:szCs w:val="40"/>
          <w:lang w:eastAsia="en-GB"/>
        </w:rPr>
      </w:pPr>
      <w:r>
        <w:br w:type="page"/>
      </w:r>
    </w:p>
    <w:p w14:paraId="424D852F" w14:textId="570A6032" w:rsidR="00B54DB0" w:rsidRDefault="00CB2B5C" w:rsidP="00425647">
      <w:pPr>
        <w:pStyle w:val="GSHeading1withnumb"/>
        <w:jc w:val="both"/>
      </w:pPr>
      <w:r>
        <w:lastRenderedPageBreak/>
        <w:t>DCP 302 Draft Change Report</w:t>
      </w:r>
    </w:p>
    <w:p w14:paraId="686A6EE3" w14:textId="184FB0CC" w:rsidR="00BD0B21" w:rsidRDefault="00BD0B21" w:rsidP="00B408B4">
      <w:pPr>
        <w:pStyle w:val="GSBodyParawithnumb"/>
      </w:pPr>
      <w:r>
        <w:t xml:space="preserve">The IWG reviewed the revised DCP 302 </w:t>
      </w:r>
      <w:r w:rsidR="00B408B4">
        <w:t>(</w:t>
      </w:r>
      <w:r w:rsidR="00B408B4" w:rsidRPr="00B408B4">
        <w:t>Moving Made Safe Instances To Cat B</w:t>
      </w:r>
      <w:r w:rsidR="00B408B4">
        <w:t xml:space="preserve">) </w:t>
      </w:r>
      <w:r>
        <w:t>Change Report provided by the Secretariat, which can be found as Attachment 3. Members reviewed the changes, and made the following comments:</w:t>
      </w:r>
    </w:p>
    <w:p w14:paraId="08297C89" w14:textId="5C7872DD" w:rsidR="00BD0B21" w:rsidRPr="008A099D" w:rsidRDefault="007746DE" w:rsidP="00BD0B21">
      <w:pPr>
        <w:pStyle w:val="GSBodyParawithnumb"/>
        <w:numPr>
          <w:ilvl w:val="0"/>
          <w:numId w:val="0"/>
        </w:numPr>
        <w:ind w:left="567"/>
        <w:jc w:val="both"/>
        <w:rPr>
          <w:u w:val="single"/>
        </w:rPr>
      </w:pPr>
      <w:r>
        <w:rPr>
          <w:u w:val="single"/>
        </w:rPr>
        <w:t>Background of DCP 302</w:t>
      </w:r>
    </w:p>
    <w:p w14:paraId="3ED18D60" w14:textId="7F5598CF" w:rsidR="00BD0B21" w:rsidRPr="007746DE" w:rsidRDefault="00C601A9" w:rsidP="00BD0B21">
      <w:pPr>
        <w:pStyle w:val="GSBodyParawithnumb"/>
        <w:rPr>
          <w:i/>
          <w:sz w:val="20"/>
          <w:szCs w:val="20"/>
        </w:rPr>
      </w:pPr>
      <w:r>
        <w:t>The Group</w:t>
      </w:r>
      <w:r w:rsidR="007746DE">
        <w:t xml:space="preserve"> agreed </w:t>
      </w:r>
      <w:r w:rsidR="007746DE" w:rsidRPr="00C601A9">
        <w:t xml:space="preserve">that Section 3.2 should be amended to change the statement </w:t>
      </w:r>
      <w:r w:rsidR="007746DE" w:rsidRPr="00C601A9">
        <w:rPr>
          <w:i/>
        </w:rPr>
        <w:t>“The A07 incident category (exposed live / neutral conductors) accounts for circa 70% of all Category A incidents which are mostly minor (including missing or broken covers or exposed connection access points) and have not prevented the meter from being changed.”</w:t>
      </w:r>
      <w:r w:rsidR="007746DE" w:rsidRPr="00C601A9">
        <w:t xml:space="preserve"> Members agreed that reference to minor incidents could be removed and agreed upon the following wording. </w:t>
      </w:r>
      <w:r w:rsidR="007746DE" w:rsidRPr="00C601A9">
        <w:rPr>
          <w:i/>
        </w:rPr>
        <w:t xml:space="preserve">“The A07 incident category (exposed live / neutral conductors) accounts for circa 70% of all Category A incidents which are </w:t>
      </w:r>
      <w:r w:rsidR="007746DE" w:rsidRPr="00C601A9">
        <w:rPr>
          <w:i/>
          <w:u w:val="single"/>
        </w:rPr>
        <w:t>interventions that have been made safe by the operator and have not prevented the meter from being changed</w:t>
      </w:r>
      <w:r w:rsidR="007746DE" w:rsidRPr="00C601A9">
        <w:rPr>
          <w:i/>
        </w:rPr>
        <w:t>.”</w:t>
      </w:r>
    </w:p>
    <w:p w14:paraId="334EC729" w14:textId="21D09B29" w:rsidR="000A503F" w:rsidRPr="000A503F" w:rsidRDefault="000A503F" w:rsidP="000A503F">
      <w:pPr>
        <w:pStyle w:val="GSBodyParawithnumb"/>
        <w:numPr>
          <w:ilvl w:val="0"/>
          <w:numId w:val="0"/>
        </w:numPr>
        <w:ind w:left="567"/>
        <w:rPr>
          <w:u w:val="single"/>
        </w:rPr>
      </w:pPr>
      <w:r w:rsidRPr="000A503F">
        <w:rPr>
          <w:u w:val="single"/>
        </w:rPr>
        <w:t>Amendments to Section 4, DCP Consultation</w:t>
      </w:r>
    </w:p>
    <w:p w14:paraId="5ADD4172" w14:textId="59EB45E1" w:rsidR="000A503F" w:rsidRDefault="00C601A9" w:rsidP="000A503F">
      <w:pPr>
        <w:pStyle w:val="GSBodyParawithnumb"/>
        <w:spacing w:line="276" w:lineRule="auto"/>
      </w:pPr>
      <w:r>
        <w:t>The Group</w:t>
      </w:r>
      <w:r w:rsidR="000A503F">
        <w:t xml:space="preserve"> agreed that in two instances the term ‘situations made safer’ should be changed to ‘situations made safe’.</w:t>
      </w:r>
    </w:p>
    <w:p w14:paraId="0B1FA923" w14:textId="30E275B8" w:rsidR="00F13FCF" w:rsidRDefault="00C601A9" w:rsidP="00F13FCF">
      <w:pPr>
        <w:pStyle w:val="GSBodyParawithnumb"/>
      </w:pPr>
      <w:r>
        <w:t>The Group</w:t>
      </w:r>
      <w:r w:rsidR="00F13FCF">
        <w:t xml:space="preserve"> noted that more information</w:t>
      </w:r>
      <w:r w:rsidR="007746DE">
        <w:t xml:space="preserve"> should be added to Section 4.13 to describe the </w:t>
      </w:r>
      <w:r w:rsidR="00F13FCF">
        <w:t>details of the relevant response to Question 5 (</w:t>
      </w:r>
      <w:r w:rsidR="00F13FCF" w:rsidRPr="00F13FCF">
        <w:t>Do you believe there will be any unintended consequences of the implementation of DCP 302?</w:t>
      </w:r>
      <w:r w:rsidR="00F13FCF">
        <w:t>). The response noted that,</w:t>
      </w:r>
      <w:r w:rsidR="00F13FCF" w:rsidRPr="00F13FCF">
        <w:t xml:space="preserve"> “a risk of ‘made safe’ installations dropping off the radar, when entry to property proves difficult, is possible. To mitigate this risk, DNO’s will need to have strong controls around management of outstanding </w:t>
      </w:r>
      <w:r w:rsidR="00672016">
        <w:t>C</w:t>
      </w:r>
      <w:r w:rsidR="00F13FCF" w:rsidRPr="00F13FCF">
        <w:t xml:space="preserve">ategory B notifications requiring remedial work. Ensuring that temporary shrouds over DNO service equipment are removed and service equipment repaired needs to take priority. Customer notification processes to ensure timely access shall also feature as part of the strict internal controls that should be implemented in parallel with this change”. The Group noted that priority Category B codes could not be inserted within DCUSA but could form part of a parties’ internal processes. </w:t>
      </w:r>
    </w:p>
    <w:p w14:paraId="28701DD5" w14:textId="384AFC84" w:rsidR="00F13FCF" w:rsidRDefault="00C601A9" w:rsidP="00F13FCF">
      <w:pPr>
        <w:pStyle w:val="GSBodyParawithnumb"/>
      </w:pPr>
      <w:r>
        <w:t>The Group</w:t>
      </w:r>
      <w:r w:rsidR="00F13FCF">
        <w:t xml:space="preserve"> agreed that Section 4.14 should be expanded to explain the triage approach that could be taken in relation to Category A situations made safe as an interim solution, which could include:</w:t>
      </w:r>
    </w:p>
    <w:p w14:paraId="703544C6" w14:textId="2E4F2EDC" w:rsidR="00F13FCF" w:rsidRDefault="00F13FCF" w:rsidP="00F13FCF">
      <w:pPr>
        <w:pStyle w:val="GSBodyParawithnumb"/>
        <w:numPr>
          <w:ilvl w:val="0"/>
          <w:numId w:val="17"/>
        </w:numPr>
      </w:pPr>
      <w:r>
        <w:t>The helpdesk operators asking a set of questions to ensure the situation should be reported as a Category A situation</w:t>
      </w:r>
      <w:r w:rsidR="00672016">
        <w:t>.</w:t>
      </w:r>
    </w:p>
    <w:p w14:paraId="469C5C50" w14:textId="2EC56D50" w:rsidR="00F13FCF" w:rsidRDefault="00F13FCF" w:rsidP="00F13FCF">
      <w:pPr>
        <w:pStyle w:val="GSBodyParawithnumb"/>
        <w:numPr>
          <w:ilvl w:val="0"/>
          <w:numId w:val="17"/>
        </w:numPr>
      </w:pPr>
      <w:r>
        <w:t>The operator phoning its supervisor</w:t>
      </w:r>
      <w:r w:rsidR="00672016">
        <w:t>.</w:t>
      </w:r>
    </w:p>
    <w:p w14:paraId="181E79C2" w14:textId="66FF6329" w:rsidR="007746DE" w:rsidRDefault="00F13FCF" w:rsidP="00F13FCF">
      <w:pPr>
        <w:pStyle w:val="GSBodyParawithnumb"/>
        <w:numPr>
          <w:ilvl w:val="0"/>
          <w:numId w:val="17"/>
        </w:numPr>
      </w:pPr>
      <w:r>
        <w:t>Providing pictures</w:t>
      </w:r>
      <w:r w:rsidR="00672016">
        <w:t>.</w:t>
      </w:r>
    </w:p>
    <w:p w14:paraId="1CF85672" w14:textId="4CFAB4B9" w:rsidR="000A503F" w:rsidRDefault="00C601A9" w:rsidP="00F13FCF">
      <w:pPr>
        <w:pStyle w:val="GSBodyParawithnumb"/>
      </w:pPr>
      <w:r>
        <w:t>The Group</w:t>
      </w:r>
      <w:r w:rsidR="00F13FCF">
        <w:t xml:space="preserve"> agreed that more information should be added to Section 4.16 to describe the details of </w:t>
      </w:r>
      <w:r w:rsidR="002268C8">
        <w:t>a</w:t>
      </w:r>
      <w:r w:rsidR="00F13FCF">
        <w:t xml:space="preserve"> response to Question 6 (</w:t>
      </w:r>
      <w:r w:rsidR="00F13FCF" w:rsidRPr="00F13FCF">
        <w:t xml:space="preserve">Are there any alternative solutions or matters that should </w:t>
      </w:r>
      <w:r w:rsidR="00F13FCF">
        <w:t xml:space="preserve">be considered?). The response queried </w:t>
      </w:r>
      <w:r w:rsidR="00F13FCF" w:rsidRPr="00F13FCF">
        <w:t>whether DCUSA contains adequate provisions to ensure that a situation will not arise where a customer is off supply for longer than necessary due to re-categorisation</w:t>
      </w:r>
      <w:r w:rsidR="00F13FCF">
        <w:t xml:space="preserve"> from </w:t>
      </w:r>
      <w:r w:rsidR="00F13FCF">
        <w:lastRenderedPageBreak/>
        <w:t>Category A to Category B. T</w:t>
      </w:r>
      <w:r w:rsidR="00F13FCF" w:rsidRPr="00F13FCF">
        <w:t>he Group agreed that a Meter Operative would never leave a customer off supply and categorise it as a Category B situation</w:t>
      </w:r>
      <w:r w:rsidR="00F13FCF">
        <w:t>.</w:t>
      </w:r>
    </w:p>
    <w:p w14:paraId="161AE296" w14:textId="7ACAE7AF" w:rsidR="002268C8" w:rsidRPr="002268C8" w:rsidRDefault="00C601A9" w:rsidP="002268C8">
      <w:pPr>
        <w:pStyle w:val="GSBodyParawithnumb"/>
      </w:pPr>
      <w:r>
        <w:t>The Group</w:t>
      </w:r>
      <w:r w:rsidR="000A503F">
        <w:t xml:space="preserve"> agreed that extra detail could be added to </w:t>
      </w:r>
      <w:r w:rsidR="002268C8">
        <w:t xml:space="preserve">Section 4.17 to describe the details of a response to Question 6. The response </w:t>
      </w:r>
      <w:r w:rsidR="002268C8" w:rsidRPr="002268C8">
        <w:t>stated that the principle d</w:t>
      </w:r>
      <w:r w:rsidR="002268C8">
        <w:t>river for this Change Proposal wa</w:t>
      </w:r>
      <w:r w:rsidR="002268C8" w:rsidRPr="002268C8">
        <w:t>s the high level of misreporting of Category A defects by Supplier’s A</w:t>
      </w:r>
      <w:r w:rsidR="002268C8">
        <w:t>gents. T</w:t>
      </w:r>
      <w:r w:rsidR="002268C8" w:rsidRPr="002268C8">
        <w:t>he Group ag</w:t>
      </w:r>
      <w:r w:rsidR="002268C8">
        <w:t>reed that this was not the case, with this opinion</w:t>
      </w:r>
      <w:r w:rsidR="002268C8" w:rsidRPr="002268C8">
        <w:t xml:space="preserve"> confirmed within the consultation document and C</w:t>
      </w:r>
      <w:r w:rsidR="002268C8">
        <w:t xml:space="preserve">hange </w:t>
      </w:r>
      <w:r w:rsidR="002268C8" w:rsidRPr="002268C8">
        <w:t>P</w:t>
      </w:r>
      <w:r w:rsidR="002268C8">
        <w:t>roposal</w:t>
      </w:r>
      <w:r w:rsidR="002268C8" w:rsidRPr="002268C8">
        <w:t xml:space="preserve"> form.</w:t>
      </w:r>
    </w:p>
    <w:p w14:paraId="7B0D0DE1" w14:textId="2943FD29" w:rsidR="000A503F" w:rsidRPr="002268C8" w:rsidRDefault="002268C8" w:rsidP="002268C8">
      <w:pPr>
        <w:pStyle w:val="GSBodyParawithnumb"/>
        <w:numPr>
          <w:ilvl w:val="0"/>
          <w:numId w:val="0"/>
        </w:numPr>
        <w:ind w:left="567"/>
        <w:rPr>
          <w:u w:val="single"/>
        </w:rPr>
      </w:pPr>
      <w:r w:rsidRPr="002268C8">
        <w:rPr>
          <w:u w:val="single"/>
        </w:rPr>
        <w:t>Impacts and Considerations</w:t>
      </w:r>
    </w:p>
    <w:p w14:paraId="738A82D9" w14:textId="0BEF04DB" w:rsidR="002268C8" w:rsidRPr="00E52009" w:rsidRDefault="00C601A9" w:rsidP="00C601A9">
      <w:pPr>
        <w:pStyle w:val="GSBodyParawithnumb"/>
      </w:pPr>
      <w:r>
        <w:t>The Group</w:t>
      </w:r>
      <w:r w:rsidR="002268C8">
        <w:t xml:space="preserve"> </w:t>
      </w:r>
      <w:r w:rsidR="002268C8" w:rsidRPr="002268C8">
        <w:t>agreed that the change would</w:t>
      </w:r>
      <w:r w:rsidR="002268C8">
        <w:t xml:space="preserve"> have a positive impact on consumers, and thus agreed to amend Section 6.3 to state that DCP 302 would</w:t>
      </w:r>
      <w:r w:rsidR="002268C8" w:rsidRPr="002268C8">
        <w:t xml:space="preserve"> move emergency attendance t</w:t>
      </w:r>
      <w:r w:rsidR="002268C8">
        <w:t>o a planned attendance, which Members expected would</w:t>
      </w:r>
      <w:r w:rsidR="002268C8" w:rsidRPr="002268C8">
        <w:t xml:space="preserve"> improve the consumer journey and experience.</w:t>
      </w:r>
    </w:p>
    <w:p w14:paraId="5F53FF6F" w14:textId="77777777" w:rsidR="00E52009" w:rsidRPr="00FA161D" w:rsidRDefault="00E52009" w:rsidP="00E52009">
      <w:pPr>
        <w:pStyle w:val="GSBodyParawithnumb"/>
        <w:numPr>
          <w:ilvl w:val="0"/>
          <w:numId w:val="0"/>
        </w:numPr>
        <w:spacing w:before="240"/>
        <w:ind w:left="567"/>
        <w:jc w:val="both"/>
        <w:rPr>
          <w:u w:val="single"/>
        </w:rPr>
      </w:pPr>
      <w:r w:rsidRPr="00FA161D">
        <w:rPr>
          <w:u w:val="single"/>
        </w:rPr>
        <w:t>Implementation</w:t>
      </w:r>
    </w:p>
    <w:p w14:paraId="347B3C29" w14:textId="282AEC68" w:rsidR="00E52009" w:rsidRDefault="00E52009" w:rsidP="00E52009">
      <w:pPr>
        <w:pStyle w:val="GSBodyParawithnumb"/>
        <w:numPr>
          <w:ilvl w:val="1"/>
          <w:numId w:val="4"/>
        </w:numPr>
        <w:jc w:val="both"/>
      </w:pPr>
      <w:r w:rsidRPr="009B7333">
        <w:t xml:space="preserve">The Chair noted that the implementation date of </w:t>
      </w:r>
      <w:r>
        <w:t>June</w:t>
      </w:r>
      <w:r w:rsidRPr="009B7333">
        <w:t xml:space="preserve"> 2018 would remain as stated, with the </w:t>
      </w:r>
      <w:r>
        <w:t xml:space="preserve">proposer accepting that the date </w:t>
      </w:r>
      <w:r w:rsidR="00605313">
        <w:t xml:space="preserve">may be pushed </w:t>
      </w:r>
      <w:r>
        <w:t>back to November 20</w:t>
      </w:r>
      <w:bookmarkStart w:id="0" w:name="_GoBack"/>
      <w:bookmarkEnd w:id="0"/>
      <w:r>
        <w:t>18 if an MRA c</w:t>
      </w:r>
      <w:r w:rsidR="00605313">
        <w:t>hange is not advanced within the original timescale</w:t>
      </w:r>
      <w:r w:rsidRPr="009B7333">
        <w:t xml:space="preserve">. </w:t>
      </w:r>
    </w:p>
    <w:p w14:paraId="11BC21CF" w14:textId="4A19B19A" w:rsidR="00C601A9" w:rsidRPr="00C601A9" w:rsidRDefault="00C601A9" w:rsidP="00C601A9">
      <w:pPr>
        <w:pStyle w:val="GSBodyParawithnumb"/>
        <w:numPr>
          <w:ilvl w:val="0"/>
          <w:numId w:val="0"/>
        </w:numPr>
        <w:ind w:left="567"/>
        <w:jc w:val="both"/>
        <w:rPr>
          <w:u w:val="single"/>
        </w:rPr>
      </w:pPr>
      <w:r w:rsidRPr="00C601A9">
        <w:rPr>
          <w:u w:val="single"/>
        </w:rPr>
        <w:t>Legal Text</w:t>
      </w:r>
    </w:p>
    <w:p w14:paraId="68EE434A" w14:textId="437754E3" w:rsidR="00C601A9" w:rsidRPr="00302D85" w:rsidRDefault="007D4D45" w:rsidP="007D4D45">
      <w:pPr>
        <w:pStyle w:val="GSBodyParawithnumb"/>
        <w:numPr>
          <w:ilvl w:val="1"/>
          <w:numId w:val="4"/>
        </w:numPr>
        <w:jc w:val="both"/>
      </w:pPr>
      <w:bookmarkStart w:id="1" w:name="_Hlk498350114"/>
      <w:r>
        <w:t xml:space="preserve">The proposer agreed to make some amendments to the legal text </w:t>
      </w:r>
      <w:r w:rsidRPr="007D4D45">
        <w:t>based on consult</w:t>
      </w:r>
      <w:r>
        <w:t>ation responses. The legal text has</w:t>
      </w:r>
      <w:r w:rsidRPr="007D4D45">
        <w:t xml:space="preserve"> been issued for legal review</w:t>
      </w:r>
      <w:r>
        <w:t>.</w:t>
      </w:r>
    </w:p>
    <w:bookmarkEnd w:id="1"/>
    <w:p w14:paraId="76BFCDE1" w14:textId="42A91DC4" w:rsidR="00E52009" w:rsidRDefault="002268C8" w:rsidP="00E52009">
      <w:pPr>
        <w:pStyle w:val="GSHeading1withnumb"/>
      </w:pPr>
      <w:r>
        <w:t>DCP 302</w:t>
      </w:r>
      <w:r w:rsidR="00E52009">
        <w:t xml:space="preserve"> Work Plan</w:t>
      </w:r>
    </w:p>
    <w:p w14:paraId="3766017E" w14:textId="7263ECFC" w:rsidR="00E52009" w:rsidRDefault="00E52009" w:rsidP="00E52009">
      <w:pPr>
        <w:pStyle w:val="GSBodyParawithnumb"/>
        <w:jc w:val="both"/>
      </w:pPr>
      <w:r>
        <w:t>The Group agreed the</w:t>
      </w:r>
      <w:r w:rsidR="002268C8">
        <w:t xml:space="preserve"> timetable for advancing DCP 302</w:t>
      </w:r>
      <w:r>
        <w:t>, noting that the proposed implementation date will be June 2018, dependant on an MRA change progressing in advance.</w:t>
      </w:r>
    </w:p>
    <w:tbl>
      <w:tblPr>
        <w:tblStyle w:val="TableGrid"/>
        <w:tblpPr w:leftFromText="180" w:rightFromText="180" w:vertAnchor="text" w:horzAnchor="margin" w:tblpY="382"/>
        <w:tblW w:w="0" w:type="auto"/>
        <w:shd w:val="clear" w:color="auto" w:fill="D6E3BC" w:themeFill="accent3" w:themeFillTint="66"/>
        <w:tblLook w:val="04A0" w:firstRow="1" w:lastRow="0" w:firstColumn="1" w:lastColumn="0" w:noHBand="0" w:noVBand="1"/>
      </w:tblPr>
      <w:tblGrid>
        <w:gridCol w:w="9628"/>
      </w:tblGrid>
      <w:tr w:rsidR="000E4DC3" w:rsidRPr="00280A8A" w14:paraId="7B002516" w14:textId="77777777" w:rsidTr="0026677C">
        <w:tc>
          <w:tcPr>
            <w:tcW w:w="9628" w:type="dxa"/>
            <w:shd w:val="clear" w:color="auto" w:fill="D6E3BC" w:themeFill="accent3" w:themeFillTint="66"/>
          </w:tcPr>
          <w:p w14:paraId="36A53572" w14:textId="081DB6BB" w:rsidR="000E4DC3" w:rsidRPr="00280A8A" w:rsidRDefault="000E4DC3" w:rsidP="0026677C">
            <w:pPr>
              <w:jc w:val="both"/>
              <w:rPr>
                <w:color w:val="auto"/>
              </w:rPr>
            </w:pPr>
            <w:r>
              <w:rPr>
                <w:b/>
              </w:rPr>
              <w:t>ACTION 13x/03</w:t>
            </w:r>
            <w:r w:rsidRPr="00280A8A">
              <w:rPr>
                <w:b/>
              </w:rPr>
              <w:t xml:space="preserve">: </w:t>
            </w:r>
            <w:r>
              <w:rPr>
                <w:rFonts w:ascii="Calibri" w:hAnsi="Calibri"/>
                <w:b/>
              </w:rPr>
              <w:t>Proposer to raise a relevant MRA CP in line with advancement of DCP302</w:t>
            </w:r>
          </w:p>
        </w:tc>
      </w:tr>
    </w:tbl>
    <w:p w14:paraId="3591D500" w14:textId="77777777" w:rsidR="000E4DC3" w:rsidRDefault="000E4DC3" w:rsidP="000E4DC3">
      <w:pPr>
        <w:pStyle w:val="GSBodyParawithnumb"/>
        <w:numPr>
          <w:ilvl w:val="0"/>
          <w:numId w:val="0"/>
        </w:numPr>
        <w:jc w:val="both"/>
      </w:pPr>
    </w:p>
    <w:p w14:paraId="4BDC7D98" w14:textId="328C28E2" w:rsidR="002D314E" w:rsidRDefault="00480CD1" w:rsidP="00ED324B">
      <w:pPr>
        <w:pStyle w:val="GSHeading1withnumb"/>
        <w:jc w:val="both"/>
      </w:pPr>
      <w:r>
        <w:t>Any Other Business</w:t>
      </w:r>
    </w:p>
    <w:p w14:paraId="645DA1D4" w14:textId="58F6B70A" w:rsidR="00453485" w:rsidRDefault="00965D95" w:rsidP="00F361A2">
      <w:pPr>
        <w:pStyle w:val="GSBodyParawithnumb"/>
      </w:pPr>
      <w:r w:rsidRPr="00965D95">
        <w:t xml:space="preserve">The Chair </w:t>
      </w:r>
      <w:r>
        <w:t>queried whether the members had</w:t>
      </w:r>
      <w:r w:rsidRPr="00965D95">
        <w:t xml:space="preserve"> any other business</w:t>
      </w:r>
      <w:r>
        <w:t xml:space="preserve"> to raise. </w:t>
      </w:r>
      <w:r w:rsidR="001625CC">
        <w:t xml:space="preserve">There were no </w:t>
      </w:r>
      <w:r>
        <w:t xml:space="preserve">further </w:t>
      </w:r>
      <w:r w:rsidR="001625CC">
        <w:t xml:space="preserve">items </w:t>
      </w:r>
      <w:r>
        <w:t>of business and the Chair</w:t>
      </w:r>
      <w:r w:rsidR="001625CC">
        <w:t xml:space="preserve"> closed</w:t>
      </w:r>
      <w:r>
        <w:t xml:space="preserve"> the meeting</w:t>
      </w:r>
      <w:r w:rsidR="001625CC">
        <w:t>.</w:t>
      </w:r>
    </w:p>
    <w:p w14:paraId="245E8B21" w14:textId="718DC7F4" w:rsidR="00480CD1" w:rsidRDefault="00480CD1" w:rsidP="00DA4878">
      <w:pPr>
        <w:pStyle w:val="GSHeading1withnumb"/>
      </w:pPr>
      <w:r>
        <w:t>Next Meeting</w:t>
      </w:r>
      <w:r w:rsidR="00965D95">
        <w:t xml:space="preserve"> Date</w:t>
      </w:r>
    </w:p>
    <w:p w14:paraId="64258F1E" w14:textId="7E1F88FA" w:rsidR="00965D95" w:rsidRDefault="004F7A76" w:rsidP="00965D95">
      <w:pPr>
        <w:pStyle w:val="GSBodyParawithnumb"/>
      </w:pPr>
      <w:r>
        <w:t>The</w:t>
      </w:r>
      <w:r w:rsidR="00BD17FD">
        <w:t xml:space="preserve"> next IWG meeting </w:t>
      </w:r>
      <w:r w:rsidR="00302D85">
        <w:t>will be held on Monday 14 December 2017.</w:t>
      </w:r>
    </w:p>
    <w:p w14:paraId="7C5EE777" w14:textId="4F0B5534" w:rsidR="00480CD1" w:rsidRDefault="00480CD1" w:rsidP="00480CD1">
      <w:pPr>
        <w:pStyle w:val="GSHeading1withnumb"/>
        <w:jc w:val="both"/>
      </w:pPr>
      <w:r>
        <w:t>Attachments</w:t>
      </w:r>
    </w:p>
    <w:p w14:paraId="275140AC" w14:textId="73D2D16F" w:rsidR="000D4195" w:rsidRDefault="00BD17FD" w:rsidP="00F361A2">
      <w:pPr>
        <w:pStyle w:val="GSBodyParawithnumb"/>
        <w:numPr>
          <w:ilvl w:val="3"/>
          <w:numId w:val="3"/>
        </w:numPr>
        <w:jc w:val="both"/>
        <w:rPr>
          <w:lang w:eastAsia="en-GB"/>
        </w:rPr>
      </w:pPr>
      <w:r>
        <w:lastRenderedPageBreak/>
        <w:t>Attachment 1 – DCP 304</w:t>
      </w:r>
      <w:r w:rsidR="009B7333">
        <w:t xml:space="preserve"> Consultation Responses</w:t>
      </w:r>
    </w:p>
    <w:p w14:paraId="79B984BC" w14:textId="2031A425" w:rsidR="00BD17FD" w:rsidRDefault="00BD17FD" w:rsidP="00F361A2">
      <w:pPr>
        <w:pStyle w:val="GSBodyParawithnumb"/>
        <w:numPr>
          <w:ilvl w:val="3"/>
          <w:numId w:val="3"/>
        </w:numPr>
        <w:jc w:val="both"/>
        <w:rPr>
          <w:lang w:eastAsia="en-GB"/>
        </w:rPr>
      </w:pPr>
      <w:r>
        <w:t>Attachment 2 – DCP 304 Work Plan</w:t>
      </w:r>
    </w:p>
    <w:p w14:paraId="2B72E5A7" w14:textId="6EBA1A33" w:rsidR="00BD17FD" w:rsidRDefault="00BD17FD" w:rsidP="00F361A2">
      <w:pPr>
        <w:pStyle w:val="GSBodyParawithnumb"/>
        <w:numPr>
          <w:ilvl w:val="3"/>
          <w:numId w:val="3"/>
        </w:numPr>
        <w:jc w:val="both"/>
        <w:rPr>
          <w:lang w:eastAsia="en-GB"/>
        </w:rPr>
      </w:pPr>
      <w:r>
        <w:t>Attachment 3 – DCP 302 Draft Change Report v0.2</w:t>
      </w:r>
    </w:p>
    <w:p w14:paraId="2190A7DB" w14:textId="77777777" w:rsidR="001C2D12" w:rsidRDefault="001C2D12" w:rsidP="001C2D12">
      <w:pPr>
        <w:pStyle w:val="GSBodyParawithnumb"/>
        <w:numPr>
          <w:ilvl w:val="0"/>
          <w:numId w:val="0"/>
        </w:numPr>
        <w:jc w:val="both"/>
        <w:rPr>
          <w:lang w:eastAsia="en-GB"/>
        </w:rPr>
      </w:pPr>
    </w:p>
    <w:sectPr w:rsidR="001C2D12" w:rsidSect="008A0680">
      <w:headerReference w:type="default" r:id="rId8"/>
      <w:headerReference w:type="first" r:id="rId9"/>
      <w:pgSz w:w="11906" w:h="16838" w:code="9"/>
      <w:pgMar w:top="2835" w:right="1134" w:bottom="1134" w:left="1134" w:header="454" w:footer="1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BF3A5" w14:textId="77777777" w:rsidR="00B51D55" w:rsidRDefault="00B51D55" w:rsidP="00925C4F">
      <w:r>
        <w:separator/>
      </w:r>
    </w:p>
  </w:endnote>
  <w:endnote w:type="continuationSeparator" w:id="0">
    <w:p w14:paraId="0BC9229D" w14:textId="77777777" w:rsidR="00B51D55" w:rsidRDefault="00B51D55" w:rsidP="0092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4EC39" w14:textId="77777777" w:rsidR="00B51D55" w:rsidRDefault="00B51D55" w:rsidP="00925C4F">
      <w:r>
        <w:separator/>
      </w:r>
    </w:p>
  </w:footnote>
  <w:footnote w:type="continuationSeparator" w:id="0">
    <w:p w14:paraId="36CA44FE" w14:textId="77777777" w:rsidR="00B51D55" w:rsidRDefault="00B51D55" w:rsidP="00925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27883" w14:textId="60D555BA" w:rsidR="005B7DFB" w:rsidRDefault="005B7DFB">
    <w:pPr>
      <w:pStyle w:val="Header"/>
    </w:pPr>
    <w:r w:rsidRPr="00A61E19">
      <w:rPr>
        <w:noProof/>
        <w:lang w:eastAsia="en-GB"/>
      </w:rPr>
      <w:drawing>
        <wp:anchor distT="0" distB="0" distL="114300" distR="114300" simplePos="0" relativeHeight="251661312" behindDoc="0" locked="0" layoutInCell="1" allowOverlap="1" wp14:anchorId="7346BA7A" wp14:editId="4A69C1C0">
          <wp:simplePos x="0" y="0"/>
          <wp:positionH relativeFrom="margin">
            <wp:posOffset>-371475</wp:posOffset>
          </wp:positionH>
          <wp:positionV relativeFrom="paragraph">
            <wp:posOffset>-635</wp:posOffset>
          </wp:positionV>
          <wp:extent cx="6842760" cy="15297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DDE8B" w14:textId="095FA8C7" w:rsidR="005B7DFB" w:rsidRDefault="005B7DFB">
    <w:pPr>
      <w:pStyle w:val="Header"/>
    </w:pPr>
    <w:r w:rsidRPr="00A61E19">
      <w:rPr>
        <w:noProof/>
        <w:lang w:eastAsia="en-GB"/>
      </w:rPr>
      <w:drawing>
        <wp:anchor distT="0" distB="0" distL="114300" distR="114300" simplePos="0" relativeHeight="251659264" behindDoc="0" locked="0" layoutInCell="1" allowOverlap="1" wp14:anchorId="35DAA320" wp14:editId="403306EB">
          <wp:simplePos x="0" y="0"/>
          <wp:positionH relativeFrom="margin">
            <wp:posOffset>-361950</wp:posOffset>
          </wp:positionH>
          <wp:positionV relativeFrom="paragraph">
            <wp:posOffset>-86360</wp:posOffset>
          </wp:positionV>
          <wp:extent cx="6842760" cy="15297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314909"/>
    <w:multiLevelType w:val="multilevel"/>
    <w:tmpl w:val="FCFABF6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DF46E30"/>
    <w:multiLevelType w:val="multilevel"/>
    <w:tmpl w:val="83FA78CA"/>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15:restartNumberingAfterBreak="0">
    <w:nsid w:val="413F5DBA"/>
    <w:multiLevelType w:val="hybridMultilevel"/>
    <w:tmpl w:val="1C50A5A8"/>
    <w:lvl w:ilvl="0" w:tplc="79C85D20">
      <w:start w:val="1"/>
      <w:numFmt w:val="bullet"/>
      <w:lvlText w:val=""/>
      <w:lvlJc w:val="left"/>
      <w:pPr>
        <w:ind w:left="720" w:hanging="360"/>
      </w:pPr>
      <w:rPr>
        <w:rFonts w:ascii="Symbol" w:eastAsia="Arial"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84B28CF"/>
    <w:multiLevelType w:val="hybridMultilevel"/>
    <w:tmpl w:val="D2DA8A1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7A210585"/>
    <w:multiLevelType w:val="multilevel"/>
    <w:tmpl w:val="975C5472"/>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Theme="minorHAnsi" w:hAnsiTheme="minorHAnsi" w:cs="Arial" w:hint="default"/>
        <w:b w:val="0"/>
        <w:i w:val="0"/>
        <w:color w:val="808080" w:themeColor="background1" w:themeShade="80"/>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3"/>
  </w:num>
  <w:num w:numId="2">
    <w:abstractNumId w:val="2"/>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num>
  <w:num w:numId="7">
    <w:abstractNumId w:val="6"/>
  </w:num>
  <w:num w:numId="8">
    <w:abstractNumId w:val="6"/>
  </w:num>
  <w:num w:numId="9">
    <w:abstractNumId w:val="0"/>
  </w:num>
  <w:num w:numId="10">
    <w:abstractNumId w:val="4"/>
  </w:num>
  <w:num w:numId="11">
    <w:abstractNumId w:val="6"/>
  </w:num>
  <w:num w:numId="12">
    <w:abstractNumId w:val="6"/>
  </w:num>
  <w:num w:numId="13">
    <w:abstractNumId w:val="6"/>
  </w:num>
  <w:num w:numId="14">
    <w:abstractNumId w:val="6"/>
  </w:num>
  <w:num w:numId="15">
    <w:abstractNumId w:val="6"/>
  </w:num>
  <w:num w:numId="16">
    <w:abstractNumId w:val="1"/>
  </w:num>
  <w:num w:numId="17">
    <w:abstractNumId w:val="5"/>
  </w:num>
  <w:num w:numId="18">
    <w:abstractNumId w:val="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0" w:nlCheck="1" w:checkStyle="0"/>
  <w:activeWritingStyle w:appName="MSWord" w:lang="en-US" w:vendorID="64" w:dllVersion="0" w:nlCheck="1" w:checkStyle="0"/>
  <w:attachedTemplate r:id="rId1"/>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25C"/>
    <w:rsid w:val="00000692"/>
    <w:rsid w:val="00003BC5"/>
    <w:rsid w:val="00012B4A"/>
    <w:rsid w:val="000131D1"/>
    <w:rsid w:val="0001750A"/>
    <w:rsid w:val="00021C54"/>
    <w:rsid w:val="00025972"/>
    <w:rsid w:val="000275DF"/>
    <w:rsid w:val="000279C5"/>
    <w:rsid w:val="00033724"/>
    <w:rsid w:val="00033D3A"/>
    <w:rsid w:val="0003566F"/>
    <w:rsid w:val="000359D1"/>
    <w:rsid w:val="00035F05"/>
    <w:rsid w:val="0003661B"/>
    <w:rsid w:val="000369D1"/>
    <w:rsid w:val="00040985"/>
    <w:rsid w:val="00041233"/>
    <w:rsid w:val="00044E50"/>
    <w:rsid w:val="00044F9F"/>
    <w:rsid w:val="00046DC0"/>
    <w:rsid w:val="000524D1"/>
    <w:rsid w:val="0005480F"/>
    <w:rsid w:val="00061B01"/>
    <w:rsid w:val="0006361B"/>
    <w:rsid w:val="00065380"/>
    <w:rsid w:val="00066BBB"/>
    <w:rsid w:val="00070568"/>
    <w:rsid w:val="00070D6A"/>
    <w:rsid w:val="00074818"/>
    <w:rsid w:val="00080F62"/>
    <w:rsid w:val="00082A12"/>
    <w:rsid w:val="00083530"/>
    <w:rsid w:val="00084918"/>
    <w:rsid w:val="00085E7C"/>
    <w:rsid w:val="000910A3"/>
    <w:rsid w:val="00092873"/>
    <w:rsid w:val="00097801"/>
    <w:rsid w:val="000A1303"/>
    <w:rsid w:val="000A503F"/>
    <w:rsid w:val="000B129D"/>
    <w:rsid w:val="000B2F0D"/>
    <w:rsid w:val="000B3140"/>
    <w:rsid w:val="000B328E"/>
    <w:rsid w:val="000B5B39"/>
    <w:rsid w:val="000C149F"/>
    <w:rsid w:val="000C607C"/>
    <w:rsid w:val="000D0C7E"/>
    <w:rsid w:val="000D16BB"/>
    <w:rsid w:val="000D2210"/>
    <w:rsid w:val="000D4195"/>
    <w:rsid w:val="000D6FDD"/>
    <w:rsid w:val="000E4DC3"/>
    <w:rsid w:val="000E6C2C"/>
    <w:rsid w:val="000F575B"/>
    <w:rsid w:val="0010009D"/>
    <w:rsid w:val="00102586"/>
    <w:rsid w:val="0010284D"/>
    <w:rsid w:val="001117D5"/>
    <w:rsid w:val="001146A1"/>
    <w:rsid w:val="001151E7"/>
    <w:rsid w:val="001214CD"/>
    <w:rsid w:val="001245BB"/>
    <w:rsid w:val="00126188"/>
    <w:rsid w:val="00126845"/>
    <w:rsid w:val="00127968"/>
    <w:rsid w:val="001313AC"/>
    <w:rsid w:val="00131FF6"/>
    <w:rsid w:val="00142014"/>
    <w:rsid w:val="00142409"/>
    <w:rsid w:val="001434AA"/>
    <w:rsid w:val="00143537"/>
    <w:rsid w:val="0014380A"/>
    <w:rsid w:val="0015489D"/>
    <w:rsid w:val="00154CD8"/>
    <w:rsid w:val="00155A1B"/>
    <w:rsid w:val="00157BD0"/>
    <w:rsid w:val="00161685"/>
    <w:rsid w:val="001625CC"/>
    <w:rsid w:val="001641EE"/>
    <w:rsid w:val="0016429A"/>
    <w:rsid w:val="00165147"/>
    <w:rsid w:val="00167CF5"/>
    <w:rsid w:val="00177D81"/>
    <w:rsid w:val="0019141D"/>
    <w:rsid w:val="001A00A2"/>
    <w:rsid w:val="001A0B46"/>
    <w:rsid w:val="001A0EE8"/>
    <w:rsid w:val="001A365F"/>
    <w:rsid w:val="001A6BEE"/>
    <w:rsid w:val="001A7785"/>
    <w:rsid w:val="001A7856"/>
    <w:rsid w:val="001B45F4"/>
    <w:rsid w:val="001B58BC"/>
    <w:rsid w:val="001B5CF2"/>
    <w:rsid w:val="001B60EF"/>
    <w:rsid w:val="001C090C"/>
    <w:rsid w:val="001C2D12"/>
    <w:rsid w:val="001C3C24"/>
    <w:rsid w:val="001C6C83"/>
    <w:rsid w:val="001D39EE"/>
    <w:rsid w:val="001D4493"/>
    <w:rsid w:val="001D472D"/>
    <w:rsid w:val="001D532D"/>
    <w:rsid w:val="001D5D4B"/>
    <w:rsid w:val="001E1983"/>
    <w:rsid w:val="001E41BC"/>
    <w:rsid w:val="001E64A7"/>
    <w:rsid w:val="001F17AC"/>
    <w:rsid w:val="00200984"/>
    <w:rsid w:val="00200FA9"/>
    <w:rsid w:val="00203111"/>
    <w:rsid w:val="00203AD3"/>
    <w:rsid w:val="00204B1B"/>
    <w:rsid w:val="0020640C"/>
    <w:rsid w:val="00206609"/>
    <w:rsid w:val="00216578"/>
    <w:rsid w:val="00217420"/>
    <w:rsid w:val="002210C4"/>
    <w:rsid w:val="00223567"/>
    <w:rsid w:val="002268C8"/>
    <w:rsid w:val="002313C9"/>
    <w:rsid w:val="00233C1B"/>
    <w:rsid w:val="002341B7"/>
    <w:rsid w:val="00234E79"/>
    <w:rsid w:val="0025137C"/>
    <w:rsid w:val="00252BFB"/>
    <w:rsid w:val="00254D19"/>
    <w:rsid w:val="002575E3"/>
    <w:rsid w:val="00257F9A"/>
    <w:rsid w:val="00262005"/>
    <w:rsid w:val="00264AAC"/>
    <w:rsid w:val="002679B1"/>
    <w:rsid w:val="002749BB"/>
    <w:rsid w:val="00275C06"/>
    <w:rsid w:val="00275F32"/>
    <w:rsid w:val="00277471"/>
    <w:rsid w:val="00277A22"/>
    <w:rsid w:val="002808E4"/>
    <w:rsid w:val="00280A8A"/>
    <w:rsid w:val="0028133C"/>
    <w:rsid w:val="00285CBF"/>
    <w:rsid w:val="002871C3"/>
    <w:rsid w:val="00293029"/>
    <w:rsid w:val="002941AA"/>
    <w:rsid w:val="00295875"/>
    <w:rsid w:val="0029641E"/>
    <w:rsid w:val="00297C39"/>
    <w:rsid w:val="002A1060"/>
    <w:rsid w:val="002A1426"/>
    <w:rsid w:val="002A2CB1"/>
    <w:rsid w:val="002A3E76"/>
    <w:rsid w:val="002A54FE"/>
    <w:rsid w:val="002B4FB1"/>
    <w:rsid w:val="002B62A7"/>
    <w:rsid w:val="002C03D2"/>
    <w:rsid w:val="002C0816"/>
    <w:rsid w:val="002C37CC"/>
    <w:rsid w:val="002C6554"/>
    <w:rsid w:val="002D067A"/>
    <w:rsid w:val="002D2EB0"/>
    <w:rsid w:val="002D314E"/>
    <w:rsid w:val="002E4C10"/>
    <w:rsid w:val="002E529B"/>
    <w:rsid w:val="002E57EE"/>
    <w:rsid w:val="002F273F"/>
    <w:rsid w:val="002F4EF9"/>
    <w:rsid w:val="0030120B"/>
    <w:rsid w:val="003021A8"/>
    <w:rsid w:val="00302D85"/>
    <w:rsid w:val="003044E3"/>
    <w:rsid w:val="00305D22"/>
    <w:rsid w:val="00311F37"/>
    <w:rsid w:val="00312CC5"/>
    <w:rsid w:val="00312FF8"/>
    <w:rsid w:val="00315E1E"/>
    <w:rsid w:val="003171FF"/>
    <w:rsid w:val="0031725C"/>
    <w:rsid w:val="00320720"/>
    <w:rsid w:val="0032102B"/>
    <w:rsid w:val="00324DC9"/>
    <w:rsid w:val="00334732"/>
    <w:rsid w:val="00335AF1"/>
    <w:rsid w:val="00340F12"/>
    <w:rsid w:val="00342AD0"/>
    <w:rsid w:val="00343369"/>
    <w:rsid w:val="003448CF"/>
    <w:rsid w:val="00344A5D"/>
    <w:rsid w:val="00352D14"/>
    <w:rsid w:val="00353B08"/>
    <w:rsid w:val="00354E96"/>
    <w:rsid w:val="00355518"/>
    <w:rsid w:val="003569EB"/>
    <w:rsid w:val="003624E9"/>
    <w:rsid w:val="0036560E"/>
    <w:rsid w:val="00366F8C"/>
    <w:rsid w:val="00372901"/>
    <w:rsid w:val="003733AC"/>
    <w:rsid w:val="00375759"/>
    <w:rsid w:val="00382586"/>
    <w:rsid w:val="00382FE3"/>
    <w:rsid w:val="003839B4"/>
    <w:rsid w:val="0038411E"/>
    <w:rsid w:val="00385C18"/>
    <w:rsid w:val="0038613F"/>
    <w:rsid w:val="00392A8A"/>
    <w:rsid w:val="00395A86"/>
    <w:rsid w:val="003A02EB"/>
    <w:rsid w:val="003A7BD0"/>
    <w:rsid w:val="003B14CD"/>
    <w:rsid w:val="003B1523"/>
    <w:rsid w:val="003C0067"/>
    <w:rsid w:val="003C10CE"/>
    <w:rsid w:val="003C1FC6"/>
    <w:rsid w:val="003C22DB"/>
    <w:rsid w:val="003C5004"/>
    <w:rsid w:val="003C7FB8"/>
    <w:rsid w:val="003D0F16"/>
    <w:rsid w:val="003D395C"/>
    <w:rsid w:val="003D608C"/>
    <w:rsid w:val="003D618B"/>
    <w:rsid w:val="003D727F"/>
    <w:rsid w:val="003E0546"/>
    <w:rsid w:val="003E0FE1"/>
    <w:rsid w:val="003E168D"/>
    <w:rsid w:val="003E253F"/>
    <w:rsid w:val="003E2752"/>
    <w:rsid w:val="003E5399"/>
    <w:rsid w:val="003E550F"/>
    <w:rsid w:val="003E65AD"/>
    <w:rsid w:val="003F12BD"/>
    <w:rsid w:val="003F405B"/>
    <w:rsid w:val="003F66DB"/>
    <w:rsid w:val="00400244"/>
    <w:rsid w:val="00410B3D"/>
    <w:rsid w:val="00413FDA"/>
    <w:rsid w:val="00415463"/>
    <w:rsid w:val="00420F6B"/>
    <w:rsid w:val="00425647"/>
    <w:rsid w:val="00430433"/>
    <w:rsid w:val="00432E41"/>
    <w:rsid w:val="00433970"/>
    <w:rsid w:val="00435385"/>
    <w:rsid w:val="00435EB6"/>
    <w:rsid w:val="004403BB"/>
    <w:rsid w:val="00440B3C"/>
    <w:rsid w:val="00442D9C"/>
    <w:rsid w:val="00442F52"/>
    <w:rsid w:val="00443AFD"/>
    <w:rsid w:val="004442E7"/>
    <w:rsid w:val="00445326"/>
    <w:rsid w:val="00452407"/>
    <w:rsid w:val="004526BB"/>
    <w:rsid w:val="00453485"/>
    <w:rsid w:val="004610AC"/>
    <w:rsid w:val="0046201E"/>
    <w:rsid w:val="00463024"/>
    <w:rsid w:val="00464087"/>
    <w:rsid w:val="00465A35"/>
    <w:rsid w:val="00465C2B"/>
    <w:rsid w:val="00467AC6"/>
    <w:rsid w:val="00470BAF"/>
    <w:rsid w:val="004710E2"/>
    <w:rsid w:val="00480221"/>
    <w:rsid w:val="00480CD1"/>
    <w:rsid w:val="004827B4"/>
    <w:rsid w:val="00483B58"/>
    <w:rsid w:val="00492B23"/>
    <w:rsid w:val="00493054"/>
    <w:rsid w:val="00493981"/>
    <w:rsid w:val="004941BA"/>
    <w:rsid w:val="004957FF"/>
    <w:rsid w:val="00497935"/>
    <w:rsid w:val="004A6BD4"/>
    <w:rsid w:val="004B0C48"/>
    <w:rsid w:val="004B0CA8"/>
    <w:rsid w:val="004B1B47"/>
    <w:rsid w:val="004B44E1"/>
    <w:rsid w:val="004B472D"/>
    <w:rsid w:val="004B51F6"/>
    <w:rsid w:val="004B7F56"/>
    <w:rsid w:val="004C0266"/>
    <w:rsid w:val="004C04CC"/>
    <w:rsid w:val="004C2D26"/>
    <w:rsid w:val="004C4F75"/>
    <w:rsid w:val="004C6D69"/>
    <w:rsid w:val="004C77DC"/>
    <w:rsid w:val="004D268D"/>
    <w:rsid w:val="004D26CE"/>
    <w:rsid w:val="004D40F7"/>
    <w:rsid w:val="004D4FE3"/>
    <w:rsid w:val="004E08AC"/>
    <w:rsid w:val="004E1D38"/>
    <w:rsid w:val="004E7E86"/>
    <w:rsid w:val="004F0BF3"/>
    <w:rsid w:val="004F0CFF"/>
    <w:rsid w:val="004F18A6"/>
    <w:rsid w:val="004F60FE"/>
    <w:rsid w:val="004F7A76"/>
    <w:rsid w:val="004F7FDC"/>
    <w:rsid w:val="0050085B"/>
    <w:rsid w:val="00501A29"/>
    <w:rsid w:val="0050516E"/>
    <w:rsid w:val="00506B87"/>
    <w:rsid w:val="0051330B"/>
    <w:rsid w:val="00514AF7"/>
    <w:rsid w:val="005174AA"/>
    <w:rsid w:val="00517905"/>
    <w:rsid w:val="00520D7E"/>
    <w:rsid w:val="00524120"/>
    <w:rsid w:val="00524B05"/>
    <w:rsid w:val="005251ED"/>
    <w:rsid w:val="00525884"/>
    <w:rsid w:val="0053049A"/>
    <w:rsid w:val="00536BF7"/>
    <w:rsid w:val="00537FAD"/>
    <w:rsid w:val="0055032D"/>
    <w:rsid w:val="005574A2"/>
    <w:rsid w:val="00560D59"/>
    <w:rsid w:val="0056341C"/>
    <w:rsid w:val="005664C7"/>
    <w:rsid w:val="005666C2"/>
    <w:rsid w:val="005706BB"/>
    <w:rsid w:val="00570FA1"/>
    <w:rsid w:val="00572446"/>
    <w:rsid w:val="00575018"/>
    <w:rsid w:val="00576AC6"/>
    <w:rsid w:val="00582CB9"/>
    <w:rsid w:val="005847DB"/>
    <w:rsid w:val="005960C5"/>
    <w:rsid w:val="005A00B6"/>
    <w:rsid w:val="005A047D"/>
    <w:rsid w:val="005A2740"/>
    <w:rsid w:val="005A6D44"/>
    <w:rsid w:val="005B2890"/>
    <w:rsid w:val="005B34E7"/>
    <w:rsid w:val="005B47C2"/>
    <w:rsid w:val="005B4A1D"/>
    <w:rsid w:val="005B6AD8"/>
    <w:rsid w:val="005B6C43"/>
    <w:rsid w:val="005B6C85"/>
    <w:rsid w:val="005B6D7D"/>
    <w:rsid w:val="005B7DFB"/>
    <w:rsid w:val="005B7F08"/>
    <w:rsid w:val="005C1C75"/>
    <w:rsid w:val="005C478D"/>
    <w:rsid w:val="005E039F"/>
    <w:rsid w:val="005E0791"/>
    <w:rsid w:val="005E45DC"/>
    <w:rsid w:val="005E61C7"/>
    <w:rsid w:val="005F05A1"/>
    <w:rsid w:val="005F525B"/>
    <w:rsid w:val="005F6666"/>
    <w:rsid w:val="005F6E83"/>
    <w:rsid w:val="00600716"/>
    <w:rsid w:val="0060260E"/>
    <w:rsid w:val="00602F0E"/>
    <w:rsid w:val="00605313"/>
    <w:rsid w:val="006102C1"/>
    <w:rsid w:val="0061065A"/>
    <w:rsid w:val="00612FAF"/>
    <w:rsid w:val="00613AA4"/>
    <w:rsid w:val="0062611A"/>
    <w:rsid w:val="006261C7"/>
    <w:rsid w:val="00631CD4"/>
    <w:rsid w:val="006352C8"/>
    <w:rsid w:val="00641C9D"/>
    <w:rsid w:val="00642F3E"/>
    <w:rsid w:val="00644569"/>
    <w:rsid w:val="00644ACF"/>
    <w:rsid w:val="006465D3"/>
    <w:rsid w:val="00650E84"/>
    <w:rsid w:val="0065122D"/>
    <w:rsid w:val="006517BD"/>
    <w:rsid w:val="0065405A"/>
    <w:rsid w:val="00654942"/>
    <w:rsid w:val="00655665"/>
    <w:rsid w:val="00656E34"/>
    <w:rsid w:val="00662C0E"/>
    <w:rsid w:val="006630F5"/>
    <w:rsid w:val="00672016"/>
    <w:rsid w:val="006725B6"/>
    <w:rsid w:val="00675510"/>
    <w:rsid w:val="00675B1E"/>
    <w:rsid w:val="0067735D"/>
    <w:rsid w:val="00681D6C"/>
    <w:rsid w:val="006856CB"/>
    <w:rsid w:val="00685C06"/>
    <w:rsid w:val="00686BF5"/>
    <w:rsid w:val="00686DA0"/>
    <w:rsid w:val="006877AB"/>
    <w:rsid w:val="00690BC5"/>
    <w:rsid w:val="006918E3"/>
    <w:rsid w:val="00695B2B"/>
    <w:rsid w:val="00695BF3"/>
    <w:rsid w:val="00696544"/>
    <w:rsid w:val="0069750B"/>
    <w:rsid w:val="006A074E"/>
    <w:rsid w:val="006A352E"/>
    <w:rsid w:val="006A52C4"/>
    <w:rsid w:val="006A5B13"/>
    <w:rsid w:val="006B1BF6"/>
    <w:rsid w:val="006B359B"/>
    <w:rsid w:val="006B694B"/>
    <w:rsid w:val="006C1A4B"/>
    <w:rsid w:val="006C2B95"/>
    <w:rsid w:val="006C4F12"/>
    <w:rsid w:val="006D0AFC"/>
    <w:rsid w:val="006D2D8C"/>
    <w:rsid w:val="006D504D"/>
    <w:rsid w:val="006E12DC"/>
    <w:rsid w:val="006E303D"/>
    <w:rsid w:val="006E39C6"/>
    <w:rsid w:val="006E5DFA"/>
    <w:rsid w:val="006F1D10"/>
    <w:rsid w:val="0070224D"/>
    <w:rsid w:val="00702490"/>
    <w:rsid w:val="007034E6"/>
    <w:rsid w:val="0070414E"/>
    <w:rsid w:val="007108AE"/>
    <w:rsid w:val="00712533"/>
    <w:rsid w:val="00714318"/>
    <w:rsid w:val="00714810"/>
    <w:rsid w:val="007153E2"/>
    <w:rsid w:val="0071654C"/>
    <w:rsid w:val="00717B76"/>
    <w:rsid w:val="00720DF8"/>
    <w:rsid w:val="0072194F"/>
    <w:rsid w:val="0072647C"/>
    <w:rsid w:val="007306C9"/>
    <w:rsid w:val="00736243"/>
    <w:rsid w:val="00740E4E"/>
    <w:rsid w:val="00742CB7"/>
    <w:rsid w:val="007473A4"/>
    <w:rsid w:val="007514C4"/>
    <w:rsid w:val="00752DAE"/>
    <w:rsid w:val="007547FF"/>
    <w:rsid w:val="00760B78"/>
    <w:rsid w:val="00761DC1"/>
    <w:rsid w:val="00765D8A"/>
    <w:rsid w:val="007669DD"/>
    <w:rsid w:val="00770A6C"/>
    <w:rsid w:val="007746DE"/>
    <w:rsid w:val="007760CA"/>
    <w:rsid w:val="00777610"/>
    <w:rsid w:val="00780CFE"/>
    <w:rsid w:val="00783B26"/>
    <w:rsid w:val="00785528"/>
    <w:rsid w:val="0079016A"/>
    <w:rsid w:val="00791081"/>
    <w:rsid w:val="0079162D"/>
    <w:rsid w:val="00792462"/>
    <w:rsid w:val="00795791"/>
    <w:rsid w:val="00797AB3"/>
    <w:rsid w:val="007A340A"/>
    <w:rsid w:val="007A5B73"/>
    <w:rsid w:val="007A622C"/>
    <w:rsid w:val="007B1A11"/>
    <w:rsid w:val="007B6A8C"/>
    <w:rsid w:val="007B6F17"/>
    <w:rsid w:val="007B731A"/>
    <w:rsid w:val="007C30C3"/>
    <w:rsid w:val="007C3DEC"/>
    <w:rsid w:val="007C48AE"/>
    <w:rsid w:val="007C7A87"/>
    <w:rsid w:val="007C7DFB"/>
    <w:rsid w:val="007D0962"/>
    <w:rsid w:val="007D425C"/>
    <w:rsid w:val="007D4D45"/>
    <w:rsid w:val="007E3A84"/>
    <w:rsid w:val="007E52AE"/>
    <w:rsid w:val="007E62AB"/>
    <w:rsid w:val="007E7A8D"/>
    <w:rsid w:val="007F03CD"/>
    <w:rsid w:val="007F04E9"/>
    <w:rsid w:val="007F05BA"/>
    <w:rsid w:val="007F1366"/>
    <w:rsid w:val="007F199B"/>
    <w:rsid w:val="007F493C"/>
    <w:rsid w:val="007F6C0C"/>
    <w:rsid w:val="00803C66"/>
    <w:rsid w:val="00803F39"/>
    <w:rsid w:val="00804C4C"/>
    <w:rsid w:val="008055B7"/>
    <w:rsid w:val="00807C9C"/>
    <w:rsid w:val="00810DBA"/>
    <w:rsid w:val="00811EE3"/>
    <w:rsid w:val="008147C2"/>
    <w:rsid w:val="00823594"/>
    <w:rsid w:val="00827786"/>
    <w:rsid w:val="00827E7F"/>
    <w:rsid w:val="008313BC"/>
    <w:rsid w:val="008317FB"/>
    <w:rsid w:val="00831B3D"/>
    <w:rsid w:val="00832A17"/>
    <w:rsid w:val="00834FF2"/>
    <w:rsid w:val="00835A91"/>
    <w:rsid w:val="0083714C"/>
    <w:rsid w:val="00843A26"/>
    <w:rsid w:val="00844AD8"/>
    <w:rsid w:val="008454E5"/>
    <w:rsid w:val="00845689"/>
    <w:rsid w:val="00847DF5"/>
    <w:rsid w:val="008522D1"/>
    <w:rsid w:val="00853B5E"/>
    <w:rsid w:val="00856B1B"/>
    <w:rsid w:val="00860F37"/>
    <w:rsid w:val="00862E79"/>
    <w:rsid w:val="00866665"/>
    <w:rsid w:val="00866CB1"/>
    <w:rsid w:val="00874E5E"/>
    <w:rsid w:val="00876422"/>
    <w:rsid w:val="00877001"/>
    <w:rsid w:val="00883CE3"/>
    <w:rsid w:val="00883FBC"/>
    <w:rsid w:val="008871A1"/>
    <w:rsid w:val="008907B2"/>
    <w:rsid w:val="00891246"/>
    <w:rsid w:val="008937CB"/>
    <w:rsid w:val="0089655A"/>
    <w:rsid w:val="00897A00"/>
    <w:rsid w:val="008A0680"/>
    <w:rsid w:val="008A099D"/>
    <w:rsid w:val="008A2596"/>
    <w:rsid w:val="008A5563"/>
    <w:rsid w:val="008A64F9"/>
    <w:rsid w:val="008A6714"/>
    <w:rsid w:val="008B0514"/>
    <w:rsid w:val="008B2E20"/>
    <w:rsid w:val="008B7DE9"/>
    <w:rsid w:val="008B7E1C"/>
    <w:rsid w:val="008C475C"/>
    <w:rsid w:val="008C523D"/>
    <w:rsid w:val="008D4312"/>
    <w:rsid w:val="008D744B"/>
    <w:rsid w:val="008E1F20"/>
    <w:rsid w:val="008E2A61"/>
    <w:rsid w:val="008F0FA2"/>
    <w:rsid w:val="008F6DEA"/>
    <w:rsid w:val="008F7B42"/>
    <w:rsid w:val="00900BD3"/>
    <w:rsid w:val="00903E26"/>
    <w:rsid w:val="00910804"/>
    <w:rsid w:val="00911C42"/>
    <w:rsid w:val="0091276A"/>
    <w:rsid w:val="00914F1A"/>
    <w:rsid w:val="00922696"/>
    <w:rsid w:val="00923585"/>
    <w:rsid w:val="00925C4F"/>
    <w:rsid w:val="00926F6E"/>
    <w:rsid w:val="00927900"/>
    <w:rsid w:val="00931A05"/>
    <w:rsid w:val="009418AA"/>
    <w:rsid w:val="00942809"/>
    <w:rsid w:val="00942F55"/>
    <w:rsid w:val="00946C29"/>
    <w:rsid w:val="00946E49"/>
    <w:rsid w:val="00950459"/>
    <w:rsid w:val="009540CB"/>
    <w:rsid w:val="00955971"/>
    <w:rsid w:val="00963D6C"/>
    <w:rsid w:val="00965D95"/>
    <w:rsid w:val="00966676"/>
    <w:rsid w:val="00966D62"/>
    <w:rsid w:val="0096792F"/>
    <w:rsid w:val="00967A54"/>
    <w:rsid w:val="00967B5B"/>
    <w:rsid w:val="009700DE"/>
    <w:rsid w:val="009728DB"/>
    <w:rsid w:val="00973F0A"/>
    <w:rsid w:val="0097638D"/>
    <w:rsid w:val="0098249F"/>
    <w:rsid w:val="009949EC"/>
    <w:rsid w:val="009A2130"/>
    <w:rsid w:val="009A67FE"/>
    <w:rsid w:val="009B0299"/>
    <w:rsid w:val="009B3F27"/>
    <w:rsid w:val="009B5314"/>
    <w:rsid w:val="009B7333"/>
    <w:rsid w:val="009C0588"/>
    <w:rsid w:val="009C1581"/>
    <w:rsid w:val="009C17C8"/>
    <w:rsid w:val="009C40CE"/>
    <w:rsid w:val="009C75DC"/>
    <w:rsid w:val="009D35A6"/>
    <w:rsid w:val="009D7AF6"/>
    <w:rsid w:val="009E2699"/>
    <w:rsid w:val="009E6899"/>
    <w:rsid w:val="009F0891"/>
    <w:rsid w:val="009F11A2"/>
    <w:rsid w:val="009F12C5"/>
    <w:rsid w:val="00A02966"/>
    <w:rsid w:val="00A047FA"/>
    <w:rsid w:val="00A1044D"/>
    <w:rsid w:val="00A12028"/>
    <w:rsid w:val="00A152D2"/>
    <w:rsid w:val="00A16C81"/>
    <w:rsid w:val="00A21D00"/>
    <w:rsid w:val="00A22643"/>
    <w:rsid w:val="00A23665"/>
    <w:rsid w:val="00A25C81"/>
    <w:rsid w:val="00A27E0E"/>
    <w:rsid w:val="00A30170"/>
    <w:rsid w:val="00A30BBF"/>
    <w:rsid w:val="00A341D3"/>
    <w:rsid w:val="00A35ED5"/>
    <w:rsid w:val="00A3602E"/>
    <w:rsid w:val="00A36803"/>
    <w:rsid w:val="00A40150"/>
    <w:rsid w:val="00A4770E"/>
    <w:rsid w:val="00A47A62"/>
    <w:rsid w:val="00A54F98"/>
    <w:rsid w:val="00A60C19"/>
    <w:rsid w:val="00A61E19"/>
    <w:rsid w:val="00A67700"/>
    <w:rsid w:val="00A74448"/>
    <w:rsid w:val="00A74A32"/>
    <w:rsid w:val="00A77B65"/>
    <w:rsid w:val="00A800E5"/>
    <w:rsid w:val="00A8058E"/>
    <w:rsid w:val="00A80BAB"/>
    <w:rsid w:val="00A8339A"/>
    <w:rsid w:val="00A87505"/>
    <w:rsid w:val="00A935CB"/>
    <w:rsid w:val="00A93C6D"/>
    <w:rsid w:val="00A940BA"/>
    <w:rsid w:val="00A9450D"/>
    <w:rsid w:val="00A96ACE"/>
    <w:rsid w:val="00AA0C42"/>
    <w:rsid w:val="00AA1AF7"/>
    <w:rsid w:val="00AA343D"/>
    <w:rsid w:val="00AA6003"/>
    <w:rsid w:val="00AB01BF"/>
    <w:rsid w:val="00AB501C"/>
    <w:rsid w:val="00AB72D5"/>
    <w:rsid w:val="00AC2768"/>
    <w:rsid w:val="00AC499E"/>
    <w:rsid w:val="00AD103E"/>
    <w:rsid w:val="00AD6F27"/>
    <w:rsid w:val="00AD77FE"/>
    <w:rsid w:val="00AE44C3"/>
    <w:rsid w:val="00AE6180"/>
    <w:rsid w:val="00AF2FBC"/>
    <w:rsid w:val="00AF5A53"/>
    <w:rsid w:val="00B00AD7"/>
    <w:rsid w:val="00B0145C"/>
    <w:rsid w:val="00B030F7"/>
    <w:rsid w:val="00B060DF"/>
    <w:rsid w:val="00B11E40"/>
    <w:rsid w:val="00B1544C"/>
    <w:rsid w:val="00B17F4F"/>
    <w:rsid w:val="00B203E5"/>
    <w:rsid w:val="00B2514C"/>
    <w:rsid w:val="00B25D21"/>
    <w:rsid w:val="00B27108"/>
    <w:rsid w:val="00B30778"/>
    <w:rsid w:val="00B351AF"/>
    <w:rsid w:val="00B35E8F"/>
    <w:rsid w:val="00B36D44"/>
    <w:rsid w:val="00B36F1B"/>
    <w:rsid w:val="00B408B4"/>
    <w:rsid w:val="00B41753"/>
    <w:rsid w:val="00B44549"/>
    <w:rsid w:val="00B47562"/>
    <w:rsid w:val="00B47CBD"/>
    <w:rsid w:val="00B50771"/>
    <w:rsid w:val="00B51D55"/>
    <w:rsid w:val="00B5241C"/>
    <w:rsid w:val="00B53694"/>
    <w:rsid w:val="00B544AF"/>
    <w:rsid w:val="00B549B1"/>
    <w:rsid w:val="00B54DB0"/>
    <w:rsid w:val="00B56A47"/>
    <w:rsid w:val="00B61151"/>
    <w:rsid w:val="00B611D6"/>
    <w:rsid w:val="00B67520"/>
    <w:rsid w:val="00B72131"/>
    <w:rsid w:val="00B76A52"/>
    <w:rsid w:val="00B80430"/>
    <w:rsid w:val="00B90B64"/>
    <w:rsid w:val="00B90BC0"/>
    <w:rsid w:val="00B92F06"/>
    <w:rsid w:val="00B932DE"/>
    <w:rsid w:val="00B97E73"/>
    <w:rsid w:val="00BA2ED2"/>
    <w:rsid w:val="00BB08B6"/>
    <w:rsid w:val="00BB1A4C"/>
    <w:rsid w:val="00BB2847"/>
    <w:rsid w:val="00BB73DF"/>
    <w:rsid w:val="00BC1B73"/>
    <w:rsid w:val="00BC3539"/>
    <w:rsid w:val="00BC3907"/>
    <w:rsid w:val="00BC3E60"/>
    <w:rsid w:val="00BC5B6A"/>
    <w:rsid w:val="00BD0B21"/>
    <w:rsid w:val="00BD0C62"/>
    <w:rsid w:val="00BD17FD"/>
    <w:rsid w:val="00BD374E"/>
    <w:rsid w:val="00BD7084"/>
    <w:rsid w:val="00BE22EE"/>
    <w:rsid w:val="00BE446D"/>
    <w:rsid w:val="00BE60F8"/>
    <w:rsid w:val="00BF011B"/>
    <w:rsid w:val="00BF02DB"/>
    <w:rsid w:val="00BF4092"/>
    <w:rsid w:val="00BF45D5"/>
    <w:rsid w:val="00BF6687"/>
    <w:rsid w:val="00C007FE"/>
    <w:rsid w:val="00C00C3C"/>
    <w:rsid w:val="00C04BFC"/>
    <w:rsid w:val="00C0678F"/>
    <w:rsid w:val="00C072BC"/>
    <w:rsid w:val="00C0779A"/>
    <w:rsid w:val="00C07CAC"/>
    <w:rsid w:val="00C105F5"/>
    <w:rsid w:val="00C1284E"/>
    <w:rsid w:val="00C13177"/>
    <w:rsid w:val="00C14110"/>
    <w:rsid w:val="00C17B38"/>
    <w:rsid w:val="00C21E1A"/>
    <w:rsid w:val="00C26438"/>
    <w:rsid w:val="00C36CCA"/>
    <w:rsid w:val="00C42CB1"/>
    <w:rsid w:val="00C47313"/>
    <w:rsid w:val="00C54AAE"/>
    <w:rsid w:val="00C55501"/>
    <w:rsid w:val="00C57D00"/>
    <w:rsid w:val="00C601A9"/>
    <w:rsid w:val="00C63035"/>
    <w:rsid w:val="00C656AD"/>
    <w:rsid w:val="00C67961"/>
    <w:rsid w:val="00C71C40"/>
    <w:rsid w:val="00C71D69"/>
    <w:rsid w:val="00C7300C"/>
    <w:rsid w:val="00C75FB0"/>
    <w:rsid w:val="00C812DE"/>
    <w:rsid w:val="00C84E3A"/>
    <w:rsid w:val="00C85397"/>
    <w:rsid w:val="00C85F25"/>
    <w:rsid w:val="00C86F81"/>
    <w:rsid w:val="00C9080B"/>
    <w:rsid w:val="00C90D92"/>
    <w:rsid w:val="00C938C5"/>
    <w:rsid w:val="00C95211"/>
    <w:rsid w:val="00C953E3"/>
    <w:rsid w:val="00CA0FB9"/>
    <w:rsid w:val="00CA649C"/>
    <w:rsid w:val="00CB2B5C"/>
    <w:rsid w:val="00CB51E0"/>
    <w:rsid w:val="00CB672E"/>
    <w:rsid w:val="00CC0390"/>
    <w:rsid w:val="00CC1CCC"/>
    <w:rsid w:val="00CC7771"/>
    <w:rsid w:val="00CD1052"/>
    <w:rsid w:val="00CD4509"/>
    <w:rsid w:val="00CD6161"/>
    <w:rsid w:val="00CD6F2B"/>
    <w:rsid w:val="00CE3922"/>
    <w:rsid w:val="00CE46A9"/>
    <w:rsid w:val="00CE4F0A"/>
    <w:rsid w:val="00CE69F0"/>
    <w:rsid w:val="00CF1392"/>
    <w:rsid w:val="00CF1E5C"/>
    <w:rsid w:val="00CF2347"/>
    <w:rsid w:val="00CF29A0"/>
    <w:rsid w:val="00CF5E33"/>
    <w:rsid w:val="00D02DFA"/>
    <w:rsid w:val="00D04F86"/>
    <w:rsid w:val="00D1257C"/>
    <w:rsid w:val="00D14A0C"/>
    <w:rsid w:val="00D14FB0"/>
    <w:rsid w:val="00D154BB"/>
    <w:rsid w:val="00D166A1"/>
    <w:rsid w:val="00D20015"/>
    <w:rsid w:val="00D203A3"/>
    <w:rsid w:val="00D207F8"/>
    <w:rsid w:val="00D2096E"/>
    <w:rsid w:val="00D20F33"/>
    <w:rsid w:val="00D225C0"/>
    <w:rsid w:val="00D23617"/>
    <w:rsid w:val="00D31205"/>
    <w:rsid w:val="00D31679"/>
    <w:rsid w:val="00D31D4A"/>
    <w:rsid w:val="00D33514"/>
    <w:rsid w:val="00D4218A"/>
    <w:rsid w:val="00D441ED"/>
    <w:rsid w:val="00D479DF"/>
    <w:rsid w:val="00D47BFC"/>
    <w:rsid w:val="00D51198"/>
    <w:rsid w:val="00D51230"/>
    <w:rsid w:val="00D524C9"/>
    <w:rsid w:val="00D54DB0"/>
    <w:rsid w:val="00D557C0"/>
    <w:rsid w:val="00D63668"/>
    <w:rsid w:val="00D757A5"/>
    <w:rsid w:val="00D7589A"/>
    <w:rsid w:val="00D771DD"/>
    <w:rsid w:val="00D80AA4"/>
    <w:rsid w:val="00D8192D"/>
    <w:rsid w:val="00D87C2D"/>
    <w:rsid w:val="00D90FDA"/>
    <w:rsid w:val="00D94089"/>
    <w:rsid w:val="00D95C53"/>
    <w:rsid w:val="00D969FD"/>
    <w:rsid w:val="00DA2890"/>
    <w:rsid w:val="00DA2CD6"/>
    <w:rsid w:val="00DA4878"/>
    <w:rsid w:val="00DA6248"/>
    <w:rsid w:val="00DA6672"/>
    <w:rsid w:val="00DA7249"/>
    <w:rsid w:val="00DB0C4A"/>
    <w:rsid w:val="00DB366B"/>
    <w:rsid w:val="00DB3CBB"/>
    <w:rsid w:val="00DB6233"/>
    <w:rsid w:val="00DC0CED"/>
    <w:rsid w:val="00DC0DC6"/>
    <w:rsid w:val="00DC1185"/>
    <w:rsid w:val="00DC130F"/>
    <w:rsid w:val="00DC4DAF"/>
    <w:rsid w:val="00DC50ED"/>
    <w:rsid w:val="00DD0E17"/>
    <w:rsid w:val="00DD3874"/>
    <w:rsid w:val="00DE0AB7"/>
    <w:rsid w:val="00DE124B"/>
    <w:rsid w:val="00DE3D0A"/>
    <w:rsid w:val="00DE3F93"/>
    <w:rsid w:val="00DE498E"/>
    <w:rsid w:val="00DF1803"/>
    <w:rsid w:val="00DF223D"/>
    <w:rsid w:val="00DF5A8E"/>
    <w:rsid w:val="00DF5F17"/>
    <w:rsid w:val="00E011DB"/>
    <w:rsid w:val="00E012E5"/>
    <w:rsid w:val="00E05725"/>
    <w:rsid w:val="00E10CF1"/>
    <w:rsid w:val="00E10FD4"/>
    <w:rsid w:val="00E17940"/>
    <w:rsid w:val="00E21DEE"/>
    <w:rsid w:val="00E21EB9"/>
    <w:rsid w:val="00E22110"/>
    <w:rsid w:val="00E24F98"/>
    <w:rsid w:val="00E25392"/>
    <w:rsid w:val="00E26692"/>
    <w:rsid w:val="00E276E0"/>
    <w:rsid w:val="00E32876"/>
    <w:rsid w:val="00E37AA0"/>
    <w:rsid w:val="00E408F9"/>
    <w:rsid w:val="00E40F69"/>
    <w:rsid w:val="00E450F6"/>
    <w:rsid w:val="00E46F64"/>
    <w:rsid w:val="00E50798"/>
    <w:rsid w:val="00E50C0D"/>
    <w:rsid w:val="00E52009"/>
    <w:rsid w:val="00E55207"/>
    <w:rsid w:val="00E552D4"/>
    <w:rsid w:val="00E61121"/>
    <w:rsid w:val="00E65643"/>
    <w:rsid w:val="00E66885"/>
    <w:rsid w:val="00E74AC7"/>
    <w:rsid w:val="00E8090D"/>
    <w:rsid w:val="00E81055"/>
    <w:rsid w:val="00E81758"/>
    <w:rsid w:val="00E83A19"/>
    <w:rsid w:val="00E84AFF"/>
    <w:rsid w:val="00E87202"/>
    <w:rsid w:val="00E92A1C"/>
    <w:rsid w:val="00E944E1"/>
    <w:rsid w:val="00E96DFB"/>
    <w:rsid w:val="00EA28BF"/>
    <w:rsid w:val="00EA31DD"/>
    <w:rsid w:val="00EA51D2"/>
    <w:rsid w:val="00EA5BB4"/>
    <w:rsid w:val="00EA69F2"/>
    <w:rsid w:val="00EB575A"/>
    <w:rsid w:val="00EB5C86"/>
    <w:rsid w:val="00EB6166"/>
    <w:rsid w:val="00EC2245"/>
    <w:rsid w:val="00EC23C1"/>
    <w:rsid w:val="00EC44E0"/>
    <w:rsid w:val="00EC7711"/>
    <w:rsid w:val="00ED0543"/>
    <w:rsid w:val="00ED324B"/>
    <w:rsid w:val="00ED63F8"/>
    <w:rsid w:val="00EE2E80"/>
    <w:rsid w:val="00EE430E"/>
    <w:rsid w:val="00EE56EA"/>
    <w:rsid w:val="00EE5CC5"/>
    <w:rsid w:val="00EE653E"/>
    <w:rsid w:val="00EF1D00"/>
    <w:rsid w:val="00EF7D7A"/>
    <w:rsid w:val="00F03921"/>
    <w:rsid w:val="00F03AE0"/>
    <w:rsid w:val="00F05A49"/>
    <w:rsid w:val="00F1132F"/>
    <w:rsid w:val="00F11715"/>
    <w:rsid w:val="00F13FCF"/>
    <w:rsid w:val="00F1416B"/>
    <w:rsid w:val="00F1651E"/>
    <w:rsid w:val="00F16D37"/>
    <w:rsid w:val="00F16EFA"/>
    <w:rsid w:val="00F22F65"/>
    <w:rsid w:val="00F25042"/>
    <w:rsid w:val="00F324CC"/>
    <w:rsid w:val="00F361A2"/>
    <w:rsid w:val="00F43926"/>
    <w:rsid w:val="00F52161"/>
    <w:rsid w:val="00F52F87"/>
    <w:rsid w:val="00F55D08"/>
    <w:rsid w:val="00F62C28"/>
    <w:rsid w:val="00F644C9"/>
    <w:rsid w:val="00F64AEC"/>
    <w:rsid w:val="00F65DCD"/>
    <w:rsid w:val="00F6630E"/>
    <w:rsid w:val="00F672A0"/>
    <w:rsid w:val="00F703B0"/>
    <w:rsid w:val="00F7603A"/>
    <w:rsid w:val="00F82247"/>
    <w:rsid w:val="00F84159"/>
    <w:rsid w:val="00F87BBA"/>
    <w:rsid w:val="00F93040"/>
    <w:rsid w:val="00F943D7"/>
    <w:rsid w:val="00F948BA"/>
    <w:rsid w:val="00F94EE5"/>
    <w:rsid w:val="00F967EA"/>
    <w:rsid w:val="00F96BB5"/>
    <w:rsid w:val="00FA04B9"/>
    <w:rsid w:val="00FA161D"/>
    <w:rsid w:val="00FA3F59"/>
    <w:rsid w:val="00FA43DD"/>
    <w:rsid w:val="00FA4543"/>
    <w:rsid w:val="00FB1682"/>
    <w:rsid w:val="00FB713B"/>
    <w:rsid w:val="00FC0CE3"/>
    <w:rsid w:val="00FC2A27"/>
    <w:rsid w:val="00FC681E"/>
    <w:rsid w:val="00FC6C6B"/>
    <w:rsid w:val="00FD132D"/>
    <w:rsid w:val="00FD5370"/>
    <w:rsid w:val="00FE0F26"/>
    <w:rsid w:val="00FE6049"/>
    <w:rsid w:val="00FF669D"/>
    <w:rsid w:val="00FF7D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8706BA2"/>
  <w15:docId w15:val="{AA5F007B-AC70-4180-9F67-7A4411C6C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60EF"/>
    <w:pPr>
      <w:spacing w:before="120" w:after="240" w:line="280" w:lineRule="exact"/>
      <w:outlineLvl w:val="1"/>
    </w:pPr>
    <w:rPr>
      <w:rFonts w:cs="Arial"/>
      <w:color w:val="4D4D4D"/>
    </w:rPr>
  </w:style>
  <w:style w:type="paragraph" w:styleId="Heading1">
    <w:name w:val="heading 1"/>
    <w:basedOn w:val="Normal"/>
    <w:next w:val="Normal"/>
    <w:link w:val="Heading1Char"/>
    <w:qFormat/>
    <w:rsid w:val="000A503F"/>
    <w:pPr>
      <w:keepNext/>
      <w:numPr>
        <w:numId w:val="16"/>
      </w:numPr>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right="57"/>
      <w:outlineLvl w:val="0"/>
    </w:pPr>
    <w:rPr>
      <w:rFonts w:ascii="Arial" w:eastAsia="Times New Roman" w:hAnsi="Arial"/>
      <w:b/>
      <w:bCs/>
      <w:iCs/>
      <w:color w:val="FFFFFF"/>
      <w:kern w:val="32"/>
      <w:sz w:val="28"/>
      <w:szCs w:val="32"/>
      <w:lang w:eastAsia="en-GB"/>
    </w:rPr>
  </w:style>
  <w:style w:type="paragraph" w:styleId="Heading3">
    <w:name w:val="heading 3"/>
    <w:basedOn w:val="Normal"/>
    <w:next w:val="Normal"/>
    <w:link w:val="Heading3Char"/>
    <w:qFormat/>
    <w:rsid w:val="000A503F"/>
    <w:pPr>
      <w:keepNext/>
      <w:keepLines/>
      <w:numPr>
        <w:ilvl w:val="2"/>
        <w:numId w:val="16"/>
      </w:numPr>
      <w:spacing w:before="200" w:after="120" w:line="300" w:lineRule="atLeast"/>
      <w:outlineLvl w:val="2"/>
    </w:pPr>
    <w:rPr>
      <w:rFonts w:ascii="Calibri" w:eastAsia="MS Gothic" w:hAnsi="Calibri" w:cs="Times New Roman"/>
      <w:b/>
      <w:bCs/>
      <w:color w:val="4F81BD"/>
      <w:sz w:val="20"/>
      <w:szCs w:val="24"/>
      <w:lang w:eastAsia="en-GB"/>
    </w:rPr>
  </w:style>
  <w:style w:type="paragraph" w:styleId="Heading4">
    <w:name w:val="heading 4"/>
    <w:basedOn w:val="Normal"/>
    <w:next w:val="Normal"/>
    <w:link w:val="Heading4Char"/>
    <w:qFormat/>
    <w:rsid w:val="000A503F"/>
    <w:pPr>
      <w:keepNext/>
      <w:keepLines/>
      <w:numPr>
        <w:ilvl w:val="3"/>
        <w:numId w:val="16"/>
      </w:numPr>
      <w:spacing w:before="200" w:after="120" w:line="300" w:lineRule="atLeast"/>
      <w:outlineLvl w:val="3"/>
    </w:pPr>
    <w:rPr>
      <w:rFonts w:ascii="Calibri" w:eastAsia="MS Gothic" w:hAnsi="Calibri" w:cs="Times New Roman"/>
      <w:b/>
      <w:bCs/>
      <w:i/>
      <w:iCs/>
      <w:color w:val="4F81BD"/>
      <w:sz w:val="20"/>
      <w:szCs w:val="24"/>
      <w:lang w:eastAsia="en-GB"/>
    </w:rPr>
  </w:style>
  <w:style w:type="paragraph" w:styleId="Heading5">
    <w:name w:val="heading 5"/>
    <w:basedOn w:val="Normal"/>
    <w:next w:val="Normal"/>
    <w:link w:val="Heading5Char"/>
    <w:qFormat/>
    <w:rsid w:val="000A503F"/>
    <w:pPr>
      <w:keepNext/>
      <w:keepLines/>
      <w:numPr>
        <w:ilvl w:val="4"/>
        <w:numId w:val="16"/>
      </w:numPr>
      <w:spacing w:before="200" w:after="120" w:line="300" w:lineRule="atLeast"/>
      <w:outlineLvl w:val="4"/>
    </w:pPr>
    <w:rPr>
      <w:rFonts w:ascii="Calibri" w:eastAsia="MS Gothic" w:hAnsi="Calibri" w:cs="Times New Roman"/>
      <w:color w:val="244061"/>
      <w:sz w:val="20"/>
      <w:szCs w:val="24"/>
      <w:lang w:eastAsia="en-GB"/>
    </w:rPr>
  </w:style>
  <w:style w:type="paragraph" w:styleId="Heading6">
    <w:name w:val="heading 6"/>
    <w:basedOn w:val="Normal"/>
    <w:next w:val="Normal"/>
    <w:link w:val="Heading6Char"/>
    <w:qFormat/>
    <w:rsid w:val="000A503F"/>
    <w:pPr>
      <w:keepNext/>
      <w:keepLines/>
      <w:numPr>
        <w:ilvl w:val="5"/>
        <w:numId w:val="16"/>
      </w:numPr>
      <w:spacing w:before="200" w:after="120" w:line="300" w:lineRule="atLeast"/>
      <w:outlineLvl w:val="5"/>
    </w:pPr>
    <w:rPr>
      <w:rFonts w:ascii="Calibri" w:eastAsia="MS Gothic" w:hAnsi="Calibri" w:cs="Times New Roman"/>
      <w:i/>
      <w:iCs/>
      <w:color w:val="244061"/>
      <w:sz w:val="20"/>
      <w:szCs w:val="24"/>
      <w:lang w:eastAsia="en-GB"/>
    </w:rPr>
  </w:style>
  <w:style w:type="paragraph" w:styleId="Heading7">
    <w:name w:val="heading 7"/>
    <w:basedOn w:val="Normal"/>
    <w:next w:val="Normal"/>
    <w:link w:val="Heading7Char"/>
    <w:qFormat/>
    <w:rsid w:val="000A503F"/>
    <w:pPr>
      <w:keepNext/>
      <w:keepLines/>
      <w:numPr>
        <w:ilvl w:val="6"/>
        <w:numId w:val="16"/>
      </w:numPr>
      <w:spacing w:before="200" w:after="120" w:line="300" w:lineRule="atLeast"/>
      <w:outlineLvl w:val="6"/>
    </w:pPr>
    <w:rPr>
      <w:rFonts w:ascii="Calibri" w:eastAsia="MS Gothic" w:hAnsi="Calibri" w:cs="Times New Roman"/>
      <w:i/>
      <w:iCs/>
      <w:color w:val="404040"/>
      <w:sz w:val="20"/>
      <w:szCs w:val="24"/>
      <w:lang w:eastAsia="en-GB"/>
    </w:rPr>
  </w:style>
  <w:style w:type="paragraph" w:styleId="Heading8">
    <w:name w:val="heading 8"/>
    <w:basedOn w:val="Normal"/>
    <w:next w:val="Normal"/>
    <w:link w:val="Heading8Char"/>
    <w:qFormat/>
    <w:rsid w:val="000A503F"/>
    <w:pPr>
      <w:keepNext/>
      <w:keepLines/>
      <w:numPr>
        <w:ilvl w:val="7"/>
        <w:numId w:val="16"/>
      </w:numPr>
      <w:spacing w:before="200" w:after="120" w:line="300" w:lineRule="atLeast"/>
      <w:outlineLvl w:val="7"/>
    </w:pPr>
    <w:rPr>
      <w:rFonts w:ascii="Calibri" w:eastAsia="MS Gothic" w:hAnsi="Calibri" w:cs="Times New Roman"/>
      <w:color w:val="363636"/>
      <w:sz w:val="20"/>
      <w:szCs w:val="20"/>
      <w:lang w:eastAsia="en-GB"/>
    </w:rPr>
  </w:style>
  <w:style w:type="paragraph" w:styleId="Heading9">
    <w:name w:val="heading 9"/>
    <w:basedOn w:val="Normal"/>
    <w:next w:val="Normal"/>
    <w:link w:val="Heading9Char"/>
    <w:qFormat/>
    <w:rsid w:val="000A503F"/>
    <w:pPr>
      <w:keepNext/>
      <w:keepLines/>
      <w:numPr>
        <w:ilvl w:val="8"/>
        <w:numId w:val="16"/>
      </w:numPr>
      <w:spacing w:before="200" w:after="120" w:line="300" w:lineRule="atLeast"/>
      <w:outlineLvl w:val="8"/>
    </w:pPr>
    <w:rPr>
      <w:rFonts w:ascii="Calibri" w:eastAsia="MS Gothic" w:hAnsi="Calibri"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Title"/>
    <w:link w:val="GSTitleChar"/>
    <w:qFormat/>
    <w:rsid w:val="00C54AAE"/>
    <w:pPr>
      <w:pBdr>
        <w:bottom w:val="single" w:sz="2" w:space="3" w:color="CEE0CC"/>
      </w:pBdr>
      <w:spacing w:before="60" w:line="600" w:lineRule="exact"/>
    </w:pPr>
    <w:rPr>
      <w:b/>
      <w:color w:val="388E63"/>
      <w:sz w:val="56"/>
    </w:rPr>
  </w:style>
  <w:style w:type="paragraph" w:customStyle="1" w:styleId="GSHeading1">
    <w:name w:val="GS Heading 1"/>
    <w:basedOn w:val="GSHeading1withnumb"/>
    <w:link w:val="GSHeading1Char"/>
    <w:qFormat/>
    <w:rsid w:val="008317FB"/>
    <w:pPr>
      <w:numPr>
        <w:numId w:val="0"/>
      </w:numPr>
    </w:pPr>
  </w:style>
  <w:style w:type="character" w:customStyle="1" w:styleId="GSTitleChar">
    <w:name w:val="GS Title Char"/>
    <w:basedOn w:val="DefaultParagraphFont"/>
    <w:link w:val="GSTitle"/>
    <w:rsid w:val="00C54AAE"/>
    <w:rPr>
      <w:rFonts w:eastAsiaTheme="majorEastAsia" w:cstheme="majorBidi"/>
      <w:b/>
      <w:color w:val="388E63"/>
      <w:spacing w:val="-10"/>
      <w:kern w:val="28"/>
      <w:sz w:val="56"/>
      <w:szCs w:val="110"/>
      <w:lang w:eastAsia="en-GB"/>
    </w:rPr>
  </w:style>
  <w:style w:type="paragraph" w:customStyle="1" w:styleId="GSBodyPara">
    <w:name w:val="GS Body Para"/>
    <w:basedOn w:val="Normal"/>
    <w:link w:val="GSBodyParaChar"/>
    <w:qFormat/>
    <w:rsid w:val="00AB72D5"/>
    <w:pPr>
      <w:spacing w:before="60" w:after="120" w:line="260" w:lineRule="exact"/>
    </w:pPr>
  </w:style>
  <w:style w:type="character" w:customStyle="1" w:styleId="GSHeading1Char">
    <w:name w:val="GS Heading 1 Char"/>
    <w:basedOn w:val="DefaultParagraphFont"/>
    <w:link w:val="GSHeading1"/>
    <w:rsid w:val="008317FB"/>
    <w:rPr>
      <w:rFonts w:eastAsiaTheme="minorEastAsia" w:cs="Arial"/>
      <w:color w:val="215868" w:themeColor="accent5" w:themeShade="80"/>
      <w:spacing w:val="15"/>
      <w:sz w:val="40"/>
      <w:szCs w:val="40"/>
      <w:lang w:eastAsia="en-GB"/>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AB72D5"/>
    <w:rPr>
      <w:rFonts w:cs="Arial"/>
      <w:color w:val="4D4D4D"/>
    </w:rPr>
  </w:style>
  <w:style w:type="paragraph" w:customStyle="1" w:styleId="GSHeading2">
    <w:name w:val="GS Heading 2"/>
    <w:basedOn w:val="GSHeading1"/>
    <w:next w:val="GSBodyPara"/>
    <w:link w:val="GSHeading2Char"/>
    <w:qFormat/>
    <w:rsid w:val="008317FB"/>
    <w:rPr>
      <w:sz w:val="32"/>
      <w:szCs w:val="32"/>
    </w:rPr>
  </w:style>
  <w:style w:type="table" w:customStyle="1" w:styleId="GSTable">
    <w:name w:val="GS Table"/>
    <w:basedOn w:val="TableNormal"/>
    <w:uiPriority w:val="99"/>
    <w:rsid w:val="00891246"/>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8317FB"/>
    <w:rPr>
      <w:rFonts w:eastAsiaTheme="minorEastAsia" w:cs="Arial"/>
      <w:color w:val="215868" w:themeColor="accent5" w:themeShade="80"/>
      <w:spacing w:val="15"/>
      <w:sz w:val="32"/>
      <w:szCs w:val="32"/>
      <w:lang w:eastAsia="en-GB"/>
    </w:rPr>
  </w:style>
  <w:style w:type="table" w:styleId="TableGrid">
    <w:name w:val="Table Grid"/>
    <w:basedOn w:val="TableNormal"/>
    <w:uiPriority w:val="3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65566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655665"/>
    <w:rPr>
      <w:sz w:val="16"/>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link w:val="GSTblText1Char"/>
    <w:qFormat/>
    <w:rsid w:val="00655665"/>
    <w:pPr>
      <w:spacing w:before="60" w:after="120" w:line="240" w:lineRule="auto"/>
    </w:pPr>
  </w:style>
  <w:style w:type="paragraph" w:customStyle="1" w:styleId="GSCommittee">
    <w:name w:val="GS Committee"/>
    <w:basedOn w:val="GSTblText1"/>
    <w:link w:val="GSCommitteeChar"/>
    <w:qFormat/>
    <w:rsid w:val="00662C0E"/>
  </w:style>
  <w:style w:type="character" w:customStyle="1" w:styleId="GSCommitteeChar">
    <w:name w:val="GS Committee Char"/>
    <w:basedOn w:val="DefaultParagraphFont"/>
    <w:link w:val="GSCommittee"/>
    <w:rsid w:val="00662C0E"/>
    <w:rPr>
      <w:rFonts w:ascii="Arial" w:hAnsi="Arial"/>
      <w:sz w:val="20"/>
    </w:rPr>
  </w:style>
  <w:style w:type="paragraph" w:customStyle="1" w:styleId="GSBodyParaBullet">
    <w:name w:val="GS Body Para Bullet"/>
    <w:basedOn w:val="Normal"/>
    <w:link w:val="GSBodyParaBulletChar"/>
    <w:qFormat/>
    <w:rsid w:val="00925C4F"/>
    <w:pPr>
      <w:numPr>
        <w:ilvl w:val="3"/>
        <w:numId w:val="2"/>
      </w:numPr>
      <w:spacing w:before="60" w:after="120"/>
    </w:pPr>
  </w:style>
  <w:style w:type="character" w:customStyle="1" w:styleId="GSBodyParaBulletChar">
    <w:name w:val="GS Body Para Bullet Char"/>
    <w:basedOn w:val="DefaultParagraphFont"/>
    <w:link w:val="GSBodyParaBullet"/>
    <w:rsid w:val="00925C4F"/>
    <w:rPr>
      <w:rFonts w:cs="Arial"/>
      <w:color w:val="4D4D4D"/>
    </w:rPr>
  </w:style>
  <w:style w:type="paragraph" w:customStyle="1" w:styleId="GSBodyParawithnumb">
    <w:name w:val="GS Body Para with numb"/>
    <w:basedOn w:val="Normal"/>
    <w:link w:val="GSBodyParawithnumbChar"/>
    <w:qFormat/>
    <w:rsid w:val="00752DAE"/>
    <w:pPr>
      <w:numPr>
        <w:ilvl w:val="1"/>
        <w:numId w:val="3"/>
      </w:numPr>
    </w:pPr>
  </w:style>
  <w:style w:type="character" w:customStyle="1" w:styleId="GSBodyParawithnumbChar">
    <w:name w:val="GS Body Para with numb Char"/>
    <w:basedOn w:val="DefaultParagraphFont"/>
    <w:link w:val="GSBodyParawithnumb"/>
    <w:rsid w:val="00752DAE"/>
    <w:rPr>
      <w:rFonts w:cs="Arial"/>
      <w:color w:val="4D4D4D"/>
    </w:rPr>
  </w:style>
  <w:style w:type="paragraph" w:customStyle="1" w:styleId="GSHeaderFooterlandscape">
    <w:name w:val="GS Header/Footer landscape"/>
    <w:basedOn w:val="Normal"/>
    <w:link w:val="GSHeaderFooterlandscapeChar"/>
    <w:qFormat/>
    <w:rsid w:val="0065566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655665"/>
    <w:rPr>
      <w:sz w:val="16"/>
    </w:rPr>
  </w:style>
  <w:style w:type="paragraph" w:customStyle="1" w:styleId="GSHeading1withnumb">
    <w:name w:val="GS Heading 1 with numb"/>
    <w:basedOn w:val="Subtitle"/>
    <w:link w:val="GSHeading1withnumbChar"/>
    <w:qFormat/>
    <w:rsid w:val="004B472D"/>
    <w:pPr>
      <w:numPr>
        <w:ilvl w:val="0"/>
        <w:numId w:val="3"/>
      </w:numPr>
      <w:spacing w:before="240"/>
    </w:pPr>
  </w:style>
  <w:style w:type="character" w:customStyle="1" w:styleId="GSHeading1withnumbChar">
    <w:name w:val="GS Heading 1 with numb Char"/>
    <w:basedOn w:val="DefaultParagraphFont"/>
    <w:link w:val="GSHeading1withnumb"/>
    <w:rsid w:val="004B472D"/>
    <w:rPr>
      <w:rFonts w:eastAsiaTheme="minorEastAsia" w:cs="Arial"/>
      <w:color w:val="3B9164"/>
      <w:spacing w:val="15"/>
      <w:sz w:val="28"/>
      <w:szCs w:val="40"/>
      <w:lang w:eastAsia="en-GB"/>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paragraph" w:styleId="NoSpacing">
    <w:name w:val="No Spacing"/>
    <w:uiPriority w:val="1"/>
    <w:qFormat/>
    <w:rsid w:val="00662C0E"/>
    <w:pPr>
      <w:spacing w:after="0" w:line="240" w:lineRule="auto"/>
    </w:pPr>
    <w:rPr>
      <w:rFonts w:ascii="Arial" w:hAnsi="Arial"/>
      <w:sz w:val="20"/>
    </w:rPr>
  </w:style>
  <w:style w:type="paragraph" w:customStyle="1" w:styleId="PageNo">
    <w:name w:val="Page No"/>
    <w:basedOn w:val="Normal"/>
    <w:link w:val="PageNoChar"/>
    <w:qFormat/>
    <w:rsid w:val="00600716"/>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600716"/>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styleId="Hyperlink">
    <w:name w:val="Hyperlink"/>
    <w:basedOn w:val="DefaultParagraphFont"/>
    <w:uiPriority w:val="99"/>
    <w:rsid w:val="00655665"/>
    <w:rPr>
      <w:color w:val="0000FF"/>
      <w:u w:val="single"/>
    </w:rPr>
  </w:style>
  <w:style w:type="table" w:customStyle="1" w:styleId="TableGrid1">
    <w:name w:val="Table Grid1"/>
    <w:basedOn w:val="TableNormal"/>
    <w:next w:val="TableGrid"/>
    <w:rsid w:val="00891246"/>
    <w:pPr>
      <w:spacing w:after="0" w:line="240" w:lineRule="auto"/>
    </w:pPr>
    <w:rPr>
      <w:rFonts w:eastAsia="Times New Roman" w:cs="Times New Roman"/>
      <w:sz w:val="20"/>
      <w:szCs w:val="20"/>
      <w:lang w:val="en-US"/>
    </w:rPr>
    <w:tblPr>
      <w:tblInd w:w="113" w:type="dxa"/>
      <w:tblBorders>
        <w:top w:val="single" w:sz="2" w:space="0" w:color="307F4F"/>
        <w:left w:val="single" w:sz="2" w:space="0" w:color="307F4F"/>
        <w:bottom w:val="single" w:sz="2" w:space="0" w:color="307F4F"/>
        <w:right w:val="single" w:sz="2" w:space="0" w:color="307F4F"/>
        <w:insideH w:val="single" w:sz="2" w:space="0" w:color="307F4F"/>
        <w:insideV w:val="single" w:sz="2" w:space="0" w:color="307F4F"/>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07F4F"/>
      </w:tcPr>
    </w:tblStylePr>
  </w:style>
  <w:style w:type="paragraph" w:styleId="Title">
    <w:name w:val="Title"/>
    <w:basedOn w:val="Normal"/>
    <w:next w:val="Normal"/>
    <w:link w:val="TitleChar"/>
    <w:qFormat/>
    <w:rsid w:val="00D1257C"/>
    <w:pPr>
      <w:pBdr>
        <w:bottom w:val="single" w:sz="2" w:space="3" w:color="92CDDC" w:themeColor="accent5" w:themeTint="99"/>
      </w:pBdr>
      <w:spacing w:after="120" w:line="1120" w:lineRule="exact"/>
    </w:pPr>
    <w:rPr>
      <w:rFonts w:eastAsiaTheme="majorEastAsia" w:cstheme="majorBidi"/>
      <w:color w:val="31849B" w:themeColor="accent5" w:themeShade="BF"/>
      <w:spacing w:val="-10"/>
      <w:kern w:val="28"/>
      <w:sz w:val="110"/>
      <w:szCs w:val="110"/>
      <w:lang w:eastAsia="en-GB"/>
    </w:rPr>
  </w:style>
  <w:style w:type="character" w:customStyle="1" w:styleId="TitleChar">
    <w:name w:val="Title Char"/>
    <w:basedOn w:val="DefaultParagraphFont"/>
    <w:link w:val="Title"/>
    <w:rsid w:val="00D1257C"/>
    <w:rPr>
      <w:rFonts w:eastAsiaTheme="majorEastAsia" w:cstheme="majorBidi"/>
      <w:color w:val="31849B" w:themeColor="accent5" w:themeShade="BF"/>
      <w:spacing w:val="-10"/>
      <w:kern w:val="28"/>
      <w:sz w:val="110"/>
      <w:szCs w:val="110"/>
      <w:lang w:eastAsia="en-GB"/>
    </w:rPr>
  </w:style>
  <w:style w:type="paragraph" w:styleId="Subtitle">
    <w:name w:val="Subtitle"/>
    <w:basedOn w:val="Normal"/>
    <w:next w:val="Normal"/>
    <w:link w:val="SubtitleChar"/>
    <w:qFormat/>
    <w:rsid w:val="00C54AAE"/>
    <w:pPr>
      <w:numPr>
        <w:ilvl w:val="1"/>
      </w:numPr>
      <w:pBdr>
        <w:bottom w:val="single" w:sz="2" w:space="5" w:color="CEE0CC"/>
      </w:pBdr>
      <w:spacing w:before="40" w:after="80" w:line="300" w:lineRule="exact"/>
    </w:pPr>
    <w:rPr>
      <w:rFonts w:eastAsiaTheme="minorEastAsia"/>
      <w:color w:val="3B9164"/>
      <w:spacing w:val="15"/>
      <w:sz w:val="28"/>
      <w:szCs w:val="40"/>
      <w:lang w:eastAsia="en-GB"/>
    </w:rPr>
  </w:style>
  <w:style w:type="character" w:customStyle="1" w:styleId="SubtitleChar">
    <w:name w:val="Subtitle Char"/>
    <w:basedOn w:val="DefaultParagraphFont"/>
    <w:link w:val="Subtitle"/>
    <w:rsid w:val="00C54AAE"/>
    <w:rPr>
      <w:rFonts w:eastAsiaTheme="minorEastAsia" w:cs="Arial"/>
      <w:color w:val="3B9164"/>
      <w:spacing w:val="15"/>
      <w:sz w:val="28"/>
      <w:szCs w:val="40"/>
      <w:lang w:eastAsia="en-GB"/>
    </w:rPr>
  </w:style>
  <w:style w:type="paragraph" w:styleId="ListParagraph">
    <w:name w:val="List Paragraph"/>
    <w:basedOn w:val="Normal"/>
    <w:link w:val="ListParagraphChar"/>
    <w:uiPriority w:val="34"/>
    <w:qFormat/>
    <w:rsid w:val="00925C4F"/>
    <w:pPr>
      <w:ind w:left="720"/>
    </w:pPr>
  </w:style>
  <w:style w:type="table" w:customStyle="1" w:styleId="Style1">
    <w:name w:val="Style1"/>
    <w:basedOn w:val="TableGrid10"/>
    <w:uiPriority w:val="99"/>
    <w:rsid w:val="00752DAE"/>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313AC"/>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erWhite">
    <w:name w:val="Table Header White"/>
    <w:basedOn w:val="Normal"/>
    <w:qFormat/>
    <w:rsid w:val="00891246"/>
    <w:pPr>
      <w:spacing w:before="40" w:after="60"/>
    </w:pPr>
    <w:rPr>
      <w:rFonts w:ascii="Calibri" w:hAnsi="Calibri"/>
      <w:b/>
      <w:color w:val="FFFFFF" w:themeColor="background1"/>
      <w:sz w:val="24"/>
    </w:rPr>
  </w:style>
  <w:style w:type="paragraph" w:customStyle="1" w:styleId="TableText">
    <w:name w:val="Table Text"/>
    <w:next w:val="Normal"/>
    <w:qFormat/>
    <w:rsid w:val="0050516E"/>
    <w:pPr>
      <w:spacing w:before="60" w:after="60"/>
    </w:pPr>
    <w:rPr>
      <w:rFonts w:ascii="Calibri" w:hAnsi="Calibri" w:cs="Arial"/>
      <w:b/>
      <w:color w:val="404040" w:themeColor="text1" w:themeTint="BF"/>
    </w:rPr>
  </w:style>
  <w:style w:type="table" w:customStyle="1" w:styleId="GSAttendeeList">
    <w:name w:val="GS Attendee List"/>
    <w:basedOn w:val="TableNormal"/>
    <w:uiPriority w:val="99"/>
    <w:rsid w:val="0070414E"/>
    <w:pPr>
      <w:spacing w:before="20" w:after="20" w:line="240" w:lineRule="auto"/>
    </w:pPr>
    <w:rPr>
      <w:rFonts w:ascii="Calibri" w:hAnsi="Calibri"/>
      <w:sz w:val="24"/>
    </w:rPr>
    <w:tblPr/>
    <w:tblStylePr w:type="firstRow">
      <w:pPr>
        <w:wordWrap/>
        <w:spacing w:beforeLines="0" w:before="60" w:beforeAutospacing="0" w:afterLines="0" w:after="240" w:afterAutospacing="0" w:line="240" w:lineRule="auto"/>
        <w:ind w:leftChars="0" w:left="0" w:rightChars="0" w:right="0" w:firstLineChars="0" w:firstLine="0"/>
        <w:contextualSpacing w:val="0"/>
        <w:mirrorIndents w:val="0"/>
        <w:jc w:val="left"/>
        <w:outlineLvl w:val="9"/>
      </w:pPr>
      <w:rPr>
        <w:b/>
      </w:rPr>
    </w:tblStylePr>
    <w:tblStylePr w:type="lastRow">
      <w:pPr>
        <w:wordWrap/>
        <w:spacing w:afterLines="240" w:after="240" w:afterAutospacing="0"/>
        <w:contextualSpacing w:val="0"/>
        <w:mirrorIndents w:val="0"/>
      </w:pPr>
    </w:tblStylePr>
  </w:style>
  <w:style w:type="character" w:customStyle="1" w:styleId="GSTblText1Char">
    <w:name w:val="GS Tbl Text 1 Char"/>
    <w:basedOn w:val="DefaultParagraphFont"/>
    <w:link w:val="GSTblText1"/>
    <w:rsid w:val="0070414E"/>
    <w:rPr>
      <w:rFonts w:cs="Arial"/>
      <w:color w:val="4D4D4D"/>
    </w:rPr>
  </w:style>
  <w:style w:type="character" w:styleId="CommentReference">
    <w:name w:val="annotation reference"/>
    <w:basedOn w:val="DefaultParagraphFont"/>
    <w:uiPriority w:val="99"/>
    <w:semiHidden/>
    <w:unhideWhenUsed/>
    <w:rsid w:val="000D6FDD"/>
    <w:rPr>
      <w:sz w:val="16"/>
      <w:szCs w:val="16"/>
    </w:rPr>
  </w:style>
  <w:style w:type="paragraph" w:styleId="CommentText">
    <w:name w:val="annotation text"/>
    <w:basedOn w:val="Normal"/>
    <w:link w:val="CommentTextChar"/>
    <w:uiPriority w:val="99"/>
    <w:semiHidden/>
    <w:unhideWhenUsed/>
    <w:rsid w:val="000D6FDD"/>
    <w:pPr>
      <w:spacing w:line="240" w:lineRule="auto"/>
    </w:pPr>
    <w:rPr>
      <w:sz w:val="20"/>
      <w:szCs w:val="20"/>
    </w:rPr>
  </w:style>
  <w:style w:type="character" w:customStyle="1" w:styleId="CommentTextChar">
    <w:name w:val="Comment Text Char"/>
    <w:basedOn w:val="DefaultParagraphFont"/>
    <w:link w:val="CommentText"/>
    <w:uiPriority w:val="99"/>
    <w:semiHidden/>
    <w:rsid w:val="000D6FDD"/>
    <w:rPr>
      <w:rFonts w:cs="Arial"/>
      <w:color w:val="4D4D4D"/>
      <w:sz w:val="20"/>
      <w:szCs w:val="20"/>
    </w:rPr>
  </w:style>
  <w:style w:type="paragraph" w:styleId="CommentSubject">
    <w:name w:val="annotation subject"/>
    <w:basedOn w:val="CommentText"/>
    <w:next w:val="CommentText"/>
    <w:link w:val="CommentSubjectChar"/>
    <w:uiPriority w:val="99"/>
    <w:semiHidden/>
    <w:unhideWhenUsed/>
    <w:rsid w:val="000D6FDD"/>
    <w:rPr>
      <w:b/>
      <w:bCs/>
    </w:rPr>
  </w:style>
  <w:style w:type="character" w:customStyle="1" w:styleId="CommentSubjectChar">
    <w:name w:val="Comment Subject Char"/>
    <w:basedOn w:val="CommentTextChar"/>
    <w:link w:val="CommentSubject"/>
    <w:uiPriority w:val="99"/>
    <w:semiHidden/>
    <w:rsid w:val="000D6FDD"/>
    <w:rPr>
      <w:rFonts w:cs="Arial"/>
      <w:b/>
      <w:bCs/>
      <w:color w:val="4D4D4D"/>
      <w:sz w:val="20"/>
      <w:szCs w:val="20"/>
    </w:rPr>
  </w:style>
  <w:style w:type="paragraph" w:styleId="FootnoteText">
    <w:name w:val="footnote text"/>
    <w:basedOn w:val="Normal"/>
    <w:link w:val="FootnoteTextChar"/>
    <w:uiPriority w:val="99"/>
    <w:unhideWhenUsed/>
    <w:rsid w:val="00827786"/>
    <w:pPr>
      <w:spacing w:before="0" w:after="0" w:line="240" w:lineRule="auto"/>
      <w:outlineLvl w:val="9"/>
    </w:pPr>
    <w:rPr>
      <w:rFonts w:ascii="Calibri" w:hAnsi="Calibri" w:cstheme="minorBidi"/>
      <w:color w:val="auto"/>
      <w:sz w:val="20"/>
      <w:szCs w:val="20"/>
    </w:rPr>
  </w:style>
  <w:style w:type="character" w:customStyle="1" w:styleId="FootnoteTextChar">
    <w:name w:val="Footnote Text Char"/>
    <w:basedOn w:val="DefaultParagraphFont"/>
    <w:link w:val="FootnoteText"/>
    <w:uiPriority w:val="99"/>
    <w:rsid w:val="00827786"/>
    <w:rPr>
      <w:rFonts w:ascii="Calibri" w:hAnsi="Calibri"/>
      <w:sz w:val="20"/>
      <w:szCs w:val="20"/>
    </w:rPr>
  </w:style>
  <w:style w:type="character" w:styleId="FootnoteReference">
    <w:name w:val="footnote reference"/>
    <w:basedOn w:val="DefaultParagraphFont"/>
    <w:unhideWhenUsed/>
    <w:rsid w:val="00827786"/>
    <w:rPr>
      <w:vertAlign w:val="superscript"/>
    </w:rPr>
  </w:style>
  <w:style w:type="table" w:customStyle="1" w:styleId="GSActionsTable6">
    <w:name w:val="GS Actions Table6"/>
    <w:basedOn w:val="TableNormal"/>
    <w:uiPriority w:val="99"/>
    <w:rsid w:val="00827786"/>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table" w:customStyle="1" w:styleId="GSActionsTable5">
    <w:name w:val="GS Actions Table5"/>
    <w:basedOn w:val="TableNormal"/>
    <w:uiPriority w:val="99"/>
    <w:rsid w:val="00D20F33"/>
    <w:pPr>
      <w:spacing w:before="60" w:after="60"/>
    </w:pPr>
    <w:rPr>
      <w:rFonts w:ascii="Calibri" w:hAnsi="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60" w:beforeAutospacing="0" w:afterLines="0" w:after="240" w:afterAutospacing="0" w:line="276" w:lineRule="auto"/>
        <w:ind w:leftChars="0" w:left="0" w:rightChars="0" w:right="0"/>
        <w:contextualSpacing w:val="0"/>
        <w:mirrorIndents w:val="0"/>
        <w:jc w:val="left"/>
        <w:outlineLvl w:val="9"/>
      </w:pPr>
      <w:rPr>
        <w:rFonts w:ascii="Calibri" w:hAnsi="Calibri"/>
        <w:b/>
        <w:sz w:val="24"/>
      </w:rPr>
    </w:tblStylePr>
    <w:tblStylePr w:type="lastRow">
      <w:pPr>
        <w:wordWrap/>
        <w:spacing w:beforeLines="0" w:before="60" w:beforeAutospacing="0" w:afterLines="0" w:after="120" w:afterAutospacing="0" w:line="276" w:lineRule="auto"/>
        <w:ind w:leftChars="0" w:left="0" w:rightChars="0" w:right="0"/>
        <w:contextualSpacing w:val="0"/>
        <w:mirrorIndents w:val="0"/>
        <w:jc w:val="left"/>
        <w:outlineLvl w:val="9"/>
      </w:pPr>
      <w:rPr>
        <w:b/>
      </w:rPr>
    </w:tblStylePr>
  </w:style>
  <w:style w:type="character" w:customStyle="1" w:styleId="ListParagraphChar">
    <w:name w:val="List Paragraph Char"/>
    <w:link w:val="ListParagraph"/>
    <w:uiPriority w:val="34"/>
    <w:locked/>
    <w:rsid w:val="00BE446D"/>
    <w:rPr>
      <w:rFonts w:cs="Arial"/>
      <w:color w:val="4D4D4D"/>
    </w:rPr>
  </w:style>
  <w:style w:type="paragraph" w:customStyle="1" w:styleId="Default">
    <w:name w:val="Default"/>
    <w:rsid w:val="006E39C6"/>
    <w:pPr>
      <w:autoSpaceDE w:val="0"/>
      <w:autoSpaceDN w:val="0"/>
      <w:adjustRightInd w:val="0"/>
      <w:spacing w:after="0" w:line="240" w:lineRule="auto"/>
    </w:pPr>
    <w:rPr>
      <w:rFonts w:ascii="Calibri" w:hAnsi="Calibri" w:cs="Calibri"/>
      <w:color w:val="000000"/>
      <w:sz w:val="24"/>
      <w:szCs w:val="24"/>
    </w:rPr>
  </w:style>
  <w:style w:type="paragraph" w:styleId="Revision">
    <w:name w:val="Revision"/>
    <w:hidden/>
    <w:uiPriority w:val="99"/>
    <w:semiHidden/>
    <w:rsid w:val="004E08AC"/>
    <w:pPr>
      <w:spacing w:after="0" w:line="240" w:lineRule="auto"/>
    </w:pPr>
    <w:rPr>
      <w:rFonts w:cs="Arial"/>
      <w:color w:val="4D4D4D"/>
    </w:rPr>
  </w:style>
  <w:style w:type="paragraph" w:customStyle="1" w:styleId="Tabletext0">
    <w:name w:val="Table text"/>
    <w:basedOn w:val="Normal"/>
    <w:qFormat/>
    <w:rsid w:val="0010009D"/>
    <w:pPr>
      <w:spacing w:before="40" w:after="60"/>
    </w:pPr>
    <w:rPr>
      <w:rFonts w:ascii="Calibri" w:hAnsi="Calibri"/>
    </w:rPr>
  </w:style>
  <w:style w:type="paragraph" w:customStyle="1" w:styleId="GSTblText2bullet">
    <w:name w:val="GS Tbl Text 2 bullet"/>
    <w:basedOn w:val="Normal"/>
    <w:link w:val="GSTblText2bulletChar"/>
    <w:qFormat/>
    <w:rsid w:val="006E5DFA"/>
    <w:pPr>
      <w:spacing w:before="60" w:after="120" w:line="240" w:lineRule="auto"/>
      <w:ind w:left="720" w:hanging="360"/>
      <w:outlineLvl w:val="9"/>
    </w:pPr>
    <w:rPr>
      <w:rFonts w:ascii="Calibri" w:hAnsi="Calibri" w:cstheme="minorBidi"/>
      <w:color w:val="auto"/>
    </w:rPr>
  </w:style>
  <w:style w:type="character" w:customStyle="1" w:styleId="GSTblText2bulletChar">
    <w:name w:val="GS Tbl Text 2 bullet Char"/>
    <w:basedOn w:val="DefaultParagraphFont"/>
    <w:link w:val="GSTblText2bullet"/>
    <w:rsid w:val="006E5DFA"/>
    <w:rPr>
      <w:rFonts w:ascii="Calibri" w:hAnsi="Calibri"/>
    </w:rPr>
  </w:style>
  <w:style w:type="numbering" w:customStyle="1" w:styleId="ElectralinkQuestionNumbers">
    <w:name w:val="Electralink Question Numbers"/>
    <w:basedOn w:val="NoList"/>
    <w:uiPriority w:val="99"/>
    <w:rsid w:val="00B549B1"/>
    <w:pPr>
      <w:numPr>
        <w:numId w:val="9"/>
      </w:numPr>
    </w:pPr>
  </w:style>
  <w:style w:type="paragraph" w:customStyle="1" w:styleId="Question">
    <w:name w:val="Question"/>
    <w:basedOn w:val="Normal"/>
    <w:next w:val="BodyText"/>
    <w:qFormat/>
    <w:rsid w:val="00B549B1"/>
    <w:pPr>
      <w:keepNext/>
      <w:keepLines/>
      <w:numPr>
        <w:numId w:val="9"/>
      </w:numPr>
      <w:spacing w:before="0" w:after="0" w:line="240" w:lineRule="auto"/>
      <w:outlineLvl w:val="9"/>
    </w:pPr>
    <w:rPr>
      <w:rFonts w:ascii="Verdana" w:eastAsia="Arial" w:hAnsi="Verdana" w:cs="Times New Roman"/>
      <w:b/>
      <w:color w:val="auto"/>
      <w:sz w:val="20"/>
      <w:szCs w:val="24"/>
    </w:rPr>
  </w:style>
  <w:style w:type="paragraph" w:styleId="BodyText">
    <w:name w:val="Body Text"/>
    <w:basedOn w:val="Normal"/>
    <w:link w:val="BodyTextChar"/>
    <w:uiPriority w:val="99"/>
    <w:semiHidden/>
    <w:unhideWhenUsed/>
    <w:rsid w:val="00B549B1"/>
    <w:pPr>
      <w:spacing w:after="120"/>
    </w:pPr>
  </w:style>
  <w:style w:type="character" w:customStyle="1" w:styleId="BodyTextChar">
    <w:name w:val="Body Text Char"/>
    <w:basedOn w:val="DefaultParagraphFont"/>
    <w:link w:val="BodyText"/>
    <w:uiPriority w:val="99"/>
    <w:semiHidden/>
    <w:rsid w:val="00B549B1"/>
    <w:rPr>
      <w:rFonts w:cs="Arial"/>
      <w:color w:val="4D4D4D"/>
    </w:rPr>
  </w:style>
  <w:style w:type="character" w:customStyle="1" w:styleId="Heading1Char">
    <w:name w:val="Heading 1 Char"/>
    <w:basedOn w:val="DefaultParagraphFont"/>
    <w:link w:val="Heading1"/>
    <w:rsid w:val="000A503F"/>
    <w:rPr>
      <w:rFonts w:ascii="Arial" w:eastAsia="Times New Roman" w:hAnsi="Arial" w:cs="Arial"/>
      <w:b/>
      <w:bCs/>
      <w:iCs/>
      <w:color w:val="FFFFFF"/>
      <w:kern w:val="32"/>
      <w:sz w:val="28"/>
      <w:szCs w:val="32"/>
      <w:shd w:val="clear" w:color="auto" w:fill="00B274"/>
      <w:lang w:eastAsia="en-GB"/>
    </w:rPr>
  </w:style>
  <w:style w:type="character" w:customStyle="1" w:styleId="Heading3Char">
    <w:name w:val="Heading 3 Char"/>
    <w:basedOn w:val="DefaultParagraphFont"/>
    <w:link w:val="Heading3"/>
    <w:rsid w:val="000A503F"/>
    <w:rPr>
      <w:rFonts w:ascii="Calibri" w:eastAsia="MS Gothic" w:hAnsi="Calibri" w:cs="Times New Roman"/>
      <w:b/>
      <w:bCs/>
      <w:color w:val="4F81BD"/>
      <w:sz w:val="20"/>
      <w:szCs w:val="24"/>
      <w:lang w:eastAsia="en-GB"/>
    </w:rPr>
  </w:style>
  <w:style w:type="character" w:customStyle="1" w:styleId="Heading4Char">
    <w:name w:val="Heading 4 Char"/>
    <w:basedOn w:val="DefaultParagraphFont"/>
    <w:link w:val="Heading4"/>
    <w:rsid w:val="000A503F"/>
    <w:rPr>
      <w:rFonts w:ascii="Calibri" w:eastAsia="MS Gothic" w:hAnsi="Calibri" w:cs="Times New Roman"/>
      <w:b/>
      <w:bCs/>
      <w:i/>
      <w:iCs/>
      <w:color w:val="4F81BD"/>
      <w:sz w:val="20"/>
      <w:szCs w:val="24"/>
      <w:lang w:eastAsia="en-GB"/>
    </w:rPr>
  </w:style>
  <w:style w:type="character" w:customStyle="1" w:styleId="Heading5Char">
    <w:name w:val="Heading 5 Char"/>
    <w:basedOn w:val="DefaultParagraphFont"/>
    <w:link w:val="Heading5"/>
    <w:rsid w:val="000A503F"/>
    <w:rPr>
      <w:rFonts w:ascii="Calibri" w:eastAsia="MS Gothic" w:hAnsi="Calibri" w:cs="Times New Roman"/>
      <w:color w:val="244061"/>
      <w:sz w:val="20"/>
      <w:szCs w:val="24"/>
      <w:lang w:eastAsia="en-GB"/>
    </w:rPr>
  </w:style>
  <w:style w:type="character" w:customStyle="1" w:styleId="Heading6Char">
    <w:name w:val="Heading 6 Char"/>
    <w:basedOn w:val="DefaultParagraphFont"/>
    <w:link w:val="Heading6"/>
    <w:rsid w:val="000A503F"/>
    <w:rPr>
      <w:rFonts w:ascii="Calibri" w:eastAsia="MS Gothic" w:hAnsi="Calibri" w:cs="Times New Roman"/>
      <w:i/>
      <w:iCs/>
      <w:color w:val="244061"/>
      <w:sz w:val="20"/>
      <w:szCs w:val="24"/>
      <w:lang w:eastAsia="en-GB"/>
    </w:rPr>
  </w:style>
  <w:style w:type="character" w:customStyle="1" w:styleId="Heading7Char">
    <w:name w:val="Heading 7 Char"/>
    <w:basedOn w:val="DefaultParagraphFont"/>
    <w:link w:val="Heading7"/>
    <w:rsid w:val="000A503F"/>
    <w:rPr>
      <w:rFonts w:ascii="Calibri" w:eastAsia="MS Gothic" w:hAnsi="Calibri" w:cs="Times New Roman"/>
      <w:i/>
      <w:iCs/>
      <w:color w:val="404040"/>
      <w:sz w:val="20"/>
      <w:szCs w:val="24"/>
      <w:lang w:eastAsia="en-GB"/>
    </w:rPr>
  </w:style>
  <w:style w:type="character" w:customStyle="1" w:styleId="Heading8Char">
    <w:name w:val="Heading 8 Char"/>
    <w:basedOn w:val="DefaultParagraphFont"/>
    <w:link w:val="Heading8"/>
    <w:rsid w:val="000A503F"/>
    <w:rPr>
      <w:rFonts w:ascii="Calibri" w:eastAsia="MS Gothic" w:hAnsi="Calibri" w:cs="Times New Roman"/>
      <w:color w:val="363636"/>
      <w:sz w:val="20"/>
      <w:szCs w:val="20"/>
      <w:lang w:eastAsia="en-GB"/>
    </w:rPr>
  </w:style>
  <w:style w:type="character" w:customStyle="1" w:styleId="Heading9Char">
    <w:name w:val="Heading 9 Char"/>
    <w:basedOn w:val="DefaultParagraphFont"/>
    <w:link w:val="Heading9"/>
    <w:rsid w:val="000A503F"/>
    <w:rPr>
      <w:rFonts w:ascii="Calibri" w:eastAsia="MS Gothic" w:hAnsi="Calibri" w:cs="Times New Roman"/>
      <w:i/>
      <w:iCs/>
      <w:color w:val="363636"/>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9011">
      <w:bodyDiv w:val="1"/>
      <w:marLeft w:val="0"/>
      <w:marRight w:val="0"/>
      <w:marTop w:val="0"/>
      <w:marBottom w:val="0"/>
      <w:divBdr>
        <w:top w:val="none" w:sz="0" w:space="0" w:color="auto"/>
        <w:left w:val="none" w:sz="0" w:space="0" w:color="auto"/>
        <w:bottom w:val="none" w:sz="0" w:space="0" w:color="auto"/>
        <w:right w:val="none" w:sz="0" w:space="0" w:color="auto"/>
      </w:divBdr>
    </w:div>
    <w:div w:id="228810799">
      <w:bodyDiv w:val="1"/>
      <w:marLeft w:val="0"/>
      <w:marRight w:val="0"/>
      <w:marTop w:val="0"/>
      <w:marBottom w:val="0"/>
      <w:divBdr>
        <w:top w:val="none" w:sz="0" w:space="0" w:color="auto"/>
        <w:left w:val="none" w:sz="0" w:space="0" w:color="auto"/>
        <w:bottom w:val="none" w:sz="0" w:space="0" w:color="auto"/>
        <w:right w:val="none" w:sz="0" w:space="0" w:color="auto"/>
      </w:divBdr>
    </w:div>
    <w:div w:id="360741974">
      <w:bodyDiv w:val="1"/>
      <w:marLeft w:val="0"/>
      <w:marRight w:val="0"/>
      <w:marTop w:val="0"/>
      <w:marBottom w:val="0"/>
      <w:divBdr>
        <w:top w:val="none" w:sz="0" w:space="0" w:color="auto"/>
        <w:left w:val="none" w:sz="0" w:space="0" w:color="auto"/>
        <w:bottom w:val="none" w:sz="0" w:space="0" w:color="auto"/>
        <w:right w:val="none" w:sz="0" w:space="0" w:color="auto"/>
      </w:divBdr>
    </w:div>
    <w:div w:id="463886380">
      <w:bodyDiv w:val="1"/>
      <w:marLeft w:val="0"/>
      <w:marRight w:val="0"/>
      <w:marTop w:val="0"/>
      <w:marBottom w:val="0"/>
      <w:divBdr>
        <w:top w:val="none" w:sz="0" w:space="0" w:color="auto"/>
        <w:left w:val="none" w:sz="0" w:space="0" w:color="auto"/>
        <w:bottom w:val="none" w:sz="0" w:space="0" w:color="auto"/>
        <w:right w:val="none" w:sz="0" w:space="0" w:color="auto"/>
      </w:divBdr>
    </w:div>
    <w:div w:id="634988921">
      <w:bodyDiv w:val="1"/>
      <w:marLeft w:val="0"/>
      <w:marRight w:val="0"/>
      <w:marTop w:val="0"/>
      <w:marBottom w:val="0"/>
      <w:divBdr>
        <w:top w:val="none" w:sz="0" w:space="0" w:color="auto"/>
        <w:left w:val="none" w:sz="0" w:space="0" w:color="auto"/>
        <w:bottom w:val="none" w:sz="0" w:space="0" w:color="auto"/>
        <w:right w:val="none" w:sz="0" w:space="0" w:color="auto"/>
      </w:divBdr>
    </w:div>
    <w:div w:id="636687809">
      <w:bodyDiv w:val="1"/>
      <w:marLeft w:val="0"/>
      <w:marRight w:val="0"/>
      <w:marTop w:val="0"/>
      <w:marBottom w:val="0"/>
      <w:divBdr>
        <w:top w:val="none" w:sz="0" w:space="0" w:color="auto"/>
        <w:left w:val="none" w:sz="0" w:space="0" w:color="auto"/>
        <w:bottom w:val="none" w:sz="0" w:space="0" w:color="auto"/>
        <w:right w:val="none" w:sz="0" w:space="0" w:color="auto"/>
      </w:divBdr>
    </w:div>
    <w:div w:id="839351531">
      <w:bodyDiv w:val="1"/>
      <w:marLeft w:val="0"/>
      <w:marRight w:val="0"/>
      <w:marTop w:val="0"/>
      <w:marBottom w:val="0"/>
      <w:divBdr>
        <w:top w:val="none" w:sz="0" w:space="0" w:color="auto"/>
        <w:left w:val="none" w:sz="0" w:space="0" w:color="auto"/>
        <w:bottom w:val="none" w:sz="0" w:space="0" w:color="auto"/>
        <w:right w:val="none" w:sz="0" w:space="0" w:color="auto"/>
      </w:divBdr>
    </w:div>
    <w:div w:id="856388180">
      <w:bodyDiv w:val="1"/>
      <w:marLeft w:val="0"/>
      <w:marRight w:val="0"/>
      <w:marTop w:val="0"/>
      <w:marBottom w:val="0"/>
      <w:divBdr>
        <w:top w:val="none" w:sz="0" w:space="0" w:color="auto"/>
        <w:left w:val="none" w:sz="0" w:space="0" w:color="auto"/>
        <w:bottom w:val="none" w:sz="0" w:space="0" w:color="auto"/>
        <w:right w:val="none" w:sz="0" w:space="0" w:color="auto"/>
      </w:divBdr>
    </w:div>
    <w:div w:id="1071196958">
      <w:bodyDiv w:val="1"/>
      <w:marLeft w:val="0"/>
      <w:marRight w:val="0"/>
      <w:marTop w:val="0"/>
      <w:marBottom w:val="0"/>
      <w:divBdr>
        <w:top w:val="none" w:sz="0" w:space="0" w:color="auto"/>
        <w:left w:val="none" w:sz="0" w:space="0" w:color="auto"/>
        <w:bottom w:val="none" w:sz="0" w:space="0" w:color="auto"/>
        <w:right w:val="none" w:sz="0" w:space="0" w:color="auto"/>
      </w:divBdr>
    </w:div>
    <w:div w:id="1136995536">
      <w:bodyDiv w:val="1"/>
      <w:marLeft w:val="0"/>
      <w:marRight w:val="0"/>
      <w:marTop w:val="0"/>
      <w:marBottom w:val="0"/>
      <w:divBdr>
        <w:top w:val="none" w:sz="0" w:space="0" w:color="auto"/>
        <w:left w:val="none" w:sz="0" w:space="0" w:color="auto"/>
        <w:bottom w:val="none" w:sz="0" w:space="0" w:color="auto"/>
        <w:right w:val="none" w:sz="0" w:space="0" w:color="auto"/>
      </w:divBdr>
    </w:div>
    <w:div w:id="1311206650">
      <w:bodyDiv w:val="1"/>
      <w:marLeft w:val="0"/>
      <w:marRight w:val="0"/>
      <w:marTop w:val="0"/>
      <w:marBottom w:val="0"/>
      <w:divBdr>
        <w:top w:val="none" w:sz="0" w:space="0" w:color="auto"/>
        <w:left w:val="none" w:sz="0" w:space="0" w:color="auto"/>
        <w:bottom w:val="none" w:sz="0" w:space="0" w:color="auto"/>
        <w:right w:val="none" w:sz="0" w:space="0" w:color="auto"/>
      </w:divBdr>
    </w:div>
    <w:div w:id="1355038380">
      <w:bodyDiv w:val="1"/>
      <w:marLeft w:val="0"/>
      <w:marRight w:val="0"/>
      <w:marTop w:val="0"/>
      <w:marBottom w:val="0"/>
      <w:divBdr>
        <w:top w:val="none" w:sz="0" w:space="0" w:color="auto"/>
        <w:left w:val="none" w:sz="0" w:space="0" w:color="auto"/>
        <w:bottom w:val="none" w:sz="0" w:space="0" w:color="auto"/>
        <w:right w:val="none" w:sz="0" w:space="0" w:color="auto"/>
      </w:divBdr>
    </w:div>
    <w:div w:id="1721786373">
      <w:bodyDiv w:val="1"/>
      <w:marLeft w:val="0"/>
      <w:marRight w:val="0"/>
      <w:marTop w:val="0"/>
      <w:marBottom w:val="0"/>
      <w:divBdr>
        <w:top w:val="none" w:sz="0" w:space="0" w:color="auto"/>
        <w:left w:val="none" w:sz="0" w:space="0" w:color="auto"/>
        <w:bottom w:val="none" w:sz="0" w:space="0" w:color="auto"/>
        <w:right w:val="none" w:sz="0" w:space="0" w:color="auto"/>
      </w:divBdr>
    </w:div>
    <w:div w:id="1784109143">
      <w:bodyDiv w:val="1"/>
      <w:marLeft w:val="0"/>
      <w:marRight w:val="0"/>
      <w:marTop w:val="0"/>
      <w:marBottom w:val="0"/>
      <w:divBdr>
        <w:top w:val="none" w:sz="0" w:space="0" w:color="auto"/>
        <w:left w:val="none" w:sz="0" w:space="0" w:color="auto"/>
        <w:bottom w:val="none" w:sz="0" w:space="0" w:color="auto"/>
        <w:right w:val="none" w:sz="0" w:space="0" w:color="auto"/>
      </w:divBdr>
    </w:div>
    <w:div w:id="198358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1DA66-C1E7-4C96-9A97-5250BF703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94</TotalTime>
  <Pages>7</Pages>
  <Words>1932</Words>
  <Characters>11017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Electralink Group</Company>
  <LinksUpToDate>false</LinksUpToDate>
  <CharactersWithSpaces>12924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hynesc</dc:creator>
  <cp:keywords/>
  <dc:description/>
  <cp:lastModifiedBy>Graham Hall</cp:lastModifiedBy>
  <cp:revision>7</cp:revision>
  <cp:lastPrinted>2017-10-23T08:45:00Z</cp:lastPrinted>
  <dcterms:created xsi:type="dcterms:W3CDTF">2017-11-10T16:12:00Z</dcterms:created>
  <dcterms:modified xsi:type="dcterms:W3CDTF">2017-11-13T15:36:00Z</dcterms:modified>
</cp:coreProperties>
</file>