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B1728" w14:textId="77777777" w:rsidR="002936C1" w:rsidRPr="00142459" w:rsidRDefault="002936C1">
      <w:pPr>
        <w:rPr>
          <w:rFonts w:cs="Segoe UI"/>
          <w:b/>
          <w:u w:val="single"/>
        </w:rPr>
      </w:pPr>
      <w:r w:rsidRPr="00142459">
        <w:rPr>
          <w:b/>
          <w:u w:val="single"/>
        </w:rPr>
        <w:t xml:space="preserve">DCP325 - </w:t>
      </w:r>
      <w:r w:rsidRPr="00142459">
        <w:rPr>
          <w:rFonts w:cs="Segoe UI"/>
          <w:b/>
          <w:u w:val="single"/>
        </w:rPr>
        <w:t>Reviewing the requirements of Sections 35A ('Provision of Cost Information'), 35B ('Production of the Annual Review Pack'), Schedule 15 ('Cost Information Table') and Schedule 20 ('Production of the Annual Review Pack')</w:t>
      </w:r>
    </w:p>
    <w:p w14:paraId="5C64276B" w14:textId="77777777" w:rsidR="000C1F7A" w:rsidRPr="00142459" w:rsidRDefault="000C1F7A">
      <w:pPr>
        <w:rPr>
          <w:b/>
        </w:rPr>
      </w:pPr>
      <w:r w:rsidRPr="00142459">
        <w:rPr>
          <w:b/>
        </w:rPr>
        <w:t>The intent of this change</w:t>
      </w:r>
    </w:p>
    <w:p w14:paraId="094919C7" w14:textId="77777777" w:rsidR="002936C1" w:rsidRPr="00142459" w:rsidRDefault="000C1F7A">
      <w:r w:rsidRPr="00142459">
        <w:t xml:space="preserve">To </w:t>
      </w:r>
      <w:r w:rsidR="002936C1" w:rsidRPr="00142459">
        <w:t>combine, review, and</w:t>
      </w:r>
      <w:r w:rsidR="008E0C29" w:rsidRPr="00142459">
        <w:t>,</w:t>
      </w:r>
      <w:r w:rsidR="002936C1" w:rsidRPr="00142459">
        <w:t xml:space="preserve"> if appropriate</w:t>
      </w:r>
      <w:r w:rsidR="008E0C29" w:rsidRPr="00142459">
        <w:t>,</w:t>
      </w:r>
      <w:r w:rsidR="002936C1" w:rsidRPr="00142459">
        <w:t xml:space="preserve"> amend the requirements of Section 35A, Section 35B, Schedule 15 and Schedule 20 to improve transparency and efficiency in the data published by DNOs.</w:t>
      </w:r>
    </w:p>
    <w:p w14:paraId="546E9BF7" w14:textId="77777777" w:rsidR="000C1F7A" w:rsidRPr="00142459" w:rsidRDefault="000C1F7A">
      <w:pPr>
        <w:rPr>
          <w:b/>
        </w:rPr>
      </w:pPr>
      <w:r w:rsidRPr="00142459">
        <w:rPr>
          <w:b/>
        </w:rPr>
        <w:t>Background</w:t>
      </w:r>
    </w:p>
    <w:p w14:paraId="3262472C" w14:textId="77777777" w:rsidR="002936C1" w:rsidRPr="00142459" w:rsidRDefault="00D36040">
      <w:r w:rsidRPr="00142459">
        <w:t>At the current time DNOs</w:t>
      </w:r>
      <w:r w:rsidR="00AE17FE" w:rsidRPr="00142459">
        <w:t xml:space="preserve"> </w:t>
      </w:r>
      <w:r w:rsidR="000C1F7A" w:rsidRPr="00142459">
        <w:t>publish</w:t>
      </w:r>
      <w:r w:rsidR="00AE17FE" w:rsidRPr="00142459">
        <w:t xml:space="preserve"> </w:t>
      </w:r>
      <w:r w:rsidR="00ED187A" w:rsidRPr="00142459">
        <w:t xml:space="preserve">both </w:t>
      </w:r>
      <w:r w:rsidR="00AE17FE" w:rsidRPr="00142459">
        <w:t xml:space="preserve">a CDCM and </w:t>
      </w:r>
      <w:r w:rsidR="00ED187A" w:rsidRPr="00142459">
        <w:t xml:space="preserve">an </w:t>
      </w:r>
      <w:r w:rsidR="00AE17FE" w:rsidRPr="00142459">
        <w:t xml:space="preserve">ARP model each December, </w:t>
      </w:r>
      <w:r w:rsidR="00466295" w:rsidRPr="00142459">
        <w:t>and also</w:t>
      </w:r>
      <w:r w:rsidR="00AE17FE" w:rsidRPr="00142459">
        <w:t xml:space="preserve"> a </w:t>
      </w:r>
      <w:r w:rsidR="00ED187A" w:rsidRPr="00142459">
        <w:t xml:space="preserve">quarterly </w:t>
      </w:r>
      <w:r w:rsidR="00AE17FE" w:rsidRPr="00142459">
        <w:t xml:space="preserve">forecast of </w:t>
      </w:r>
      <w:r w:rsidR="000C1F7A" w:rsidRPr="00142459">
        <w:t>revenue changes for the next few years</w:t>
      </w:r>
      <w:r w:rsidR="008E0C29" w:rsidRPr="00142459">
        <w:t>,</w:t>
      </w:r>
      <w:r w:rsidR="00AE17FE" w:rsidRPr="00142459">
        <w:t xml:space="preserve"> within the Schedule 15 obligations. </w:t>
      </w:r>
      <w:r w:rsidR="002936C1" w:rsidRPr="00142459">
        <w:t xml:space="preserve">The working group </w:t>
      </w:r>
      <w:r w:rsidR="008E0C29" w:rsidRPr="00142459">
        <w:t xml:space="preserve">(WG) </w:t>
      </w:r>
      <w:r w:rsidR="00AE17FE" w:rsidRPr="00142459">
        <w:t xml:space="preserve">was </w:t>
      </w:r>
      <w:r w:rsidR="002936C1" w:rsidRPr="00142459">
        <w:t>formed to develop the DCP325 proposal</w:t>
      </w:r>
      <w:r w:rsidR="00466295" w:rsidRPr="00142459">
        <w:t xml:space="preserve"> to combine and review these requirements</w:t>
      </w:r>
      <w:r w:rsidR="00ED187A" w:rsidRPr="00142459">
        <w:t>.</w:t>
      </w:r>
      <w:r w:rsidR="00AE17FE" w:rsidRPr="00142459">
        <w:t xml:space="preserve"> </w:t>
      </w:r>
      <w:r w:rsidR="00ED187A" w:rsidRPr="00142459">
        <w:t>The</w:t>
      </w:r>
      <w:r w:rsidR="00D901D1" w:rsidRPr="00142459">
        <w:t xml:space="preserve"> WG</w:t>
      </w:r>
      <w:r w:rsidR="00AE17FE" w:rsidRPr="00142459">
        <w:t xml:space="preserve"> have already issued one consultation to DCUSA parties, and subsequently have developed a </w:t>
      </w:r>
      <w:r w:rsidR="00ED187A" w:rsidRPr="00142459">
        <w:t xml:space="preserve">replacement </w:t>
      </w:r>
      <w:r w:rsidR="00AE17FE" w:rsidRPr="00142459">
        <w:t xml:space="preserve">model for the </w:t>
      </w:r>
      <w:r w:rsidR="00ED187A" w:rsidRPr="00142459">
        <w:t>Schedule 15 obligations</w:t>
      </w:r>
      <w:r w:rsidR="00AE17FE" w:rsidRPr="00142459">
        <w:t>.</w:t>
      </w:r>
    </w:p>
    <w:p w14:paraId="7F5120CC" w14:textId="77777777" w:rsidR="00AE17FE" w:rsidRPr="00142459" w:rsidRDefault="00AE17FE">
      <w:r w:rsidRPr="00142459">
        <w:t>However</w:t>
      </w:r>
      <w:r w:rsidR="00ED187A" w:rsidRPr="00142459">
        <w:t>,</w:t>
      </w:r>
      <w:r w:rsidRPr="00142459">
        <w:t xml:space="preserve"> following further discussions</w:t>
      </w:r>
      <w:r w:rsidR="000C1F7A" w:rsidRPr="00142459">
        <w:t xml:space="preserve">, the </w:t>
      </w:r>
      <w:r w:rsidR="008E0C29" w:rsidRPr="00142459">
        <w:t xml:space="preserve">WG </w:t>
      </w:r>
      <w:r w:rsidRPr="00142459">
        <w:t xml:space="preserve">have decided that they require assistance to </w:t>
      </w:r>
      <w:r w:rsidR="000C1F7A" w:rsidRPr="00142459">
        <w:t xml:space="preserve">further </w:t>
      </w:r>
      <w:r w:rsidRPr="00142459">
        <w:t>develop a solution</w:t>
      </w:r>
      <w:r w:rsidR="00ED187A" w:rsidRPr="00142459">
        <w:t xml:space="preserve"> for the </w:t>
      </w:r>
      <w:r w:rsidR="00D901D1" w:rsidRPr="00142459">
        <w:t xml:space="preserve">modelling of </w:t>
      </w:r>
      <w:r w:rsidR="00466295" w:rsidRPr="00142459">
        <w:t>future tariff forecasts</w:t>
      </w:r>
      <w:r w:rsidRPr="00142459">
        <w:t xml:space="preserve">, </w:t>
      </w:r>
      <w:r w:rsidR="000F0065" w:rsidRPr="00142459">
        <w:t xml:space="preserve">for </w:t>
      </w:r>
      <w:r w:rsidRPr="00142459">
        <w:t>which they will issue a further consultation to DCUSA parties to request feedback.</w:t>
      </w:r>
    </w:p>
    <w:p w14:paraId="66642CB1" w14:textId="71A784D8" w:rsidR="0056573F" w:rsidRDefault="00AE17FE">
      <w:r w:rsidRPr="00142459">
        <w:t>The solution needs to</w:t>
      </w:r>
      <w:r w:rsidR="0056573F">
        <w:t xml:space="preserve"> be:</w:t>
      </w:r>
    </w:p>
    <w:p w14:paraId="2C13626F" w14:textId="77777777" w:rsidR="0056573F" w:rsidRDefault="00AE17FE" w:rsidP="00D24836">
      <w:pPr>
        <w:pStyle w:val="ListParagraph"/>
        <w:numPr>
          <w:ilvl w:val="0"/>
          <w:numId w:val="1"/>
        </w:numPr>
      </w:pPr>
      <w:r w:rsidRPr="00142459">
        <w:t xml:space="preserve">no more onerous for DNOs to populate </w:t>
      </w:r>
      <w:r w:rsidR="008E0C29" w:rsidRPr="00142459">
        <w:t xml:space="preserve">than </w:t>
      </w:r>
      <w:r w:rsidRPr="00142459">
        <w:t>the current ARP</w:t>
      </w:r>
      <w:r w:rsidR="00142459">
        <w:t xml:space="preserve"> / Schedule 15 table three</w:t>
      </w:r>
      <w:r w:rsidR="008E0C29" w:rsidRPr="00142459">
        <w:t>.</w:t>
      </w:r>
      <w:r w:rsidRPr="00142459">
        <w:t xml:space="preserve"> </w:t>
      </w:r>
      <w:r w:rsidR="0056573F">
        <w:t>This will likely be best achieved by aligning the input structure to that used in the</w:t>
      </w:r>
      <w:r w:rsidR="004377C4">
        <w:t xml:space="preserve"> CDCM model; and</w:t>
      </w:r>
    </w:p>
    <w:p w14:paraId="7EB417E2" w14:textId="177FD10D" w:rsidR="00AE17FE" w:rsidRPr="0056573F" w:rsidRDefault="00AE17FE" w:rsidP="00D24836">
      <w:pPr>
        <w:pStyle w:val="ListParagraph"/>
        <w:numPr>
          <w:ilvl w:val="0"/>
          <w:numId w:val="1"/>
        </w:numPr>
      </w:pPr>
      <w:r w:rsidRPr="00142459">
        <w:t xml:space="preserve">a model which Suppliers and others </w:t>
      </w:r>
      <w:r w:rsidR="008E0C29" w:rsidRPr="00142459">
        <w:t>can</w:t>
      </w:r>
      <w:r w:rsidRPr="00142459">
        <w:t xml:space="preserve"> fully interact with to model their own scenarios</w:t>
      </w:r>
      <w:r w:rsidR="008E0C29" w:rsidRPr="00142459">
        <w:t>,</w:t>
      </w:r>
      <w:r w:rsidRPr="00142459">
        <w:t xml:space="preserve"> utilising </w:t>
      </w:r>
      <w:r w:rsidR="0056573F">
        <w:t xml:space="preserve">their own variations on </w:t>
      </w:r>
      <w:r w:rsidRPr="00142459">
        <w:t xml:space="preserve">the forecasted </w:t>
      </w:r>
      <w:r w:rsidR="0056573F">
        <w:t xml:space="preserve">input </w:t>
      </w:r>
      <w:r w:rsidRPr="00142459">
        <w:t xml:space="preserve">values which the DNOs have </w:t>
      </w:r>
      <w:r w:rsidR="008E0C29" w:rsidRPr="00142459">
        <w:t>provided</w:t>
      </w:r>
      <w:r w:rsidRPr="00142459">
        <w:t>.</w:t>
      </w:r>
    </w:p>
    <w:p w14:paraId="5E0537F4" w14:textId="77777777" w:rsidR="00142459" w:rsidRPr="00142459" w:rsidRDefault="00142459">
      <w:r w:rsidRPr="0056573F">
        <w:t>One option which was considered had been that instead of publishing an ARP once a year</w:t>
      </w:r>
      <w:r w:rsidR="009737E5">
        <w:t>,</w:t>
      </w:r>
      <w:r w:rsidRPr="0056573F">
        <w:t xml:space="preserve"> to</w:t>
      </w:r>
      <w:r>
        <w:t xml:space="preserve"> instead</w:t>
      </w:r>
      <w:r w:rsidRPr="0056573F">
        <w:t xml:space="preserve"> publish a defined number of years of illustrative tariffs alongside the associated CDCM models </w:t>
      </w:r>
      <w:r>
        <w:t xml:space="preserve">used to calculate these charges </w:t>
      </w:r>
      <w:r w:rsidRPr="0056573F">
        <w:t xml:space="preserve">for other parties to utilise. However after consideration it was felt that </w:t>
      </w:r>
      <w:r>
        <w:t xml:space="preserve">the internal checks and sign offs </w:t>
      </w:r>
      <w:r w:rsidRPr="0056573F">
        <w:t xml:space="preserve">for some </w:t>
      </w:r>
      <w:r>
        <w:t xml:space="preserve">DNOs required </w:t>
      </w:r>
      <w:r w:rsidRPr="0056573F">
        <w:t xml:space="preserve">in order to publish the </w:t>
      </w:r>
      <w:r>
        <w:t xml:space="preserve">associated </w:t>
      </w:r>
      <w:r w:rsidRPr="0056573F">
        <w:t xml:space="preserve">CDCM models </w:t>
      </w:r>
      <w:r>
        <w:t xml:space="preserve">required for </w:t>
      </w:r>
      <w:r w:rsidRPr="0056573F">
        <w:t xml:space="preserve">this approach </w:t>
      </w:r>
      <w:r>
        <w:t xml:space="preserve">makes this </w:t>
      </w:r>
      <w:r w:rsidRPr="0056573F">
        <w:t>impractical</w:t>
      </w:r>
      <w:r w:rsidR="009737E5">
        <w:t>, it would also create multiple documents which Suppliers would need to look at when considering the movement over a number of years of charges, increasing their workload which has been already identified as not being a suitable conclusion.</w:t>
      </w:r>
    </w:p>
    <w:p w14:paraId="0940796A" w14:textId="77777777" w:rsidR="00AE17FE" w:rsidRPr="00142459" w:rsidRDefault="00AE17FE">
      <w:pPr>
        <w:rPr>
          <w:b/>
        </w:rPr>
      </w:pPr>
      <w:r w:rsidRPr="00142459">
        <w:rPr>
          <w:b/>
        </w:rPr>
        <w:t>The solution proposed</w:t>
      </w:r>
    </w:p>
    <w:p w14:paraId="097E8EF5" w14:textId="77777777" w:rsidR="000C1F7A" w:rsidRPr="00142459" w:rsidRDefault="009737E5">
      <w:r>
        <w:t>Although t</w:t>
      </w:r>
      <w:r w:rsidR="00AE17FE" w:rsidRPr="00142459">
        <w:t xml:space="preserve">he WG </w:t>
      </w:r>
      <w:r w:rsidR="000C1F7A" w:rsidRPr="00142459">
        <w:t>are still considering options</w:t>
      </w:r>
      <w:r w:rsidR="00663DE4" w:rsidRPr="00142459">
        <w:t>,</w:t>
      </w:r>
      <w:r w:rsidR="000C1F7A" w:rsidRPr="00142459">
        <w:t xml:space="preserve"> </w:t>
      </w:r>
      <w:r>
        <w:t>they</w:t>
      </w:r>
      <w:r w:rsidR="000C1F7A" w:rsidRPr="00142459">
        <w:t xml:space="preserve"> </w:t>
      </w:r>
      <w:r w:rsidR="00AE17FE" w:rsidRPr="00142459">
        <w:t xml:space="preserve">feel that in the future Schedule 15 </w:t>
      </w:r>
      <w:r w:rsidR="00ED187A" w:rsidRPr="00142459">
        <w:t xml:space="preserve">should </w:t>
      </w:r>
      <w:r w:rsidR="00AE17FE" w:rsidRPr="00142459">
        <w:t xml:space="preserve">continue to be published once a quarter (although the exact </w:t>
      </w:r>
      <w:r w:rsidR="004B2DB1" w:rsidRPr="00142459">
        <w:t xml:space="preserve">publication </w:t>
      </w:r>
      <w:r w:rsidR="00466295" w:rsidRPr="00142459">
        <w:t>timetable is</w:t>
      </w:r>
      <w:r w:rsidR="00AE17FE" w:rsidRPr="00142459">
        <w:t xml:space="preserve"> still to be agreed</w:t>
      </w:r>
      <w:r w:rsidR="0085515F" w:rsidRPr="00142459">
        <w:t>)</w:t>
      </w:r>
      <w:r w:rsidR="00466295" w:rsidRPr="00142459">
        <w:t>.</w:t>
      </w:r>
      <w:r w:rsidR="00AE17FE" w:rsidRPr="00142459">
        <w:t xml:space="preserve"> </w:t>
      </w:r>
      <w:r w:rsidR="00466295" w:rsidRPr="00142459">
        <w:t>T</w:t>
      </w:r>
      <w:r w:rsidR="00AE17FE" w:rsidRPr="00142459">
        <w:t xml:space="preserve">he </w:t>
      </w:r>
      <w:r w:rsidR="0085515F" w:rsidRPr="00142459">
        <w:t xml:space="preserve">format </w:t>
      </w:r>
      <w:r w:rsidR="00663DE4" w:rsidRPr="00142459">
        <w:t xml:space="preserve">and content </w:t>
      </w:r>
      <w:r w:rsidR="0085515F" w:rsidRPr="00142459">
        <w:t>of tables one and</w:t>
      </w:r>
      <w:r w:rsidR="00AE17FE" w:rsidRPr="00142459">
        <w:t xml:space="preserve"> two </w:t>
      </w:r>
      <w:r w:rsidR="00280A0B" w:rsidRPr="0056573F">
        <w:t xml:space="preserve">of schedule 15 </w:t>
      </w:r>
      <w:r w:rsidR="00466295" w:rsidRPr="00142459">
        <w:t xml:space="preserve">should </w:t>
      </w:r>
      <w:r w:rsidR="0085515F" w:rsidRPr="00142459">
        <w:t>remain</w:t>
      </w:r>
      <w:r w:rsidR="00663DE4" w:rsidRPr="00142459">
        <w:t xml:space="preserve"> </w:t>
      </w:r>
      <w:r>
        <w:t xml:space="preserve">largely </w:t>
      </w:r>
      <w:r w:rsidR="0085515F" w:rsidRPr="00142459">
        <w:t>unchanged</w:t>
      </w:r>
      <w:r w:rsidR="00466295" w:rsidRPr="00142459">
        <w:t xml:space="preserve">, </w:t>
      </w:r>
      <w:r w:rsidR="00383F6A" w:rsidRPr="00142459">
        <w:t>however</w:t>
      </w:r>
      <w:r w:rsidR="00D901D1" w:rsidRPr="00142459">
        <w:t xml:space="preserve"> t</w:t>
      </w:r>
      <w:r w:rsidR="0085515F" w:rsidRPr="00142459">
        <w:t xml:space="preserve">he changes </w:t>
      </w:r>
      <w:r w:rsidR="000C1F7A" w:rsidRPr="00142459">
        <w:t xml:space="preserve">would remove the current table three </w:t>
      </w:r>
      <w:r w:rsidR="0085515F" w:rsidRPr="00142459">
        <w:t xml:space="preserve">(which </w:t>
      </w:r>
      <w:r w:rsidR="00663DE4" w:rsidRPr="00142459">
        <w:t>is a</w:t>
      </w:r>
      <w:r w:rsidR="0085515F" w:rsidRPr="00142459">
        <w:t xml:space="preserve"> table of </w:t>
      </w:r>
      <w:r w:rsidR="00663DE4" w:rsidRPr="00142459">
        <w:t xml:space="preserve">illustrative </w:t>
      </w:r>
      <w:r w:rsidR="0085515F" w:rsidRPr="00142459">
        <w:t>tariffs)</w:t>
      </w:r>
      <w:r w:rsidR="00663DE4" w:rsidRPr="00142459">
        <w:t>.</w:t>
      </w:r>
    </w:p>
    <w:p w14:paraId="573F105D" w14:textId="24DF3F28" w:rsidR="004377C4" w:rsidRDefault="00D64F80" w:rsidP="00466295">
      <w:r w:rsidRPr="00142459">
        <w:t xml:space="preserve">The WG </w:t>
      </w:r>
      <w:r w:rsidR="00466295" w:rsidRPr="00142459">
        <w:t>feel that a new model should be created</w:t>
      </w:r>
      <w:r w:rsidR="00383F6A" w:rsidRPr="00142459">
        <w:t xml:space="preserve">, which for the purpose of this paper is known as the ‘Illustrative Forecast Model’ (IFM) which </w:t>
      </w:r>
      <w:r w:rsidR="00466295" w:rsidRPr="00142459">
        <w:t>replace</w:t>
      </w:r>
      <w:r w:rsidR="00383F6A" w:rsidRPr="00142459">
        <w:t>s</w:t>
      </w:r>
      <w:r w:rsidR="00466295" w:rsidRPr="00142459">
        <w:t xml:space="preserve"> the current ARP and table three of Schedule 15, </w:t>
      </w:r>
      <w:r w:rsidR="00936967" w:rsidRPr="00142459">
        <w:t>without losing any detail or functionality currently available in either</w:t>
      </w:r>
      <w:r w:rsidR="00466295" w:rsidRPr="00142459">
        <w:t>. Th</w:t>
      </w:r>
      <w:r w:rsidR="00383F6A" w:rsidRPr="00142459">
        <w:t>e IFM</w:t>
      </w:r>
      <w:r w:rsidR="00466295" w:rsidRPr="00142459">
        <w:t xml:space="preserve"> could be a development of the existing ARP</w:t>
      </w:r>
      <w:r w:rsidR="00383F6A" w:rsidRPr="00142459">
        <w:t>,</w:t>
      </w:r>
      <w:r w:rsidR="00466295" w:rsidRPr="00142459">
        <w:t xml:space="preserve"> or a replacement for it.  </w:t>
      </w:r>
      <w:r w:rsidR="00383F6A" w:rsidRPr="00142459">
        <w:t xml:space="preserve">The IFM </w:t>
      </w:r>
      <w:r w:rsidR="00466295" w:rsidRPr="00142459">
        <w:t xml:space="preserve">should </w:t>
      </w:r>
      <w:r w:rsidR="00280A0B" w:rsidRPr="00142459">
        <w:t>contain</w:t>
      </w:r>
      <w:r w:rsidR="00383F6A" w:rsidRPr="00142459">
        <w:t xml:space="preserve"> </w:t>
      </w:r>
      <w:r w:rsidR="00280A0B" w:rsidRPr="00142459">
        <w:t xml:space="preserve">all </w:t>
      </w:r>
      <w:r w:rsidR="000C1F7A" w:rsidRPr="00142459">
        <w:t>table</w:t>
      </w:r>
      <w:r w:rsidR="00663DE4" w:rsidRPr="00142459">
        <w:t xml:space="preserve">s </w:t>
      </w:r>
      <w:r w:rsidR="000C1F7A" w:rsidRPr="00142459">
        <w:t xml:space="preserve">to reflect </w:t>
      </w:r>
      <w:r w:rsidR="00AE17FE" w:rsidRPr="00142459">
        <w:t xml:space="preserve">the CDCM inputs </w:t>
      </w:r>
      <w:r w:rsidR="00466295" w:rsidRPr="00142459">
        <w:t>for the next three charging years</w:t>
      </w:r>
      <w:r w:rsidR="0056573F">
        <w:t>, in the format used in the CDCM model itself</w:t>
      </w:r>
      <w:r w:rsidR="00383F6A" w:rsidRPr="00142459">
        <w:t xml:space="preserve"> (following the charging year which had charges issued with fifteen months’ notice)</w:t>
      </w:r>
      <w:r w:rsidR="00663DE4" w:rsidRPr="00142459">
        <w:t>.</w:t>
      </w:r>
      <w:r w:rsidR="00D901D1" w:rsidRPr="00142459">
        <w:t xml:space="preserve"> As a minimum DNOs will be expected to update the revenue breakdown (as shown in table one of schedule 15) </w:t>
      </w:r>
      <w:r w:rsidR="00383F6A" w:rsidRPr="00142459">
        <w:t xml:space="preserve">in </w:t>
      </w:r>
      <w:r w:rsidR="00383F6A" w:rsidRPr="00142459">
        <w:lastRenderedPageBreak/>
        <w:t xml:space="preserve">the IFM </w:t>
      </w:r>
      <w:r w:rsidR="00280A0B" w:rsidRPr="00142459">
        <w:t>by over writing the previously entered inputs, which will automatically create revised illustrative tariffs</w:t>
      </w:r>
      <w:r w:rsidR="00D901D1" w:rsidRPr="00142459">
        <w:t>.</w:t>
      </w:r>
      <w:r w:rsidR="00663DE4" w:rsidRPr="00142459">
        <w:t xml:space="preserve"> I</w:t>
      </w:r>
      <w:r w:rsidR="000C1F7A" w:rsidRPr="00142459">
        <w:t>t is important that these inputs can be revised</w:t>
      </w:r>
      <w:r w:rsidR="00593425" w:rsidRPr="00142459">
        <w:t>, and charges recalculated,</w:t>
      </w:r>
      <w:r w:rsidR="000C1F7A" w:rsidRPr="00142459">
        <w:t xml:space="preserve"> by Suppliers and others </w:t>
      </w:r>
      <w:r w:rsidR="00280A0B" w:rsidRPr="00142459">
        <w:t>as</w:t>
      </w:r>
      <w:r w:rsidR="000C1F7A" w:rsidRPr="00142459">
        <w:t xml:space="preserve"> required</w:t>
      </w:r>
      <w:r w:rsidR="00AE17FE" w:rsidRPr="00142459">
        <w:t>.</w:t>
      </w:r>
      <w:r w:rsidR="0085515F" w:rsidRPr="00142459">
        <w:t xml:space="preserve"> </w:t>
      </w:r>
      <w:r w:rsidR="009737E5">
        <w:t>A question still remains whether the IFM should be</w:t>
      </w:r>
      <w:r w:rsidR="004377C4">
        <w:t>:</w:t>
      </w:r>
    </w:p>
    <w:p w14:paraId="2963A4F1" w14:textId="2386A904" w:rsidR="004377C4" w:rsidRDefault="004377C4" w:rsidP="00D24836">
      <w:pPr>
        <w:pStyle w:val="ListParagraph"/>
        <w:numPr>
          <w:ilvl w:val="0"/>
          <w:numId w:val="2"/>
        </w:numPr>
      </w:pPr>
      <w:r>
        <w:t>combined with the workbook used for publication of revenue forecasts;</w:t>
      </w:r>
    </w:p>
    <w:p w14:paraId="6EBB6D44" w14:textId="50707640" w:rsidR="004377C4" w:rsidRDefault="004377C4" w:rsidP="00D24836">
      <w:pPr>
        <w:pStyle w:val="ListParagraph"/>
        <w:numPr>
          <w:ilvl w:val="0"/>
          <w:numId w:val="2"/>
        </w:numPr>
      </w:pPr>
      <w:r>
        <w:t xml:space="preserve">a separate model </w:t>
      </w:r>
      <w:r w:rsidR="009737E5">
        <w:t>reissued once a quarter at the same time as Schedule 15</w:t>
      </w:r>
      <w:r>
        <w:t>;</w:t>
      </w:r>
      <w:r w:rsidR="009737E5">
        <w:t xml:space="preserve"> or </w:t>
      </w:r>
    </w:p>
    <w:p w14:paraId="275BC0FE" w14:textId="77777777" w:rsidR="00936967" w:rsidRPr="00142459" w:rsidRDefault="004377C4" w:rsidP="00D24836">
      <w:pPr>
        <w:pStyle w:val="ListParagraph"/>
        <w:numPr>
          <w:ilvl w:val="0"/>
          <w:numId w:val="2"/>
        </w:numPr>
      </w:pPr>
      <w:r>
        <w:t xml:space="preserve">a separate model issued </w:t>
      </w:r>
      <w:r w:rsidR="009737E5">
        <w:t>once a year as the ARP is currently.</w:t>
      </w:r>
    </w:p>
    <w:p w14:paraId="06078A59" w14:textId="5D64A654" w:rsidR="00AE17FE" w:rsidRPr="00142459" w:rsidRDefault="0085515F" w:rsidP="00466295">
      <w:r w:rsidRPr="00142459">
        <w:t>The default input</w:t>
      </w:r>
      <w:r w:rsidR="00936967" w:rsidRPr="00142459">
        <w:t>s</w:t>
      </w:r>
      <w:r w:rsidRPr="00142459">
        <w:t xml:space="preserve"> for the future years</w:t>
      </w:r>
      <w:r w:rsidR="00383F6A" w:rsidRPr="00142459">
        <w:t xml:space="preserve"> in the IFM</w:t>
      </w:r>
      <w:r w:rsidRPr="00142459">
        <w:t xml:space="preserve"> </w:t>
      </w:r>
      <w:r w:rsidR="00936967" w:rsidRPr="00142459">
        <w:t xml:space="preserve">should </w:t>
      </w:r>
      <w:r w:rsidRPr="00142459">
        <w:t xml:space="preserve">be </w:t>
      </w:r>
      <w:r w:rsidR="0000198B">
        <w:t>equal to</w:t>
      </w:r>
      <w:r w:rsidRPr="00142459">
        <w:t xml:space="preserve"> the </w:t>
      </w:r>
      <w:r w:rsidR="00936967" w:rsidRPr="00142459">
        <w:t xml:space="preserve">most recently published </w:t>
      </w:r>
      <w:r w:rsidRPr="00142459">
        <w:t>CDCM</w:t>
      </w:r>
      <w:r w:rsidR="0000198B">
        <w:t xml:space="preserve"> and where they differ from this position the DNO will include the revised forecast data within that model</w:t>
      </w:r>
      <w:r w:rsidR="00663DE4" w:rsidRPr="00142459">
        <w:t xml:space="preserve">. </w:t>
      </w:r>
      <w:r w:rsidR="00383F6A" w:rsidRPr="00142459">
        <w:t xml:space="preserve">The historic CDCM </w:t>
      </w:r>
      <w:r w:rsidR="0000198B">
        <w:t>tariffs (for years previous to the most recently published charging year) will be populated by DNOs so that they can be used for comparison purposes</w:t>
      </w:r>
      <w:r w:rsidR="00383F6A" w:rsidRPr="00142459">
        <w:t xml:space="preserve">. </w:t>
      </w:r>
      <w:r w:rsidR="00950BCF" w:rsidRPr="00142459">
        <w:t>The</w:t>
      </w:r>
      <w:r w:rsidR="00663DE4" w:rsidRPr="00142459">
        <w:t xml:space="preserve"> illustrative tariffs would be </w:t>
      </w:r>
      <w:r w:rsidR="00950BCF" w:rsidRPr="00142459">
        <w:t xml:space="preserve">produced </w:t>
      </w:r>
      <w:r w:rsidR="00383F6A" w:rsidRPr="00142459">
        <w:t>in a single tab within the</w:t>
      </w:r>
      <w:r w:rsidR="009737E5">
        <w:t xml:space="preserve"> IFM, and would automatically update when any of the input values are revised, whether that’s by the DNO or Supplier.</w:t>
      </w:r>
      <w:bookmarkStart w:id="0" w:name="_GoBack"/>
      <w:bookmarkEnd w:id="0"/>
    </w:p>
    <w:p w14:paraId="6A53230A" w14:textId="77777777" w:rsidR="00950BCF" w:rsidRPr="00142459" w:rsidRDefault="00950BCF"/>
    <w:p w14:paraId="12742501" w14:textId="77777777" w:rsidR="002936C1" w:rsidRPr="00142459" w:rsidRDefault="002936C1"/>
    <w:p w14:paraId="0CBC6032" w14:textId="77777777" w:rsidR="002936C1" w:rsidRPr="00142459" w:rsidRDefault="002936C1"/>
    <w:sectPr w:rsidR="002936C1" w:rsidRPr="001424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1C0C84"/>
    <w:multiLevelType w:val="hybridMultilevel"/>
    <w:tmpl w:val="C0086D4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7F720279"/>
    <w:multiLevelType w:val="hybridMultilevel"/>
    <w:tmpl w:val="05DC4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6C1"/>
    <w:rsid w:val="0000198B"/>
    <w:rsid w:val="000C1F7A"/>
    <w:rsid w:val="000F0065"/>
    <w:rsid w:val="00142459"/>
    <w:rsid w:val="00280A0B"/>
    <w:rsid w:val="002936C1"/>
    <w:rsid w:val="00383F6A"/>
    <w:rsid w:val="004377C4"/>
    <w:rsid w:val="00466295"/>
    <w:rsid w:val="004B2DB1"/>
    <w:rsid w:val="0056573F"/>
    <w:rsid w:val="00593425"/>
    <w:rsid w:val="00663DE4"/>
    <w:rsid w:val="007B16C7"/>
    <w:rsid w:val="0085515F"/>
    <w:rsid w:val="008E0C29"/>
    <w:rsid w:val="009120AB"/>
    <w:rsid w:val="00936967"/>
    <w:rsid w:val="00950BCF"/>
    <w:rsid w:val="009737E5"/>
    <w:rsid w:val="00AE17FE"/>
    <w:rsid w:val="00D24836"/>
    <w:rsid w:val="00D36040"/>
    <w:rsid w:val="00D64F80"/>
    <w:rsid w:val="00D901D1"/>
    <w:rsid w:val="00E22B2A"/>
    <w:rsid w:val="00ED1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E2D46"/>
  <w15:docId w15:val="{BFE02A46-166F-4104-8268-6510F9ADB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0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C29"/>
    <w:rPr>
      <w:rFonts w:ascii="Tahoma" w:hAnsi="Tahoma" w:cs="Tahoma"/>
      <w:sz w:val="16"/>
      <w:szCs w:val="16"/>
    </w:rPr>
  </w:style>
  <w:style w:type="character" w:styleId="CommentReference">
    <w:name w:val="annotation reference"/>
    <w:basedOn w:val="DefaultParagraphFont"/>
    <w:uiPriority w:val="99"/>
    <w:semiHidden/>
    <w:unhideWhenUsed/>
    <w:rsid w:val="00593425"/>
    <w:rPr>
      <w:sz w:val="16"/>
      <w:szCs w:val="16"/>
    </w:rPr>
  </w:style>
  <w:style w:type="paragraph" w:styleId="CommentText">
    <w:name w:val="annotation text"/>
    <w:basedOn w:val="Normal"/>
    <w:link w:val="CommentTextChar"/>
    <w:uiPriority w:val="99"/>
    <w:semiHidden/>
    <w:unhideWhenUsed/>
    <w:rsid w:val="00593425"/>
    <w:pPr>
      <w:spacing w:line="240" w:lineRule="auto"/>
    </w:pPr>
    <w:rPr>
      <w:sz w:val="20"/>
      <w:szCs w:val="20"/>
    </w:rPr>
  </w:style>
  <w:style w:type="character" w:customStyle="1" w:styleId="CommentTextChar">
    <w:name w:val="Comment Text Char"/>
    <w:basedOn w:val="DefaultParagraphFont"/>
    <w:link w:val="CommentText"/>
    <w:uiPriority w:val="99"/>
    <w:semiHidden/>
    <w:rsid w:val="00593425"/>
    <w:rPr>
      <w:sz w:val="20"/>
      <w:szCs w:val="20"/>
    </w:rPr>
  </w:style>
  <w:style w:type="paragraph" w:styleId="CommentSubject">
    <w:name w:val="annotation subject"/>
    <w:basedOn w:val="CommentText"/>
    <w:next w:val="CommentText"/>
    <w:link w:val="CommentSubjectChar"/>
    <w:uiPriority w:val="99"/>
    <w:semiHidden/>
    <w:unhideWhenUsed/>
    <w:rsid w:val="00593425"/>
    <w:rPr>
      <w:b/>
      <w:bCs/>
    </w:rPr>
  </w:style>
  <w:style w:type="character" w:customStyle="1" w:styleId="CommentSubjectChar">
    <w:name w:val="Comment Subject Char"/>
    <w:basedOn w:val="CommentTextChar"/>
    <w:link w:val="CommentSubject"/>
    <w:uiPriority w:val="99"/>
    <w:semiHidden/>
    <w:rsid w:val="00593425"/>
    <w:rPr>
      <w:b/>
      <w:bCs/>
      <w:sz w:val="20"/>
      <w:szCs w:val="20"/>
    </w:rPr>
  </w:style>
  <w:style w:type="paragraph" w:styleId="ListParagraph">
    <w:name w:val="List Paragraph"/>
    <w:basedOn w:val="Normal"/>
    <w:uiPriority w:val="34"/>
    <w:qFormat/>
    <w:rsid w:val="00565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CustomNormal</Template>
  <TotalTime>0</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Ong, Chris</dc:creator>
  <cp:lastModifiedBy>Ong, Chris</cp:lastModifiedBy>
  <cp:revision>2</cp:revision>
  <dcterms:created xsi:type="dcterms:W3CDTF">2019-01-31T13:55:00Z</dcterms:created>
  <dcterms:modified xsi:type="dcterms:W3CDTF">2019-01-31T13:55:00Z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AD03\kara.burke</vt:lpwstr>
  </property>
  <property fmtid="{D5CDD505-2E9C-101B-9397-08002B2CF9AE}" pid="4" name="DLPManualFileClassificationLastModificationDate">
    <vt:lpwstr>1548430045</vt:lpwstr>
  </property>
  <property fmtid="{D5CDD505-2E9C-101B-9397-08002B2CF9AE}" pid="5" name="DLPManualFileClassificationVersion">
    <vt:lpwstr>11.0.400.15</vt:lpwstr>
  </property>
</Properties>
</file>