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05BB4E8A"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D6CE965"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46428E6C"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25EB10F"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6B21FE6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7DC0BF8D" w14:textId="32CCC845" w:rsidR="001C460B" w:rsidRDefault="00710290" w:rsidP="006F19E3">
            <w:pPr>
              <w:ind w:left="113" w:right="113"/>
              <w:rPr>
                <w:rFonts w:cs="Arial"/>
                <w:color w:val="008576"/>
                <w:sz w:val="80"/>
                <w:szCs w:val="80"/>
              </w:rPr>
            </w:pPr>
            <w:r>
              <w:rPr>
                <w:rFonts w:cs="Arial"/>
                <w:color w:val="008576"/>
                <w:sz w:val="80"/>
                <w:szCs w:val="80"/>
              </w:rPr>
              <w:t>DCP 3</w:t>
            </w:r>
            <w:r w:rsidR="00BD59C1">
              <w:rPr>
                <w:rFonts w:cs="Arial"/>
                <w:color w:val="008576"/>
                <w:sz w:val="80"/>
                <w:szCs w:val="80"/>
              </w:rPr>
              <w:t>14</w:t>
            </w:r>
            <w:r w:rsidR="00ED2FE6">
              <w:rPr>
                <w:rFonts w:cs="Arial"/>
                <w:color w:val="008576"/>
                <w:sz w:val="80"/>
                <w:szCs w:val="80"/>
              </w:rPr>
              <w:t xml:space="preserve"> </w:t>
            </w:r>
          </w:p>
          <w:p w14:paraId="668176A0" w14:textId="7ECF0F40" w:rsidR="00D93A95" w:rsidRDefault="00BD59C1" w:rsidP="00D36FC3">
            <w:pPr>
              <w:ind w:left="113" w:right="113"/>
              <w:rPr>
                <w:rFonts w:cs="Arial"/>
                <w:color w:val="008000"/>
                <w:sz w:val="24"/>
              </w:rPr>
            </w:pPr>
            <w:r>
              <w:rPr>
                <w:rFonts w:cs="Arial"/>
                <w:color w:val="008000"/>
                <w:sz w:val="48"/>
                <w:szCs w:val="48"/>
              </w:rPr>
              <w:t>Appropriate treatment of Bad Debt following appointment of Supplier of Last Resort.</w:t>
            </w:r>
          </w:p>
          <w:p w14:paraId="0FB0D722" w14:textId="77777777" w:rsidR="001C460B" w:rsidRDefault="001C460B" w:rsidP="00E25A24">
            <w:pPr>
              <w:ind w:left="113" w:right="113"/>
              <w:rPr>
                <w:rFonts w:cs="Arial"/>
                <w:i/>
                <w:color w:val="00B274"/>
                <w:sz w:val="24"/>
              </w:rPr>
            </w:pPr>
          </w:p>
          <w:p w14:paraId="0E39E243" w14:textId="26A55C10" w:rsidR="00D93A95" w:rsidRPr="00EB32BB" w:rsidRDefault="00857BF6" w:rsidP="001C460B">
            <w:pPr>
              <w:ind w:right="113"/>
              <w:rPr>
                <w:rFonts w:cs="Arial"/>
                <w:i/>
                <w:color w:val="00B274"/>
                <w:sz w:val="24"/>
              </w:rPr>
            </w:pPr>
            <w:r>
              <w:rPr>
                <w:rFonts w:cs="Arial"/>
                <w:i/>
                <w:color w:val="00B274"/>
                <w:sz w:val="24"/>
              </w:rPr>
              <w:t>R</w:t>
            </w:r>
            <w:r w:rsidR="00370895">
              <w:rPr>
                <w:rFonts w:cs="Arial"/>
                <w:i/>
                <w:color w:val="00B274"/>
                <w:sz w:val="24"/>
              </w:rPr>
              <w:t>aised</w:t>
            </w:r>
            <w:r w:rsidR="001C460B">
              <w:rPr>
                <w:rFonts w:cs="Arial"/>
                <w:i/>
                <w:color w:val="00B274"/>
                <w:sz w:val="24"/>
              </w:rPr>
              <w:t xml:space="preserve"> on the </w:t>
            </w:r>
            <w:r w:rsidR="00BD59C1">
              <w:rPr>
                <w:rFonts w:cs="Arial"/>
                <w:i/>
                <w:color w:val="00B274"/>
                <w:sz w:val="24"/>
              </w:rPr>
              <w:t>0</w:t>
            </w:r>
            <w:r w:rsidR="00710290">
              <w:rPr>
                <w:rFonts w:cs="Arial"/>
                <w:i/>
                <w:color w:val="00B274"/>
                <w:sz w:val="24"/>
              </w:rPr>
              <w:t>2 J</w:t>
            </w:r>
            <w:r w:rsidR="00BD59C1">
              <w:rPr>
                <w:rFonts w:cs="Arial"/>
                <w:i/>
                <w:color w:val="00B274"/>
                <w:sz w:val="24"/>
              </w:rPr>
              <w:t>anuary</w:t>
            </w:r>
            <w:r w:rsidR="00710290">
              <w:rPr>
                <w:rFonts w:cs="Arial"/>
                <w:i/>
                <w:color w:val="00B274"/>
                <w:sz w:val="24"/>
              </w:rPr>
              <w:t xml:space="preserve"> 201</w:t>
            </w:r>
            <w:r w:rsidR="00BD59C1">
              <w:rPr>
                <w:rFonts w:cs="Arial"/>
                <w:i/>
                <w:color w:val="00B274"/>
                <w:sz w:val="24"/>
              </w:rPr>
              <w:t>8</w:t>
            </w:r>
            <w:r w:rsidR="00207680">
              <w:rPr>
                <w:rFonts w:cs="Arial"/>
                <w:i/>
                <w:color w:val="00B274"/>
                <w:sz w:val="24"/>
              </w:rPr>
              <w:t xml:space="preserve"> as a</w:t>
            </w:r>
            <w:r w:rsidR="001C460B">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561A11FF" w14:textId="77777777" w:rsidTr="00C4569B">
              <w:trPr>
                <w:trHeight w:val="820"/>
              </w:trPr>
              <w:tc>
                <w:tcPr>
                  <w:tcW w:w="2075" w:type="dxa"/>
                  <w:shd w:val="clear" w:color="auto" w:fill="auto"/>
                  <w:vAlign w:val="center"/>
                </w:tcPr>
                <w:p w14:paraId="5DA9CC93" w14:textId="77777777" w:rsidR="00F770DC" w:rsidRPr="000E1892" w:rsidRDefault="00F770DC" w:rsidP="00D75682">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9A5BC45" w14:textId="77777777" w:rsidTr="00F770DC">
              <w:trPr>
                <w:trHeight w:val="802"/>
              </w:trPr>
              <w:tc>
                <w:tcPr>
                  <w:tcW w:w="2075" w:type="dxa"/>
                  <w:shd w:val="clear" w:color="auto" w:fill="0096D7"/>
                  <w:vAlign w:val="center"/>
                </w:tcPr>
                <w:p w14:paraId="4131415F" w14:textId="77777777" w:rsidR="00F770DC" w:rsidRPr="00C4569B" w:rsidRDefault="00F770DC" w:rsidP="00D75682">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390987" w14:textId="77777777" w:rsidTr="00F770DC">
              <w:trPr>
                <w:trHeight w:val="800"/>
              </w:trPr>
              <w:tc>
                <w:tcPr>
                  <w:tcW w:w="2075" w:type="dxa"/>
                  <w:shd w:val="clear" w:color="auto" w:fill="auto"/>
                  <w:vAlign w:val="center"/>
                </w:tcPr>
                <w:p w14:paraId="063465FB" w14:textId="77777777" w:rsidR="00F770DC" w:rsidRPr="00F770DC" w:rsidRDefault="0007537E" w:rsidP="00D75682">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C90E15" w14:textId="77777777" w:rsidTr="00C4569B">
              <w:trPr>
                <w:trHeight w:val="795"/>
              </w:trPr>
              <w:tc>
                <w:tcPr>
                  <w:tcW w:w="2075" w:type="dxa"/>
                  <w:shd w:val="clear" w:color="auto" w:fill="FFFFFF"/>
                  <w:vAlign w:val="center"/>
                </w:tcPr>
                <w:p w14:paraId="5E2F547C" w14:textId="77777777" w:rsidR="00F770DC" w:rsidRPr="00881D23" w:rsidRDefault="00F770DC" w:rsidP="00D75682">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42E3131" w14:textId="77777777" w:rsidR="006F19E3" w:rsidRPr="00EB32BB" w:rsidRDefault="006F19E3" w:rsidP="00FE4A41">
            <w:pPr>
              <w:spacing w:line="240" w:lineRule="auto"/>
              <w:ind w:left="28" w:right="28"/>
              <w:rPr>
                <w:rFonts w:cs="Arial"/>
                <w:color w:val="008576"/>
                <w:szCs w:val="20"/>
              </w:rPr>
            </w:pPr>
          </w:p>
        </w:tc>
      </w:tr>
      <w:tr w:rsidR="006F19E3" w:rsidRPr="00EB32BB" w14:paraId="256D1286"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22A0BA4"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720D520A" w14:textId="2C5ED4F7" w:rsidR="001C460B" w:rsidRDefault="007C6041" w:rsidP="001C460B">
            <w:pPr>
              <w:ind w:left="113" w:right="113"/>
              <w:rPr>
                <w:sz w:val="24"/>
              </w:rPr>
            </w:pPr>
            <w:r>
              <w:rPr>
                <w:sz w:val="24"/>
              </w:rPr>
              <w:t xml:space="preserve">DCP </w:t>
            </w:r>
            <w:r w:rsidR="00BD59C1">
              <w:rPr>
                <w:sz w:val="24"/>
              </w:rPr>
              <w:t xml:space="preserve">314 seeks to implement a process that is triggered </w:t>
            </w:r>
            <w:proofErr w:type="gramStart"/>
            <w:r w:rsidR="00BD59C1">
              <w:rPr>
                <w:sz w:val="24"/>
              </w:rPr>
              <w:t>in the event that</w:t>
            </w:r>
            <w:proofErr w:type="gramEnd"/>
            <w:r w:rsidR="00BD59C1">
              <w:rPr>
                <w:sz w:val="24"/>
              </w:rPr>
              <w:t xml:space="preserve"> a Supplier of Last Resort (SoLR) is appointed following a supplier default. Under these circumstances, it is proposed that Distribution Network Operators (DNOs) must credit Local Distribution Network Operators (LDNOs) </w:t>
            </w:r>
            <w:proofErr w:type="gramStart"/>
            <w:r w:rsidR="00BD59C1">
              <w:rPr>
                <w:sz w:val="24"/>
              </w:rPr>
              <w:t>for the amount of</w:t>
            </w:r>
            <w:proofErr w:type="gramEnd"/>
            <w:r w:rsidR="00BD59C1">
              <w:rPr>
                <w:sz w:val="24"/>
              </w:rPr>
              <w:t xml:space="preserve"> DUoS charges attributable to the defaulting supplier where the LDNO has not received payment</w:t>
            </w:r>
            <w:r w:rsidR="00710290">
              <w:rPr>
                <w:sz w:val="24"/>
              </w:rPr>
              <w:t>.</w:t>
            </w:r>
          </w:p>
          <w:p w14:paraId="04114412" w14:textId="402A5855" w:rsidR="006F19E3" w:rsidRPr="00EB32BB" w:rsidRDefault="00E25A24" w:rsidP="001C460B">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710290">
              <w:rPr>
                <w:sz w:val="24"/>
                <w:szCs w:val="16"/>
              </w:rPr>
              <w:t>3</w:t>
            </w:r>
            <w:r w:rsidR="00BD59C1">
              <w:rPr>
                <w:sz w:val="24"/>
                <w:szCs w:val="16"/>
              </w:rPr>
              <w:t>14</w:t>
            </w:r>
            <w:r>
              <w:rPr>
                <w:sz w:val="24"/>
                <w:szCs w:val="16"/>
              </w:rPr>
              <w:t>.</w:t>
            </w:r>
          </w:p>
        </w:tc>
      </w:tr>
      <w:tr w:rsidR="006F19E3" w:rsidRPr="00EB32BB" w14:paraId="6ACAFF6C"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46C6A0E" w14:textId="77777777" w:rsidR="006F19E3" w:rsidRPr="00EB32BB" w:rsidRDefault="00EB5FE7" w:rsidP="006F19E3">
            <w:pPr>
              <w:ind w:firstLine="9"/>
              <w:jc w:val="center"/>
              <w:rPr>
                <w:rFonts w:cs="Arial"/>
              </w:rPr>
            </w:pPr>
            <w:r>
              <w:rPr>
                <w:rFonts w:cs="Arial"/>
                <w:noProof/>
              </w:rPr>
              <w:drawing>
                <wp:inline distT="0" distB="0" distL="0" distR="0" wp14:anchorId="50213960" wp14:editId="25A2E65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56ADECF" wp14:editId="1FF2912E">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E2D90F3"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251E8967" w14:textId="77777777" w:rsidR="00F770DC" w:rsidRDefault="00F770DC" w:rsidP="003F6D27">
            <w:pPr>
              <w:pStyle w:val="BodyText3"/>
              <w:numPr>
                <w:ilvl w:val="0"/>
                <w:numId w:val="18"/>
              </w:numPr>
              <w:spacing w:before="0" w:after="0" w:line="240" w:lineRule="auto"/>
              <w:ind w:right="113"/>
              <w:rPr>
                <w:rFonts w:cs="Arial"/>
              </w:rPr>
            </w:pPr>
            <w:r w:rsidRPr="00EB32BB">
              <w:rPr>
                <w:rFonts w:cs="Arial"/>
              </w:rPr>
              <w:t>proceed to Consultation</w:t>
            </w:r>
          </w:p>
          <w:p w14:paraId="1F8A0711" w14:textId="7A0A5207"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0"/>
            <w:r w:rsidR="00BD59C1">
              <w:rPr>
                <w:rFonts w:ascii="Calibri" w:hAnsi="Calibri" w:cs="Verdana"/>
                <w:b/>
                <w:color w:val="000000"/>
                <w:sz w:val="22"/>
                <w:szCs w:val="22"/>
              </w:rPr>
              <w:t>XX XXX XX</w:t>
            </w:r>
            <w:commentRangeEnd w:id="0"/>
            <w:r w:rsidR="005C0E08">
              <w:rPr>
                <w:rStyle w:val="CommentReference"/>
                <w:rFonts w:cs="Times New Roman"/>
                <w:bCs w:val="0"/>
                <w:iCs w:val="0"/>
                <w:color w:val="auto"/>
              </w:rPr>
              <w:commentReference w:id="0"/>
            </w:r>
            <w:r w:rsidR="006248E3" w:rsidRPr="00BD500A">
              <w:rPr>
                <w:rFonts w:cs="Times New Roman"/>
                <w:b/>
                <w:bCs w:val="0"/>
                <w:iCs w:val="0"/>
                <w:color w:val="auto"/>
                <w:sz w:val="24"/>
                <w:szCs w:val="16"/>
              </w:rPr>
              <w:t>.</w:t>
            </w:r>
          </w:p>
          <w:p w14:paraId="0D3DD811" w14:textId="5F17A960" w:rsidR="00C35A97" w:rsidRPr="00C35A97" w:rsidRDefault="001C460B" w:rsidP="00C35A97">
            <w:pPr>
              <w:spacing w:line="240" w:lineRule="auto"/>
              <w:rPr>
                <w:sz w:val="24"/>
              </w:rPr>
            </w:pPr>
            <w:r>
              <w:rPr>
                <w:sz w:val="24"/>
              </w:rPr>
              <w:t xml:space="preserve">DCP </w:t>
            </w:r>
            <w:r w:rsidR="00D3651A">
              <w:rPr>
                <w:sz w:val="24"/>
              </w:rPr>
              <w:t>3</w:t>
            </w:r>
            <w:r w:rsidR="00BD59C1">
              <w:rPr>
                <w:sz w:val="24"/>
              </w:rPr>
              <w:t>14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w:t>
            </w:r>
            <w:r w:rsidR="00E25A24">
              <w:rPr>
                <w:sz w:val="24"/>
              </w:rPr>
              <w:t xml:space="preserve"> change</w:t>
            </w:r>
            <w:r w:rsidR="00C35A97" w:rsidRPr="00C35A97">
              <w:rPr>
                <w:sz w:val="24"/>
              </w:rPr>
              <w:t>.</w:t>
            </w:r>
          </w:p>
          <w:p w14:paraId="1896C331"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4468DDB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8B5BD29"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37B84D6E" wp14:editId="347F45E2">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F26892A" w14:textId="3CDA5712" w:rsidR="006F19E3" w:rsidRPr="00EB32BB" w:rsidRDefault="00370895" w:rsidP="005F75C4">
            <w:pPr>
              <w:ind w:left="113" w:right="113"/>
              <w:rPr>
                <w:rFonts w:cs="Arial"/>
              </w:rPr>
            </w:pPr>
            <w:r>
              <w:rPr>
                <w:sz w:val="24"/>
              </w:rPr>
              <w:t>Impacted Parties</w:t>
            </w:r>
            <w:r w:rsidR="00231812">
              <w:rPr>
                <w:sz w:val="24"/>
              </w:rPr>
              <w:t xml:space="preserve">: </w:t>
            </w:r>
            <w:r w:rsidR="00710290">
              <w:rPr>
                <w:sz w:val="24"/>
              </w:rPr>
              <w:t>DNOs</w:t>
            </w:r>
            <w:r w:rsidR="00BD59C1">
              <w:rPr>
                <w:sz w:val="24"/>
              </w:rPr>
              <w:t xml:space="preserve"> and </w:t>
            </w:r>
            <w:r w:rsidR="00852629">
              <w:rPr>
                <w:sz w:val="24"/>
              </w:rPr>
              <w:t>I</w:t>
            </w:r>
            <w:r w:rsidR="00BD59C1">
              <w:rPr>
                <w:sz w:val="24"/>
              </w:rPr>
              <w:t>DNOs</w:t>
            </w:r>
          </w:p>
        </w:tc>
      </w:tr>
      <w:tr w:rsidR="005D1C6B" w:rsidRPr="00EB32BB" w14:paraId="2188A4A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60F481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11A8CF8A" wp14:editId="142E8BD8">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34D8F8C" w14:textId="02D22BA0" w:rsidR="005D1C6B" w:rsidRPr="00EB32BB" w:rsidRDefault="005D1C6B" w:rsidP="005D1C6B">
            <w:pPr>
              <w:ind w:left="113" w:right="113"/>
              <w:rPr>
                <w:rFonts w:cs="Arial"/>
              </w:rPr>
            </w:pPr>
            <w:r>
              <w:rPr>
                <w:sz w:val="24"/>
              </w:rPr>
              <w:t>Impacted Clauses:</w:t>
            </w:r>
            <w:r w:rsidR="001C460B">
              <w:rPr>
                <w:sz w:val="24"/>
              </w:rPr>
              <w:t xml:space="preserve">  </w:t>
            </w:r>
            <w:commentRangeStart w:id="1"/>
            <w:r w:rsidR="00BD59C1">
              <w:rPr>
                <w:sz w:val="24"/>
              </w:rPr>
              <w:t>Section 2B – Clause 46, Schedule 4 (Payment Default) and Schedule 19 (Portfolio Billing)</w:t>
            </w:r>
            <w:commentRangeEnd w:id="1"/>
            <w:r w:rsidR="005C0E08">
              <w:rPr>
                <w:rStyle w:val="CommentReference"/>
              </w:rPr>
              <w:commentReference w:id="1"/>
            </w:r>
          </w:p>
        </w:tc>
      </w:tr>
    </w:tbl>
    <w:p w14:paraId="1220AC3A" w14:textId="77777777" w:rsidR="00231812" w:rsidRDefault="00231812" w:rsidP="005B378E">
      <w:pPr>
        <w:rPr>
          <w:rFonts w:cs="Arial"/>
        </w:rPr>
      </w:pPr>
    </w:p>
    <w:p w14:paraId="0A7BEA97" w14:textId="77777777" w:rsidR="00231812" w:rsidRDefault="00231812" w:rsidP="005B378E">
      <w:pPr>
        <w:rPr>
          <w:rFonts w:cs="Arial"/>
        </w:rPr>
      </w:pPr>
    </w:p>
    <w:p w14:paraId="4EE35B33" w14:textId="77777777" w:rsidR="00231812" w:rsidRDefault="00231812" w:rsidP="005B378E">
      <w:pPr>
        <w:rPr>
          <w:rFonts w:cs="Arial"/>
        </w:rPr>
      </w:pPr>
    </w:p>
    <w:p w14:paraId="032EA426"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58B7A579" wp14:editId="18540227">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41C8AF2F" w14:textId="77777777" w:rsidR="00E42D7D" w:rsidRPr="009A03A4" w:rsidRDefault="00E42D7D"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4AF57FB5" w14:textId="77777777" w:rsidR="00E42D7D" w:rsidRDefault="00E42D7D"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E42D7D" w:rsidRDefault="00E42D7D" w:rsidP="006F19E3">
                            <w:pPr>
                              <w:pStyle w:val="BodyText"/>
                              <w:tabs>
                                <w:tab w:val="left" w:pos="9639"/>
                              </w:tabs>
                              <w:spacing w:after="60" w:line="240" w:lineRule="auto"/>
                              <w:ind w:left="-57" w:right="-54"/>
                              <w:rPr>
                                <w:rFonts w:cs="Arial"/>
                                <w:i/>
                                <w:color w:val="00B274"/>
                              </w:rPr>
                            </w:pPr>
                          </w:p>
                          <w:p w14:paraId="40487A3B" w14:textId="77777777" w:rsidR="00E42D7D" w:rsidRPr="009A03A4" w:rsidRDefault="00E42D7D"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785F842" w14:textId="77777777" w:rsidR="00E42D7D" w:rsidRPr="00623022" w:rsidRDefault="00E42D7D"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8B7A579"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41C8AF2F" w14:textId="77777777" w:rsidR="00E42D7D" w:rsidRPr="009A03A4" w:rsidRDefault="00E42D7D"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4AF57FB5" w14:textId="77777777" w:rsidR="00E42D7D" w:rsidRDefault="00E42D7D"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E42D7D" w:rsidRDefault="00E42D7D" w:rsidP="006F19E3">
                      <w:pPr>
                        <w:pStyle w:val="BodyText"/>
                        <w:tabs>
                          <w:tab w:val="left" w:pos="9639"/>
                        </w:tabs>
                        <w:spacing w:after="60" w:line="240" w:lineRule="auto"/>
                        <w:ind w:left="-57" w:right="-54"/>
                        <w:rPr>
                          <w:rFonts w:cs="Arial"/>
                          <w:i/>
                          <w:color w:val="00B274"/>
                        </w:rPr>
                      </w:pPr>
                    </w:p>
                    <w:p w14:paraId="40487A3B" w14:textId="77777777" w:rsidR="00E42D7D" w:rsidRPr="009A03A4" w:rsidRDefault="00E42D7D"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785F842" w14:textId="77777777" w:rsidR="00E42D7D" w:rsidRPr="00623022" w:rsidRDefault="00E42D7D"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5F840069"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F5BF982" w14:textId="77777777" w:rsidR="00F10E14" w:rsidRPr="00EB32BB" w:rsidRDefault="00F10E14" w:rsidP="00AF7744">
            <w:pPr>
              <w:pStyle w:val="Contents02"/>
              <w:rPr>
                <w:noProof/>
              </w:rPr>
            </w:pPr>
            <w:r w:rsidRPr="00EB32BB">
              <w:rPr>
                <w:noProof/>
              </w:rPr>
              <w:lastRenderedPageBreak/>
              <w:t>Contents</w:t>
            </w:r>
          </w:p>
          <w:p w14:paraId="4B6FFE20" w14:textId="0175B9A3" w:rsidR="00A81649" w:rsidRDefault="00985B9D" w:rsidP="00A81649">
            <w:pPr>
              <w:pStyle w:val="TOC1"/>
              <w:framePr w:wrap="around"/>
              <w:rPr>
                <w:rFonts w:asciiTheme="minorHAnsi" w:eastAsiaTheme="minorEastAsia" w:hAnsiTheme="minorHAnsi" w:cstheme="minorBidi"/>
                <w:b w:val="0"/>
                <w:bCs w:val="0"/>
                <w:color w:val="auto"/>
                <w:sz w:val="22"/>
                <w:szCs w:val="22"/>
              </w:rPr>
            </w:pPr>
            <w:r w:rsidRPr="00EB32BB">
              <w:fldChar w:fldCharType="begin"/>
            </w:r>
            <w:r w:rsidR="00F10E14" w:rsidRPr="00EB32BB">
              <w:instrText xml:space="preserve"> TOC \o "1-1" </w:instrText>
            </w:r>
            <w:r w:rsidRPr="00EB32BB">
              <w:fldChar w:fldCharType="separate"/>
            </w:r>
            <w:r w:rsidR="00A81649">
              <w:t>1.</w:t>
            </w:r>
            <w:r w:rsidR="00A81649">
              <w:rPr>
                <w:rFonts w:asciiTheme="minorHAnsi" w:eastAsiaTheme="minorEastAsia" w:hAnsiTheme="minorHAnsi" w:cstheme="minorBidi"/>
                <w:b w:val="0"/>
                <w:bCs w:val="0"/>
                <w:color w:val="auto"/>
                <w:sz w:val="22"/>
                <w:szCs w:val="22"/>
              </w:rPr>
              <w:tab/>
            </w:r>
            <w:r w:rsidR="00A81649">
              <w:t>Summary</w:t>
            </w:r>
            <w:r w:rsidR="00A81649">
              <w:tab/>
            </w:r>
            <w:r w:rsidR="00A81649">
              <w:fldChar w:fldCharType="begin"/>
            </w:r>
            <w:r w:rsidR="00A81649">
              <w:instrText xml:space="preserve"> PAGEREF _Toc492567083 \h </w:instrText>
            </w:r>
            <w:r w:rsidR="00A81649">
              <w:fldChar w:fldCharType="separate"/>
            </w:r>
            <w:r w:rsidR="002B1D49">
              <w:t>3</w:t>
            </w:r>
            <w:r w:rsidR="00A81649">
              <w:fldChar w:fldCharType="end"/>
            </w:r>
          </w:p>
          <w:p w14:paraId="2274DEBA" w14:textId="0E9CBD9B" w:rsidR="00A81649" w:rsidRDefault="00A81649" w:rsidP="00A8164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_Toc492567084 \h </w:instrText>
            </w:r>
            <w:r>
              <w:fldChar w:fldCharType="separate"/>
            </w:r>
            <w:r w:rsidR="002B1D49">
              <w:t>4</w:t>
            </w:r>
            <w:r>
              <w:fldChar w:fldCharType="end"/>
            </w:r>
          </w:p>
          <w:p w14:paraId="78915BE2" w14:textId="7F8C73DC" w:rsidR="00A81649" w:rsidRDefault="00A81649" w:rsidP="00A8164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_Toc492567085 \h </w:instrText>
            </w:r>
            <w:r>
              <w:fldChar w:fldCharType="separate"/>
            </w:r>
            <w:r w:rsidR="002B1D49">
              <w:t>4</w:t>
            </w:r>
            <w:r>
              <w:fldChar w:fldCharType="end"/>
            </w:r>
          </w:p>
          <w:p w14:paraId="7B7EF6E4" w14:textId="7265AD7D" w:rsidR="00A81649" w:rsidRDefault="00A81649" w:rsidP="00A8164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_Toc492567086 \h </w:instrText>
            </w:r>
            <w:r>
              <w:fldChar w:fldCharType="separate"/>
            </w:r>
            <w:r w:rsidR="002B1D49">
              <w:t>5</w:t>
            </w:r>
            <w:r>
              <w:fldChar w:fldCharType="end"/>
            </w:r>
          </w:p>
          <w:p w14:paraId="50D28A87" w14:textId="1E071EB9" w:rsidR="00A81649" w:rsidRDefault="00A81649" w:rsidP="00A8164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_Toc492567087 \h </w:instrText>
            </w:r>
            <w:r>
              <w:fldChar w:fldCharType="separate"/>
            </w:r>
            <w:r w:rsidR="002B1D49">
              <w:t>5</w:t>
            </w:r>
            <w:r>
              <w:fldChar w:fldCharType="end"/>
            </w:r>
          </w:p>
          <w:p w14:paraId="38194711" w14:textId="30FC6557" w:rsidR="00A81649" w:rsidRDefault="00A81649" w:rsidP="00A81649">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_Toc492567088 \h </w:instrText>
            </w:r>
            <w:r>
              <w:fldChar w:fldCharType="separate"/>
            </w:r>
            <w:r w:rsidR="002B1D49">
              <w:t>6</w:t>
            </w:r>
            <w:r>
              <w:fldChar w:fldCharType="end"/>
            </w:r>
          </w:p>
          <w:p w14:paraId="3CC831D7" w14:textId="71A919F5" w:rsidR="00A81649" w:rsidRDefault="00A81649" w:rsidP="00A81649">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_Toc492567089 \h </w:instrText>
            </w:r>
            <w:r>
              <w:fldChar w:fldCharType="separate"/>
            </w:r>
            <w:r w:rsidR="002B1D49">
              <w:t>6</w:t>
            </w:r>
            <w:r>
              <w:fldChar w:fldCharType="end"/>
            </w:r>
          </w:p>
          <w:p w14:paraId="672CD6B3" w14:textId="15BF2AA9" w:rsidR="00A81649" w:rsidRDefault="00A81649" w:rsidP="00A81649">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_Toc492567090 \h </w:instrText>
            </w:r>
            <w:r>
              <w:fldChar w:fldCharType="separate"/>
            </w:r>
            <w:r w:rsidR="002B1D49">
              <w:t>7</w:t>
            </w:r>
            <w:r>
              <w:fldChar w:fldCharType="end"/>
            </w:r>
          </w:p>
          <w:p w14:paraId="3E3589D0" w14:textId="2B2CBFF5" w:rsidR="00A81649" w:rsidRDefault="00A81649" w:rsidP="00A81649">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_Toc492567091 \h </w:instrText>
            </w:r>
            <w:r>
              <w:fldChar w:fldCharType="separate"/>
            </w:r>
            <w:r w:rsidR="002B1D49">
              <w:t>9</w:t>
            </w:r>
            <w:r>
              <w:fldChar w:fldCharType="end"/>
            </w:r>
          </w:p>
          <w:p w14:paraId="26F4C2E9" w14:textId="44B6D98B" w:rsidR="00A81649" w:rsidRDefault="00A81649" w:rsidP="00A81649">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_Toc492567092 \h </w:instrText>
            </w:r>
            <w:r>
              <w:fldChar w:fldCharType="separate"/>
            </w:r>
            <w:r w:rsidR="002B1D49">
              <w:t>9</w:t>
            </w:r>
            <w:r>
              <w:fldChar w:fldCharType="end"/>
            </w:r>
          </w:p>
          <w:p w14:paraId="3A618568" w14:textId="135F55EC" w:rsidR="00F10E14" w:rsidRPr="00EB32BB" w:rsidRDefault="00985B9D" w:rsidP="00440FAE">
            <w:pPr>
              <w:pStyle w:val="TOCMOD"/>
              <w:framePr w:wrap="around"/>
              <w:tabs>
                <w:tab w:val="clear" w:pos="382"/>
                <w:tab w:val="clear" w:pos="7655"/>
                <w:tab w:val="left" w:pos="5385"/>
              </w:tabs>
              <w:rPr>
                <w:rFonts w:cs="Arial"/>
              </w:rPr>
            </w:pPr>
            <w:r w:rsidRPr="00EB32BB">
              <w:rPr>
                <w:rFonts w:cs="Arial"/>
              </w:rPr>
              <w:fldChar w:fldCharType="end"/>
            </w:r>
          </w:p>
          <w:p w14:paraId="4A47A891" w14:textId="77777777" w:rsidR="00F10E14" w:rsidRPr="00EB32BB" w:rsidRDefault="00AD606D" w:rsidP="00AF7744">
            <w:pPr>
              <w:pStyle w:val="Contents02"/>
            </w:pPr>
            <w:r>
              <w:t>Timetable</w:t>
            </w:r>
          </w:p>
          <w:p w14:paraId="3A1AAEF3" w14:textId="77777777" w:rsidR="005D1C6B" w:rsidRPr="00FF0C32" w:rsidRDefault="005D1C6B" w:rsidP="005D1C6B">
            <w:pPr>
              <w:rPr>
                <w:szCs w:val="20"/>
                <w:lang w:val="en-US"/>
              </w:rPr>
            </w:pPr>
            <w:r w:rsidRPr="00FF0C32">
              <w:rPr>
                <w:szCs w:val="20"/>
                <w:lang w:val="en-US"/>
              </w:rPr>
              <w:t>The timetable for the progression of the CP is as follows:</w:t>
            </w:r>
          </w:p>
          <w:p w14:paraId="2CB665D0"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1F1A7C10" w14:textId="77777777" w:rsidTr="00E81739">
              <w:tc>
                <w:tcPr>
                  <w:tcW w:w="7933" w:type="dxa"/>
                  <w:gridSpan w:val="2"/>
                  <w:shd w:val="clear" w:color="auto" w:fill="auto"/>
                </w:tcPr>
                <w:p w14:paraId="6C6CA59D"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1AA90AEB" w14:textId="77777777" w:rsidTr="00F535CA">
              <w:tc>
                <w:tcPr>
                  <w:tcW w:w="5665" w:type="dxa"/>
                  <w:shd w:val="clear" w:color="auto" w:fill="BDD6EE"/>
                </w:tcPr>
                <w:p w14:paraId="56162763" w14:textId="77777777" w:rsidR="005D1C6B" w:rsidRPr="00FF0C32" w:rsidRDefault="005D1C6B" w:rsidP="005D1C6B">
                  <w:pPr>
                    <w:pStyle w:val="Heading4"/>
                    <w:keepLines w:val="0"/>
                    <w:spacing w:before="240"/>
                    <w:rPr>
                      <w:rFonts w:cs="Arial"/>
                      <w:b w:val="0"/>
                      <w:sz w:val="22"/>
                      <w:szCs w:val="22"/>
                    </w:rPr>
                  </w:pPr>
                  <w:commentRangeStart w:id="2"/>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2AF1D5EF"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commentRangeEnd w:id="2"/>
                  <w:r w:rsidR="005C0E08">
                    <w:rPr>
                      <w:rStyle w:val="CommentReference"/>
                      <w:rFonts w:ascii="Arial" w:eastAsia="Times New Roman" w:hAnsi="Arial"/>
                      <w:b w:val="0"/>
                      <w:bCs w:val="0"/>
                      <w:i w:val="0"/>
                      <w:iCs w:val="0"/>
                      <w:color w:val="auto"/>
                    </w:rPr>
                    <w:commentReference w:id="2"/>
                  </w:r>
                </w:p>
              </w:tc>
            </w:tr>
            <w:tr w:rsidR="005D1C6B" w:rsidRPr="00EB32BB" w14:paraId="60BA23E4" w14:textId="77777777" w:rsidTr="005D1C6B">
              <w:tc>
                <w:tcPr>
                  <w:tcW w:w="5665" w:type="dxa"/>
                  <w:shd w:val="clear" w:color="auto" w:fill="auto"/>
                </w:tcPr>
                <w:p w14:paraId="62148B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49411472" w14:textId="26F6FEF3" w:rsidR="005D1C6B" w:rsidRPr="000A0930" w:rsidRDefault="006C798B" w:rsidP="00E25A24">
                  <w:pPr>
                    <w:spacing w:before="40" w:after="40"/>
                    <w:rPr>
                      <w:rFonts w:cs="Arial"/>
                      <w:szCs w:val="20"/>
                      <w:highlight w:val="yellow"/>
                    </w:rPr>
                  </w:pPr>
                  <w:r>
                    <w:rPr>
                      <w:rFonts w:cs="Arial"/>
                      <w:szCs w:val="20"/>
                    </w:rPr>
                    <w:t>1</w:t>
                  </w:r>
                  <w:r w:rsidR="00BD59C1">
                    <w:rPr>
                      <w:rFonts w:cs="Arial"/>
                      <w:szCs w:val="20"/>
                    </w:rPr>
                    <w:t>7 January 2018</w:t>
                  </w:r>
                </w:p>
              </w:tc>
            </w:tr>
            <w:tr w:rsidR="005977CB" w:rsidRPr="00EB32BB" w14:paraId="5851CA4D" w14:textId="77777777" w:rsidTr="005D1C6B">
              <w:tc>
                <w:tcPr>
                  <w:tcW w:w="5665" w:type="dxa"/>
                  <w:shd w:val="clear" w:color="auto" w:fill="auto"/>
                </w:tcPr>
                <w:p w14:paraId="5FFFD0CC" w14:textId="77777777" w:rsidR="005977CB" w:rsidRPr="00580576" w:rsidRDefault="00710290" w:rsidP="00CA136E">
                  <w:pPr>
                    <w:tabs>
                      <w:tab w:val="left" w:pos="171"/>
                    </w:tabs>
                    <w:spacing w:before="40" w:after="40"/>
                    <w:rPr>
                      <w:rFonts w:cs="Arial"/>
                      <w:szCs w:val="20"/>
                    </w:rPr>
                  </w:pPr>
                  <w:r>
                    <w:rPr>
                      <w:rFonts w:cs="Arial"/>
                      <w:szCs w:val="20"/>
                    </w:rPr>
                    <w:t xml:space="preserve">First </w:t>
                  </w:r>
                  <w:r w:rsidR="005977CB" w:rsidRPr="00580576">
                    <w:rPr>
                      <w:rFonts w:cs="Arial"/>
                      <w:szCs w:val="20"/>
                    </w:rPr>
                    <w:t>Consultation issued to Parties</w:t>
                  </w:r>
                </w:p>
              </w:tc>
              <w:tc>
                <w:tcPr>
                  <w:tcW w:w="2268" w:type="dxa"/>
                  <w:shd w:val="clear" w:color="auto" w:fill="auto"/>
                  <w:vAlign w:val="center"/>
                </w:tcPr>
                <w:p w14:paraId="73F9FC52" w14:textId="25FF1C90" w:rsidR="005977CB" w:rsidRPr="00BF42D5" w:rsidRDefault="00BD59C1" w:rsidP="00580576">
                  <w:pPr>
                    <w:spacing w:before="40" w:after="40"/>
                    <w:rPr>
                      <w:rFonts w:cs="Arial"/>
                      <w:szCs w:val="20"/>
                    </w:rPr>
                  </w:pPr>
                  <w:r>
                    <w:rPr>
                      <w:rFonts w:cs="Arial"/>
                      <w:szCs w:val="20"/>
                    </w:rPr>
                    <w:t>XX XXX XX</w:t>
                  </w:r>
                </w:p>
              </w:tc>
            </w:tr>
            <w:tr w:rsidR="005977CB" w:rsidRPr="00EB32BB" w14:paraId="331463D2" w14:textId="77777777" w:rsidTr="005D1C6B">
              <w:tc>
                <w:tcPr>
                  <w:tcW w:w="5665" w:type="dxa"/>
                  <w:shd w:val="clear" w:color="auto" w:fill="auto"/>
                </w:tcPr>
                <w:p w14:paraId="54CAD732"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AE703C" w14:textId="2D588AE3" w:rsidR="005977CB" w:rsidRPr="00BF42D5" w:rsidRDefault="00BD59C1" w:rsidP="008D7BF0">
                  <w:pPr>
                    <w:spacing w:before="40" w:after="40"/>
                    <w:rPr>
                      <w:rFonts w:cs="Arial"/>
                      <w:szCs w:val="20"/>
                    </w:rPr>
                  </w:pPr>
                  <w:r>
                    <w:rPr>
                      <w:rFonts w:cs="Arial"/>
                      <w:szCs w:val="20"/>
                    </w:rPr>
                    <w:t>10 October</w:t>
                  </w:r>
                  <w:r w:rsidR="004B6091">
                    <w:rPr>
                      <w:rFonts w:cs="Arial"/>
                      <w:szCs w:val="20"/>
                    </w:rPr>
                    <w:t xml:space="preserve"> 2018</w:t>
                  </w:r>
                </w:p>
              </w:tc>
            </w:tr>
            <w:tr w:rsidR="005977CB" w:rsidRPr="00EB32BB" w14:paraId="266678DD" w14:textId="77777777" w:rsidTr="005D1C6B">
              <w:tc>
                <w:tcPr>
                  <w:tcW w:w="5665" w:type="dxa"/>
                  <w:shd w:val="clear" w:color="auto" w:fill="auto"/>
                </w:tcPr>
                <w:p w14:paraId="304647B5"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1339AB1F" w14:textId="024FC4B4" w:rsidR="005977CB" w:rsidRPr="00BF42D5" w:rsidRDefault="00BD59C1" w:rsidP="008D7BF0">
                  <w:pPr>
                    <w:spacing w:before="40" w:after="40"/>
                    <w:rPr>
                      <w:rFonts w:cs="Arial"/>
                      <w:szCs w:val="20"/>
                    </w:rPr>
                  </w:pPr>
                  <w:r>
                    <w:rPr>
                      <w:rFonts w:cs="Arial"/>
                      <w:szCs w:val="20"/>
                    </w:rPr>
                    <w:t>19 October</w:t>
                  </w:r>
                  <w:r w:rsidR="004B6091">
                    <w:rPr>
                      <w:rFonts w:cs="Arial"/>
                      <w:szCs w:val="20"/>
                    </w:rPr>
                    <w:t xml:space="preserve"> 2018</w:t>
                  </w:r>
                </w:p>
              </w:tc>
            </w:tr>
            <w:tr w:rsidR="005977CB" w:rsidRPr="00EB32BB" w14:paraId="61F8ED55" w14:textId="77777777" w:rsidTr="005D1C6B">
              <w:tc>
                <w:tcPr>
                  <w:tcW w:w="5665" w:type="dxa"/>
                  <w:shd w:val="clear" w:color="auto" w:fill="auto"/>
                </w:tcPr>
                <w:p w14:paraId="44377D64" w14:textId="77777777" w:rsidR="005977CB" w:rsidRPr="00EB32BB" w:rsidRDefault="005977CB"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1FD24DA1" w14:textId="6671AC3D" w:rsidR="005977CB" w:rsidRPr="00BF42D5" w:rsidRDefault="00BD59C1" w:rsidP="008D7BF0">
                  <w:pPr>
                    <w:spacing w:before="40" w:after="40"/>
                    <w:rPr>
                      <w:rFonts w:cs="Arial"/>
                      <w:szCs w:val="20"/>
                    </w:rPr>
                  </w:pPr>
                  <w:r>
                    <w:rPr>
                      <w:rFonts w:cs="Arial"/>
                      <w:szCs w:val="20"/>
                    </w:rPr>
                    <w:t>09 November</w:t>
                  </w:r>
                  <w:r w:rsidR="004B6091">
                    <w:rPr>
                      <w:rFonts w:cs="Arial"/>
                      <w:szCs w:val="20"/>
                    </w:rPr>
                    <w:t xml:space="preserve"> 2018</w:t>
                  </w:r>
                </w:p>
              </w:tc>
            </w:tr>
            <w:tr w:rsidR="005977CB" w:rsidRPr="00EB32BB" w14:paraId="34868C05" w14:textId="77777777" w:rsidTr="005D1C6B">
              <w:tc>
                <w:tcPr>
                  <w:tcW w:w="5665" w:type="dxa"/>
                  <w:shd w:val="clear" w:color="auto" w:fill="auto"/>
                </w:tcPr>
                <w:p w14:paraId="25B5B989" w14:textId="77777777" w:rsidR="005977CB" w:rsidRPr="00B81F70" w:rsidRDefault="005977CB"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479B8693" w14:textId="77F4436A" w:rsidR="005977CB" w:rsidRPr="00BF42D5" w:rsidRDefault="00BD59C1" w:rsidP="008D7BF0">
                  <w:pPr>
                    <w:spacing w:before="40" w:after="40"/>
                    <w:rPr>
                      <w:rFonts w:cs="Arial"/>
                      <w:szCs w:val="20"/>
                    </w:rPr>
                  </w:pPr>
                  <w:r>
                    <w:rPr>
                      <w:rFonts w:cs="Arial"/>
                      <w:szCs w:val="20"/>
                    </w:rPr>
                    <w:t>13 November</w:t>
                  </w:r>
                  <w:r w:rsidR="004B6091">
                    <w:rPr>
                      <w:rFonts w:cs="Arial"/>
                      <w:szCs w:val="20"/>
                    </w:rPr>
                    <w:t xml:space="preserve"> 2018</w:t>
                  </w:r>
                </w:p>
              </w:tc>
            </w:tr>
            <w:tr w:rsidR="005977CB" w:rsidRPr="00EB32BB" w14:paraId="66FEFF17" w14:textId="77777777" w:rsidTr="005D1C6B">
              <w:trPr>
                <w:trHeight w:val="93"/>
              </w:trPr>
              <w:tc>
                <w:tcPr>
                  <w:tcW w:w="5665" w:type="dxa"/>
                  <w:shd w:val="clear" w:color="auto" w:fill="auto"/>
                </w:tcPr>
                <w:p w14:paraId="28B674C2" w14:textId="77777777" w:rsidR="005977CB" w:rsidRDefault="005977CB"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AAA0140" w14:textId="1252C078" w:rsidR="005977CB" w:rsidRPr="00BF42D5" w:rsidRDefault="00BD59C1" w:rsidP="005D1C6B">
                  <w:pPr>
                    <w:spacing w:before="40" w:after="40"/>
                    <w:rPr>
                      <w:rFonts w:cs="Arial"/>
                      <w:szCs w:val="20"/>
                    </w:rPr>
                  </w:pPr>
                  <w:r>
                    <w:rPr>
                      <w:rFonts w:cs="Arial"/>
                      <w:szCs w:val="20"/>
                    </w:rPr>
                    <w:t>18 December</w:t>
                  </w:r>
                  <w:r w:rsidR="004B6091">
                    <w:rPr>
                      <w:rFonts w:cs="Arial"/>
                      <w:szCs w:val="20"/>
                    </w:rPr>
                    <w:t xml:space="preserve"> 2018</w:t>
                  </w:r>
                </w:p>
              </w:tc>
            </w:tr>
            <w:tr w:rsidR="005977CB" w:rsidRPr="00EB32BB" w14:paraId="3659888D" w14:textId="77777777" w:rsidTr="005D1C6B">
              <w:trPr>
                <w:trHeight w:val="93"/>
              </w:trPr>
              <w:tc>
                <w:tcPr>
                  <w:tcW w:w="5665" w:type="dxa"/>
                  <w:shd w:val="clear" w:color="auto" w:fill="auto"/>
                </w:tcPr>
                <w:p w14:paraId="5F8D0586" w14:textId="77777777" w:rsidR="005977CB" w:rsidRDefault="005977CB"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019BC4C" w14:textId="1C47A88D" w:rsidR="005977CB" w:rsidRPr="00BF42D5" w:rsidRDefault="00BD59C1" w:rsidP="00C07E01">
                  <w:pPr>
                    <w:spacing w:before="40" w:after="40"/>
                    <w:rPr>
                      <w:rFonts w:cs="Arial"/>
                      <w:szCs w:val="20"/>
                    </w:rPr>
                  </w:pPr>
                  <w:r>
                    <w:rPr>
                      <w:rFonts w:cs="Arial"/>
                      <w:szCs w:val="20"/>
                    </w:rPr>
                    <w:t>First Scheduled DCUSA Release following approval</w:t>
                  </w:r>
                </w:p>
              </w:tc>
            </w:tr>
          </w:tbl>
          <w:p w14:paraId="23D85401"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D1B687B"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69E35AEC" wp14:editId="5223F7E2">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076D5C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10B228"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98F8598"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0204E2A0" w14:textId="77777777" w:rsidR="00F10E14" w:rsidRPr="002D7C43" w:rsidRDefault="00C345E1"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327203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F3782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563B2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48E9855F" wp14:editId="41AE7969">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C345E1">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5CFC9C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0C369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976A25" w14:textId="5AB8068A"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5D747A33" wp14:editId="5880D430">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737853">
              <w:rPr>
                <w:rFonts w:cs="Arial"/>
                <w:b/>
                <w:noProof/>
                <w:color w:val="008576"/>
                <w:szCs w:val="20"/>
                <w:lang w:val="en-US" w:eastAsia="en-US"/>
              </w:rPr>
              <w:t xml:space="preserve">020 7432 </w:t>
            </w:r>
            <w:r w:rsidR="00BD59C1">
              <w:rPr>
                <w:rFonts w:cs="Arial"/>
                <w:b/>
                <w:noProof/>
                <w:color w:val="008576"/>
                <w:szCs w:val="20"/>
                <w:lang w:val="en-US" w:eastAsia="en-US"/>
              </w:rPr>
              <w:t>3011</w:t>
            </w:r>
          </w:p>
        </w:tc>
      </w:tr>
      <w:tr w:rsidR="00F10E14" w:rsidRPr="00EB32BB" w14:paraId="5043AC70"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F7BF9C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A6A7B" w14:textId="52E070D9"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BD59C1">
              <w:rPr>
                <w:rFonts w:cs="Arial"/>
                <w:b/>
                <w:color w:val="008576"/>
                <w:szCs w:val="20"/>
              </w:rPr>
              <w:t>Rob Johnson</w:t>
            </w:r>
          </w:p>
        </w:tc>
      </w:tr>
      <w:tr w:rsidR="00E25A24" w:rsidRPr="00EB32BB" w14:paraId="25FC86BE"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3B2C46"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1E6B06" w14:textId="3CDA4CAE"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61591139" wp14:editId="30F6A51B">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BD59C1">
              <w:rPr>
                <w:rFonts w:cs="Arial"/>
                <w:b/>
                <w:color w:val="008576"/>
                <w:szCs w:val="20"/>
              </w:rPr>
              <w:t>Rob.Johnson@espug.com</w:t>
            </w:r>
          </w:p>
        </w:tc>
      </w:tr>
      <w:tr w:rsidR="00E25A24" w:rsidRPr="00EB32BB" w14:paraId="10E1BD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3C9FE63"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8550133" w14:textId="77777777" w:rsidR="00E25A24"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128B7C8" wp14:editId="121F2543">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BD59C1">
              <w:rPr>
                <w:rFonts w:cs="Arial"/>
                <w:b/>
                <w:color w:val="008576"/>
                <w:szCs w:val="20"/>
              </w:rPr>
              <w:t>01372 587 507</w:t>
            </w:r>
          </w:p>
          <w:p w14:paraId="57311439" w14:textId="561BECB7" w:rsidR="00BD59C1" w:rsidRPr="00EB32BB" w:rsidRDefault="00BD59C1" w:rsidP="00E25A24">
            <w:pPr>
              <w:pStyle w:val="BodyText"/>
              <w:spacing w:before="60" w:after="60" w:line="240" w:lineRule="auto"/>
              <w:rPr>
                <w:rFonts w:cs="Arial"/>
                <w:color w:val="008576"/>
                <w:szCs w:val="20"/>
              </w:rPr>
            </w:pPr>
          </w:p>
        </w:tc>
      </w:tr>
    </w:tbl>
    <w:p w14:paraId="3F1C913A" w14:textId="77777777" w:rsidR="00FA4B61" w:rsidRPr="00EB32BB" w:rsidRDefault="00FA4B61">
      <w:pPr>
        <w:rPr>
          <w:rFonts w:cs="Arial"/>
        </w:rPr>
      </w:pPr>
    </w:p>
    <w:p w14:paraId="45FC2AF2" w14:textId="77777777" w:rsidR="00FA4B61" w:rsidRPr="00EB32BB" w:rsidRDefault="00FA4B61">
      <w:pPr>
        <w:rPr>
          <w:rFonts w:cs="Arial"/>
        </w:rPr>
      </w:pPr>
    </w:p>
    <w:p w14:paraId="76086DB0" w14:textId="77777777" w:rsidR="00FA4B61" w:rsidRPr="00EB32BB" w:rsidRDefault="00FA4B61">
      <w:pPr>
        <w:rPr>
          <w:rFonts w:cs="Arial"/>
        </w:rPr>
      </w:pPr>
    </w:p>
    <w:p w14:paraId="3C64E8BB" w14:textId="77777777" w:rsidR="00FD0418" w:rsidRDefault="00FD0418">
      <w:pPr>
        <w:rPr>
          <w:rFonts w:cs="Arial"/>
        </w:rPr>
      </w:pPr>
    </w:p>
    <w:p w14:paraId="06412814" w14:textId="77777777" w:rsidR="00A968AB" w:rsidRDefault="00A968AB">
      <w:pPr>
        <w:rPr>
          <w:rFonts w:cs="Arial"/>
        </w:rPr>
      </w:pPr>
    </w:p>
    <w:p w14:paraId="0CAB2816" w14:textId="77777777" w:rsidR="000363FA" w:rsidRPr="00EB32BB" w:rsidRDefault="000363FA">
      <w:pPr>
        <w:rPr>
          <w:rFonts w:cs="Arial"/>
        </w:rPr>
      </w:pPr>
    </w:p>
    <w:p w14:paraId="06BFD9E8" w14:textId="1A707277" w:rsidR="00E82EDF" w:rsidRPr="00E82EDF" w:rsidRDefault="004C6117" w:rsidP="003F6D27">
      <w:pPr>
        <w:pStyle w:val="Heading02"/>
        <w:numPr>
          <w:ilvl w:val="0"/>
          <w:numId w:val="15"/>
        </w:numPr>
        <w:ind w:hanging="578"/>
      </w:pPr>
      <w:bookmarkStart w:id="3" w:name="_Toc188527263"/>
      <w:bookmarkStart w:id="4" w:name="_Toc318962133"/>
      <w:bookmarkStart w:id="5" w:name="_Toc453107796"/>
      <w:bookmarkStart w:id="6" w:name="_Toc492567083"/>
      <w:r>
        <w:lastRenderedPageBreak/>
        <w:t>Summary</w:t>
      </w:r>
      <w:bookmarkStart w:id="7" w:name="_Toc318962134"/>
      <w:bookmarkEnd w:id="3"/>
      <w:bookmarkEnd w:id="4"/>
      <w:bookmarkEnd w:id="5"/>
      <w:bookmarkEnd w:id="6"/>
    </w:p>
    <w:p w14:paraId="79E8F346" w14:textId="1F0465BE" w:rsidR="0012717A" w:rsidRDefault="0012717A" w:rsidP="0012717A">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C9CED2" w14:textId="77777777" w:rsidR="003328B8" w:rsidRDefault="003328B8" w:rsidP="00113A6E">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7EEF7D64" w14:textId="00A0682F" w:rsidR="00951716" w:rsidRDefault="00EC3E9F" w:rsidP="00113A6E">
      <w:pPr>
        <w:pStyle w:val="Heading2"/>
        <w:numPr>
          <w:ilvl w:val="1"/>
          <w:numId w:val="14"/>
        </w:numPr>
        <w:spacing w:before="240" w:after="60" w:line="360" w:lineRule="auto"/>
        <w:jc w:val="both"/>
        <w:rPr>
          <w:color w:val="auto"/>
          <w:sz w:val="20"/>
          <w:szCs w:val="20"/>
        </w:rPr>
      </w:pPr>
      <w:r>
        <w:rPr>
          <w:color w:val="auto"/>
          <w:sz w:val="20"/>
          <w:szCs w:val="20"/>
        </w:rPr>
        <w:t xml:space="preserve">This CP </w:t>
      </w:r>
      <w:r w:rsidR="00951716">
        <w:rPr>
          <w:color w:val="auto"/>
          <w:sz w:val="20"/>
          <w:szCs w:val="20"/>
        </w:rPr>
        <w:t>provide</w:t>
      </w:r>
      <w:r>
        <w:rPr>
          <w:color w:val="auto"/>
          <w:sz w:val="20"/>
          <w:szCs w:val="20"/>
        </w:rPr>
        <w:t>s</w:t>
      </w:r>
      <w:r w:rsidR="00951716">
        <w:rPr>
          <w:color w:val="auto"/>
          <w:sz w:val="20"/>
          <w:szCs w:val="20"/>
        </w:rPr>
        <w:t xml:space="preserve"> L</w:t>
      </w:r>
      <w:r>
        <w:rPr>
          <w:color w:val="auto"/>
          <w:sz w:val="20"/>
          <w:szCs w:val="20"/>
        </w:rPr>
        <w:t xml:space="preserve">icensed </w:t>
      </w:r>
      <w:r w:rsidR="00951716">
        <w:rPr>
          <w:color w:val="auto"/>
          <w:sz w:val="20"/>
          <w:szCs w:val="20"/>
        </w:rPr>
        <w:t>D</w:t>
      </w:r>
      <w:r>
        <w:rPr>
          <w:color w:val="auto"/>
          <w:sz w:val="20"/>
          <w:szCs w:val="20"/>
        </w:rPr>
        <w:t xml:space="preserve">istribution </w:t>
      </w:r>
      <w:r w:rsidR="00951716">
        <w:rPr>
          <w:color w:val="auto"/>
          <w:sz w:val="20"/>
          <w:szCs w:val="20"/>
        </w:rPr>
        <w:t>N</w:t>
      </w:r>
      <w:r>
        <w:rPr>
          <w:color w:val="auto"/>
          <w:sz w:val="20"/>
          <w:szCs w:val="20"/>
        </w:rPr>
        <w:t xml:space="preserve">etwork </w:t>
      </w:r>
      <w:r w:rsidR="00951716">
        <w:rPr>
          <w:color w:val="auto"/>
          <w:sz w:val="20"/>
          <w:szCs w:val="20"/>
        </w:rPr>
        <w:t>O</w:t>
      </w:r>
      <w:r>
        <w:rPr>
          <w:color w:val="auto"/>
          <w:sz w:val="20"/>
          <w:szCs w:val="20"/>
        </w:rPr>
        <w:t>perators</w:t>
      </w:r>
      <w:r w:rsidR="005B5ABA">
        <w:rPr>
          <w:rStyle w:val="FootnoteReference"/>
          <w:color w:val="auto"/>
          <w:sz w:val="20"/>
          <w:szCs w:val="20"/>
        </w:rPr>
        <w:footnoteReference w:id="1"/>
      </w:r>
      <w:r w:rsidR="005B5ABA">
        <w:rPr>
          <w:color w:val="auto"/>
          <w:sz w:val="20"/>
          <w:szCs w:val="20"/>
        </w:rPr>
        <w:t xml:space="preserve"> (LDNO)</w:t>
      </w:r>
      <w:proofErr w:type="spellStart"/>
      <w:r w:rsidR="005B5ABA">
        <w:rPr>
          <w:color w:val="auto"/>
          <w:sz w:val="20"/>
          <w:szCs w:val="20"/>
        </w:rPr>
        <w:t>s</w:t>
      </w:r>
      <w:proofErr w:type="spellEnd"/>
      <w:r w:rsidR="00951716">
        <w:rPr>
          <w:color w:val="auto"/>
          <w:sz w:val="20"/>
          <w:szCs w:val="20"/>
        </w:rPr>
        <w:t xml:space="preserve"> a mechanism to request the credit of a portion of portfolio billing payments back from DNOs without penalty under the specific circumstance whereby the LDNO has not received payment due to </w:t>
      </w:r>
      <w:r w:rsidR="00C201C4">
        <w:rPr>
          <w:color w:val="auto"/>
          <w:sz w:val="20"/>
          <w:szCs w:val="20"/>
        </w:rPr>
        <w:t xml:space="preserve">a </w:t>
      </w:r>
      <w:r w:rsidR="00951716">
        <w:rPr>
          <w:color w:val="auto"/>
          <w:sz w:val="20"/>
          <w:szCs w:val="20"/>
        </w:rPr>
        <w:t>supplier default</w:t>
      </w:r>
      <w:r w:rsidR="00C201C4">
        <w:rPr>
          <w:color w:val="auto"/>
          <w:sz w:val="20"/>
          <w:szCs w:val="20"/>
        </w:rPr>
        <w:t xml:space="preserve"> which results in </w:t>
      </w:r>
      <w:r w:rsidR="00095380">
        <w:rPr>
          <w:color w:val="auto"/>
          <w:sz w:val="20"/>
          <w:szCs w:val="20"/>
        </w:rPr>
        <w:t xml:space="preserve">a Supplier of Last Resort </w:t>
      </w:r>
      <w:r w:rsidR="00104708">
        <w:rPr>
          <w:color w:val="auto"/>
          <w:sz w:val="20"/>
          <w:szCs w:val="20"/>
        </w:rPr>
        <w:t xml:space="preserve">(SoLR) </w:t>
      </w:r>
      <w:r w:rsidR="00095380">
        <w:rPr>
          <w:color w:val="auto"/>
          <w:sz w:val="20"/>
          <w:szCs w:val="20"/>
        </w:rPr>
        <w:t>being issued by the Authority</w:t>
      </w:r>
      <w:r w:rsidR="00951716">
        <w:rPr>
          <w:color w:val="auto"/>
          <w:sz w:val="20"/>
          <w:szCs w:val="20"/>
        </w:rPr>
        <w:t>.</w:t>
      </w:r>
    </w:p>
    <w:p w14:paraId="71103B02" w14:textId="73573CD3" w:rsidR="000A0930" w:rsidRPr="000A0930" w:rsidRDefault="00951716" w:rsidP="00113A6E">
      <w:pPr>
        <w:pStyle w:val="Heading2"/>
        <w:numPr>
          <w:ilvl w:val="1"/>
          <w:numId w:val="14"/>
        </w:numPr>
        <w:spacing w:before="240" w:after="60" w:line="360" w:lineRule="auto"/>
        <w:jc w:val="both"/>
        <w:rPr>
          <w:color w:val="auto"/>
          <w:sz w:val="20"/>
          <w:szCs w:val="20"/>
        </w:rPr>
      </w:pPr>
      <w:r>
        <w:rPr>
          <w:color w:val="auto"/>
          <w:sz w:val="20"/>
          <w:szCs w:val="20"/>
        </w:rPr>
        <w:t>Credited payments should be reflective of the amounts payable to the DNO by the LDNO attributable to supply points held by the defaulting supplier for the duration of the defaulted payments</w:t>
      </w:r>
      <w:r w:rsidR="00710290">
        <w:rPr>
          <w:color w:val="auto"/>
          <w:sz w:val="20"/>
          <w:szCs w:val="20"/>
        </w:rPr>
        <w:t>.</w:t>
      </w:r>
    </w:p>
    <w:p w14:paraId="16B4AB26" w14:textId="77777777" w:rsidR="0012717A" w:rsidRPr="00E25A24" w:rsidRDefault="0012717A" w:rsidP="00113A6E">
      <w:pPr>
        <w:pStyle w:val="Heading4"/>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CCF0253" w14:textId="24C989EC" w:rsidR="00951716" w:rsidRDefault="00951716" w:rsidP="00951716">
      <w:pPr>
        <w:pStyle w:val="Heading2"/>
        <w:numPr>
          <w:ilvl w:val="1"/>
          <w:numId w:val="14"/>
        </w:numPr>
        <w:spacing w:before="240" w:after="60" w:line="360" w:lineRule="auto"/>
        <w:jc w:val="both"/>
        <w:rPr>
          <w:color w:val="auto"/>
          <w:sz w:val="20"/>
          <w:szCs w:val="20"/>
        </w:rPr>
      </w:pPr>
      <w:r>
        <w:rPr>
          <w:color w:val="auto"/>
          <w:sz w:val="20"/>
          <w:szCs w:val="20"/>
        </w:rPr>
        <w:t xml:space="preserve">Under the portfolio billing DUoS charging mechanism, an LDNO collects DUoS revenue from the supplier in respect of both its assets and the upstream DNO assets. The LDNO is then billed by the DNO for DUoS charges </w:t>
      </w:r>
      <w:r w:rsidR="00DA03DD">
        <w:rPr>
          <w:color w:val="auto"/>
          <w:sz w:val="20"/>
          <w:szCs w:val="20"/>
        </w:rPr>
        <w:t>for</w:t>
      </w:r>
      <w:r w:rsidR="0039708A">
        <w:rPr>
          <w:color w:val="auto"/>
          <w:sz w:val="20"/>
          <w:szCs w:val="20"/>
        </w:rPr>
        <w:t xml:space="preserve"> the </w:t>
      </w:r>
      <w:r>
        <w:rPr>
          <w:color w:val="auto"/>
          <w:sz w:val="20"/>
          <w:szCs w:val="20"/>
        </w:rPr>
        <w:t>use of the DNO’s upstream assets by the LDNO’s customers. Should there be a supplier default event, the LDNO may not receive its DUoS revenue from the supplier but would still be bound to pay the DNO. The LDNO is therefore taking on payment risk and exposure for both revenues due in respect of the use of its assets and in respect of the use of upstream DNO assets should there be a supplier default event.</w:t>
      </w:r>
    </w:p>
    <w:p w14:paraId="3C868B9E" w14:textId="27890337" w:rsidR="00951716" w:rsidRPr="00951716" w:rsidRDefault="00951716" w:rsidP="00951716">
      <w:pPr>
        <w:pStyle w:val="ListParagraph"/>
        <w:numPr>
          <w:ilvl w:val="1"/>
          <w:numId w:val="14"/>
        </w:numPr>
      </w:pPr>
      <w:r>
        <w:t>For the purposes of this Change Proposal, Bad Det is defined as the invoiced amount that is unrecoverable from a supplier that has defaulted and the SoLR appointed to resume supply for the affected customers.</w:t>
      </w:r>
    </w:p>
    <w:p w14:paraId="7773091A" w14:textId="77777777" w:rsidR="0012717A" w:rsidRDefault="0012717A" w:rsidP="00113A6E">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lastRenderedPageBreak/>
        <w:t>How</w:t>
      </w:r>
      <w:r w:rsidR="00E26B1D">
        <w:rPr>
          <w:rFonts w:ascii="Arial" w:eastAsia="Times New Roman" w:hAnsi="Arial" w:cs="Arial"/>
          <w:i w:val="0"/>
          <w:iCs w:val="0"/>
          <w:color w:val="008576"/>
          <w:sz w:val="24"/>
          <w:szCs w:val="28"/>
        </w:rPr>
        <w:t>?</w:t>
      </w:r>
    </w:p>
    <w:p w14:paraId="5E887AFB" w14:textId="77777777" w:rsidR="00951716" w:rsidRDefault="00951716" w:rsidP="00113A6E">
      <w:pPr>
        <w:pStyle w:val="Heading2"/>
        <w:numPr>
          <w:ilvl w:val="1"/>
          <w:numId w:val="14"/>
        </w:numPr>
        <w:spacing w:before="240" w:after="60" w:line="360" w:lineRule="auto"/>
        <w:jc w:val="both"/>
        <w:rPr>
          <w:color w:val="auto"/>
          <w:sz w:val="20"/>
          <w:szCs w:val="20"/>
        </w:rPr>
      </w:pPr>
      <w:r>
        <w:rPr>
          <w:color w:val="auto"/>
          <w:sz w:val="20"/>
          <w:szCs w:val="20"/>
        </w:rPr>
        <w:t>By introducing the provisions that allow for LDNOs to request a credited amount from upstream distribution charges to the host DNO for portfolio billing. This is accomplished via the following processes:</w:t>
      </w:r>
    </w:p>
    <w:p w14:paraId="693B9016" w14:textId="453D2758" w:rsidR="00951716" w:rsidRDefault="00951716" w:rsidP="003F6D27">
      <w:pPr>
        <w:pStyle w:val="Heading2"/>
        <w:numPr>
          <w:ilvl w:val="0"/>
          <w:numId w:val="18"/>
        </w:numPr>
        <w:spacing w:before="240" w:after="60" w:line="360" w:lineRule="auto"/>
        <w:jc w:val="both"/>
        <w:rPr>
          <w:color w:val="auto"/>
          <w:sz w:val="20"/>
          <w:szCs w:val="20"/>
        </w:rPr>
      </w:pPr>
      <w:r>
        <w:rPr>
          <w:color w:val="auto"/>
          <w:sz w:val="20"/>
          <w:szCs w:val="20"/>
        </w:rPr>
        <w:t xml:space="preserve">The LDNO must provide supporting information to the DNO in order that the sum to be credited can be calculated. This information will be from </w:t>
      </w:r>
      <w:r w:rsidR="009E24CE">
        <w:rPr>
          <w:color w:val="auto"/>
          <w:sz w:val="20"/>
          <w:szCs w:val="20"/>
        </w:rPr>
        <w:t>extracts of billing data</w:t>
      </w:r>
      <w:r w:rsidR="00C751A4">
        <w:rPr>
          <w:color w:val="auto"/>
          <w:sz w:val="20"/>
          <w:szCs w:val="20"/>
        </w:rPr>
        <w:t xml:space="preserve"> </w:t>
      </w:r>
      <w:r>
        <w:rPr>
          <w:color w:val="auto"/>
          <w:sz w:val="20"/>
          <w:szCs w:val="20"/>
        </w:rPr>
        <w:t>for the relevant defaulting supplier</w:t>
      </w:r>
      <w:r w:rsidR="00C751A4">
        <w:rPr>
          <w:color w:val="auto"/>
          <w:sz w:val="20"/>
          <w:szCs w:val="20"/>
        </w:rPr>
        <w:t xml:space="preserve"> for the relevant periods</w:t>
      </w:r>
      <w:r>
        <w:rPr>
          <w:color w:val="auto"/>
          <w:sz w:val="20"/>
          <w:szCs w:val="20"/>
        </w:rPr>
        <w:t>;</w:t>
      </w:r>
    </w:p>
    <w:p w14:paraId="6DB7C9B2" w14:textId="3CA67CE3" w:rsidR="00951716" w:rsidRDefault="00951716" w:rsidP="003F6D27">
      <w:pPr>
        <w:pStyle w:val="Heading2"/>
        <w:numPr>
          <w:ilvl w:val="1"/>
          <w:numId w:val="18"/>
        </w:numPr>
        <w:spacing w:before="240" w:after="60" w:line="360" w:lineRule="auto"/>
        <w:jc w:val="both"/>
        <w:rPr>
          <w:color w:val="auto"/>
          <w:sz w:val="20"/>
          <w:szCs w:val="20"/>
        </w:rPr>
      </w:pPr>
      <w:r>
        <w:rPr>
          <w:color w:val="auto"/>
          <w:sz w:val="20"/>
          <w:szCs w:val="20"/>
        </w:rPr>
        <w:t xml:space="preserve">For supply points </w:t>
      </w:r>
      <w:r w:rsidR="00C751A4">
        <w:rPr>
          <w:color w:val="auto"/>
          <w:sz w:val="20"/>
          <w:szCs w:val="20"/>
        </w:rPr>
        <w:t xml:space="preserve">which are settles on Measurement Classes C, D or E (i.e. half hourly site specific settled) </w:t>
      </w:r>
      <w:r>
        <w:rPr>
          <w:color w:val="auto"/>
          <w:sz w:val="20"/>
          <w:szCs w:val="20"/>
        </w:rPr>
        <w:t xml:space="preserve">the LDNO will give notice that it is seeking a credit to the DNO by re-submission of HH DUoS report </w:t>
      </w:r>
      <w:r w:rsidR="00C751A4">
        <w:rPr>
          <w:color w:val="auto"/>
          <w:sz w:val="20"/>
          <w:szCs w:val="20"/>
        </w:rPr>
        <w:t>which relates to a period for which the LDNO had Bad Debts outstanding and which</w:t>
      </w:r>
      <w:r>
        <w:rPr>
          <w:color w:val="auto"/>
          <w:sz w:val="20"/>
          <w:szCs w:val="20"/>
        </w:rPr>
        <w:t xml:space="preserve"> details </w:t>
      </w:r>
      <w:r w:rsidR="00C751A4">
        <w:rPr>
          <w:color w:val="auto"/>
          <w:sz w:val="20"/>
          <w:szCs w:val="20"/>
        </w:rPr>
        <w:t>the</w:t>
      </w:r>
      <w:r>
        <w:rPr>
          <w:color w:val="auto"/>
          <w:sz w:val="20"/>
          <w:szCs w:val="20"/>
        </w:rPr>
        <w:t xml:space="preserve"> MPANs consumption and Upstream Network as described in Schedule 19 of the DCUSA document;</w:t>
      </w:r>
    </w:p>
    <w:p w14:paraId="211FB23F" w14:textId="320F9801" w:rsidR="00B05BFA" w:rsidRDefault="00951716" w:rsidP="003F6D27">
      <w:pPr>
        <w:pStyle w:val="Heading2"/>
        <w:numPr>
          <w:ilvl w:val="1"/>
          <w:numId w:val="18"/>
        </w:numPr>
        <w:spacing w:before="240" w:after="60" w:line="360" w:lineRule="auto"/>
        <w:jc w:val="both"/>
        <w:rPr>
          <w:color w:val="auto"/>
          <w:sz w:val="20"/>
          <w:szCs w:val="20"/>
        </w:rPr>
      </w:pPr>
      <w:r>
        <w:rPr>
          <w:color w:val="auto"/>
          <w:sz w:val="20"/>
          <w:szCs w:val="20"/>
        </w:rPr>
        <w:t>For supply points</w:t>
      </w:r>
      <w:r w:rsidR="00C751A4">
        <w:rPr>
          <w:color w:val="auto"/>
          <w:sz w:val="20"/>
          <w:szCs w:val="20"/>
        </w:rPr>
        <w:t xml:space="preserve"> which are settles on Measurement Classes A, B, F or G (i.e. non-half hourly </w:t>
      </w:r>
      <w:r w:rsidR="00D75682">
        <w:rPr>
          <w:color w:val="auto"/>
          <w:sz w:val="20"/>
          <w:szCs w:val="20"/>
        </w:rPr>
        <w:t>settled,</w:t>
      </w:r>
      <w:r w:rsidR="00C751A4">
        <w:rPr>
          <w:color w:val="auto"/>
          <w:sz w:val="20"/>
          <w:szCs w:val="20"/>
        </w:rPr>
        <w:t xml:space="preserve"> and half hourly aggregate settled), </w:t>
      </w:r>
      <w:r>
        <w:rPr>
          <w:color w:val="auto"/>
          <w:sz w:val="20"/>
          <w:szCs w:val="20"/>
        </w:rPr>
        <w:t>a new report</w:t>
      </w:r>
      <w:r w:rsidR="00C751A4">
        <w:rPr>
          <w:color w:val="auto"/>
          <w:sz w:val="20"/>
          <w:szCs w:val="20"/>
        </w:rPr>
        <w:t xml:space="preserve"> that is extracted from D0030 usage files</w:t>
      </w:r>
      <w:r w:rsidR="00B05BFA">
        <w:rPr>
          <w:color w:val="auto"/>
          <w:sz w:val="20"/>
          <w:szCs w:val="20"/>
        </w:rPr>
        <w:t xml:space="preserve"> </w:t>
      </w:r>
      <w:r w:rsidR="00E818B6">
        <w:rPr>
          <w:color w:val="auto"/>
          <w:sz w:val="20"/>
          <w:szCs w:val="20"/>
        </w:rPr>
        <w:t xml:space="preserve">to </w:t>
      </w:r>
      <w:r w:rsidR="00B05BFA">
        <w:rPr>
          <w:color w:val="auto"/>
          <w:sz w:val="20"/>
          <w:szCs w:val="20"/>
        </w:rPr>
        <w:t xml:space="preserve">be sent by the LDNO to the DNO is required detailing all the Transferred MPANs to SoLR </w:t>
      </w:r>
      <w:r w:rsidR="00C751A4">
        <w:rPr>
          <w:color w:val="auto"/>
          <w:sz w:val="20"/>
          <w:szCs w:val="20"/>
        </w:rPr>
        <w:t xml:space="preserve">and the credit to be returned </w:t>
      </w:r>
      <w:r w:rsidR="00B05BFA">
        <w:rPr>
          <w:color w:val="auto"/>
          <w:sz w:val="20"/>
          <w:szCs w:val="20"/>
        </w:rPr>
        <w:t>(</w:t>
      </w:r>
      <w:proofErr w:type="spellStart"/>
      <w:r w:rsidR="00B05BFA">
        <w:rPr>
          <w:color w:val="auto"/>
          <w:sz w:val="20"/>
          <w:szCs w:val="20"/>
        </w:rPr>
        <w:t>TraMS</w:t>
      </w:r>
      <w:proofErr w:type="spellEnd"/>
      <w:r w:rsidR="00B05BFA">
        <w:rPr>
          <w:color w:val="auto"/>
          <w:sz w:val="20"/>
          <w:szCs w:val="20"/>
        </w:rPr>
        <w:t xml:space="preserve"> Report). The </w:t>
      </w:r>
      <w:proofErr w:type="spellStart"/>
      <w:r w:rsidR="00B05BFA">
        <w:rPr>
          <w:color w:val="auto"/>
          <w:sz w:val="20"/>
          <w:szCs w:val="20"/>
        </w:rPr>
        <w:t>TraMS</w:t>
      </w:r>
      <w:proofErr w:type="spellEnd"/>
      <w:r w:rsidR="00B05BFA">
        <w:rPr>
          <w:color w:val="auto"/>
          <w:sz w:val="20"/>
          <w:szCs w:val="20"/>
        </w:rPr>
        <w:t xml:space="preserve"> Report details the required information that the DNO will need </w:t>
      </w:r>
      <w:proofErr w:type="gramStart"/>
      <w:r w:rsidR="00B05BFA">
        <w:rPr>
          <w:color w:val="auto"/>
          <w:sz w:val="20"/>
          <w:szCs w:val="20"/>
        </w:rPr>
        <w:t>in order to</w:t>
      </w:r>
      <w:proofErr w:type="gramEnd"/>
      <w:r w:rsidR="00B05BFA">
        <w:rPr>
          <w:color w:val="auto"/>
          <w:sz w:val="20"/>
          <w:szCs w:val="20"/>
        </w:rPr>
        <w:t xml:space="preserve"> </w:t>
      </w:r>
      <w:r w:rsidR="00C751A4">
        <w:rPr>
          <w:color w:val="auto"/>
          <w:sz w:val="20"/>
          <w:szCs w:val="20"/>
        </w:rPr>
        <w:t>verify</w:t>
      </w:r>
      <w:r w:rsidR="00B05BFA">
        <w:rPr>
          <w:color w:val="auto"/>
          <w:sz w:val="20"/>
          <w:szCs w:val="20"/>
        </w:rPr>
        <w:t xml:space="preserve"> the Credit to return; and</w:t>
      </w:r>
    </w:p>
    <w:p w14:paraId="64ECD8A3" w14:textId="24031971" w:rsidR="00B05BFA" w:rsidRDefault="00B05BFA" w:rsidP="003F6D27">
      <w:pPr>
        <w:pStyle w:val="ListParagraph"/>
        <w:numPr>
          <w:ilvl w:val="1"/>
          <w:numId w:val="18"/>
        </w:numPr>
        <w:jc w:val="both"/>
      </w:pPr>
      <w:r>
        <w:t>The data submissions to the DNO must only reflect the period of billing where the LDNO is seeking a credit. This should be the period from the point payments from the defaulting supplier to the LDNO ceased up to the point when the SoLR has been appointed and normal DUoS payments have been resumed.</w:t>
      </w:r>
    </w:p>
    <w:p w14:paraId="25F3BE59" w14:textId="00D3F9F2" w:rsidR="00B05BFA" w:rsidRDefault="00B05BFA" w:rsidP="003F6D27">
      <w:pPr>
        <w:pStyle w:val="ListParagraph"/>
        <w:numPr>
          <w:ilvl w:val="0"/>
          <w:numId w:val="18"/>
        </w:numPr>
        <w:jc w:val="both"/>
      </w:pPr>
      <w:r>
        <w:t xml:space="preserve">The DNO must then, </w:t>
      </w:r>
      <w:proofErr w:type="gramStart"/>
      <w:r>
        <w:t>taking into account</w:t>
      </w:r>
      <w:proofErr w:type="gramEnd"/>
      <w:r>
        <w:t xml:space="preserve"> of the data submitted by the LDNO, advise the LDNO of the billed amount of portfolio charges for the relevant MPANs attributable to the defaulted supplier for the relevant period – the amount to be credited;</w:t>
      </w:r>
    </w:p>
    <w:p w14:paraId="5F2871B5" w14:textId="06EA7C9F" w:rsidR="00B05BFA" w:rsidRDefault="00B05BFA" w:rsidP="003F6D27">
      <w:pPr>
        <w:pStyle w:val="ListParagraph"/>
        <w:numPr>
          <w:ilvl w:val="1"/>
          <w:numId w:val="18"/>
        </w:numPr>
        <w:jc w:val="both"/>
      </w:pPr>
      <w:r>
        <w:t xml:space="preserve">The LDNO may, if it disagrees with the DNO, </w:t>
      </w:r>
      <w:proofErr w:type="gramStart"/>
      <w:r>
        <w:t>enter into</w:t>
      </w:r>
      <w:proofErr w:type="gramEnd"/>
      <w:r>
        <w:t xml:space="preserve"> a negotiation period in order to agree the amount to be credited.</w:t>
      </w:r>
    </w:p>
    <w:p w14:paraId="48524C39" w14:textId="42F87CA7" w:rsidR="00B05BFA" w:rsidRDefault="00B05BFA" w:rsidP="003F6D27">
      <w:pPr>
        <w:pStyle w:val="ListParagraph"/>
        <w:numPr>
          <w:ilvl w:val="1"/>
          <w:numId w:val="18"/>
        </w:numPr>
        <w:jc w:val="both"/>
      </w:pPr>
      <w:r>
        <w:t>Should the LDNO and DNO not reach an agreement on the amount to be credited, the LDNO may make an appeal. The final decision on the amount to be credited then rests with the Authority.</w:t>
      </w:r>
    </w:p>
    <w:p w14:paraId="51D2FE0A" w14:textId="5E16C8D4" w:rsidR="00B05BFA" w:rsidRDefault="00B05BFA" w:rsidP="003F6D27">
      <w:pPr>
        <w:pStyle w:val="ListParagraph"/>
        <w:numPr>
          <w:ilvl w:val="0"/>
          <w:numId w:val="18"/>
        </w:numPr>
        <w:jc w:val="both"/>
      </w:pPr>
      <w:r>
        <w:t>The DNO must then issue a credit note to the LDNO in line with the agreed amount (or the Authority if the appeals process has been carried out).</w:t>
      </w:r>
    </w:p>
    <w:p w14:paraId="2B2355D8" w14:textId="12E7FDFB" w:rsidR="00B05BFA" w:rsidRPr="00B05BFA" w:rsidRDefault="00B05BFA" w:rsidP="00C751A4">
      <w:pPr>
        <w:ind w:left="473"/>
      </w:pPr>
    </w:p>
    <w:tbl>
      <w:tblPr>
        <w:tblStyle w:val="TableList2"/>
        <w:tblW w:w="0" w:type="auto"/>
        <w:tblLook w:val="04A0" w:firstRow="1" w:lastRow="0" w:firstColumn="1" w:lastColumn="0" w:noHBand="0" w:noVBand="1"/>
      </w:tblPr>
      <w:tblGrid>
        <w:gridCol w:w="9346"/>
      </w:tblGrid>
      <w:tr w:rsidR="003314E2" w14:paraId="739DE489"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5CCE5BA0" w14:textId="12A06477" w:rsidR="003314E2" w:rsidRDefault="003314E2" w:rsidP="003314E2">
            <w:r>
              <w:t xml:space="preserve">Q1: Do you </w:t>
            </w:r>
            <w:r w:rsidR="00710290">
              <w:t>understand the intent of DCP 3</w:t>
            </w:r>
            <w:r w:rsidR="00B05BFA">
              <w:t>14</w:t>
            </w:r>
            <w:r>
              <w:t>?</w:t>
            </w:r>
          </w:p>
        </w:tc>
      </w:tr>
    </w:tbl>
    <w:p w14:paraId="0B554CB1" w14:textId="77777777" w:rsidR="003314E2" w:rsidRPr="003314E2" w:rsidRDefault="003314E2" w:rsidP="003314E2"/>
    <w:p w14:paraId="626BCB96" w14:textId="77777777" w:rsidR="00E6212D" w:rsidRPr="00EB32BB" w:rsidRDefault="00E6212D" w:rsidP="00CB2A38">
      <w:pPr>
        <w:pStyle w:val="Heading02"/>
        <w:numPr>
          <w:ilvl w:val="0"/>
          <w:numId w:val="14"/>
        </w:numPr>
      </w:pPr>
      <w:bookmarkStart w:id="8" w:name="_Toc453107797"/>
      <w:bookmarkStart w:id="9" w:name="_Toc492567084"/>
      <w:r>
        <w:lastRenderedPageBreak/>
        <w:t>Governance</w:t>
      </w:r>
      <w:bookmarkEnd w:id="7"/>
      <w:bookmarkEnd w:id="8"/>
      <w:bookmarkEnd w:id="9"/>
    </w:p>
    <w:p w14:paraId="5C6E168D"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4432C557" w14:textId="22E92BEA" w:rsidR="00D21CC3" w:rsidRPr="00D21CC3" w:rsidRDefault="00710290" w:rsidP="00D21CC3">
      <w:pPr>
        <w:pStyle w:val="Heading2"/>
        <w:numPr>
          <w:ilvl w:val="1"/>
          <w:numId w:val="14"/>
        </w:numPr>
        <w:spacing w:before="240" w:after="60" w:line="360" w:lineRule="auto"/>
        <w:jc w:val="both"/>
        <w:rPr>
          <w:color w:val="auto"/>
          <w:sz w:val="20"/>
          <w:szCs w:val="20"/>
        </w:rPr>
      </w:pPr>
      <w:r w:rsidRPr="00B05BFA">
        <w:rPr>
          <w:color w:val="auto"/>
          <w:sz w:val="20"/>
          <w:szCs w:val="20"/>
        </w:rPr>
        <w:t>DCP 3</w:t>
      </w:r>
      <w:r w:rsidR="00B05BFA" w:rsidRPr="00B05BFA">
        <w:rPr>
          <w:color w:val="auto"/>
          <w:sz w:val="20"/>
          <w:szCs w:val="20"/>
        </w:rPr>
        <w:t>14</w:t>
      </w:r>
      <w:r w:rsidR="00335479" w:rsidRPr="00B05BFA">
        <w:rPr>
          <w:color w:val="auto"/>
          <w:sz w:val="20"/>
          <w:szCs w:val="20"/>
        </w:rPr>
        <w:t xml:space="preserve"> has been designated as a Part 1 Matter as the proposed </w:t>
      </w:r>
      <w:r w:rsidR="003B3B1E">
        <w:rPr>
          <w:color w:val="auto"/>
          <w:sz w:val="20"/>
          <w:szCs w:val="20"/>
        </w:rPr>
        <w:t>CP</w:t>
      </w:r>
      <w:r w:rsidR="00B05BFA" w:rsidRPr="00B05BFA">
        <w:rPr>
          <w:color w:val="auto"/>
          <w:sz w:val="20"/>
          <w:szCs w:val="20"/>
        </w:rPr>
        <w:t xml:space="preserve"> </w:t>
      </w:r>
      <w:r w:rsidR="007E54CD">
        <w:rPr>
          <w:color w:val="auto"/>
          <w:sz w:val="20"/>
          <w:szCs w:val="20"/>
        </w:rPr>
        <w:t>because</w:t>
      </w:r>
      <w:r w:rsidR="004E154E">
        <w:rPr>
          <w:color w:val="auto"/>
          <w:sz w:val="20"/>
          <w:szCs w:val="20"/>
        </w:rPr>
        <w:t>:</w:t>
      </w:r>
    </w:p>
    <w:p w14:paraId="3B0DE775" w14:textId="07EFE02D" w:rsidR="0044662A" w:rsidRDefault="00FC1914" w:rsidP="00327FCB">
      <w:pPr>
        <w:pStyle w:val="Heading2"/>
        <w:spacing w:before="240" w:after="60" w:line="360" w:lineRule="auto"/>
        <w:ind w:firstLine="576"/>
        <w:jc w:val="both"/>
        <w:rPr>
          <w:color w:val="auto"/>
          <w:sz w:val="20"/>
          <w:szCs w:val="20"/>
        </w:rPr>
      </w:pPr>
      <w:r>
        <w:rPr>
          <w:color w:val="auto"/>
          <w:sz w:val="20"/>
          <w:szCs w:val="20"/>
        </w:rPr>
        <w:t>9.4.2</w:t>
      </w:r>
      <w:r>
        <w:rPr>
          <w:color w:val="auto"/>
          <w:sz w:val="20"/>
          <w:szCs w:val="20"/>
        </w:rPr>
        <w:tab/>
      </w:r>
      <w:r w:rsidR="00D21CC3" w:rsidRPr="00D21CC3">
        <w:rPr>
          <w:color w:val="auto"/>
          <w:sz w:val="20"/>
          <w:szCs w:val="20"/>
        </w:rPr>
        <w:t>it is likely to have a significant impact on competition in the distribution of electricity</w:t>
      </w:r>
      <w:r w:rsidR="007268BB">
        <w:rPr>
          <w:color w:val="auto"/>
          <w:sz w:val="20"/>
          <w:szCs w:val="20"/>
        </w:rPr>
        <w:t xml:space="preserve">; and </w:t>
      </w:r>
    </w:p>
    <w:p w14:paraId="06640FFE" w14:textId="66466BCC" w:rsidR="00D63847" w:rsidRPr="00B05BFA" w:rsidRDefault="007268BB" w:rsidP="00327FCB">
      <w:pPr>
        <w:pStyle w:val="Heading2"/>
        <w:spacing w:before="240" w:after="60" w:line="360" w:lineRule="auto"/>
        <w:ind w:left="1418" w:hanging="851"/>
        <w:jc w:val="both"/>
        <w:rPr>
          <w:color w:val="auto"/>
          <w:sz w:val="20"/>
          <w:szCs w:val="20"/>
        </w:rPr>
      </w:pPr>
      <w:r>
        <w:rPr>
          <w:color w:val="auto"/>
          <w:sz w:val="20"/>
          <w:szCs w:val="20"/>
        </w:rPr>
        <w:t>9.4.3</w:t>
      </w:r>
      <w:r>
        <w:rPr>
          <w:color w:val="auto"/>
          <w:sz w:val="20"/>
          <w:szCs w:val="20"/>
        </w:rPr>
        <w:tab/>
      </w:r>
      <w:r w:rsidR="0044662A" w:rsidRPr="0044662A">
        <w:rPr>
          <w:color w:val="auto"/>
          <w:sz w:val="20"/>
          <w:szCs w:val="20"/>
        </w:rPr>
        <w:t>it is likely to discriminate in its effects between one Party (or class of Parties) and another Party (or class of Parties)</w:t>
      </w:r>
      <w:r w:rsidR="00B05BFA" w:rsidRPr="00B05BFA">
        <w:rPr>
          <w:color w:val="auto"/>
          <w:sz w:val="20"/>
          <w:szCs w:val="20"/>
        </w:rPr>
        <w:t>.</w:t>
      </w:r>
      <w:r w:rsidR="006A109D" w:rsidRPr="00B05BFA">
        <w:rPr>
          <w:sz w:val="20"/>
          <w:szCs w:val="20"/>
        </w:rPr>
        <w:t xml:space="preserve"> </w:t>
      </w:r>
    </w:p>
    <w:p w14:paraId="47C644E9" w14:textId="77777777" w:rsidR="00E50A06" w:rsidRDefault="00E50A06" w:rsidP="00113A6E">
      <w:pPr>
        <w:pStyle w:val="Heading4"/>
        <w:keepLines w:val="0"/>
        <w:spacing w:before="240"/>
        <w:jc w:val="both"/>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1C4E7CFB" w14:textId="081489E4" w:rsidR="00737853" w:rsidRDefault="00737853" w:rsidP="00113A6E">
      <w:pPr>
        <w:pStyle w:val="Heading2"/>
        <w:numPr>
          <w:ilvl w:val="1"/>
          <w:numId w:val="14"/>
        </w:numPr>
        <w:spacing w:before="240" w:after="60" w:line="360" w:lineRule="auto"/>
        <w:jc w:val="both"/>
        <w:rPr>
          <w:color w:val="auto"/>
          <w:sz w:val="20"/>
          <w:szCs w:val="20"/>
        </w:rPr>
      </w:pPr>
      <w:bookmarkStart w:id="10" w:name="_Toc318962135"/>
      <w:bookmarkStart w:id="11" w:name="_Toc453107798"/>
      <w:r w:rsidRPr="00737853">
        <w:rPr>
          <w:color w:val="auto"/>
          <w:sz w:val="20"/>
          <w:szCs w:val="20"/>
        </w:rPr>
        <w:t>F</w:t>
      </w:r>
      <w:r w:rsidR="00CA136E" w:rsidRPr="00737853">
        <w:rPr>
          <w:color w:val="auto"/>
          <w:sz w:val="20"/>
          <w:szCs w:val="20"/>
        </w:rPr>
        <w:t xml:space="preserve">ollowing a review of the Consultation responses, the Working Group will work to agree the detail of the solution for DCP </w:t>
      </w:r>
      <w:r w:rsidR="00710290">
        <w:rPr>
          <w:color w:val="auto"/>
          <w:sz w:val="20"/>
          <w:szCs w:val="20"/>
        </w:rPr>
        <w:t>3</w:t>
      </w:r>
      <w:r w:rsidR="00B05BFA">
        <w:rPr>
          <w:color w:val="auto"/>
          <w:sz w:val="20"/>
          <w:szCs w:val="20"/>
        </w:rPr>
        <w:t>14</w:t>
      </w:r>
      <w:r w:rsidR="00236CC6" w:rsidRPr="00737853">
        <w:rPr>
          <w:color w:val="auto"/>
          <w:sz w:val="20"/>
          <w:szCs w:val="20"/>
        </w:rPr>
        <w:t>.</w:t>
      </w:r>
      <w:r w:rsidR="00CA136E" w:rsidRPr="00737853">
        <w:rPr>
          <w:color w:val="auto"/>
          <w:sz w:val="20"/>
          <w:szCs w:val="20"/>
        </w:rPr>
        <w:t xml:space="preserve"> </w:t>
      </w:r>
    </w:p>
    <w:p w14:paraId="171D5946" w14:textId="77777777" w:rsidR="00A81649" w:rsidRPr="00A81649" w:rsidRDefault="00A81649" w:rsidP="00A81649"/>
    <w:p w14:paraId="0A1D76F6" w14:textId="77777777" w:rsidR="004C6117" w:rsidRPr="00EB32BB" w:rsidRDefault="00CA136E" w:rsidP="00CA136E">
      <w:pPr>
        <w:pStyle w:val="Heading02"/>
        <w:keepNext w:val="0"/>
        <w:numPr>
          <w:ilvl w:val="0"/>
          <w:numId w:val="14"/>
        </w:numPr>
      </w:pPr>
      <w:r w:rsidRPr="00EB32BB">
        <w:t xml:space="preserve"> </w:t>
      </w:r>
      <w:bookmarkStart w:id="12" w:name="_Toc492567085"/>
      <w:r w:rsidR="004C6117" w:rsidRPr="00EB32BB">
        <w:t>Why Change?</w:t>
      </w:r>
      <w:bookmarkEnd w:id="10"/>
      <w:bookmarkEnd w:id="11"/>
      <w:bookmarkEnd w:id="12"/>
    </w:p>
    <w:p w14:paraId="276983AD" w14:textId="4652B392" w:rsidR="00A13762" w:rsidRDefault="00D63847"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D3651A">
        <w:rPr>
          <w:rFonts w:ascii="Arial" w:eastAsia="Times New Roman" w:hAnsi="Arial" w:cs="Arial"/>
          <w:i w:val="0"/>
          <w:iCs w:val="0"/>
          <w:color w:val="008576"/>
          <w:sz w:val="24"/>
          <w:szCs w:val="28"/>
        </w:rPr>
        <w:t>3</w:t>
      </w:r>
      <w:r w:rsidR="00B05BFA">
        <w:rPr>
          <w:rFonts w:ascii="Arial" w:eastAsia="Times New Roman" w:hAnsi="Arial" w:cs="Arial"/>
          <w:i w:val="0"/>
          <w:iCs w:val="0"/>
          <w:color w:val="008576"/>
          <w:sz w:val="24"/>
          <w:szCs w:val="28"/>
        </w:rPr>
        <w:t>14</w:t>
      </w:r>
    </w:p>
    <w:p w14:paraId="72AA959F" w14:textId="068C5E0D" w:rsidR="00651C5F" w:rsidRDefault="00B05BFA" w:rsidP="00113A6E">
      <w:pPr>
        <w:pStyle w:val="ListParagraph"/>
        <w:numPr>
          <w:ilvl w:val="1"/>
          <w:numId w:val="14"/>
        </w:numPr>
        <w:jc w:val="both"/>
      </w:pPr>
      <w:r>
        <w:t>LDNOs have no specific mechanism for the recovery of Bad Debt within the Electricity Distribution Licence or the DCUSA</w:t>
      </w:r>
      <w:r w:rsidR="00651C5F">
        <w:t>.</w:t>
      </w:r>
      <w:r>
        <w:t xml:space="preserve"> Ofgem have granted DNOs allowances to recover Bad Debts incurred through supplier default previously, but as LDNOs do not have allowed revenue determined by Ofgem, no such option is available to them.</w:t>
      </w:r>
    </w:p>
    <w:p w14:paraId="5200DD6E" w14:textId="10971F1A" w:rsidR="00B05BFA" w:rsidRDefault="00B05BFA" w:rsidP="00113A6E">
      <w:pPr>
        <w:pStyle w:val="ListParagraph"/>
        <w:numPr>
          <w:ilvl w:val="1"/>
          <w:numId w:val="14"/>
        </w:numPr>
        <w:jc w:val="both"/>
      </w:pPr>
      <w:r>
        <w:t xml:space="preserve">Under current arrangements there are no mechanisms that allow LDNOs </w:t>
      </w:r>
      <w:r w:rsidR="002D57A6">
        <w:t xml:space="preserve">to </w:t>
      </w:r>
      <w:r>
        <w:t>reconcile payments to the DNO to reflect the Bad Debt created by a defaulting supplier. Furthermore, the only grounds for an LDNO to dispute charges with the DNO are where there has been a Manifest Error or where the accuracy of the data is under dispute</w:t>
      </w:r>
      <w:r w:rsidR="00142853">
        <w:rPr>
          <w:rStyle w:val="FootnoteReference"/>
        </w:rPr>
        <w:footnoteReference w:id="2"/>
      </w:r>
      <w:r>
        <w:t>. The net effect of these deficiencies are that LDNOs are obligated to pay portfolio charges to DNOs irrespective of whether the supplier has paid the LDNO or not and that the LDNO is exposed to the DNOs shares of risk from Supplier default.</w:t>
      </w:r>
    </w:p>
    <w:p w14:paraId="4297BA16" w14:textId="293E0517" w:rsidR="00B05BFA" w:rsidRDefault="00B05BFA" w:rsidP="00113A6E">
      <w:pPr>
        <w:pStyle w:val="ListParagraph"/>
        <w:numPr>
          <w:ilvl w:val="1"/>
          <w:numId w:val="14"/>
        </w:numPr>
        <w:jc w:val="both"/>
      </w:pPr>
      <w:r>
        <w:t xml:space="preserve">The threat of supplier default represents significant financial risk for LDNOs. The proposer believes that the current arrangement places an undue burden on the LDNO </w:t>
      </w:r>
      <w:r w:rsidR="00E17429">
        <w:t>in re</w:t>
      </w:r>
      <w:r w:rsidR="00146428">
        <w:t>spect of Bad Debt exposure. It is appropriate to consider the element of an LDNO’s portfolio bill attributable to the defaulting supplier’s supply points as efficiently incurred Bad Debt on the part of the DNO and it should, therefore, be recoverable through the existing Bad Debt recovery processes for DNOs.</w:t>
      </w:r>
    </w:p>
    <w:p w14:paraId="0DEF0648" w14:textId="77777777" w:rsidR="00651C5F" w:rsidRDefault="00651C5F" w:rsidP="00651C5F">
      <w:pPr>
        <w:pStyle w:val="ListParagraph"/>
        <w:ind w:left="576"/>
      </w:pPr>
    </w:p>
    <w:tbl>
      <w:tblPr>
        <w:tblStyle w:val="TableList2"/>
        <w:tblW w:w="0" w:type="auto"/>
        <w:tblLook w:val="04A0" w:firstRow="1" w:lastRow="0" w:firstColumn="1" w:lastColumn="0" w:noHBand="0" w:noVBand="1"/>
      </w:tblPr>
      <w:tblGrid>
        <w:gridCol w:w="9346"/>
      </w:tblGrid>
      <w:tr w:rsidR="003314E2" w14:paraId="52D94610"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25D0B5C0" w14:textId="07E163C0" w:rsidR="003314E2" w:rsidRDefault="00D3651A" w:rsidP="00BB1762">
            <w:r>
              <w:t xml:space="preserve">Q2: </w:t>
            </w:r>
            <w:r w:rsidR="00113A6E">
              <w:t xml:space="preserve">Do </w:t>
            </w:r>
            <w:r w:rsidR="003314E2">
              <w:t xml:space="preserve">you </w:t>
            </w:r>
            <w:r w:rsidR="00113A6E">
              <w:t xml:space="preserve">agree with the principles </w:t>
            </w:r>
            <w:r w:rsidR="003314E2">
              <w:t xml:space="preserve">of DCP </w:t>
            </w:r>
            <w:r>
              <w:t>3</w:t>
            </w:r>
            <w:r w:rsidR="00735ACE">
              <w:t>14</w:t>
            </w:r>
            <w:r w:rsidR="003314E2">
              <w:t>?</w:t>
            </w:r>
          </w:p>
        </w:tc>
      </w:tr>
    </w:tbl>
    <w:p w14:paraId="1164A3FD" w14:textId="2E18D280" w:rsidR="007666BA" w:rsidRPr="00BB1762" w:rsidRDefault="007666BA" w:rsidP="00BB1762"/>
    <w:p w14:paraId="651B7123" w14:textId="77777777" w:rsidR="009D28E8" w:rsidRPr="00B52063" w:rsidRDefault="009D28E8" w:rsidP="009D28E8">
      <w:pPr>
        <w:pStyle w:val="Heading02"/>
        <w:numPr>
          <w:ilvl w:val="0"/>
          <w:numId w:val="14"/>
        </w:numPr>
      </w:pPr>
      <w:bookmarkStart w:id="13" w:name="_Toc492567086"/>
      <w:r>
        <w:lastRenderedPageBreak/>
        <w:t>Code Specific Matter</w:t>
      </w:r>
      <w:r w:rsidR="00345728">
        <w:t>s</w:t>
      </w:r>
      <w:bookmarkEnd w:id="13"/>
    </w:p>
    <w:p w14:paraId="68D02ED8"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15A1FA39" w14:textId="77777777" w:rsidR="007D49BC" w:rsidRDefault="00651C5F" w:rsidP="007D49BC">
      <w:pPr>
        <w:pStyle w:val="ListParagraph"/>
        <w:numPr>
          <w:ilvl w:val="1"/>
          <w:numId w:val="14"/>
        </w:numPr>
      </w:pPr>
      <w:r>
        <w:t>None</w:t>
      </w:r>
    </w:p>
    <w:p w14:paraId="020929D0" w14:textId="77777777" w:rsidR="00B52063" w:rsidRPr="00B52063" w:rsidRDefault="0007537E" w:rsidP="00CB2A38">
      <w:pPr>
        <w:pStyle w:val="Heading02"/>
        <w:numPr>
          <w:ilvl w:val="0"/>
          <w:numId w:val="14"/>
        </w:numPr>
      </w:pPr>
      <w:bookmarkStart w:id="14" w:name="_Toc492567087"/>
      <w:r>
        <w:t>Working Group Assessment</w:t>
      </w:r>
      <w:bookmarkEnd w:id="14"/>
      <w:r>
        <w:t xml:space="preserve"> </w:t>
      </w:r>
    </w:p>
    <w:p w14:paraId="3495C085" w14:textId="5E9C108A"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15" w:name="_Toc318962139"/>
      <w:r>
        <w:rPr>
          <w:rFonts w:ascii="Arial" w:eastAsia="Times New Roman" w:hAnsi="Arial" w:cs="Arial"/>
          <w:i w:val="0"/>
          <w:iCs w:val="0"/>
          <w:color w:val="008576"/>
          <w:sz w:val="24"/>
          <w:szCs w:val="28"/>
        </w:rPr>
        <w:t xml:space="preserve">DCP </w:t>
      </w:r>
      <w:r w:rsidR="00D3651A">
        <w:rPr>
          <w:rFonts w:ascii="Arial" w:eastAsia="Times New Roman" w:hAnsi="Arial" w:cs="Arial"/>
          <w:i w:val="0"/>
          <w:iCs w:val="0"/>
          <w:color w:val="008576"/>
          <w:sz w:val="24"/>
          <w:szCs w:val="28"/>
        </w:rPr>
        <w:t>3</w:t>
      </w:r>
      <w:r w:rsidR="00146428">
        <w:rPr>
          <w:rFonts w:ascii="Arial" w:eastAsia="Times New Roman" w:hAnsi="Arial" w:cs="Arial"/>
          <w:i w:val="0"/>
          <w:iCs w:val="0"/>
          <w:color w:val="008576"/>
          <w:sz w:val="24"/>
          <w:szCs w:val="28"/>
        </w:rPr>
        <w:t>14</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62686A1" w14:textId="653868C7" w:rsidR="003F1C1E" w:rsidRDefault="0012717A" w:rsidP="006868F2">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651C5F">
        <w:rPr>
          <w:color w:val="auto"/>
          <w:sz w:val="20"/>
          <w:szCs w:val="20"/>
        </w:rPr>
        <w:t xml:space="preserve"> Working Group to assess DCP 3</w:t>
      </w:r>
      <w:r w:rsidR="00146428">
        <w:rPr>
          <w:color w:val="auto"/>
          <w:sz w:val="20"/>
          <w:szCs w:val="20"/>
        </w:rPr>
        <w:t>14</w:t>
      </w:r>
      <w:r w:rsidRPr="00832598">
        <w:rPr>
          <w:color w:val="auto"/>
          <w:sz w:val="20"/>
          <w:szCs w:val="20"/>
        </w:rPr>
        <w:t xml:space="preserve">. This Working Group consists </w:t>
      </w:r>
      <w:r w:rsidR="009B449F">
        <w:rPr>
          <w:color w:val="auto"/>
          <w:sz w:val="20"/>
          <w:szCs w:val="20"/>
        </w:rPr>
        <w:t xml:space="preserve">of </w:t>
      </w:r>
      <w:r w:rsidR="007E22A9">
        <w:rPr>
          <w:color w:val="auto"/>
          <w:sz w:val="20"/>
          <w:szCs w:val="20"/>
        </w:rPr>
        <w:t>DNO</w:t>
      </w:r>
      <w:r w:rsidR="00651C5F">
        <w:rPr>
          <w:color w:val="auto"/>
          <w:sz w:val="20"/>
          <w:szCs w:val="20"/>
        </w:rPr>
        <w:t xml:space="preserve"> and </w:t>
      </w:r>
      <w:r w:rsidR="007E22A9">
        <w:rPr>
          <w:color w:val="auto"/>
          <w:sz w:val="20"/>
          <w:szCs w:val="20"/>
        </w:rPr>
        <w:t>IDNO</w:t>
      </w:r>
      <w:r w:rsidR="009B449F">
        <w:rPr>
          <w:color w:val="auto"/>
          <w:sz w:val="20"/>
          <w:szCs w:val="20"/>
        </w:rPr>
        <w:t xml:space="preserve">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22" w:history="1">
        <w:r w:rsidRPr="00832598">
          <w:rPr>
            <w:color w:val="auto"/>
            <w:sz w:val="20"/>
            <w:szCs w:val="20"/>
          </w:rPr>
          <w:t>www.dcusa.co.uk</w:t>
        </w:r>
      </w:hyperlink>
      <w:r w:rsidRPr="00832598">
        <w:rPr>
          <w:color w:val="auto"/>
          <w:sz w:val="20"/>
          <w:szCs w:val="20"/>
        </w:rPr>
        <w:t>.</w:t>
      </w:r>
    </w:p>
    <w:p w14:paraId="74C7C2CA" w14:textId="3F864ED4" w:rsidR="001552F7" w:rsidRDefault="001552F7" w:rsidP="006868F2">
      <w:pPr>
        <w:pStyle w:val="ListParagraph"/>
        <w:numPr>
          <w:ilvl w:val="1"/>
          <w:numId w:val="14"/>
        </w:numPr>
        <w:jc w:val="both"/>
      </w:pPr>
      <w:r>
        <w:t xml:space="preserve">DCP 314 was raised </w:t>
      </w:r>
      <w:r w:rsidR="00B776C8">
        <w:t>because when a Supplier ceases to trade, there is a level of mutualisation of industry debt of the Supplier. However, there is no mutualisation of risk between DNO and LDNO, irrespective of whether the LDNO has taken payment from the Supplier or not. Implementation of DCP 314 will mean that DNOs credit LDNOs attributable to the level of defaulted debt (provided the Supplier has not paid the LDNO).</w:t>
      </w:r>
      <w:r w:rsidR="00C81C65">
        <w:t xml:space="preserve"> The number of small suppliers in the electricity </w:t>
      </w:r>
      <w:r w:rsidR="000E7055">
        <w:t xml:space="preserve">market </w:t>
      </w:r>
      <w:r w:rsidR="00C81C65">
        <w:t>has increased significantly, and therefore, there is greater potential for more than one Supplier to default at the same time.</w:t>
      </w:r>
    </w:p>
    <w:p w14:paraId="3F31641C" w14:textId="0617C36C" w:rsidR="00C81C65" w:rsidRDefault="008E3953" w:rsidP="006868F2">
      <w:pPr>
        <w:pStyle w:val="ListParagraph"/>
        <w:numPr>
          <w:ilvl w:val="1"/>
          <w:numId w:val="14"/>
        </w:numPr>
        <w:jc w:val="both"/>
      </w:pPr>
      <w:r>
        <w:t xml:space="preserve">The Working Group reviewed </w:t>
      </w:r>
      <w:r w:rsidR="00560EDB">
        <w:t xml:space="preserve">Ofgem’s </w:t>
      </w:r>
      <w:r w:rsidR="00560EDB" w:rsidRPr="00560EDB">
        <w:rPr>
          <w:i/>
        </w:rPr>
        <w:t>“Best Practice Guidelines for gas and electricity network operator credit cover”</w:t>
      </w:r>
      <w:r w:rsidR="00560EDB">
        <w:rPr>
          <w:rStyle w:val="FootnoteReference"/>
        </w:rPr>
        <w:footnoteReference w:id="3"/>
      </w:r>
      <w:r w:rsidR="00560EDB">
        <w:t>, that was published in February 2005</w:t>
      </w:r>
      <w:r w:rsidR="00C81C65">
        <w:t xml:space="preserve"> as this provides further guidance in the event of a SoLR being appointed. The Working Group reviewed section 4 of the document and addressed some concerns. Firstly, it was noted that the document is only a guideline, secondly, the document was written in 2005 and therefore, may be out of date and thirdly, the document was written </w:t>
      </w:r>
      <w:r w:rsidR="00BB11CE">
        <w:t xml:space="preserve">at the time </w:t>
      </w:r>
      <w:r w:rsidR="00C81C65">
        <w:t xml:space="preserve">when the first IDNOs were obtaining their licences to operate </w:t>
      </w:r>
      <w:r w:rsidR="003F6E4D">
        <w:t xml:space="preserve">and as such it was unclear as to whether they </w:t>
      </w:r>
      <w:r w:rsidR="00421447">
        <w:t xml:space="preserve">were considered as a network operator </w:t>
      </w:r>
      <w:r w:rsidR="00C81C65">
        <w:t xml:space="preserve">and </w:t>
      </w:r>
      <w:proofErr w:type="spellStart"/>
      <w:r w:rsidR="00034622">
        <w:t>finally</w:t>
      </w:r>
      <w:r w:rsidR="00C81C65">
        <w:t>the</w:t>
      </w:r>
      <w:proofErr w:type="spellEnd"/>
      <w:r w:rsidR="00C81C65">
        <w:t xml:space="preserve"> market </w:t>
      </w:r>
      <w:r w:rsidR="00034622">
        <w:t>has</w:t>
      </w:r>
      <w:r w:rsidR="00C81C65">
        <w:t xml:space="preserve"> changed since the document was published.</w:t>
      </w:r>
    </w:p>
    <w:p w14:paraId="63AD7211" w14:textId="37EF0A67" w:rsidR="00C81C65" w:rsidRDefault="00C81C65" w:rsidP="006868F2">
      <w:pPr>
        <w:pStyle w:val="ListParagraph"/>
        <w:numPr>
          <w:ilvl w:val="1"/>
          <w:numId w:val="14"/>
        </w:numPr>
        <w:jc w:val="both"/>
      </w:pPr>
      <w:r>
        <w:t>The Working Group drafted a letter to Ofgem to obtain clarity on the following:</w:t>
      </w:r>
    </w:p>
    <w:p w14:paraId="686ED8BF" w14:textId="67E89A68" w:rsidR="00C81C65" w:rsidRDefault="00C81C65" w:rsidP="003F6D27">
      <w:pPr>
        <w:pStyle w:val="ListParagraph"/>
        <w:numPr>
          <w:ilvl w:val="0"/>
          <w:numId w:val="20"/>
        </w:numPr>
        <w:jc w:val="both"/>
      </w:pPr>
      <w:r>
        <w:t>Whether the 2005 best practice guidelines document is still in force and if not, what alternative arrangements exist for the recovery of the bad debt;</w:t>
      </w:r>
    </w:p>
    <w:p w14:paraId="61788489" w14:textId="0EB34A9C" w:rsidR="00C81C65" w:rsidRDefault="00C81C65" w:rsidP="003F6D27">
      <w:pPr>
        <w:pStyle w:val="ListParagraph"/>
        <w:numPr>
          <w:ilvl w:val="0"/>
          <w:numId w:val="20"/>
        </w:numPr>
        <w:jc w:val="both"/>
      </w:pPr>
      <w:r>
        <w:t xml:space="preserve">Whether an embedded distributor </w:t>
      </w:r>
      <w:r w:rsidR="00BE126A">
        <w:t xml:space="preserve">(LDNO) </w:t>
      </w:r>
      <w:r>
        <w:t>can recover bad debt in accordance with the criteria of the guidance document and if not, what process should they follow; and</w:t>
      </w:r>
    </w:p>
    <w:p w14:paraId="7375785E" w14:textId="14E0053B" w:rsidR="00C81C65" w:rsidRPr="001552F7" w:rsidRDefault="00C81C65" w:rsidP="003F6D27">
      <w:pPr>
        <w:pStyle w:val="ListParagraph"/>
        <w:numPr>
          <w:ilvl w:val="0"/>
          <w:numId w:val="20"/>
        </w:numPr>
        <w:jc w:val="both"/>
      </w:pPr>
      <w:r>
        <w:t>How the bad debt provision should be considered and processed?</w:t>
      </w:r>
    </w:p>
    <w:p w14:paraId="22941B8A" w14:textId="695FEEE9" w:rsidR="00676A63" w:rsidRDefault="00676A63" w:rsidP="006868F2">
      <w:pPr>
        <w:pStyle w:val="ListParagraph"/>
        <w:numPr>
          <w:ilvl w:val="1"/>
          <w:numId w:val="14"/>
        </w:numPr>
        <w:jc w:val="both"/>
      </w:pPr>
      <w:r>
        <w:t xml:space="preserve">In response to the questions above Ofgem confirmed that the 2005 guidance document can be applied to IDNOs however, paragraph 4.7 of the document </w:t>
      </w:r>
      <w:r w:rsidR="000A2C53">
        <w:t>states,</w:t>
      </w:r>
      <w:r>
        <w:t xml:space="preserve"> </w:t>
      </w:r>
      <w:r>
        <w:rPr>
          <w:i/>
        </w:rPr>
        <w:t xml:space="preserve">‘All sums to be recovered will be ‘logged-up’ and dealt with at the subsequent price control review.’ </w:t>
      </w:r>
      <w:r>
        <w:t xml:space="preserve">It then goes on to say that </w:t>
      </w:r>
      <w:r>
        <w:rPr>
          <w:i/>
        </w:rPr>
        <w:t>‘where a delay in recovery would have a material adverse effect on the financial position of a network operator, Ofgem may consider earlier licence modifications.’</w:t>
      </w:r>
      <w:r w:rsidR="00EE2359">
        <w:t xml:space="preserve"> The Ofgem observer of the Working Group discussed that it was unfortunate that </w:t>
      </w:r>
      <w:r w:rsidR="000A2C53">
        <w:t xml:space="preserve">this wording was used as an earlier cost recovery </w:t>
      </w:r>
      <w:r w:rsidR="000A2C53">
        <w:lastRenderedPageBreak/>
        <w:t xml:space="preserve">mechanism is not available to IDNOs. There is also no licence condition in the IDNO licence under which a direction could be issued. DCP 314 would provide a </w:t>
      </w:r>
      <w:r w:rsidR="00F47E68">
        <w:t xml:space="preserve">partial </w:t>
      </w:r>
      <w:r w:rsidR="000A2C53">
        <w:t xml:space="preserve">recovery method for IDNOs and would allow the recovery of the upstream DNO </w:t>
      </w:r>
      <w:r w:rsidR="00912FC9">
        <w:t>U</w:t>
      </w:r>
      <w:r w:rsidR="000A2C53">
        <w:t xml:space="preserve">se of </w:t>
      </w:r>
      <w:r w:rsidR="00912FC9">
        <w:t>S</w:t>
      </w:r>
      <w:r w:rsidR="000A2C53">
        <w:t>ystem charges and not that of the downstream IDNO.</w:t>
      </w:r>
    </w:p>
    <w:p w14:paraId="0FC02A05" w14:textId="308DBAE4" w:rsidR="000A2C53" w:rsidRDefault="000A2C53" w:rsidP="006868F2">
      <w:pPr>
        <w:pStyle w:val="ListParagraph"/>
        <w:numPr>
          <w:ilvl w:val="1"/>
          <w:numId w:val="14"/>
        </w:numPr>
        <w:jc w:val="both"/>
      </w:pPr>
      <w:r>
        <w:t xml:space="preserve">Adding a sub-term in the pass-through terms in Allowed Revenue for DUoS bad debt will not cater for the IDNOs and neither would </w:t>
      </w:r>
      <w:proofErr w:type="gramStart"/>
      <w:r w:rsidR="00623F85">
        <w:t>amend</w:t>
      </w:r>
      <w:r w:rsidR="00912FC9">
        <w:t>ing</w:t>
      </w:r>
      <w:proofErr w:type="gramEnd"/>
      <w:r>
        <w:t xml:space="preserve"> the definition of Regulated Network Revenue to exclude DUoS bad debts.</w:t>
      </w:r>
    </w:p>
    <w:p w14:paraId="32732DCB" w14:textId="7914D1FD" w:rsidR="00623F85" w:rsidRDefault="0070149A" w:rsidP="006868F2">
      <w:pPr>
        <w:pStyle w:val="ListParagraph"/>
        <w:numPr>
          <w:ilvl w:val="1"/>
          <w:numId w:val="14"/>
        </w:numPr>
        <w:jc w:val="both"/>
      </w:pPr>
      <w:r>
        <w:t>One</w:t>
      </w:r>
      <w:r w:rsidR="00623F85">
        <w:t xml:space="preserve"> option explored by </w:t>
      </w:r>
      <w:r>
        <w:t>Ofgem</w:t>
      </w:r>
      <w:r w:rsidR="00623F85">
        <w:t xml:space="preserve"> was to look at widening the scope of Standard Licence Condition (SLC) 38</w:t>
      </w:r>
      <w:r w:rsidR="001E3918">
        <w:t xml:space="preserve"> to cover DUoS bad debts as well as SoLR costs would ensure SLC38 is consistent with the proposed modification of Charge Restriction Condition </w:t>
      </w:r>
      <w:r>
        <w:t xml:space="preserve">(CRC) 2A paragraph 25. It was hypothesised that SLC38 could be modified to enable Ofgem to issue a direction allowing a network operator to recover costs arising from the insolvency of a supplier, including DUoS bad debts, as well as SoLR cost claims. However, SLC38 is in Section B </w:t>
      </w:r>
      <w:r>
        <w:rPr>
          <w:i/>
        </w:rPr>
        <w:t>‘additional standard conditions for electricity distributors who are distribution services providers’</w:t>
      </w:r>
      <w:r>
        <w:t xml:space="preserve">, therefore, it is not in force in the IDNO licences. Consequently, this route would also need to modify the IDNO standard conditions. </w:t>
      </w:r>
    </w:p>
    <w:p w14:paraId="2EC8C2E2" w14:textId="23790EF2" w:rsidR="0070149A" w:rsidRDefault="0070149A" w:rsidP="006868F2">
      <w:pPr>
        <w:pStyle w:val="ListParagraph"/>
        <w:numPr>
          <w:ilvl w:val="1"/>
          <w:numId w:val="14"/>
        </w:numPr>
        <w:jc w:val="both"/>
      </w:pPr>
      <w:r>
        <w:t>A further option discussed by Ofgem was the recovery of DUoS bad debts through the SoLR process</w:t>
      </w:r>
      <w:r w:rsidR="000F3995">
        <w:t xml:space="preserve"> as </w:t>
      </w:r>
      <w:r w:rsidR="008D76F6">
        <w:t>it</w:t>
      </w:r>
      <w:r w:rsidR="000F3995">
        <w:t xml:space="preserve"> would be more efficient </w:t>
      </w:r>
      <w:r w:rsidR="008D76F6">
        <w:t>and would allocate the cost across GB customers. However, the SoLR process is subject to the agreement of the SoLR, so there would still be a need for a fall-back process to deal with any cases where the DUoS bad debts are not recovered through the SoLR claim. Also, any residual distributions eventually received by the network operators from the liquidators would also need to be dealt with the network operators.</w:t>
      </w:r>
      <w:r w:rsidR="00453089">
        <w:t xml:space="preserve"> </w:t>
      </w:r>
    </w:p>
    <w:p w14:paraId="029AADE4" w14:textId="5B822015" w:rsidR="008D76F6" w:rsidRDefault="00453089" w:rsidP="006868F2">
      <w:pPr>
        <w:pStyle w:val="ListParagraph"/>
        <w:numPr>
          <w:ilvl w:val="1"/>
          <w:numId w:val="14"/>
        </w:numPr>
        <w:jc w:val="both"/>
      </w:pPr>
      <w:r>
        <w:t>DCP 314 would</w:t>
      </w:r>
      <w:r w:rsidR="005810EA">
        <w:t xml:space="preserve"> provide a mechanism for IDNOs to recover a proportion of their DUoS bad debts while the existing process or the other proposed options would deal with the recovery of DUoS bad debts by DNOs but not IDNOs.</w:t>
      </w:r>
    </w:p>
    <w:p w14:paraId="2A15A431" w14:textId="205D4760" w:rsidR="005810EA" w:rsidRDefault="005810EA" w:rsidP="006868F2">
      <w:pPr>
        <w:pStyle w:val="ListParagraph"/>
        <w:numPr>
          <w:ilvl w:val="1"/>
          <w:numId w:val="14"/>
        </w:numPr>
        <w:jc w:val="both"/>
      </w:pPr>
      <w:proofErr w:type="gramStart"/>
      <w:r>
        <w:t>Due to the fact that</w:t>
      </w:r>
      <w:proofErr w:type="gramEnd"/>
      <w:r>
        <w:t xml:space="preserve"> there is no process in place for the IDNO to recover their bad debt and may be considered to be discriminatory, the Working Group’s preferred option was for Ofgem to undertake a modification to the IDNO licences so that they are able to collect bad debt. </w:t>
      </w:r>
    </w:p>
    <w:p w14:paraId="500FC2A6" w14:textId="3089A567" w:rsidR="002C65CF" w:rsidRDefault="000C1F42" w:rsidP="008328F7">
      <w:pPr>
        <w:pStyle w:val="ListParagraph"/>
        <w:numPr>
          <w:ilvl w:val="1"/>
          <w:numId w:val="14"/>
        </w:numPr>
        <w:jc w:val="both"/>
      </w:pPr>
      <w:r w:rsidRPr="000C1F42">
        <w:t>The Ofgem Representative</w:t>
      </w:r>
      <w:r>
        <w:t xml:space="preserve"> confirmed</w:t>
      </w:r>
      <w:r w:rsidRPr="000C1F42">
        <w:t xml:space="preserve"> </w:t>
      </w:r>
      <w:r>
        <w:t xml:space="preserve">that </w:t>
      </w:r>
      <w:r w:rsidRPr="000C1F42">
        <w:t xml:space="preserve">licence conditions are now being drafted </w:t>
      </w:r>
      <w:proofErr w:type="gramStart"/>
      <w:r w:rsidR="00A26000">
        <w:t>as a consequence of</w:t>
      </w:r>
      <w:proofErr w:type="gramEnd"/>
      <w:r w:rsidR="00A26000">
        <w:t xml:space="preserve"> the issues highlighted by this CP </w:t>
      </w:r>
      <w:r w:rsidR="00227121">
        <w:t xml:space="preserve">for further discussion within Ofgem </w:t>
      </w:r>
      <w:r w:rsidR="005D50B1" w:rsidRPr="008328F7">
        <w:t xml:space="preserve">as IDNOs currently </w:t>
      </w:r>
      <w:r w:rsidR="008460F2">
        <w:t xml:space="preserve">have </w:t>
      </w:r>
      <w:r w:rsidR="005D50B1" w:rsidRPr="008328F7">
        <w:t xml:space="preserve">no recovery method for </w:t>
      </w:r>
      <w:r w:rsidR="008460F2">
        <w:t xml:space="preserve">the recovery of </w:t>
      </w:r>
      <w:r w:rsidR="00BE3138">
        <w:t>bad debt from a defaulting supplier</w:t>
      </w:r>
      <w:r w:rsidR="005D50B1" w:rsidRPr="008328F7">
        <w:t>, therefore a modification will need to be completed for a method to be created.</w:t>
      </w:r>
      <w:r w:rsidR="004E4386">
        <w:t xml:space="preserve"> </w:t>
      </w:r>
      <w:proofErr w:type="gramStart"/>
      <w:r w:rsidR="004E4386">
        <w:t>H</w:t>
      </w:r>
      <w:r w:rsidR="005F7439">
        <w:t>owever</w:t>
      </w:r>
      <w:proofErr w:type="gramEnd"/>
      <w:r w:rsidR="005F7439">
        <w:t xml:space="preserve"> </w:t>
      </w:r>
      <w:r w:rsidR="008328F7">
        <w:t>t</w:t>
      </w:r>
      <w:r w:rsidR="008328F7" w:rsidRPr="008328F7">
        <w:t xml:space="preserve">he Ofgem Representative </w:t>
      </w:r>
      <w:r w:rsidR="008328F7">
        <w:t xml:space="preserve">also </w:t>
      </w:r>
      <w:r w:rsidR="008328F7" w:rsidRPr="008328F7">
        <w:t>stated that there is a potential for this</w:t>
      </w:r>
      <w:r w:rsidR="005D50B1">
        <w:t xml:space="preserve"> CP</w:t>
      </w:r>
      <w:r w:rsidR="008328F7" w:rsidRPr="008328F7">
        <w:t xml:space="preserve"> to be investigated alongside the licence modification. </w:t>
      </w:r>
      <w:r w:rsidR="000E3221">
        <w:t>There was concern that Ofgem’s priorities could be elsewhere, i.e. with the Charging Futures Forum and the Targeted Charging Review and therefore, it may be some time before the licence modification could be made so the Working Group agreed to progress with the CP</w:t>
      </w:r>
      <w:r w:rsidR="006E5A2E">
        <w:t xml:space="preserve"> although accepting that this may result in the CP having to be withdrawn </w:t>
      </w:r>
      <w:r w:rsidR="008B4774">
        <w:t>or backed out of DCUSA at a later stage</w:t>
      </w:r>
      <w:r w:rsidR="000E3221">
        <w:t>.</w:t>
      </w:r>
    </w:p>
    <w:tbl>
      <w:tblPr>
        <w:tblStyle w:val="TableList2"/>
        <w:tblW w:w="0" w:type="auto"/>
        <w:tblLook w:val="04A0" w:firstRow="1" w:lastRow="0" w:firstColumn="1" w:lastColumn="0" w:noHBand="0" w:noVBand="1"/>
      </w:tblPr>
      <w:tblGrid>
        <w:gridCol w:w="9346"/>
      </w:tblGrid>
      <w:tr w:rsidR="00D45D7A" w14:paraId="2AAC05CE" w14:textId="77777777" w:rsidTr="00D75682">
        <w:trPr>
          <w:cnfStyle w:val="100000000000" w:firstRow="1" w:lastRow="0" w:firstColumn="0" w:lastColumn="0" w:oddVBand="0" w:evenVBand="0" w:oddHBand="0" w:evenHBand="0" w:firstRowFirstColumn="0" w:firstRowLastColumn="0" w:lastRowFirstColumn="0" w:lastRowLastColumn="0"/>
        </w:trPr>
        <w:tc>
          <w:tcPr>
            <w:tcW w:w="9346" w:type="dxa"/>
          </w:tcPr>
          <w:p w14:paraId="6F69032F" w14:textId="60CD15B7" w:rsidR="00D45D7A" w:rsidRDefault="00255A41" w:rsidP="00D45D7A">
            <w:pPr>
              <w:jc w:val="both"/>
            </w:pPr>
            <w:r>
              <w:t xml:space="preserve">Q3: </w:t>
            </w:r>
            <w:r w:rsidR="003371BC">
              <w:t>Do you agree with the Working Group that the solution to this issue should be via a licence modification? Please provide your rationale</w:t>
            </w:r>
          </w:p>
        </w:tc>
      </w:tr>
    </w:tbl>
    <w:p w14:paraId="21913892" w14:textId="1A5E57C9" w:rsidR="00D45D7A" w:rsidRDefault="00BE4D46" w:rsidP="00BE4D46">
      <w:pPr>
        <w:pStyle w:val="ListParagraph"/>
        <w:numPr>
          <w:ilvl w:val="1"/>
          <w:numId w:val="14"/>
        </w:numPr>
        <w:jc w:val="both"/>
      </w:pPr>
      <w:r>
        <w:t xml:space="preserve">Concerns were raised over </w:t>
      </w:r>
      <w:r w:rsidRPr="00BE4D46">
        <w:t xml:space="preserve">the </w:t>
      </w:r>
      <w:r w:rsidR="00A75967">
        <w:t>2005 b</w:t>
      </w:r>
      <w:r w:rsidRPr="00BE4D46">
        <w:t xml:space="preserve">est </w:t>
      </w:r>
      <w:r w:rsidR="00A75967">
        <w:t>p</w:t>
      </w:r>
      <w:r w:rsidRPr="00BE4D46">
        <w:t xml:space="preserve">ractice </w:t>
      </w:r>
      <w:r w:rsidR="00A75967">
        <w:t>guidelines</w:t>
      </w:r>
      <w:r w:rsidR="008C42A3">
        <w:t xml:space="preserve"> document</w:t>
      </w:r>
      <w:r w:rsidRPr="00BE4D46">
        <w:t xml:space="preserve"> </w:t>
      </w:r>
      <w:r w:rsidR="00AF49DB">
        <w:t>and that it may need to be updated to facilitate the processing of bad debt by the DNO on behalf of the LDNO.</w:t>
      </w:r>
      <w:r w:rsidR="00D06192">
        <w:t xml:space="preserve"> A review of this was undertaken</w:t>
      </w:r>
      <w:r w:rsidR="00D151D7">
        <w:t>:</w:t>
      </w:r>
    </w:p>
    <w:p w14:paraId="26D3498F" w14:textId="77777777" w:rsidR="00D151D7" w:rsidRPr="00A75967" w:rsidRDefault="00D151D7" w:rsidP="003F6D27">
      <w:pPr>
        <w:pStyle w:val="ListParagraph"/>
        <w:numPr>
          <w:ilvl w:val="1"/>
          <w:numId w:val="22"/>
        </w:numPr>
        <w:ind w:left="1134" w:hanging="567"/>
        <w:jc w:val="both"/>
      </w:pPr>
      <w:r w:rsidRPr="00A75967">
        <w:t>The first part of the document details the views of consultation respondents to a consultation which was issued 14 years ago and so is not especially relevant;</w:t>
      </w:r>
    </w:p>
    <w:p w14:paraId="12B9B138" w14:textId="77777777" w:rsidR="00D151D7" w:rsidRPr="00A75967" w:rsidRDefault="00D151D7" w:rsidP="003F6D27">
      <w:pPr>
        <w:pStyle w:val="ListParagraph"/>
        <w:numPr>
          <w:ilvl w:val="1"/>
          <w:numId w:val="22"/>
        </w:numPr>
        <w:ind w:left="1134" w:hanging="567"/>
        <w:jc w:val="both"/>
      </w:pPr>
      <w:r w:rsidRPr="00A75967">
        <w:lastRenderedPageBreak/>
        <w:t xml:space="preserve">The document recommends ‘codifying’ the best practice guidelines. </w:t>
      </w:r>
      <w:proofErr w:type="gramStart"/>
      <w:r w:rsidRPr="00A75967">
        <w:t>With the exception of</w:t>
      </w:r>
      <w:proofErr w:type="gramEnd"/>
      <w:r w:rsidRPr="00A75967">
        <w:t xml:space="preserve"> section four (which relates to the amounts which network operators will be allowed to pass through) this has been achieved with the inclusion of Schedule 1 (‘cover’) in the DCUSA – republishing a document stating this is still to be done would be somewhat misleading; and</w:t>
      </w:r>
    </w:p>
    <w:p w14:paraId="78D062A5" w14:textId="77777777" w:rsidR="00D151D7" w:rsidRPr="00A75967" w:rsidRDefault="00D151D7" w:rsidP="003F6D27">
      <w:pPr>
        <w:pStyle w:val="ListParagraph"/>
        <w:numPr>
          <w:ilvl w:val="1"/>
          <w:numId w:val="22"/>
        </w:numPr>
        <w:ind w:left="1134" w:hanging="567"/>
        <w:jc w:val="both"/>
      </w:pPr>
      <w:proofErr w:type="gramStart"/>
      <w:r w:rsidRPr="00A75967">
        <w:t>As a consequence of</w:t>
      </w:r>
      <w:proofErr w:type="gramEnd"/>
      <w:r w:rsidRPr="00A75967">
        <w:t xml:space="preserve"> the previous point, the decision tree in section four is also out of date in referring to whether the ‘claimant has in place procedures to comply with the best practice guidelines’. I think the actual test now would be whether the claimant has in place procedures to comply with schedule 1 of the DCUSA.</w:t>
      </w:r>
    </w:p>
    <w:p w14:paraId="262EF1F5" w14:textId="700A009A" w:rsidR="00D151D7" w:rsidRPr="00D57860" w:rsidRDefault="00BD28F1" w:rsidP="00A9314A">
      <w:pPr>
        <w:pStyle w:val="ListParagraph"/>
        <w:numPr>
          <w:ilvl w:val="1"/>
          <w:numId w:val="14"/>
        </w:numPr>
        <w:tabs>
          <w:tab w:val="left" w:pos="567"/>
        </w:tabs>
        <w:ind w:left="567" w:hanging="567"/>
        <w:jc w:val="both"/>
      </w:pPr>
      <w:commentRangeStart w:id="16"/>
      <w:r>
        <w:rPr>
          <w:color w:val="1F497D"/>
        </w:rPr>
        <w:t xml:space="preserve">The Working Group </w:t>
      </w:r>
      <w:r w:rsidR="00A1365F">
        <w:rPr>
          <w:color w:val="1F497D"/>
        </w:rPr>
        <w:t>agreed that a simple approach may be</w:t>
      </w:r>
      <w:r w:rsidR="00A9314A">
        <w:rPr>
          <w:color w:val="1F497D"/>
        </w:rPr>
        <w:t xml:space="preserve"> for Ofgem</w:t>
      </w:r>
      <w:r w:rsidR="00A1365F">
        <w:rPr>
          <w:color w:val="1F497D"/>
        </w:rPr>
        <w:t xml:space="preserve"> to pub</w:t>
      </w:r>
      <w:r>
        <w:rPr>
          <w:color w:val="1F497D"/>
        </w:rPr>
        <w:t>lish a guidance note which deals only with the pass</w:t>
      </w:r>
      <w:r w:rsidR="00D75682">
        <w:rPr>
          <w:color w:val="1F497D"/>
        </w:rPr>
        <w:t>-</w:t>
      </w:r>
      <w:r>
        <w:rPr>
          <w:color w:val="1F497D"/>
        </w:rPr>
        <w:t xml:space="preserve">through criteria (i.e. section four of the existing guidance only) </w:t>
      </w:r>
      <w:r w:rsidR="00A1365F">
        <w:rPr>
          <w:color w:val="1F497D"/>
        </w:rPr>
        <w:t>since</w:t>
      </w:r>
      <w:r>
        <w:rPr>
          <w:color w:val="1F497D"/>
        </w:rPr>
        <w:t xml:space="preserve"> the remainder has been superseded. </w:t>
      </w:r>
      <w:commentRangeEnd w:id="16"/>
      <w:r w:rsidR="00E51854">
        <w:rPr>
          <w:rStyle w:val="CommentReference"/>
        </w:rPr>
        <w:commentReference w:id="16"/>
      </w:r>
    </w:p>
    <w:tbl>
      <w:tblPr>
        <w:tblStyle w:val="TableList2"/>
        <w:tblW w:w="0" w:type="auto"/>
        <w:tblLook w:val="04A0" w:firstRow="1" w:lastRow="0" w:firstColumn="1" w:lastColumn="0" w:noHBand="0" w:noVBand="1"/>
      </w:tblPr>
      <w:tblGrid>
        <w:gridCol w:w="9346"/>
      </w:tblGrid>
      <w:tr w:rsidR="00FE5449" w14:paraId="61489C00" w14:textId="77777777" w:rsidTr="00D75682">
        <w:trPr>
          <w:cnfStyle w:val="100000000000" w:firstRow="1" w:lastRow="0" w:firstColumn="0" w:lastColumn="0" w:oddVBand="0" w:evenVBand="0" w:oddHBand="0" w:evenHBand="0" w:firstRowFirstColumn="0" w:firstRowLastColumn="0" w:lastRowFirstColumn="0" w:lastRowLastColumn="0"/>
        </w:trPr>
        <w:tc>
          <w:tcPr>
            <w:tcW w:w="9346" w:type="dxa"/>
          </w:tcPr>
          <w:p w14:paraId="3E912516" w14:textId="3038F4B9" w:rsidR="00FE5449" w:rsidRDefault="00FE5449" w:rsidP="00D57860">
            <w:pPr>
              <w:pStyle w:val="ListParagraph"/>
              <w:tabs>
                <w:tab w:val="left" w:pos="567"/>
              </w:tabs>
              <w:ind w:left="0"/>
              <w:jc w:val="both"/>
            </w:pPr>
            <w:r>
              <w:t xml:space="preserve">Q4: Do you agree with the Working Group that </w:t>
            </w:r>
            <w:r w:rsidR="0049665F">
              <w:t xml:space="preserve">Ofgem would need to either consider updating the 2005 document or </w:t>
            </w:r>
            <w:r w:rsidR="00210A10">
              <w:t>provide a guidance note to allow the DNO to act on behalf of the LDNO</w:t>
            </w:r>
            <w:r w:rsidR="00D57860">
              <w:t>?  Please provide your rationale.</w:t>
            </w:r>
            <w:r w:rsidR="00210A10">
              <w:t xml:space="preserve"> </w:t>
            </w:r>
          </w:p>
        </w:tc>
      </w:tr>
    </w:tbl>
    <w:p w14:paraId="3A0141CE" w14:textId="4F2A6C5A" w:rsidR="00337CFC" w:rsidRDefault="005E0A8F" w:rsidP="006868F2">
      <w:pPr>
        <w:pStyle w:val="ListParagraph"/>
        <w:numPr>
          <w:ilvl w:val="1"/>
          <w:numId w:val="14"/>
        </w:numPr>
        <w:jc w:val="both"/>
      </w:pPr>
      <w:r>
        <w:t xml:space="preserve">The Working Group raised </w:t>
      </w:r>
      <w:proofErr w:type="gramStart"/>
      <w:r>
        <w:t>a number of</w:t>
      </w:r>
      <w:proofErr w:type="gramEnd"/>
      <w:r>
        <w:t xml:space="preserve"> concerns over </w:t>
      </w:r>
      <w:r w:rsidR="00337CFC">
        <w:t xml:space="preserve">the how, what and why sections of the change proposal form (attachment 3) and updated this to reflect the discussion held. The updated version of these sections is included in section 1 above. </w:t>
      </w:r>
    </w:p>
    <w:p w14:paraId="0611495C" w14:textId="693D2075" w:rsidR="00337CFC" w:rsidRDefault="00337CFC" w:rsidP="006868F2">
      <w:pPr>
        <w:pStyle w:val="ListParagraph"/>
        <w:numPr>
          <w:ilvl w:val="1"/>
          <w:numId w:val="14"/>
        </w:numPr>
        <w:jc w:val="both"/>
      </w:pPr>
      <w:r>
        <w:t>The solution developed states that for supply points which are settled on measurement classes of C, D or E (HH supply points) the LDNO must give notice that it is seeking credit to the DNO by the resubmission of HH DUoS report.</w:t>
      </w:r>
    </w:p>
    <w:p w14:paraId="6913160C" w14:textId="508216F5" w:rsidR="00337CFC" w:rsidRDefault="00337CFC" w:rsidP="006868F2">
      <w:pPr>
        <w:pStyle w:val="ListParagraph"/>
        <w:numPr>
          <w:ilvl w:val="1"/>
          <w:numId w:val="14"/>
        </w:numPr>
        <w:jc w:val="both"/>
      </w:pPr>
      <w:r>
        <w:t xml:space="preserve">For non-half hourly and half hourly aggregate (classes A, B, F and G) a new report should be </w:t>
      </w:r>
      <w:r w:rsidR="00743658">
        <w:t xml:space="preserve">created </w:t>
      </w:r>
      <w:r w:rsidR="00C844BE">
        <w:t xml:space="preserve">similar in structure to </w:t>
      </w:r>
      <w:proofErr w:type="gramStart"/>
      <w:r w:rsidR="00C844BE">
        <w:t xml:space="preserve">the </w:t>
      </w:r>
      <w:r>
        <w:t xml:space="preserve"> D</w:t>
      </w:r>
      <w:proofErr w:type="gramEnd"/>
      <w:r>
        <w:t xml:space="preserve">0314 data flow. The </w:t>
      </w:r>
      <w:r w:rsidR="00C844BE">
        <w:t xml:space="preserve">data being taken from </w:t>
      </w:r>
      <w:r>
        <w:t xml:space="preserve">the D0030 data flow This would be sent by the EDNO to the DNO in the format of a </w:t>
      </w:r>
      <w:proofErr w:type="spellStart"/>
      <w:r>
        <w:t>TraMS</w:t>
      </w:r>
      <w:proofErr w:type="spellEnd"/>
      <w:r>
        <w:t xml:space="preserve"> Report and will allow the DNO to calculate the credit to return to the LDNO.</w:t>
      </w:r>
    </w:p>
    <w:p w14:paraId="16B53496" w14:textId="57EEF547" w:rsidR="00547056" w:rsidRDefault="00547056" w:rsidP="00F97AB6">
      <w:pPr>
        <w:pStyle w:val="ListParagraph"/>
        <w:numPr>
          <w:ilvl w:val="1"/>
          <w:numId w:val="14"/>
        </w:numPr>
        <w:jc w:val="both"/>
      </w:pPr>
      <w:r>
        <w:t>&lt;</w:t>
      </w:r>
      <w:commentRangeStart w:id="17"/>
      <w:r>
        <w:t>finalise the process of at what point the report is sent</w:t>
      </w:r>
      <w:r w:rsidR="003F48AD">
        <w:t xml:space="preserve"> associated with reconciliation runs</w:t>
      </w:r>
      <w:r w:rsidR="00F97AB6">
        <w:t xml:space="preserve"> will</w:t>
      </w:r>
      <w:r w:rsidR="00F97AB6" w:rsidRPr="00F97AB6">
        <w:t xml:space="preserve"> the report run at time of default, will it be repeated at each settlement run or at the end of the process once there is a full understanding of the amount to be returned including any potential recovery from the Administrator. In the proposal there was no exact timeline mentioned</w:t>
      </w:r>
      <w:commentRangeEnd w:id="17"/>
      <w:r w:rsidR="00A44BE9">
        <w:rPr>
          <w:rStyle w:val="CommentReference"/>
        </w:rPr>
        <w:commentReference w:id="17"/>
      </w:r>
      <w:r w:rsidR="00F97AB6" w:rsidRPr="00F97AB6">
        <w:t xml:space="preserve">. </w:t>
      </w:r>
      <w:r w:rsidR="003F48AD">
        <w:t>&gt;</w:t>
      </w:r>
    </w:p>
    <w:p w14:paraId="3298F063" w14:textId="390CC170" w:rsidR="004728CF" w:rsidRDefault="00EE27A6" w:rsidP="00600D7B">
      <w:pPr>
        <w:pStyle w:val="ListParagraph"/>
        <w:numPr>
          <w:ilvl w:val="1"/>
          <w:numId w:val="14"/>
        </w:numPr>
        <w:jc w:val="both"/>
      </w:pPr>
      <w:r>
        <w:t xml:space="preserve">&lt;do we want a question on whether we complete </w:t>
      </w:r>
      <w:proofErr w:type="gramStart"/>
      <w:r>
        <w:t>billing</w:t>
      </w:r>
      <w:proofErr w:type="gramEnd"/>
      <w:r>
        <w:t xml:space="preserve"> and this is classed as a separate process</w:t>
      </w:r>
      <w:r w:rsidR="005B7EB8">
        <w:t>, this may fall out of the discussion above under 5.17&gt;</w:t>
      </w:r>
    </w:p>
    <w:tbl>
      <w:tblPr>
        <w:tblStyle w:val="TableList2"/>
        <w:tblW w:w="0" w:type="auto"/>
        <w:tblLook w:val="04A0" w:firstRow="1" w:lastRow="0" w:firstColumn="1" w:lastColumn="0" w:noHBand="0" w:noVBand="1"/>
      </w:tblPr>
      <w:tblGrid>
        <w:gridCol w:w="9346"/>
      </w:tblGrid>
      <w:tr w:rsidR="003F48AD" w14:paraId="77F7BEFF" w14:textId="77777777" w:rsidTr="00D75682">
        <w:trPr>
          <w:cnfStyle w:val="100000000000" w:firstRow="1" w:lastRow="0" w:firstColumn="0" w:lastColumn="0" w:oddVBand="0" w:evenVBand="0" w:oddHBand="0" w:evenHBand="0" w:firstRowFirstColumn="0" w:firstRowLastColumn="0" w:lastRowFirstColumn="0" w:lastRowLastColumn="0"/>
        </w:trPr>
        <w:tc>
          <w:tcPr>
            <w:tcW w:w="9346" w:type="dxa"/>
          </w:tcPr>
          <w:p w14:paraId="68C21049" w14:textId="0C73AE52" w:rsidR="003F48AD" w:rsidRDefault="003F48AD" w:rsidP="00EE27A6">
            <w:pPr>
              <w:pStyle w:val="ListParagraph"/>
              <w:ind w:left="0"/>
              <w:jc w:val="both"/>
            </w:pPr>
            <w:r>
              <w:t>Q</w:t>
            </w:r>
            <w:r w:rsidR="00456D9F">
              <w:t xml:space="preserve">5: Do you agree with the </w:t>
            </w:r>
            <w:r w:rsidR="00A833AA">
              <w:t xml:space="preserve">credit </w:t>
            </w:r>
            <w:r w:rsidR="00456D9F">
              <w:t xml:space="preserve">process </w:t>
            </w:r>
            <w:r w:rsidR="001B42B8">
              <w:t xml:space="preserve">covering </w:t>
            </w:r>
            <w:r w:rsidR="00A833AA">
              <w:t xml:space="preserve">the </w:t>
            </w:r>
            <w:r w:rsidR="001B42B8">
              <w:t xml:space="preserve">HH and NHH </w:t>
            </w:r>
            <w:r w:rsidR="0007624E">
              <w:t>billing</w:t>
            </w:r>
            <w:r w:rsidR="00A833AA">
              <w:t xml:space="preserve"> arrangements?</w:t>
            </w:r>
          </w:p>
        </w:tc>
      </w:tr>
    </w:tbl>
    <w:p w14:paraId="34F20A0A" w14:textId="447802F7" w:rsidR="00D75682" w:rsidRDefault="00D75682" w:rsidP="00D75682">
      <w:pPr>
        <w:pStyle w:val="ListParagraph"/>
        <w:ind w:left="576"/>
        <w:jc w:val="both"/>
      </w:pPr>
    </w:p>
    <w:tbl>
      <w:tblPr>
        <w:tblStyle w:val="TableList2"/>
        <w:tblW w:w="0" w:type="auto"/>
        <w:tblLook w:val="04A0" w:firstRow="1" w:lastRow="0" w:firstColumn="1" w:lastColumn="0" w:noHBand="0" w:noVBand="1"/>
      </w:tblPr>
      <w:tblGrid>
        <w:gridCol w:w="9346"/>
      </w:tblGrid>
      <w:tr w:rsidR="00D75682" w14:paraId="7476EEF3" w14:textId="77777777" w:rsidTr="00D75682">
        <w:trPr>
          <w:cnfStyle w:val="100000000000" w:firstRow="1" w:lastRow="0" w:firstColumn="0" w:lastColumn="0" w:oddVBand="0" w:evenVBand="0" w:oddHBand="0" w:evenHBand="0" w:firstRowFirstColumn="0" w:firstRowLastColumn="0" w:lastRowFirstColumn="0" w:lastRowLastColumn="0"/>
        </w:trPr>
        <w:tc>
          <w:tcPr>
            <w:tcW w:w="9346" w:type="dxa"/>
          </w:tcPr>
          <w:p w14:paraId="35D2D660" w14:textId="095A6D67" w:rsidR="00D75682" w:rsidRDefault="00D75682" w:rsidP="00D75682">
            <w:pPr>
              <w:pStyle w:val="ListParagraph"/>
              <w:ind w:left="0"/>
              <w:jc w:val="both"/>
            </w:pPr>
            <w:r>
              <w:t>&lt;</w:t>
            </w:r>
            <w:r w:rsidRPr="004728CF">
              <w:t xml:space="preserve">Authority notification </w:t>
            </w:r>
            <w:r>
              <w:t>and</w:t>
            </w:r>
            <w:r w:rsidRPr="004728CF">
              <w:t xml:space="preserve"> the expected timeframe for the additional information to be provided to the DNO from the </w:t>
            </w:r>
            <w:r>
              <w:t>L</w:t>
            </w:r>
            <w:r w:rsidRPr="004728CF">
              <w:t>DNO, the Working Group confirmed that the expected timeframe is found in the supply licence, and this will be linked in the consultation</w:t>
            </w:r>
            <w:r>
              <w:t>&gt;Placeholder for a question here if required.</w:t>
            </w:r>
          </w:p>
        </w:tc>
      </w:tr>
    </w:tbl>
    <w:p w14:paraId="2386013E" w14:textId="77777777" w:rsidR="00D75682" w:rsidRDefault="00D75682" w:rsidP="00D75682">
      <w:pPr>
        <w:pStyle w:val="ListParagraph"/>
        <w:ind w:left="576"/>
        <w:jc w:val="both"/>
      </w:pPr>
    </w:p>
    <w:p w14:paraId="36EE7AC4" w14:textId="3E03DAEA" w:rsidR="00B03A80" w:rsidRDefault="00061F96" w:rsidP="00061F96">
      <w:pPr>
        <w:pStyle w:val="ListParagraph"/>
        <w:numPr>
          <w:ilvl w:val="1"/>
          <w:numId w:val="14"/>
        </w:numPr>
        <w:jc w:val="both"/>
      </w:pPr>
      <w:r w:rsidRPr="00061F96">
        <w:t xml:space="preserve">The original suggestion by the Proposer for credit disputes was to go through the Authority to resolve, the </w:t>
      </w:r>
      <w:r w:rsidR="001B6554">
        <w:t xml:space="preserve">Working Group noted that </w:t>
      </w:r>
      <w:r w:rsidRPr="00061F96">
        <w:t xml:space="preserve">there is already a disputes process in place in DCUSA within Schedule 4 and identified as such within Schedule 19 where the legal text is to be amended. The Proposer took the suggestion onboard and accepted the fact that the Authority need not be involved in the </w:t>
      </w:r>
      <w:r w:rsidRPr="00061F96">
        <w:lastRenderedPageBreak/>
        <w:t xml:space="preserve">process as the disputes process in DCUSA </w:t>
      </w:r>
      <w:proofErr w:type="gramStart"/>
      <w:r w:rsidRPr="00061F96">
        <w:t>was seen as</w:t>
      </w:r>
      <w:proofErr w:type="gramEnd"/>
      <w:r w:rsidRPr="00061F96">
        <w:t xml:space="preserve"> robust enough to be used for this as well as current disputes.</w:t>
      </w:r>
    </w:p>
    <w:tbl>
      <w:tblPr>
        <w:tblStyle w:val="TableList2"/>
        <w:tblW w:w="0" w:type="auto"/>
        <w:tblLook w:val="04A0" w:firstRow="1" w:lastRow="0" w:firstColumn="1" w:lastColumn="0" w:noHBand="0" w:noVBand="1"/>
      </w:tblPr>
      <w:tblGrid>
        <w:gridCol w:w="9346"/>
      </w:tblGrid>
      <w:tr w:rsidR="006D2DFF" w14:paraId="44490AA4" w14:textId="77777777" w:rsidTr="00D75682">
        <w:trPr>
          <w:cnfStyle w:val="100000000000" w:firstRow="1" w:lastRow="0" w:firstColumn="0" w:lastColumn="0" w:oddVBand="0" w:evenVBand="0" w:oddHBand="0" w:evenHBand="0" w:firstRowFirstColumn="0" w:firstRowLastColumn="0" w:lastRowFirstColumn="0" w:lastRowLastColumn="0"/>
        </w:trPr>
        <w:tc>
          <w:tcPr>
            <w:tcW w:w="9346" w:type="dxa"/>
          </w:tcPr>
          <w:p w14:paraId="5CF87FBB" w14:textId="4ECA34FF" w:rsidR="006D2DFF" w:rsidRDefault="006D2DFF" w:rsidP="009D6585">
            <w:pPr>
              <w:pStyle w:val="ListParagraph"/>
              <w:ind w:left="0"/>
              <w:jc w:val="both"/>
            </w:pPr>
            <w:r>
              <w:t xml:space="preserve">Q6: Do you agree that DCUSA already caters for </w:t>
            </w:r>
            <w:r w:rsidR="00A17069">
              <w:t xml:space="preserve">a dispute process and as such there is no need to escalate to the Authority? </w:t>
            </w:r>
            <w:r w:rsidR="009D6585">
              <w:t>Please provide your rationale</w:t>
            </w:r>
          </w:p>
        </w:tc>
      </w:tr>
    </w:tbl>
    <w:p w14:paraId="5F1992C3" w14:textId="77777777" w:rsidR="00F97791" w:rsidRPr="00EB32BB" w:rsidRDefault="00F97791" w:rsidP="006868F2">
      <w:pPr>
        <w:pStyle w:val="Heading02"/>
        <w:keepNext w:val="0"/>
        <w:numPr>
          <w:ilvl w:val="0"/>
          <w:numId w:val="14"/>
        </w:numPr>
        <w:jc w:val="both"/>
      </w:pPr>
      <w:bookmarkStart w:id="18" w:name="_Toc492567088"/>
      <w:bookmarkStart w:id="19" w:name="_Toc464564983"/>
      <w:r w:rsidRPr="00EB32BB">
        <w:t>Legal Text</w:t>
      </w:r>
      <w:bookmarkEnd w:id="18"/>
      <w:r w:rsidR="005908D1">
        <w:t xml:space="preserve"> </w:t>
      </w:r>
      <w:bookmarkEnd w:id="19"/>
    </w:p>
    <w:p w14:paraId="3D0F88BD" w14:textId="5233D80A" w:rsidR="00D3651A" w:rsidRDefault="00C751A4" w:rsidP="003F6D27">
      <w:pPr>
        <w:pStyle w:val="Heading2"/>
        <w:keepNext w:val="0"/>
        <w:numPr>
          <w:ilvl w:val="1"/>
          <w:numId w:val="19"/>
        </w:numPr>
        <w:spacing w:before="240" w:after="60" w:line="360" w:lineRule="auto"/>
        <w:jc w:val="both"/>
        <w:rPr>
          <w:color w:val="auto"/>
          <w:sz w:val="20"/>
          <w:szCs w:val="20"/>
        </w:rPr>
      </w:pPr>
      <w:r>
        <w:rPr>
          <w:color w:val="auto"/>
          <w:sz w:val="20"/>
          <w:szCs w:val="20"/>
        </w:rPr>
        <w:t>It is proposed that a paragraph be added to the text of the DCUSA Document Section 19 that define Bad Debt.</w:t>
      </w:r>
    </w:p>
    <w:p w14:paraId="29F3D166" w14:textId="231A79F2" w:rsidR="0005137F" w:rsidRPr="000D05D4" w:rsidRDefault="000D05D4" w:rsidP="003F6D27">
      <w:pPr>
        <w:pStyle w:val="Heading2"/>
        <w:keepNext w:val="0"/>
        <w:numPr>
          <w:ilvl w:val="1"/>
          <w:numId w:val="19"/>
        </w:numPr>
        <w:spacing w:before="240" w:after="60" w:line="360" w:lineRule="auto"/>
        <w:jc w:val="both"/>
        <w:rPr>
          <w:sz w:val="20"/>
          <w:szCs w:val="20"/>
        </w:rPr>
      </w:pPr>
      <w:r w:rsidRPr="000D05D4">
        <w:rPr>
          <w:sz w:val="20"/>
          <w:szCs w:val="20"/>
        </w:rPr>
        <w:t>&lt;to be populated once agreed&gt;</w:t>
      </w:r>
    </w:p>
    <w:p w14:paraId="1A66255F" w14:textId="1C042D32" w:rsidR="00D23B2D" w:rsidRDefault="00D23B2D" w:rsidP="003F6D27">
      <w:pPr>
        <w:pStyle w:val="ListParagraph"/>
        <w:numPr>
          <w:ilvl w:val="1"/>
          <w:numId w:val="19"/>
        </w:numPr>
      </w:pPr>
      <w:r>
        <w:t xml:space="preserve">A copy of the proposed legal text can be found as </w:t>
      </w:r>
      <w:commentRangeStart w:id="20"/>
      <w:r w:rsidRPr="003F6D27">
        <w:rPr>
          <w:highlight w:val="yellow"/>
        </w:rPr>
        <w:t>Attachment</w:t>
      </w:r>
      <w:commentRangeEnd w:id="20"/>
      <w:r w:rsidR="000D05D4">
        <w:rPr>
          <w:rStyle w:val="CommentReference"/>
        </w:rPr>
        <w:commentReference w:id="20"/>
      </w:r>
      <w:r w:rsidRPr="003F6D27">
        <w:rPr>
          <w:highlight w:val="yellow"/>
        </w:rPr>
        <w:t xml:space="preserve"> 2</w:t>
      </w:r>
      <w:r>
        <w:t>.</w:t>
      </w:r>
    </w:p>
    <w:tbl>
      <w:tblPr>
        <w:tblStyle w:val="TableList2"/>
        <w:tblW w:w="0" w:type="auto"/>
        <w:tblLook w:val="04A0" w:firstRow="1" w:lastRow="0" w:firstColumn="1" w:lastColumn="0" w:noHBand="0" w:noVBand="1"/>
      </w:tblPr>
      <w:tblGrid>
        <w:gridCol w:w="9346"/>
      </w:tblGrid>
      <w:tr w:rsidR="00D23B2D" w14:paraId="05DCF205" w14:textId="77777777" w:rsidTr="00D23B2D">
        <w:trPr>
          <w:cnfStyle w:val="100000000000" w:firstRow="1" w:lastRow="0" w:firstColumn="0" w:lastColumn="0" w:oddVBand="0" w:evenVBand="0" w:oddHBand="0" w:evenHBand="0" w:firstRowFirstColumn="0" w:firstRowLastColumn="0" w:lastRowFirstColumn="0" w:lastRowLastColumn="0"/>
        </w:trPr>
        <w:tc>
          <w:tcPr>
            <w:tcW w:w="9346" w:type="dxa"/>
          </w:tcPr>
          <w:p w14:paraId="5FF645B4" w14:textId="03AE2CED" w:rsidR="00D23B2D" w:rsidRDefault="00D23B2D" w:rsidP="00D23B2D">
            <w:pPr>
              <w:pStyle w:val="ListParagraph"/>
              <w:ind w:left="0"/>
            </w:pPr>
            <w:r>
              <w:t>Q</w:t>
            </w:r>
            <w:r w:rsidR="000D05D4">
              <w:t>7</w:t>
            </w:r>
            <w:r>
              <w:t>: Do you have any comments on the proposed legal text for DCP 314?</w:t>
            </w:r>
          </w:p>
        </w:tc>
      </w:tr>
    </w:tbl>
    <w:p w14:paraId="03210603" w14:textId="77777777" w:rsidR="00D3651A" w:rsidRPr="00D3651A" w:rsidRDefault="00D3651A" w:rsidP="00D3651A"/>
    <w:p w14:paraId="24F04848" w14:textId="77777777" w:rsidR="00B52063" w:rsidRPr="00EB32BB" w:rsidRDefault="00B52063" w:rsidP="00CB2A38">
      <w:pPr>
        <w:pStyle w:val="Heading02"/>
        <w:numPr>
          <w:ilvl w:val="0"/>
          <w:numId w:val="14"/>
        </w:numPr>
      </w:pPr>
      <w:bookmarkStart w:id="21" w:name="_Toc453107801"/>
      <w:bookmarkStart w:id="22" w:name="_Toc464564984"/>
      <w:bookmarkStart w:id="23" w:name="_Toc492567089"/>
      <w:r w:rsidRPr="00EB32BB">
        <w:t>Relevant Objectives</w:t>
      </w:r>
      <w:bookmarkEnd w:id="15"/>
      <w:bookmarkEnd w:id="21"/>
      <w:bookmarkEnd w:id="22"/>
      <w:bookmarkEnd w:id="23"/>
    </w:p>
    <w:p w14:paraId="3111A590"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D0940A9" w14:textId="1A7D3F3F" w:rsidR="005930F8" w:rsidRDefault="00586BD1" w:rsidP="00AA35F7">
      <w:pPr>
        <w:numPr>
          <w:ilvl w:val="1"/>
          <w:numId w:val="14"/>
        </w:numPr>
        <w:jc w:val="both"/>
        <w:rPr>
          <w:rFonts w:cs="Arial"/>
          <w:bCs/>
          <w:iCs/>
          <w:szCs w:val="20"/>
        </w:rPr>
      </w:pPr>
      <w:r w:rsidRPr="003D5BA8">
        <w:rPr>
          <w:rFonts w:cs="Arial"/>
          <w:bCs/>
          <w:iCs/>
          <w:szCs w:val="20"/>
        </w:rPr>
        <w:t>For a DCUSA Change Proposal to be approved it must be demonstrated that it better meets the DCUSA Object</w:t>
      </w:r>
      <w:r w:rsidR="001052FF">
        <w:rPr>
          <w:rFonts w:cs="Arial"/>
          <w:bCs/>
          <w:iCs/>
          <w:szCs w:val="20"/>
        </w:rPr>
        <w:t xml:space="preserve">ives. </w:t>
      </w:r>
      <w:r w:rsidR="004A4900">
        <w:rPr>
          <w:rFonts w:cs="Arial"/>
          <w:bCs/>
          <w:iCs/>
          <w:szCs w:val="20"/>
        </w:rPr>
        <w:t xml:space="preserve">The Proposer believes that </w:t>
      </w:r>
      <w:r w:rsidR="00146428">
        <w:rPr>
          <w:rFonts w:cs="Arial"/>
          <w:bCs/>
          <w:iCs/>
          <w:szCs w:val="20"/>
        </w:rPr>
        <w:t>this Change Proposal better facilitates DCUSA General Objectives 1 and 2.</w:t>
      </w:r>
    </w:p>
    <w:p w14:paraId="51F0258F" w14:textId="362C15D2" w:rsidR="00146428" w:rsidRDefault="00146428" w:rsidP="00AA35F7">
      <w:pPr>
        <w:numPr>
          <w:ilvl w:val="1"/>
          <w:numId w:val="14"/>
        </w:numPr>
        <w:jc w:val="both"/>
        <w:rPr>
          <w:rFonts w:cs="Arial"/>
          <w:bCs/>
          <w:iCs/>
          <w:szCs w:val="20"/>
        </w:rPr>
      </w:pPr>
      <w:r>
        <w:rPr>
          <w:rFonts w:cs="Arial"/>
          <w:bCs/>
          <w:iCs/>
          <w:szCs w:val="20"/>
        </w:rPr>
        <w:t>It is believed that General Objective 1 is better facilitated as the change will help to ensure LDNO business continuity in the event of supplier default. This allows LDNOs to better recover the costs incurred in operating its distribution businesses and is a more appropriate allocation of risk between distributor parties.</w:t>
      </w:r>
    </w:p>
    <w:p w14:paraId="544DF0CE" w14:textId="1C65B47C" w:rsidR="00146428" w:rsidRDefault="00146428" w:rsidP="00AA35F7">
      <w:pPr>
        <w:numPr>
          <w:ilvl w:val="1"/>
          <w:numId w:val="14"/>
        </w:numPr>
        <w:jc w:val="both"/>
        <w:rPr>
          <w:rFonts w:cs="Arial"/>
          <w:bCs/>
          <w:iCs/>
          <w:szCs w:val="20"/>
        </w:rPr>
      </w:pPr>
      <w:r>
        <w:rPr>
          <w:rFonts w:cs="Arial"/>
          <w:bCs/>
          <w:iCs/>
          <w:szCs w:val="20"/>
        </w:rPr>
        <w:t>General Objective 2 is better facilitated as it ensures a more reflective allocation of risk between different classes of a distributor party. The reallocation of risk fairly reduces exposure to LDNO parties and may, therefore, encourage competition in distribution.</w:t>
      </w:r>
    </w:p>
    <w:p w14:paraId="1A1ECD39" w14:textId="69911E6D" w:rsidR="007666BA" w:rsidRPr="00146428" w:rsidRDefault="00146428" w:rsidP="00E42D7D">
      <w:pPr>
        <w:numPr>
          <w:ilvl w:val="1"/>
          <w:numId w:val="14"/>
        </w:numPr>
        <w:jc w:val="both"/>
        <w:rPr>
          <w:rFonts w:cs="Arial"/>
          <w:bCs/>
          <w:iCs/>
          <w:szCs w:val="20"/>
        </w:rPr>
      </w:pPr>
      <w:r w:rsidRPr="00146428">
        <w:rPr>
          <w:rFonts w:cs="Arial"/>
          <w:bCs/>
          <w:iCs/>
          <w:szCs w:val="20"/>
        </w:rPr>
        <w:t>The Working Group are interested in which of the DCUSA General Objectives Parties believe would be better facilitated by this Change Proposal and why.</w:t>
      </w:r>
    </w:p>
    <w:p w14:paraId="5D1DA1C6" w14:textId="77777777" w:rsidR="007666BA" w:rsidRDefault="007666BA" w:rsidP="007666BA">
      <w:pPr>
        <w:jc w:val="both"/>
        <w:rPr>
          <w:rFonts w:cs="Arial"/>
          <w:bCs/>
          <w:iCs/>
          <w:szCs w:val="20"/>
        </w:rPr>
      </w:pPr>
    </w:p>
    <w:tbl>
      <w:tblPr>
        <w:tblStyle w:val="TableList2"/>
        <w:tblW w:w="0" w:type="auto"/>
        <w:tblLook w:val="04A0" w:firstRow="1" w:lastRow="0" w:firstColumn="1" w:lastColumn="0" w:noHBand="0" w:noVBand="1"/>
      </w:tblPr>
      <w:tblGrid>
        <w:gridCol w:w="9346"/>
      </w:tblGrid>
      <w:tr w:rsidR="005930F8" w14:paraId="6C96B3FE"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3702417A" w14:textId="31BCC4EA" w:rsidR="005930F8" w:rsidRDefault="00E009B3" w:rsidP="005930F8">
            <w:pPr>
              <w:rPr>
                <w:rFonts w:cs="Arial"/>
                <w:bCs w:val="0"/>
                <w:iCs/>
                <w:szCs w:val="20"/>
              </w:rPr>
            </w:pPr>
            <w:r>
              <w:rPr>
                <w:rFonts w:cs="Arial"/>
                <w:bCs w:val="0"/>
                <w:iCs/>
                <w:szCs w:val="20"/>
              </w:rPr>
              <w:t>Q</w:t>
            </w:r>
            <w:r w:rsidR="000D05D4">
              <w:rPr>
                <w:rFonts w:cs="Arial"/>
                <w:bCs w:val="0"/>
                <w:iCs/>
                <w:szCs w:val="20"/>
              </w:rPr>
              <w:t>8</w:t>
            </w:r>
            <w:r w:rsidR="002F0D77">
              <w:rPr>
                <w:rFonts w:cs="Arial"/>
                <w:bCs w:val="0"/>
                <w:iCs/>
                <w:szCs w:val="20"/>
              </w:rPr>
              <w:t xml:space="preserve">: </w:t>
            </w:r>
            <w:r w:rsidR="0005400A">
              <w:rPr>
                <w:rFonts w:cs="Arial"/>
                <w:bCs w:val="0"/>
                <w:iCs/>
                <w:szCs w:val="20"/>
              </w:rPr>
              <w:t xml:space="preserve">Which of the DCUSA </w:t>
            </w:r>
            <w:r w:rsidR="00146428">
              <w:rPr>
                <w:rFonts w:cs="Arial"/>
                <w:bCs w:val="0"/>
                <w:iCs/>
                <w:szCs w:val="20"/>
              </w:rPr>
              <w:t xml:space="preserve">General </w:t>
            </w:r>
            <w:r w:rsidR="005930F8">
              <w:rPr>
                <w:rFonts w:cs="Arial"/>
                <w:bCs w:val="0"/>
                <w:iCs/>
                <w:szCs w:val="20"/>
              </w:rPr>
              <w:t>Objectives does the CP better facilitate? Please provide supporting comments.</w:t>
            </w:r>
          </w:p>
        </w:tc>
      </w:tr>
    </w:tbl>
    <w:tbl>
      <w:tblPr>
        <w:tblpPr w:leftFromText="180" w:rightFromText="180" w:vertAnchor="text" w:horzAnchor="margin" w:tblpY="266"/>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5930F8" w14:paraId="20ED476F"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6C840CD5" w14:textId="77777777" w:rsidR="005930F8" w:rsidRDefault="005930F8" w:rsidP="005930F8">
            <w:pPr>
              <w:spacing w:line="240" w:lineRule="auto"/>
              <w:ind w:left="113"/>
              <w:rPr>
                <w:rFonts w:cs="Arial"/>
                <w:b/>
                <w:color w:val="FFFFFF"/>
              </w:rPr>
            </w:pPr>
            <w:r>
              <w:rPr>
                <w:rFonts w:cs="Arial"/>
                <w:b/>
                <w:color w:val="FFFFFF"/>
              </w:rPr>
              <w:t>DCUSA General Objectives:</w:t>
            </w:r>
          </w:p>
        </w:tc>
      </w:tr>
      <w:tr w:rsidR="005930F8" w14:paraId="529BCDF3"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hideMark/>
          </w:tcPr>
          <w:p w14:paraId="49DA3122" w14:textId="15211574" w:rsidR="005930F8" w:rsidRDefault="00146428" w:rsidP="005930F8">
            <w:pPr>
              <w:rPr>
                <w:szCs w:val="20"/>
              </w:rPr>
            </w:pPr>
            <w:r>
              <w:rPr>
                <w:rFonts w:cs="Arial"/>
                <w:b/>
                <w:szCs w:val="20"/>
              </w:rPr>
              <w:t>General</w:t>
            </w:r>
            <w:r w:rsidR="005930F8">
              <w:rPr>
                <w:rFonts w:cs="Arial"/>
                <w:b/>
                <w:szCs w:val="20"/>
              </w:rPr>
              <w:t xml:space="preserve"> Objective 1 </w:t>
            </w:r>
            <w:r w:rsidR="00735ACE">
              <w:rPr>
                <w:rFonts w:cs="Arial"/>
                <w:szCs w:val="20"/>
              </w:rPr>
              <w:t xml:space="preserve">- </w:t>
            </w:r>
            <w:r w:rsidR="00735ACE">
              <w:rPr>
                <w:rFonts w:cs="Arial"/>
                <w:noProof/>
              </w:rPr>
              <w:t>the</w:t>
            </w:r>
            <w:r>
              <w:rPr>
                <w:rFonts w:cs="Arial"/>
                <w:szCs w:val="20"/>
              </w:rPr>
              <w:t xml:space="preserve"> development, maintenance and operation by the DNO Parties and IDNO Parties of efficient, co-ordinated, and economical Distribution Networks</w:t>
            </w:r>
          </w:p>
        </w:tc>
      </w:tr>
      <w:tr w:rsidR="005930F8" w14:paraId="250353CF"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tcPr>
          <w:p w14:paraId="3E38D2FF" w14:textId="32EC2390" w:rsidR="005930F8" w:rsidRDefault="00146428" w:rsidP="005930F8">
            <w:pPr>
              <w:rPr>
                <w:rFonts w:cs="Arial"/>
                <w:b/>
                <w:szCs w:val="20"/>
              </w:rPr>
            </w:pPr>
            <w:r>
              <w:rPr>
                <w:rFonts w:cs="Arial"/>
                <w:b/>
                <w:szCs w:val="20"/>
              </w:rPr>
              <w:lastRenderedPageBreak/>
              <w:t>General</w:t>
            </w:r>
            <w:r w:rsidR="005930F8">
              <w:rPr>
                <w:rFonts w:cs="Arial"/>
                <w:b/>
                <w:szCs w:val="20"/>
              </w:rPr>
              <w:t xml:space="preserve"> Objective 2 </w:t>
            </w:r>
            <w:r w:rsidR="00735ACE">
              <w:rPr>
                <w:rFonts w:cs="Arial"/>
                <w:szCs w:val="20"/>
              </w:rPr>
              <w:t xml:space="preserve">- </w:t>
            </w:r>
            <w:r w:rsidR="00735ACE">
              <w:rPr>
                <w:rFonts w:cs="Arial"/>
                <w:noProof/>
              </w:rPr>
              <w:t>the</w:t>
            </w:r>
            <w:r>
              <w:rPr>
                <w:rFonts w:cs="Arial"/>
                <w:szCs w:val="20"/>
              </w:rPr>
              <w:t xml:space="preserve"> facilitation of effective competition in the generation and supply of electricity and (so far as is consistent therewith) the promotion of such competition in the sale, distribution </w:t>
            </w:r>
            <w:r w:rsidR="00735ACE">
              <w:rPr>
                <w:rFonts w:cs="Arial"/>
                <w:szCs w:val="20"/>
              </w:rPr>
              <w:t>and purchase of electricity</w:t>
            </w:r>
          </w:p>
        </w:tc>
      </w:tr>
      <w:tr w:rsidR="005930F8" w14:paraId="6BCDD864"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tcPr>
          <w:p w14:paraId="0BB2F781" w14:textId="2CEA5464" w:rsidR="005930F8" w:rsidRDefault="00735ACE" w:rsidP="005930F8">
            <w:pPr>
              <w:rPr>
                <w:rFonts w:cs="Arial"/>
                <w:b/>
                <w:szCs w:val="20"/>
              </w:rPr>
            </w:pPr>
            <w:r>
              <w:rPr>
                <w:rFonts w:cs="Arial"/>
                <w:b/>
                <w:szCs w:val="20"/>
              </w:rPr>
              <w:t>General</w:t>
            </w:r>
            <w:r w:rsidR="005930F8">
              <w:rPr>
                <w:rFonts w:cs="Arial"/>
                <w:b/>
                <w:szCs w:val="20"/>
              </w:rPr>
              <w:t xml:space="preserve"> Objective 3 </w:t>
            </w:r>
            <w:r>
              <w:rPr>
                <w:rFonts w:cs="Arial"/>
                <w:szCs w:val="20"/>
              </w:rPr>
              <w:t>–</w:t>
            </w:r>
            <w:r w:rsidR="005930F8">
              <w:rPr>
                <w:rFonts w:cs="Arial"/>
                <w:szCs w:val="20"/>
              </w:rPr>
              <w:t xml:space="preserve"> </w:t>
            </w:r>
            <w:r>
              <w:rPr>
                <w:rFonts w:cs="Arial"/>
              </w:rPr>
              <w:t>the efficient discharge by the DNO Parties and IDNO Parties of obligations imposed upon them in their Distribution Licences</w:t>
            </w:r>
          </w:p>
        </w:tc>
      </w:tr>
      <w:tr w:rsidR="005930F8" w14:paraId="5FCD6288"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tcPr>
          <w:p w14:paraId="52F36DF0" w14:textId="3E0A6D01" w:rsidR="005930F8" w:rsidRDefault="00735ACE" w:rsidP="005930F8">
            <w:pPr>
              <w:rPr>
                <w:rFonts w:cs="Arial"/>
                <w:b/>
                <w:szCs w:val="20"/>
              </w:rPr>
            </w:pPr>
            <w:r>
              <w:rPr>
                <w:rFonts w:cs="Arial"/>
                <w:b/>
                <w:szCs w:val="20"/>
              </w:rPr>
              <w:t>General</w:t>
            </w:r>
            <w:r w:rsidR="005930F8">
              <w:rPr>
                <w:rFonts w:cs="Arial"/>
                <w:b/>
                <w:szCs w:val="20"/>
              </w:rPr>
              <w:t xml:space="preserve"> Objective 4 </w:t>
            </w:r>
            <w:r>
              <w:rPr>
                <w:rFonts w:cs="Arial"/>
                <w:szCs w:val="20"/>
              </w:rPr>
              <w:t>–</w:t>
            </w:r>
            <w:r w:rsidR="005930F8">
              <w:rPr>
                <w:rFonts w:cs="Arial"/>
                <w:szCs w:val="20"/>
              </w:rPr>
              <w:t xml:space="preserve"> </w:t>
            </w:r>
            <w:r>
              <w:rPr>
                <w:rFonts w:cs="Arial"/>
              </w:rPr>
              <w:t>the promotion of efficiency in the implementation and administration of the DCUSA</w:t>
            </w:r>
          </w:p>
        </w:tc>
      </w:tr>
      <w:tr w:rsidR="005930F8" w14:paraId="601B9A4D" w14:textId="77777777" w:rsidTr="00D75682">
        <w:trPr>
          <w:trHeight w:val="397"/>
        </w:trPr>
        <w:tc>
          <w:tcPr>
            <w:tcW w:w="9346" w:type="dxa"/>
            <w:tcBorders>
              <w:top w:val="single" w:sz="8" w:space="0" w:color="008576"/>
              <w:left w:val="single" w:sz="8" w:space="0" w:color="008576"/>
              <w:bottom w:val="single" w:sz="8" w:space="0" w:color="008576"/>
              <w:right w:val="single" w:sz="8" w:space="0" w:color="008576"/>
            </w:tcBorders>
          </w:tcPr>
          <w:p w14:paraId="6549ED25" w14:textId="7AB96BE4" w:rsidR="005930F8" w:rsidRDefault="00735ACE" w:rsidP="005930F8">
            <w:pPr>
              <w:rPr>
                <w:rFonts w:cs="Arial"/>
                <w:b/>
                <w:szCs w:val="20"/>
              </w:rPr>
            </w:pPr>
            <w:r>
              <w:rPr>
                <w:rFonts w:cs="Arial"/>
                <w:b/>
                <w:szCs w:val="20"/>
              </w:rPr>
              <w:t>General</w:t>
            </w:r>
            <w:r w:rsidR="005930F8">
              <w:rPr>
                <w:rFonts w:cs="Arial"/>
                <w:b/>
                <w:szCs w:val="20"/>
              </w:rPr>
              <w:t xml:space="preserve"> Objective 5 </w:t>
            </w:r>
            <w:r>
              <w:rPr>
                <w:rFonts w:cs="Arial"/>
                <w:szCs w:val="20"/>
              </w:rPr>
              <w:t>– compliance with the Regulation on Cross-Border Exchange in Electricity and any relevant legally binding decisions of the European Commission and/or the Agency for the Co-operation of Energy Regulators.</w:t>
            </w:r>
          </w:p>
        </w:tc>
      </w:tr>
    </w:tbl>
    <w:p w14:paraId="7B56E371" w14:textId="77777777" w:rsidR="006D75CD" w:rsidRPr="00EB32BB" w:rsidRDefault="006D75CD" w:rsidP="00CB2A38">
      <w:pPr>
        <w:pStyle w:val="Heading02"/>
        <w:numPr>
          <w:ilvl w:val="0"/>
          <w:numId w:val="14"/>
        </w:numPr>
        <w:rPr>
          <w:noProof/>
        </w:rPr>
      </w:pPr>
      <w:bookmarkStart w:id="24" w:name="_Toc318962138"/>
      <w:bookmarkStart w:id="25" w:name="_Toc453107802"/>
      <w:bookmarkStart w:id="26" w:name="_Toc492567090"/>
      <w:r w:rsidRPr="00EB32BB">
        <w:rPr>
          <w:noProof/>
        </w:rPr>
        <w:t xml:space="preserve">Impacts </w:t>
      </w:r>
      <w:r w:rsidR="00784486">
        <w:rPr>
          <w:noProof/>
        </w:rPr>
        <w:t>&amp; Other Considerations</w:t>
      </w:r>
      <w:bookmarkEnd w:id="24"/>
      <w:bookmarkEnd w:id="25"/>
      <w:bookmarkEnd w:id="26"/>
    </w:p>
    <w:p w14:paraId="4F607098"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4A147221" w14:textId="0914F69C" w:rsidR="00FC1BBD" w:rsidRPr="00FC1BBD" w:rsidRDefault="00FC1BBD" w:rsidP="00FC1BBD">
      <w:pPr>
        <w:pStyle w:val="Heading2"/>
        <w:numPr>
          <w:ilvl w:val="1"/>
          <w:numId w:val="14"/>
        </w:numPr>
        <w:spacing w:before="240" w:after="60" w:line="360" w:lineRule="auto"/>
        <w:jc w:val="both"/>
        <w:rPr>
          <w:color w:val="auto"/>
          <w:sz w:val="20"/>
          <w:szCs w:val="20"/>
        </w:rPr>
      </w:pPr>
      <w:r>
        <w:rPr>
          <w:color w:val="auto"/>
          <w:sz w:val="20"/>
          <w:szCs w:val="20"/>
        </w:rPr>
        <w:t>No.</w:t>
      </w:r>
    </w:p>
    <w:p w14:paraId="5579C7B1"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3BEEA8BE" w14:textId="5F088AB5" w:rsidR="001E3B06" w:rsidRPr="0041741F" w:rsidRDefault="00735ACE" w:rsidP="001E3B06">
      <w:pPr>
        <w:pStyle w:val="Heading2"/>
        <w:numPr>
          <w:ilvl w:val="1"/>
          <w:numId w:val="14"/>
        </w:numPr>
        <w:spacing w:before="240" w:after="60" w:line="360" w:lineRule="auto"/>
        <w:rPr>
          <w:color w:val="auto"/>
          <w:sz w:val="20"/>
          <w:szCs w:val="20"/>
        </w:rPr>
      </w:pPr>
      <w:r>
        <w:rPr>
          <w:color w:val="auto"/>
          <w:sz w:val="20"/>
          <w:szCs w:val="20"/>
        </w:rPr>
        <w:t>N/A</w:t>
      </w:r>
    </w:p>
    <w:p w14:paraId="4DCC59E3"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A143A4" w14:textId="4DD0B6FD"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DCP </w:t>
      </w:r>
      <w:r w:rsidR="00AD111B">
        <w:rPr>
          <w:color w:val="auto"/>
          <w:sz w:val="20"/>
          <w:szCs w:val="20"/>
        </w:rPr>
        <w:t>3</w:t>
      </w:r>
      <w:r w:rsidR="00735ACE">
        <w:rPr>
          <w:color w:val="auto"/>
          <w:sz w:val="20"/>
          <w:szCs w:val="20"/>
        </w:rPr>
        <w:t>14</w:t>
      </w:r>
      <w:r w:rsidR="00C80BD9">
        <w:rPr>
          <w:color w:val="auto"/>
          <w:sz w:val="20"/>
          <w:szCs w:val="20"/>
        </w:rPr>
        <w:t xml:space="preserve"> </w:t>
      </w:r>
      <w:r w:rsidRPr="0041741F">
        <w:rPr>
          <w:color w:val="auto"/>
          <w:sz w:val="20"/>
          <w:szCs w:val="20"/>
        </w:rPr>
        <w:t xml:space="preserve">were 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CACACD0"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176E9749" w14:textId="323C20AF"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AD111B">
        <w:rPr>
          <w:rFonts w:cs="Times New Roman"/>
          <w:bCs w:val="0"/>
          <w:iCs w:val="0"/>
          <w:color w:val="auto"/>
          <w:sz w:val="20"/>
          <w:szCs w:val="24"/>
        </w:rPr>
        <w:t>3</w:t>
      </w:r>
      <w:r w:rsidR="00735ACE">
        <w:rPr>
          <w:rFonts w:cs="Times New Roman"/>
          <w:bCs w:val="0"/>
          <w:iCs w:val="0"/>
          <w:color w:val="auto"/>
          <w:sz w:val="20"/>
          <w:szCs w:val="24"/>
        </w:rPr>
        <w:t>14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79ADDE69" w14:textId="77777777" w:rsidR="00FC1BBD" w:rsidRDefault="00FC1BBD" w:rsidP="00FC1BBD">
      <w:pPr>
        <w:pStyle w:val="ListParagraph"/>
        <w:ind w:left="432"/>
      </w:pPr>
    </w:p>
    <w:tbl>
      <w:tblPr>
        <w:tblStyle w:val="TableList2"/>
        <w:tblpPr w:leftFromText="180" w:rightFromText="180" w:vertAnchor="text" w:tblpY="-10"/>
        <w:tblW w:w="0" w:type="auto"/>
        <w:tblLook w:val="04A0" w:firstRow="1" w:lastRow="0" w:firstColumn="1" w:lastColumn="0" w:noHBand="0" w:noVBand="1"/>
      </w:tblPr>
      <w:tblGrid>
        <w:gridCol w:w="9346"/>
      </w:tblGrid>
      <w:tr w:rsidR="00FC1BBD" w14:paraId="3EFBB79A" w14:textId="77777777" w:rsidTr="00E42D7D">
        <w:trPr>
          <w:cnfStyle w:val="100000000000" w:firstRow="1" w:lastRow="0" w:firstColumn="0" w:lastColumn="0" w:oddVBand="0" w:evenVBand="0" w:oddHBand="0" w:evenHBand="0" w:firstRowFirstColumn="0" w:firstRowLastColumn="0" w:lastRowFirstColumn="0" w:lastRowLastColumn="0"/>
        </w:trPr>
        <w:tc>
          <w:tcPr>
            <w:tcW w:w="9346" w:type="dxa"/>
          </w:tcPr>
          <w:p w14:paraId="1E3A55D6" w14:textId="3D8064E9" w:rsidR="00FC1BBD" w:rsidRDefault="00FC1BBD" w:rsidP="00E42D7D">
            <w:r>
              <w:t>Q</w:t>
            </w:r>
            <w:r w:rsidR="000D05D4">
              <w:t>9</w:t>
            </w:r>
            <w:r>
              <w:t>: Are you aware of any wider industry developments that may impact upon or be impacted by this CP?</w:t>
            </w:r>
          </w:p>
        </w:tc>
      </w:tr>
    </w:tbl>
    <w:p w14:paraId="2954B8DE" w14:textId="77777777" w:rsidR="00FC1BBD" w:rsidRDefault="00FC1BBD" w:rsidP="00FC1BBD"/>
    <w:tbl>
      <w:tblPr>
        <w:tblStyle w:val="TableList2"/>
        <w:tblpPr w:leftFromText="180" w:rightFromText="180" w:vertAnchor="text" w:horzAnchor="margin" w:tblpY="-23"/>
        <w:tblW w:w="0" w:type="auto"/>
        <w:tblLook w:val="04A0" w:firstRow="1" w:lastRow="0" w:firstColumn="1" w:lastColumn="0" w:noHBand="0" w:noVBand="1"/>
      </w:tblPr>
      <w:tblGrid>
        <w:gridCol w:w="9346"/>
      </w:tblGrid>
      <w:tr w:rsidR="00FC1BBD" w14:paraId="155E6863" w14:textId="77777777" w:rsidTr="00E42D7D">
        <w:trPr>
          <w:cnfStyle w:val="100000000000" w:firstRow="1" w:lastRow="0" w:firstColumn="0" w:lastColumn="0" w:oddVBand="0" w:evenVBand="0" w:oddHBand="0" w:evenHBand="0" w:firstRowFirstColumn="0" w:firstRowLastColumn="0" w:lastRowFirstColumn="0" w:lastRowLastColumn="0"/>
        </w:trPr>
        <w:tc>
          <w:tcPr>
            <w:tcW w:w="9346" w:type="dxa"/>
          </w:tcPr>
          <w:p w14:paraId="3244D2F9" w14:textId="420900A9" w:rsidR="00FC1BBD" w:rsidRDefault="00FC1BBD" w:rsidP="00E42D7D">
            <w:r>
              <w:t>Q</w:t>
            </w:r>
            <w:r w:rsidR="000D05D4">
              <w:t>10</w:t>
            </w:r>
            <w:r>
              <w:t>: Are there any alternative solutions or unintended consequences that should be considered by the Working Group?</w:t>
            </w:r>
          </w:p>
        </w:tc>
      </w:tr>
    </w:tbl>
    <w:p w14:paraId="70EF8867" w14:textId="53A5ED6C" w:rsidR="005930F8" w:rsidRPr="005930F8" w:rsidRDefault="005930F8" w:rsidP="005930F8"/>
    <w:p w14:paraId="3050D167" w14:textId="77777777" w:rsidR="00450385" w:rsidRPr="00EB32BB" w:rsidRDefault="00C31A20" w:rsidP="00CC0C7A">
      <w:pPr>
        <w:pStyle w:val="Heading02"/>
        <w:keepNext w:val="0"/>
        <w:numPr>
          <w:ilvl w:val="0"/>
          <w:numId w:val="14"/>
        </w:numPr>
        <w:rPr>
          <w:noProof/>
        </w:rPr>
      </w:pPr>
      <w:bookmarkStart w:id="27" w:name="_Toc318962140"/>
      <w:bookmarkStart w:id="28" w:name="_Toc453107803"/>
      <w:bookmarkStart w:id="29" w:name="_Toc492567091"/>
      <w:r w:rsidRPr="00EB32BB">
        <w:rPr>
          <w:noProof/>
        </w:rPr>
        <w:lastRenderedPageBreak/>
        <w:t>Imple</w:t>
      </w:r>
      <w:r w:rsidR="00461C2F" w:rsidRPr="00EB32BB">
        <w:rPr>
          <w:noProof/>
        </w:rPr>
        <w:t>me</w:t>
      </w:r>
      <w:r w:rsidRPr="00EB32BB">
        <w:rPr>
          <w:noProof/>
        </w:rPr>
        <w:t>ntation</w:t>
      </w:r>
      <w:bookmarkEnd w:id="27"/>
      <w:bookmarkEnd w:id="28"/>
      <w:bookmarkEnd w:id="29"/>
    </w:p>
    <w:p w14:paraId="277E2B2B" w14:textId="1CB0C528" w:rsidR="00B708FB" w:rsidRDefault="00735ACE" w:rsidP="00735ACE">
      <w:pPr>
        <w:pStyle w:val="Heading2"/>
        <w:keepNext w:val="0"/>
        <w:numPr>
          <w:ilvl w:val="1"/>
          <w:numId w:val="14"/>
        </w:numPr>
        <w:spacing w:before="240" w:after="60" w:line="360" w:lineRule="auto"/>
        <w:rPr>
          <w:rFonts w:cs="Times New Roman"/>
          <w:bCs w:val="0"/>
          <w:iCs w:val="0"/>
          <w:color w:val="auto"/>
          <w:sz w:val="20"/>
          <w:szCs w:val="24"/>
        </w:rPr>
      </w:pPr>
      <w:commentRangeStart w:id="30"/>
      <w:r>
        <w:rPr>
          <w:rFonts w:cs="Times New Roman"/>
          <w:bCs w:val="0"/>
          <w:iCs w:val="0"/>
          <w:color w:val="auto"/>
          <w:sz w:val="20"/>
          <w:szCs w:val="24"/>
        </w:rPr>
        <w:t>At the time of drafting, no system changes were anticipated in implementing this DCUSA Change Proposal. Therefore, it is proposed that the change is implemented as soon as practicable following an Authority decision to do so.</w:t>
      </w:r>
      <w:commentRangeEnd w:id="30"/>
      <w:r w:rsidR="008A466B">
        <w:rPr>
          <w:rStyle w:val="CommentReference"/>
          <w:rFonts w:cs="Times New Roman"/>
          <w:bCs w:val="0"/>
          <w:iCs w:val="0"/>
          <w:color w:val="auto"/>
        </w:rPr>
        <w:commentReference w:id="30"/>
      </w:r>
    </w:p>
    <w:p w14:paraId="12B3F453" w14:textId="77777777" w:rsidR="00735ACE" w:rsidRPr="00735ACE" w:rsidRDefault="00735ACE" w:rsidP="00735ACE"/>
    <w:tbl>
      <w:tblPr>
        <w:tblStyle w:val="TableList2"/>
        <w:tblW w:w="0" w:type="auto"/>
        <w:tblLook w:val="04A0" w:firstRow="1" w:lastRow="0" w:firstColumn="1" w:lastColumn="0" w:noHBand="0" w:noVBand="1"/>
      </w:tblPr>
      <w:tblGrid>
        <w:gridCol w:w="9346"/>
      </w:tblGrid>
      <w:tr w:rsidR="005930F8" w14:paraId="0A84A8E1"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2E4AE6CA" w14:textId="1E65F9FC" w:rsidR="005930F8" w:rsidRDefault="00C94C69" w:rsidP="005930F8">
            <w:r>
              <w:t>Q</w:t>
            </w:r>
            <w:r w:rsidR="003371BC">
              <w:t>11</w:t>
            </w:r>
            <w:r w:rsidR="005930F8">
              <w:t xml:space="preserve">: </w:t>
            </w:r>
            <w:bookmarkStart w:id="31" w:name="_GoBack"/>
            <w:bookmarkEnd w:id="31"/>
            <w:r w:rsidR="005930F8">
              <w:t>The proposed</w:t>
            </w:r>
            <w:r w:rsidR="00D3651A">
              <w:t xml:space="preserve"> implementation date for DCP 3</w:t>
            </w:r>
            <w:r w:rsidR="00735ACE">
              <w:t>14</w:t>
            </w:r>
            <w:r w:rsidR="005930F8">
              <w:t xml:space="preserve"> is th</w:t>
            </w:r>
            <w:r w:rsidR="00735ACE">
              <w:t>e first scheduled DCUSA Release following approval</w:t>
            </w:r>
            <w:r w:rsidR="005930F8">
              <w:t>. Do you agree with the proposed implementation date?</w:t>
            </w:r>
          </w:p>
        </w:tc>
      </w:tr>
    </w:tbl>
    <w:p w14:paraId="6A76A5F8" w14:textId="563E0EF6" w:rsidR="005930F8" w:rsidRPr="005930F8" w:rsidRDefault="005930F8" w:rsidP="005930F8"/>
    <w:p w14:paraId="64C9F9F3" w14:textId="77777777" w:rsidR="00CC0C7A" w:rsidRPr="00EB32BB" w:rsidRDefault="00CC0C7A" w:rsidP="00CC0C7A">
      <w:pPr>
        <w:pStyle w:val="Heading02"/>
        <w:numPr>
          <w:ilvl w:val="0"/>
          <w:numId w:val="14"/>
        </w:numPr>
      </w:pPr>
      <w:bookmarkStart w:id="32" w:name="_Toc492567092"/>
      <w:r>
        <w:t>Consultation Questions</w:t>
      </w:r>
      <w:bookmarkEnd w:id="32"/>
    </w:p>
    <w:p w14:paraId="3386DDD5"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6439CC8A" w14:textId="77777777" w:rsidTr="00D850CE">
        <w:tc>
          <w:tcPr>
            <w:tcW w:w="0" w:type="auto"/>
            <w:shd w:val="clear" w:color="auto" w:fill="008576"/>
          </w:tcPr>
          <w:p w14:paraId="57F90633"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076FB9DB" w14:textId="77777777" w:rsidR="00AD59E1" w:rsidRPr="00AD59E1" w:rsidRDefault="00AD59E1" w:rsidP="00AD59E1">
            <w:pPr>
              <w:rPr>
                <w:b/>
                <w:color w:val="FFFFFF"/>
              </w:rPr>
            </w:pPr>
            <w:r w:rsidRPr="00AD59E1">
              <w:rPr>
                <w:b/>
                <w:color w:val="FFFFFF"/>
              </w:rPr>
              <w:t>Questions</w:t>
            </w:r>
          </w:p>
        </w:tc>
      </w:tr>
      <w:tr w:rsidR="00AD59E1" w:rsidRPr="00AD59E1" w14:paraId="54B147DC" w14:textId="77777777" w:rsidTr="00D850CE">
        <w:tc>
          <w:tcPr>
            <w:tcW w:w="0" w:type="auto"/>
            <w:shd w:val="clear" w:color="auto" w:fill="auto"/>
          </w:tcPr>
          <w:p w14:paraId="1868BD00" w14:textId="77777777" w:rsidR="00AD59E1" w:rsidRPr="00AD59E1" w:rsidRDefault="00AD59E1" w:rsidP="003F6D27">
            <w:pPr>
              <w:numPr>
                <w:ilvl w:val="0"/>
                <w:numId w:val="16"/>
              </w:numPr>
              <w:rPr>
                <w:rFonts w:cs="Arial"/>
                <w:szCs w:val="20"/>
              </w:rPr>
            </w:pPr>
          </w:p>
        </w:tc>
        <w:tc>
          <w:tcPr>
            <w:tcW w:w="0" w:type="auto"/>
            <w:shd w:val="clear" w:color="auto" w:fill="auto"/>
          </w:tcPr>
          <w:p w14:paraId="05276DF0" w14:textId="693C4396"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335479">
              <w:rPr>
                <w:rFonts w:cs="Arial"/>
                <w:bCs/>
                <w:iCs/>
                <w:szCs w:val="20"/>
              </w:rPr>
              <w:t xml:space="preserve">d the intent of DCP </w:t>
            </w:r>
            <w:r w:rsidR="00D3651A">
              <w:rPr>
                <w:rFonts w:cs="Arial"/>
                <w:bCs/>
                <w:iCs/>
                <w:szCs w:val="20"/>
              </w:rPr>
              <w:t>3</w:t>
            </w:r>
            <w:r w:rsidR="00735ACE">
              <w:rPr>
                <w:rFonts w:cs="Arial"/>
                <w:bCs/>
                <w:iCs/>
                <w:szCs w:val="20"/>
              </w:rPr>
              <w:t>14</w:t>
            </w:r>
            <w:r w:rsidRPr="00AD59E1">
              <w:rPr>
                <w:rFonts w:cs="Arial"/>
                <w:bCs/>
                <w:iCs/>
                <w:szCs w:val="20"/>
              </w:rPr>
              <w:t>?</w:t>
            </w:r>
          </w:p>
        </w:tc>
      </w:tr>
      <w:tr w:rsidR="002F6A92" w:rsidRPr="00AD59E1" w14:paraId="704FE946" w14:textId="77777777" w:rsidTr="00D850CE">
        <w:tc>
          <w:tcPr>
            <w:tcW w:w="0" w:type="auto"/>
            <w:shd w:val="clear" w:color="auto" w:fill="auto"/>
          </w:tcPr>
          <w:p w14:paraId="301E9B30" w14:textId="77777777" w:rsidR="002F6A92" w:rsidRPr="00AD59E1" w:rsidRDefault="002F6A92" w:rsidP="003F6D27">
            <w:pPr>
              <w:numPr>
                <w:ilvl w:val="0"/>
                <w:numId w:val="16"/>
              </w:numPr>
              <w:rPr>
                <w:rFonts w:cs="Arial"/>
                <w:szCs w:val="20"/>
              </w:rPr>
            </w:pPr>
          </w:p>
        </w:tc>
        <w:tc>
          <w:tcPr>
            <w:tcW w:w="0" w:type="auto"/>
            <w:shd w:val="clear" w:color="auto" w:fill="auto"/>
          </w:tcPr>
          <w:p w14:paraId="2134593B" w14:textId="15649F42" w:rsidR="002F6A92" w:rsidRPr="00AD59E1" w:rsidRDefault="00C94C69" w:rsidP="00F11F92">
            <w:pPr>
              <w:widowControl w:val="0"/>
              <w:spacing w:line="360" w:lineRule="auto"/>
              <w:jc w:val="both"/>
              <w:outlineLvl w:val="1"/>
              <w:rPr>
                <w:rFonts w:cs="Arial"/>
                <w:bCs/>
                <w:iCs/>
                <w:szCs w:val="20"/>
              </w:rPr>
            </w:pPr>
            <w:r>
              <w:t>Do you agree with the principles of DCP 3</w:t>
            </w:r>
            <w:r w:rsidR="00735ACE">
              <w:t>14</w:t>
            </w:r>
            <w:r>
              <w:t>?</w:t>
            </w:r>
          </w:p>
        </w:tc>
      </w:tr>
      <w:tr w:rsidR="003371BC" w:rsidRPr="00AD59E1" w14:paraId="262A677A" w14:textId="77777777" w:rsidTr="00D850CE">
        <w:tc>
          <w:tcPr>
            <w:tcW w:w="0" w:type="auto"/>
            <w:shd w:val="clear" w:color="auto" w:fill="auto"/>
          </w:tcPr>
          <w:p w14:paraId="2ED7A458" w14:textId="77777777" w:rsidR="003371BC" w:rsidRPr="00AD59E1" w:rsidRDefault="003371BC" w:rsidP="003F6D27">
            <w:pPr>
              <w:numPr>
                <w:ilvl w:val="0"/>
                <w:numId w:val="16"/>
              </w:numPr>
              <w:rPr>
                <w:rFonts w:cs="Arial"/>
                <w:szCs w:val="20"/>
              </w:rPr>
            </w:pPr>
          </w:p>
        </w:tc>
        <w:tc>
          <w:tcPr>
            <w:tcW w:w="0" w:type="auto"/>
            <w:shd w:val="clear" w:color="auto" w:fill="auto"/>
          </w:tcPr>
          <w:p w14:paraId="21C88F33" w14:textId="3BFA3EF5" w:rsidR="003371BC" w:rsidRDefault="003371BC" w:rsidP="00F11F92">
            <w:pPr>
              <w:widowControl w:val="0"/>
              <w:spacing w:line="360" w:lineRule="auto"/>
              <w:jc w:val="both"/>
              <w:outlineLvl w:val="1"/>
            </w:pPr>
            <w:r>
              <w:t>Do you agree with the Working Group that the solution to this issue should be via a licence modification? Please provide your rationale</w:t>
            </w:r>
          </w:p>
        </w:tc>
      </w:tr>
      <w:tr w:rsidR="003371BC" w:rsidRPr="00AD59E1" w14:paraId="1C4A6FDC" w14:textId="77777777" w:rsidTr="00D850CE">
        <w:tc>
          <w:tcPr>
            <w:tcW w:w="0" w:type="auto"/>
            <w:shd w:val="clear" w:color="auto" w:fill="auto"/>
          </w:tcPr>
          <w:p w14:paraId="7A2DC318" w14:textId="77777777" w:rsidR="003371BC" w:rsidRPr="00AD59E1" w:rsidRDefault="003371BC" w:rsidP="003F6D27">
            <w:pPr>
              <w:numPr>
                <w:ilvl w:val="0"/>
                <w:numId w:val="16"/>
              </w:numPr>
              <w:rPr>
                <w:rFonts w:cs="Arial"/>
                <w:szCs w:val="20"/>
              </w:rPr>
            </w:pPr>
          </w:p>
        </w:tc>
        <w:tc>
          <w:tcPr>
            <w:tcW w:w="0" w:type="auto"/>
            <w:shd w:val="clear" w:color="auto" w:fill="auto"/>
          </w:tcPr>
          <w:p w14:paraId="48A27AB6" w14:textId="1128F37C" w:rsidR="003371BC" w:rsidRDefault="003371BC" w:rsidP="00F11F92">
            <w:pPr>
              <w:widowControl w:val="0"/>
              <w:spacing w:line="360" w:lineRule="auto"/>
              <w:jc w:val="both"/>
              <w:outlineLvl w:val="1"/>
            </w:pPr>
            <w:r>
              <w:t>Do you agree with the Working Group that Ofgem would need to either consider updating the 2005 document or provide a guidance note to allow the DNO to act on behalf of the LDNO?  Please provide your rationale.</w:t>
            </w:r>
          </w:p>
        </w:tc>
      </w:tr>
      <w:tr w:rsidR="003371BC" w:rsidRPr="00AD59E1" w14:paraId="75117160" w14:textId="77777777" w:rsidTr="00D850CE">
        <w:tc>
          <w:tcPr>
            <w:tcW w:w="0" w:type="auto"/>
            <w:shd w:val="clear" w:color="auto" w:fill="auto"/>
          </w:tcPr>
          <w:p w14:paraId="62B387AB" w14:textId="77777777" w:rsidR="003371BC" w:rsidRPr="00AD59E1" w:rsidRDefault="003371BC" w:rsidP="003F6D27">
            <w:pPr>
              <w:numPr>
                <w:ilvl w:val="0"/>
                <w:numId w:val="16"/>
              </w:numPr>
              <w:rPr>
                <w:rFonts w:cs="Arial"/>
                <w:szCs w:val="20"/>
              </w:rPr>
            </w:pPr>
          </w:p>
        </w:tc>
        <w:tc>
          <w:tcPr>
            <w:tcW w:w="0" w:type="auto"/>
            <w:shd w:val="clear" w:color="auto" w:fill="auto"/>
          </w:tcPr>
          <w:p w14:paraId="1C68A1BC" w14:textId="7B38B238" w:rsidR="003371BC" w:rsidRDefault="003371BC" w:rsidP="00F11F92">
            <w:pPr>
              <w:widowControl w:val="0"/>
              <w:spacing w:line="360" w:lineRule="auto"/>
              <w:jc w:val="both"/>
              <w:outlineLvl w:val="1"/>
            </w:pPr>
            <w:r>
              <w:t>Do you agree with the credit process covering the HH and NHH billing arrangements?</w:t>
            </w:r>
          </w:p>
        </w:tc>
      </w:tr>
      <w:tr w:rsidR="003371BC" w:rsidRPr="00AD59E1" w14:paraId="7EECD235" w14:textId="77777777" w:rsidTr="00D850CE">
        <w:tc>
          <w:tcPr>
            <w:tcW w:w="0" w:type="auto"/>
            <w:shd w:val="clear" w:color="auto" w:fill="auto"/>
          </w:tcPr>
          <w:p w14:paraId="012DF839" w14:textId="77777777" w:rsidR="003371BC" w:rsidRPr="00AD59E1" w:rsidRDefault="003371BC" w:rsidP="003F6D27">
            <w:pPr>
              <w:numPr>
                <w:ilvl w:val="0"/>
                <w:numId w:val="16"/>
              </w:numPr>
              <w:rPr>
                <w:rFonts w:cs="Arial"/>
                <w:szCs w:val="20"/>
              </w:rPr>
            </w:pPr>
          </w:p>
        </w:tc>
        <w:tc>
          <w:tcPr>
            <w:tcW w:w="0" w:type="auto"/>
            <w:shd w:val="clear" w:color="auto" w:fill="auto"/>
          </w:tcPr>
          <w:p w14:paraId="5B985B20" w14:textId="154C63B2" w:rsidR="003371BC" w:rsidRDefault="003371BC" w:rsidP="00F11F92">
            <w:pPr>
              <w:widowControl w:val="0"/>
              <w:spacing w:line="360" w:lineRule="auto"/>
              <w:jc w:val="both"/>
              <w:outlineLvl w:val="1"/>
            </w:pPr>
            <w:r>
              <w:t>Do you agree that DCUSA already caters for a dispute process and as such there is no need to escalate to the Authority? Please provide your rationale</w:t>
            </w:r>
          </w:p>
        </w:tc>
      </w:tr>
      <w:tr w:rsidR="00D23B2D" w:rsidRPr="00AD59E1" w14:paraId="21381A31" w14:textId="77777777" w:rsidTr="00D850CE">
        <w:tc>
          <w:tcPr>
            <w:tcW w:w="0" w:type="auto"/>
            <w:shd w:val="clear" w:color="auto" w:fill="auto"/>
          </w:tcPr>
          <w:p w14:paraId="03496B4C" w14:textId="77777777" w:rsidR="00D23B2D" w:rsidRPr="00AD59E1" w:rsidRDefault="00D23B2D" w:rsidP="003F6D27">
            <w:pPr>
              <w:numPr>
                <w:ilvl w:val="0"/>
                <w:numId w:val="16"/>
              </w:numPr>
              <w:rPr>
                <w:rFonts w:cs="Arial"/>
                <w:szCs w:val="20"/>
              </w:rPr>
            </w:pPr>
          </w:p>
        </w:tc>
        <w:tc>
          <w:tcPr>
            <w:tcW w:w="0" w:type="auto"/>
            <w:shd w:val="clear" w:color="auto" w:fill="auto"/>
          </w:tcPr>
          <w:p w14:paraId="32A5E467" w14:textId="3FBF8203" w:rsidR="00D23B2D" w:rsidRDefault="00D23B2D" w:rsidP="00F11F92">
            <w:pPr>
              <w:widowControl w:val="0"/>
              <w:spacing w:line="360" w:lineRule="auto"/>
              <w:jc w:val="both"/>
              <w:outlineLvl w:val="1"/>
            </w:pPr>
            <w:r>
              <w:t>Do you have any comments on the proposed legal text for DCP 314?</w:t>
            </w:r>
          </w:p>
        </w:tc>
      </w:tr>
      <w:tr w:rsidR="00642EBA" w:rsidRPr="00AD59E1" w14:paraId="600AFF8A" w14:textId="77777777" w:rsidTr="00D850CE">
        <w:tc>
          <w:tcPr>
            <w:tcW w:w="0" w:type="auto"/>
            <w:shd w:val="clear" w:color="auto" w:fill="auto"/>
          </w:tcPr>
          <w:p w14:paraId="3C7A785E" w14:textId="77777777" w:rsidR="00642EBA" w:rsidRPr="00AD59E1" w:rsidRDefault="00642EBA" w:rsidP="003F6D27">
            <w:pPr>
              <w:numPr>
                <w:ilvl w:val="0"/>
                <w:numId w:val="16"/>
              </w:numPr>
              <w:rPr>
                <w:rFonts w:cs="Arial"/>
                <w:szCs w:val="20"/>
              </w:rPr>
            </w:pPr>
          </w:p>
        </w:tc>
        <w:tc>
          <w:tcPr>
            <w:tcW w:w="0" w:type="auto"/>
            <w:shd w:val="clear" w:color="auto" w:fill="auto"/>
          </w:tcPr>
          <w:p w14:paraId="41687987" w14:textId="1D4CB453" w:rsidR="00642EBA" w:rsidRPr="002F0D77" w:rsidRDefault="00735ACE" w:rsidP="00735ACE">
            <w:pPr>
              <w:spacing w:line="360" w:lineRule="auto"/>
              <w:jc w:val="both"/>
              <w:rPr>
                <w:szCs w:val="20"/>
              </w:rPr>
            </w:pPr>
            <w:r>
              <w:rPr>
                <w:szCs w:val="20"/>
              </w:rPr>
              <w:t>Which of the DCUSA General Objectives does this change better facilitate? Please provide supporting comments.</w:t>
            </w:r>
          </w:p>
        </w:tc>
      </w:tr>
      <w:tr w:rsidR="00642EBA" w:rsidRPr="00AD59E1" w14:paraId="1E800325" w14:textId="77777777" w:rsidTr="00D850CE">
        <w:tc>
          <w:tcPr>
            <w:tcW w:w="0" w:type="auto"/>
            <w:shd w:val="clear" w:color="auto" w:fill="auto"/>
          </w:tcPr>
          <w:p w14:paraId="463F6F6E" w14:textId="77777777" w:rsidR="00642EBA" w:rsidRPr="00583165" w:rsidRDefault="00642EBA" w:rsidP="003F6D27">
            <w:pPr>
              <w:numPr>
                <w:ilvl w:val="0"/>
                <w:numId w:val="16"/>
              </w:numPr>
              <w:rPr>
                <w:rFonts w:cs="Arial"/>
                <w:szCs w:val="20"/>
              </w:rPr>
            </w:pPr>
          </w:p>
        </w:tc>
        <w:tc>
          <w:tcPr>
            <w:tcW w:w="0" w:type="auto"/>
            <w:shd w:val="clear" w:color="auto" w:fill="auto"/>
          </w:tcPr>
          <w:p w14:paraId="0AA2B17F" w14:textId="74609780" w:rsidR="00642EBA" w:rsidRPr="00583165" w:rsidRDefault="00E40A1A" w:rsidP="00642EBA">
            <w:pPr>
              <w:widowControl w:val="0"/>
              <w:spacing w:beforeLines="120" w:before="288" w:afterLines="60" w:after="144" w:line="360" w:lineRule="auto"/>
              <w:jc w:val="both"/>
              <w:outlineLvl w:val="1"/>
              <w:rPr>
                <w:rFonts w:cs="Arial"/>
                <w:bCs/>
                <w:iCs/>
                <w:szCs w:val="20"/>
              </w:rPr>
            </w:pPr>
            <w:r>
              <w:t>Are you aware of any wider industry developments that may impact upon or be impacted by this CP?</w:t>
            </w:r>
          </w:p>
        </w:tc>
      </w:tr>
      <w:tr w:rsidR="00642EBA" w:rsidRPr="00AD59E1" w14:paraId="2D1AA605" w14:textId="77777777" w:rsidTr="00D850CE">
        <w:tc>
          <w:tcPr>
            <w:tcW w:w="0" w:type="auto"/>
            <w:shd w:val="clear" w:color="auto" w:fill="auto"/>
          </w:tcPr>
          <w:p w14:paraId="7E771E62" w14:textId="77777777" w:rsidR="00642EBA" w:rsidRPr="00583165" w:rsidRDefault="00642EBA" w:rsidP="003F6D27">
            <w:pPr>
              <w:numPr>
                <w:ilvl w:val="0"/>
                <w:numId w:val="16"/>
              </w:numPr>
              <w:rPr>
                <w:rFonts w:cs="Arial"/>
                <w:szCs w:val="20"/>
              </w:rPr>
            </w:pPr>
          </w:p>
        </w:tc>
        <w:tc>
          <w:tcPr>
            <w:tcW w:w="0" w:type="auto"/>
            <w:shd w:val="clear" w:color="auto" w:fill="auto"/>
          </w:tcPr>
          <w:p w14:paraId="3AD589F7" w14:textId="1AD8FB94" w:rsidR="00642EBA" w:rsidRPr="00583165" w:rsidRDefault="00E40A1A" w:rsidP="00642EBA">
            <w:pPr>
              <w:widowControl w:val="0"/>
              <w:spacing w:beforeLines="120" w:before="288" w:afterLines="60" w:after="144" w:line="360" w:lineRule="auto"/>
              <w:jc w:val="both"/>
              <w:outlineLvl w:val="1"/>
              <w:rPr>
                <w:rFonts w:cs="Arial"/>
                <w:bCs/>
                <w:iCs/>
                <w:szCs w:val="20"/>
              </w:rPr>
            </w:pPr>
            <w:r>
              <w:t xml:space="preserve">Are there any alternative solutions or unintended consequences that should be considered </w:t>
            </w:r>
            <w:r>
              <w:lastRenderedPageBreak/>
              <w:t>by the Working Group?</w:t>
            </w:r>
          </w:p>
        </w:tc>
      </w:tr>
      <w:tr w:rsidR="00642EBA" w:rsidRPr="00AD59E1" w14:paraId="44A51A66" w14:textId="77777777" w:rsidTr="00D850CE">
        <w:tc>
          <w:tcPr>
            <w:tcW w:w="0" w:type="auto"/>
            <w:shd w:val="clear" w:color="auto" w:fill="auto"/>
          </w:tcPr>
          <w:p w14:paraId="726F03D9" w14:textId="77777777" w:rsidR="00642EBA" w:rsidRPr="00583165" w:rsidRDefault="00642EBA" w:rsidP="003F6D27">
            <w:pPr>
              <w:numPr>
                <w:ilvl w:val="0"/>
                <w:numId w:val="16"/>
              </w:numPr>
              <w:rPr>
                <w:rFonts w:cs="Arial"/>
                <w:szCs w:val="20"/>
              </w:rPr>
            </w:pPr>
          </w:p>
        </w:tc>
        <w:tc>
          <w:tcPr>
            <w:tcW w:w="0" w:type="auto"/>
            <w:shd w:val="clear" w:color="auto" w:fill="auto"/>
          </w:tcPr>
          <w:p w14:paraId="27F38795" w14:textId="184E8A59" w:rsidR="00642EBA" w:rsidRPr="00583165" w:rsidRDefault="00E40A1A" w:rsidP="00642EBA">
            <w:pPr>
              <w:widowControl w:val="0"/>
              <w:spacing w:beforeLines="120" w:before="288" w:afterLines="60" w:after="144" w:line="360" w:lineRule="auto"/>
              <w:jc w:val="both"/>
              <w:outlineLvl w:val="1"/>
              <w:rPr>
                <w:rFonts w:cs="Arial"/>
                <w:bCs/>
                <w:iCs/>
                <w:szCs w:val="20"/>
              </w:rPr>
            </w:pPr>
            <w:r>
              <w:t>The proposed implementation date for DCP 3</w:t>
            </w:r>
            <w:r w:rsidR="00735ACE">
              <w:t>14</w:t>
            </w:r>
            <w:r>
              <w:t xml:space="preserve"> is the </w:t>
            </w:r>
            <w:r w:rsidR="00735ACE">
              <w:t>first scheduled DCUSA Release following approval</w:t>
            </w:r>
            <w:r>
              <w:t>. Do you agree with the proposed implementation date?</w:t>
            </w:r>
          </w:p>
        </w:tc>
      </w:tr>
    </w:tbl>
    <w:p w14:paraId="5670821C" w14:textId="60E0B1C9"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w:t>
      </w:r>
      <w:r w:rsidR="00A03894">
        <w:rPr>
          <w:rFonts w:cs="Times New Roman"/>
          <w:bCs w:val="0"/>
          <w:iCs w:val="0"/>
          <w:color w:val="auto"/>
          <w:sz w:val="20"/>
          <w:szCs w:val="24"/>
        </w:rPr>
        <w:t>@electrali</w:t>
      </w:r>
      <w:r w:rsidR="00E40A1A">
        <w:rPr>
          <w:rFonts w:cs="Times New Roman"/>
          <w:bCs w:val="0"/>
          <w:iCs w:val="0"/>
          <w:color w:val="auto"/>
          <w:sz w:val="20"/>
          <w:szCs w:val="24"/>
        </w:rPr>
        <w:t xml:space="preserve">nk.co.uk no later than </w:t>
      </w:r>
      <w:commentRangeStart w:id="33"/>
      <w:r w:rsidR="00735ACE" w:rsidRPr="00FB5E44">
        <w:rPr>
          <w:rFonts w:cs="Times New Roman"/>
          <w:b/>
          <w:bCs w:val="0"/>
          <w:iCs w:val="0"/>
          <w:color w:val="auto"/>
          <w:sz w:val="20"/>
          <w:szCs w:val="24"/>
        </w:rPr>
        <w:t>XX XXX XX</w:t>
      </w:r>
      <w:r w:rsidR="006248E3" w:rsidRPr="00DA31E2">
        <w:rPr>
          <w:rFonts w:cs="Times New Roman"/>
          <w:bCs w:val="0"/>
          <w:iCs w:val="0"/>
          <w:color w:val="auto"/>
          <w:sz w:val="20"/>
          <w:szCs w:val="24"/>
        </w:rPr>
        <w:t>.</w:t>
      </w:r>
      <w:r w:rsidRPr="00CC0C7A">
        <w:rPr>
          <w:rFonts w:cs="Times New Roman"/>
          <w:bCs w:val="0"/>
          <w:iCs w:val="0"/>
          <w:color w:val="auto"/>
          <w:sz w:val="20"/>
          <w:szCs w:val="24"/>
        </w:rPr>
        <w:t xml:space="preserve"> </w:t>
      </w:r>
      <w:commentRangeEnd w:id="33"/>
      <w:r w:rsidR="003371BC">
        <w:rPr>
          <w:rStyle w:val="CommentReference"/>
          <w:rFonts w:cs="Times New Roman"/>
          <w:bCs w:val="0"/>
          <w:iCs w:val="0"/>
          <w:color w:val="auto"/>
        </w:rPr>
        <w:commentReference w:id="33"/>
      </w:r>
    </w:p>
    <w:p w14:paraId="353C518D"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6115ED8"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commentRangeStart w:id="34"/>
      <w:r w:rsidRPr="00D1342E">
        <w:rPr>
          <w:rFonts w:ascii="Arial" w:eastAsia="Times New Roman" w:hAnsi="Arial" w:cs="Arial"/>
          <w:i w:val="0"/>
          <w:iCs w:val="0"/>
          <w:color w:val="008576"/>
          <w:sz w:val="24"/>
          <w:szCs w:val="28"/>
        </w:rPr>
        <w:t xml:space="preserve">Attachments </w:t>
      </w:r>
      <w:commentRangeEnd w:id="34"/>
      <w:r w:rsidR="00217529">
        <w:rPr>
          <w:rStyle w:val="CommentReference"/>
          <w:rFonts w:ascii="Arial" w:eastAsia="Times New Roman" w:hAnsi="Arial"/>
          <w:b w:val="0"/>
          <w:bCs w:val="0"/>
          <w:i w:val="0"/>
          <w:iCs w:val="0"/>
          <w:color w:val="auto"/>
        </w:rPr>
        <w:commentReference w:id="34"/>
      </w:r>
    </w:p>
    <w:p w14:paraId="43706F64" w14:textId="47F03C3C" w:rsidR="002733C1" w:rsidRDefault="00A03894" w:rsidP="002733C1">
      <w:pPr>
        <w:pStyle w:val="ListBullet2"/>
      </w:pPr>
      <w:r>
        <w:t>Attachment 1 – DCP 3</w:t>
      </w:r>
      <w:r w:rsidR="00735ACE">
        <w:t>14</w:t>
      </w:r>
      <w:r w:rsidR="002E224D">
        <w:t xml:space="preserve"> </w:t>
      </w:r>
      <w:r w:rsidR="002129EC">
        <w:t xml:space="preserve">Consultation </w:t>
      </w:r>
      <w:r w:rsidR="002E224D">
        <w:t xml:space="preserve">Response </w:t>
      </w:r>
      <w:r w:rsidR="00AD59E1">
        <w:t>Form</w:t>
      </w:r>
    </w:p>
    <w:p w14:paraId="4B6E30E2" w14:textId="0F146BDA" w:rsidR="002F6A92" w:rsidRDefault="002733C1" w:rsidP="000A3240">
      <w:pPr>
        <w:pStyle w:val="ListBullet2"/>
      </w:pPr>
      <w:r>
        <w:t xml:space="preserve">Attachment 2 – </w:t>
      </w:r>
      <w:r w:rsidR="00A03894">
        <w:t>DCP 3</w:t>
      </w:r>
      <w:r w:rsidR="00735ACE">
        <w:t>14</w:t>
      </w:r>
      <w:r w:rsidR="00AD59E1">
        <w:t xml:space="preserve"> Draft Legal Text</w:t>
      </w:r>
    </w:p>
    <w:p w14:paraId="5D563AF9" w14:textId="2B7BCD8C" w:rsidR="00C80BD9" w:rsidRPr="00DF3AFE" w:rsidRDefault="00335479" w:rsidP="00C345E1">
      <w:pPr>
        <w:pStyle w:val="ListBullet2"/>
      </w:pPr>
      <w:r>
        <w:t>Attachm</w:t>
      </w:r>
      <w:r w:rsidR="00A03894">
        <w:t>ent 3 – DCP 3</w:t>
      </w:r>
      <w:r w:rsidR="00735ACE">
        <w:t>14</w:t>
      </w:r>
      <w:r w:rsidR="00AD59E1">
        <w:t xml:space="preserve"> Change Proposal</w:t>
      </w:r>
    </w:p>
    <w:sectPr w:rsidR="00C80BD9" w:rsidRPr="00DF3AFE" w:rsidSect="006F19E3">
      <w:headerReference w:type="default" r:id="rId23"/>
      <w:footerReference w:type="default" r:id="rId24"/>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7-20T09:41:00Z" w:initials="JL">
    <w:p w14:paraId="05DAF9C2" w14:textId="2C09710A" w:rsidR="005C0E08" w:rsidRDefault="005C0E08">
      <w:pPr>
        <w:pStyle w:val="CommentText"/>
      </w:pPr>
      <w:r>
        <w:rPr>
          <w:rStyle w:val="CommentReference"/>
        </w:rPr>
        <w:annotationRef/>
      </w:r>
      <w:r>
        <w:t>To be populated once known</w:t>
      </w:r>
    </w:p>
  </w:comment>
  <w:comment w:id="1" w:author="John Lawton" w:date="2018-07-20T09:41:00Z" w:initials="JL">
    <w:p w14:paraId="7B097819" w14:textId="382F3397" w:rsidR="005C0E08" w:rsidRDefault="005C0E08">
      <w:pPr>
        <w:pStyle w:val="CommentText"/>
      </w:pPr>
      <w:r>
        <w:rPr>
          <w:rStyle w:val="CommentReference"/>
        </w:rPr>
        <w:annotationRef/>
      </w:r>
      <w:r>
        <w:t>To be checked once legal text agreed.</w:t>
      </w:r>
    </w:p>
  </w:comment>
  <w:comment w:id="2" w:author="John Lawton" w:date="2018-07-20T09:42:00Z" w:initials="JL">
    <w:p w14:paraId="01426294" w14:textId="5FBEC0E6" w:rsidR="005C0E08" w:rsidRDefault="005C0E08">
      <w:pPr>
        <w:pStyle w:val="CommentText"/>
      </w:pPr>
      <w:r>
        <w:rPr>
          <w:rStyle w:val="CommentReference"/>
        </w:rPr>
        <w:annotationRef/>
      </w:r>
      <w:r>
        <w:t>To be updated prior to sending out based on work plan at that time</w:t>
      </w:r>
    </w:p>
  </w:comment>
  <w:comment w:id="16" w:author="John Lawton" w:date="2018-07-20T10:55:00Z" w:initials="JL">
    <w:p w14:paraId="656BBD59" w14:textId="16896BF5" w:rsidR="00E51854" w:rsidRDefault="00E51854">
      <w:pPr>
        <w:pStyle w:val="CommentText"/>
      </w:pPr>
      <w:r>
        <w:rPr>
          <w:rStyle w:val="CommentReference"/>
        </w:rPr>
        <w:annotationRef/>
      </w:r>
      <w:r>
        <w:t>Working group – do we want to elaborate on this and add in the draft suggestion</w:t>
      </w:r>
      <w:r w:rsidR="007E4CB3">
        <w:t xml:space="preserve"> provided by Andrew</w:t>
      </w:r>
    </w:p>
  </w:comment>
  <w:comment w:id="17" w:author="John Lawton" w:date="2018-07-20T11:25:00Z" w:initials="JL">
    <w:p w14:paraId="7FAF1491" w14:textId="77777777" w:rsidR="00A44BE9" w:rsidRDefault="00A44BE9">
      <w:pPr>
        <w:pStyle w:val="CommentText"/>
      </w:pPr>
      <w:r>
        <w:rPr>
          <w:rStyle w:val="CommentReference"/>
        </w:rPr>
        <w:annotationRef/>
      </w:r>
      <w:r w:rsidR="00FA3C41">
        <w:t>Andrew Enzor comment:</w:t>
      </w:r>
    </w:p>
    <w:p w14:paraId="4C8237AE" w14:textId="77777777" w:rsidR="00FA3C41" w:rsidRDefault="00FA3C41" w:rsidP="00FA3C41">
      <w:pPr>
        <w:rPr>
          <w:rFonts w:ascii="Calibri" w:hAnsi="Calibri"/>
          <w:color w:val="1F497D"/>
          <w:szCs w:val="22"/>
        </w:rPr>
      </w:pPr>
      <w:r>
        <w:rPr>
          <w:color w:val="1F497D"/>
        </w:rPr>
        <w:t xml:space="preserve">I now understand that the final position on bad debts which a DNO and IDNO bear in respect of the failed supplier is not finalised until the settlement process has completed, i.e. until the final settlement run is received 14 months after the settlement date. </w:t>
      </w:r>
      <w:proofErr w:type="gramStart"/>
      <w:r>
        <w:rPr>
          <w:color w:val="1F497D"/>
        </w:rPr>
        <w:t>Consequently</w:t>
      </w:r>
      <w:proofErr w:type="gramEnd"/>
      <w:r>
        <w:rPr>
          <w:color w:val="1F497D"/>
        </w:rPr>
        <w:t xml:space="preserve"> the amount to transfer from DNO to IDNO will also not be finalised until 14 months after the settlement date. I think this leaves us with three options:</w:t>
      </w:r>
    </w:p>
    <w:p w14:paraId="3A9EDE16" w14:textId="77777777" w:rsidR="00FA3C41" w:rsidRDefault="00FA3C41" w:rsidP="00FA3C41">
      <w:pPr>
        <w:rPr>
          <w:color w:val="1F497D"/>
        </w:rPr>
      </w:pPr>
    </w:p>
    <w:p w14:paraId="7BBABD97" w14:textId="77777777" w:rsidR="00FA3C41" w:rsidRDefault="00FA3C41" w:rsidP="00BD6E3A">
      <w:pPr>
        <w:pStyle w:val="ListParagraph"/>
        <w:numPr>
          <w:ilvl w:val="0"/>
          <w:numId w:val="23"/>
        </w:numPr>
        <w:spacing w:before="0" w:after="0" w:line="240" w:lineRule="auto"/>
        <w:rPr>
          <w:color w:val="1F497D"/>
        </w:rPr>
      </w:pPr>
      <w:r>
        <w:rPr>
          <w:color w:val="1F497D"/>
        </w:rPr>
        <w:t>IDNO submits its report to the DNO on completion of the settlement process (i.e. 14 months later) with the DNO then making payment to the IDNO.</w:t>
      </w:r>
    </w:p>
    <w:p w14:paraId="4608549F" w14:textId="77777777" w:rsidR="00FA3C41" w:rsidRDefault="00FA3C41" w:rsidP="00BD6E3A">
      <w:pPr>
        <w:pStyle w:val="ListParagraph"/>
        <w:numPr>
          <w:ilvl w:val="0"/>
          <w:numId w:val="23"/>
        </w:numPr>
        <w:spacing w:before="0" w:after="0" w:line="240" w:lineRule="auto"/>
        <w:rPr>
          <w:color w:val="1F497D"/>
        </w:rPr>
      </w:pPr>
      <w:r>
        <w:rPr>
          <w:color w:val="1F497D"/>
        </w:rPr>
        <w:t>IDNO submits its report to the DNO on receipt of the initial settlement run (received circa 20 days after the settlement date) for days up to and including the date of failure based on the latest reconciliations available at that time with the DNO then making payment to the IDNO on this basis. Any variation between the settlement runs used and the final settlement run would be left as a known but likely reasonably small inaccuracy.</w:t>
      </w:r>
    </w:p>
    <w:p w14:paraId="0544823C" w14:textId="48A340E3" w:rsidR="00FA3C41" w:rsidRDefault="00FA3C41" w:rsidP="00FA3C41">
      <w:pPr>
        <w:pStyle w:val="CommentText"/>
      </w:pPr>
      <w:r>
        <w:rPr>
          <w:color w:val="1F497D"/>
        </w:rPr>
        <w:t>IDNO submits its report to the DNO on receipt of the initial settlement run for days up to and including the date of failure based on the latest reconciliations available at that time with the DNO then making payment to the IDNO on this basis. A reconciliation would then take place once the settlement process has concluded 14 months later, i.e. another IDNO to DNO report and then either DNO to IDNO payment or vice versa depending on whether the reconciliations were net positive or net negative</w:t>
      </w:r>
    </w:p>
  </w:comment>
  <w:comment w:id="20" w:author="John Lawton" w:date="2018-07-20T11:13:00Z" w:initials="JL">
    <w:p w14:paraId="2C8FC758" w14:textId="48086109" w:rsidR="000D05D4" w:rsidRDefault="000D05D4">
      <w:pPr>
        <w:pStyle w:val="CommentText"/>
      </w:pPr>
      <w:r>
        <w:rPr>
          <w:rStyle w:val="CommentReference"/>
        </w:rPr>
        <w:annotationRef/>
      </w:r>
      <w:r>
        <w:t>All attachments to be checked</w:t>
      </w:r>
    </w:p>
  </w:comment>
  <w:comment w:id="30" w:author="John Lawton" w:date="2018-07-20T11:14:00Z" w:initials="JL">
    <w:p w14:paraId="3CF71F22" w14:textId="36DC5565" w:rsidR="008A466B" w:rsidRDefault="008A466B">
      <w:pPr>
        <w:pStyle w:val="CommentText"/>
      </w:pPr>
      <w:r>
        <w:rPr>
          <w:rStyle w:val="CommentReference"/>
        </w:rPr>
        <w:annotationRef/>
      </w:r>
      <w:r>
        <w:t xml:space="preserve">Leave in but I suspect there may be </w:t>
      </w:r>
      <w:proofErr w:type="gramStart"/>
      <w:r>
        <w:t>some</w:t>
      </w:r>
      <w:proofErr w:type="gramEnd"/>
      <w:r w:rsidR="003371BC">
        <w:t xml:space="preserve"> so we should ask the question at the next meeting</w:t>
      </w:r>
    </w:p>
  </w:comment>
  <w:comment w:id="33" w:author="John Lawton" w:date="2018-07-20T11:17:00Z" w:initials="JL">
    <w:p w14:paraId="2E99715E" w14:textId="7609D9EC" w:rsidR="003371BC" w:rsidRDefault="003371BC">
      <w:pPr>
        <w:pStyle w:val="CommentText"/>
      </w:pPr>
      <w:r>
        <w:rPr>
          <w:rStyle w:val="CommentReference"/>
        </w:rPr>
        <w:annotationRef/>
      </w:r>
      <w:r>
        <w:t xml:space="preserve">To be added </w:t>
      </w:r>
      <w:r w:rsidR="00217529">
        <w:t>once known</w:t>
      </w:r>
    </w:p>
  </w:comment>
  <w:comment w:id="34" w:author="John Lawton" w:date="2018-07-20T11:17:00Z" w:initials="JL">
    <w:p w14:paraId="72FA2692" w14:textId="36CEC3CF" w:rsidR="00217529" w:rsidRDefault="00217529">
      <w:pPr>
        <w:pStyle w:val="CommentText"/>
      </w:pPr>
      <w:r>
        <w:rPr>
          <w:rStyle w:val="CommentReference"/>
        </w:rPr>
        <w:annotationRef/>
      </w:r>
      <w:r>
        <w:t>We need to decide whether the 2005 document is a link or a</w:t>
      </w:r>
      <w:r w:rsidR="00633FEA">
        <w:t>n attachment</w:t>
      </w:r>
      <w:r w:rsidR="00FA08BB">
        <w:t>. Currently it is a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DAF9C2" w15:done="0"/>
  <w15:commentEx w15:paraId="7B097819" w15:done="0"/>
  <w15:commentEx w15:paraId="01426294" w15:done="0"/>
  <w15:commentEx w15:paraId="656BBD59" w15:done="0"/>
  <w15:commentEx w15:paraId="0544823C" w15:done="0"/>
  <w15:commentEx w15:paraId="2C8FC758" w15:done="0"/>
  <w15:commentEx w15:paraId="3CF71F22" w15:done="0"/>
  <w15:commentEx w15:paraId="2E99715E" w15:done="0"/>
  <w15:commentEx w15:paraId="72FA26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AF9C2" w16cid:durableId="1EFC2CD5"/>
  <w16cid:commentId w16cid:paraId="7B097819" w16cid:durableId="1EFC2CC2"/>
  <w16cid:commentId w16cid:paraId="01426294" w16cid:durableId="1EFC2CEC"/>
  <w16cid:commentId w16cid:paraId="656BBD59" w16cid:durableId="1EFC3E3A"/>
  <w16cid:commentId w16cid:paraId="0544823C" w16cid:durableId="1EFC4519"/>
  <w16cid:commentId w16cid:paraId="2C8FC758" w16cid:durableId="1EFC4245"/>
  <w16cid:commentId w16cid:paraId="3CF71F22" w16cid:durableId="1EFC42A5"/>
  <w16cid:commentId w16cid:paraId="2E99715E" w16cid:durableId="1EFC4349"/>
  <w16cid:commentId w16cid:paraId="72FA2692" w16cid:durableId="1EFC43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C017B" w14:textId="77777777" w:rsidR="00BD6E3A" w:rsidRDefault="00BD6E3A">
      <w:pPr>
        <w:spacing w:line="240" w:lineRule="auto"/>
      </w:pPr>
      <w:r>
        <w:separator/>
      </w:r>
    </w:p>
    <w:p w14:paraId="1E51B616" w14:textId="77777777" w:rsidR="00BD6E3A" w:rsidRDefault="00BD6E3A"/>
  </w:endnote>
  <w:endnote w:type="continuationSeparator" w:id="0">
    <w:p w14:paraId="3AE6DAEC" w14:textId="77777777" w:rsidR="00BD6E3A" w:rsidRDefault="00BD6E3A">
      <w:pPr>
        <w:spacing w:line="240" w:lineRule="auto"/>
      </w:pPr>
      <w:r>
        <w:continuationSeparator/>
      </w:r>
    </w:p>
    <w:p w14:paraId="45696407" w14:textId="77777777" w:rsidR="00BD6E3A" w:rsidRDefault="00BD6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DDA57" w14:textId="2BA8C70F" w:rsidR="00E42D7D" w:rsidRDefault="00E42D7D"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314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11</w:t>
    </w:r>
    <w:r w:rsidRPr="000660DF">
      <w:rPr>
        <w:rFonts w:cs="Arial"/>
        <w:sz w:val="16"/>
        <w:szCs w:val="16"/>
        <w:lang w:val="en-US"/>
      </w:rPr>
      <w:fldChar w:fldCharType="end"/>
    </w:r>
    <w:r>
      <w:rPr>
        <w:rFonts w:cs="Arial"/>
        <w:sz w:val="16"/>
        <w:szCs w:val="16"/>
        <w:lang w:val="en-US"/>
      </w:rPr>
      <w:tab/>
      <w:t>Version 1.0</w:t>
    </w:r>
  </w:p>
  <w:p w14:paraId="33EE342B" w14:textId="292F7659" w:rsidR="00E42D7D" w:rsidRPr="000660DF" w:rsidRDefault="00E42D7D"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16DC2" w14:textId="77777777" w:rsidR="00BD6E3A" w:rsidRDefault="00BD6E3A">
      <w:pPr>
        <w:spacing w:line="240" w:lineRule="auto"/>
      </w:pPr>
      <w:r>
        <w:separator/>
      </w:r>
    </w:p>
    <w:p w14:paraId="376C5044" w14:textId="77777777" w:rsidR="00BD6E3A" w:rsidRDefault="00BD6E3A"/>
  </w:footnote>
  <w:footnote w:type="continuationSeparator" w:id="0">
    <w:p w14:paraId="0A2842E3" w14:textId="77777777" w:rsidR="00BD6E3A" w:rsidRDefault="00BD6E3A">
      <w:pPr>
        <w:spacing w:line="240" w:lineRule="auto"/>
      </w:pPr>
      <w:r>
        <w:continuationSeparator/>
      </w:r>
    </w:p>
    <w:p w14:paraId="459AC6EC" w14:textId="77777777" w:rsidR="00BD6E3A" w:rsidRDefault="00BD6E3A"/>
  </w:footnote>
  <w:footnote w:id="1">
    <w:p w14:paraId="5695A3C5" w14:textId="2603491E" w:rsidR="005B5ABA" w:rsidRDefault="005B5ABA">
      <w:pPr>
        <w:pStyle w:val="FootnoteText"/>
      </w:pPr>
      <w:r>
        <w:rPr>
          <w:rStyle w:val="FootnoteReference"/>
        </w:rPr>
        <w:footnoteRef/>
      </w:r>
      <w:r>
        <w:t xml:space="preserve"> LDNOs </w:t>
      </w:r>
      <w:r w:rsidR="00136968">
        <w:t xml:space="preserve">are Independent Distribution Network Operators and DNOs operating out of their </w:t>
      </w:r>
      <w:r w:rsidR="00EB216C">
        <w:t>Distribution Services Ar</w:t>
      </w:r>
      <w:r w:rsidR="00C201C4">
        <w:t>ea.</w:t>
      </w:r>
    </w:p>
  </w:footnote>
  <w:footnote w:id="2">
    <w:p w14:paraId="5010DBEA" w14:textId="54F2119D" w:rsidR="00142853" w:rsidRDefault="00142853">
      <w:pPr>
        <w:pStyle w:val="FootnoteText"/>
      </w:pPr>
      <w:r>
        <w:rPr>
          <w:rStyle w:val="FootnoteReference"/>
        </w:rPr>
        <w:footnoteRef/>
      </w:r>
      <w:r>
        <w:t xml:space="preserve"> Covered by Schedule 4 of DCUSA</w:t>
      </w:r>
    </w:p>
  </w:footnote>
  <w:footnote w:id="3">
    <w:p w14:paraId="24575BF8" w14:textId="3D9EB540" w:rsidR="00E42D7D" w:rsidRDefault="00E42D7D">
      <w:pPr>
        <w:pStyle w:val="FootnoteText"/>
      </w:pPr>
      <w:r>
        <w:rPr>
          <w:rStyle w:val="FootnoteReference"/>
        </w:rPr>
        <w:footnoteRef/>
      </w:r>
      <w:r>
        <w:t xml:space="preserve"> </w:t>
      </w:r>
      <w:hyperlink r:id="rId1" w:history="1">
        <w:r w:rsidRPr="00425629">
          <w:rPr>
            <w:rStyle w:val="Hyperlink"/>
          </w:rPr>
          <w:t>https://www.ofgem.gov.uk/sites/default/files/docs/2005/02/9791-5805_0.pdf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C8733" w14:textId="77777777" w:rsidR="00E42D7D" w:rsidRDefault="00E42D7D">
    <w:pPr>
      <w:pStyle w:val="Header"/>
    </w:pPr>
    <w:r>
      <w:rPr>
        <w:noProof/>
      </w:rPr>
      <w:drawing>
        <wp:anchor distT="0" distB="0" distL="114300" distR="114300" simplePos="0" relativeHeight="251657728" behindDoc="0" locked="0" layoutInCell="1" allowOverlap="1" wp14:anchorId="27C329F6" wp14:editId="052D9C0F">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AA79C3"/>
    <w:multiLevelType w:val="hybridMultilevel"/>
    <w:tmpl w:val="12D248C6"/>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15:restartNumberingAfterBreak="0">
    <w:nsid w:val="158E0DC9"/>
    <w:multiLevelType w:val="hybridMultilevel"/>
    <w:tmpl w:val="1F28868C"/>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24A02A0"/>
    <w:multiLevelType w:val="multilevel"/>
    <w:tmpl w:val="A1DAAE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67B4B0F"/>
    <w:multiLevelType w:val="hybridMultilevel"/>
    <w:tmpl w:val="26807B44"/>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105974"/>
    <w:multiLevelType w:val="multilevel"/>
    <w:tmpl w:val="1A044C72"/>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1" w15:restartNumberingAfterBreak="0">
    <w:nsid w:val="78A34FA4"/>
    <w:multiLevelType w:val="hybridMultilevel"/>
    <w:tmpl w:val="32CAD4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0"/>
  </w:num>
  <w:num w:numId="2">
    <w:abstractNumId w:val="17"/>
  </w:num>
  <w:num w:numId="3">
    <w:abstractNumId w:val="7"/>
  </w:num>
  <w:num w:numId="4">
    <w:abstractNumId w:val="9"/>
  </w:num>
  <w:num w:numId="5">
    <w:abstractNumId w:val="5"/>
  </w:num>
  <w:num w:numId="6">
    <w:abstractNumId w:val="18"/>
  </w:num>
  <w:num w:numId="7">
    <w:abstractNumId w:val="11"/>
  </w:num>
  <w:num w:numId="8">
    <w:abstractNumId w:val="6"/>
  </w:num>
  <w:num w:numId="9">
    <w:abstractNumId w:val="16"/>
  </w:num>
  <w:num w:numId="10">
    <w:abstractNumId w:val="14"/>
  </w:num>
  <w:num w:numId="11">
    <w:abstractNumId w:val="2"/>
  </w:num>
  <w:num w:numId="12">
    <w:abstractNumId w:val="1"/>
  </w:num>
  <w:num w:numId="13">
    <w:abstractNumId w:val="15"/>
  </w:num>
  <w:num w:numId="14">
    <w:abstractNumId w:val="0"/>
  </w:num>
  <w:num w:numId="15">
    <w:abstractNumId w:val="13"/>
  </w:num>
  <w:num w:numId="16">
    <w:abstractNumId w:val="12"/>
  </w:num>
  <w:num w:numId="17">
    <w:abstractNumId w:val="22"/>
  </w:num>
  <w:num w:numId="18">
    <w:abstractNumId w:val="1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num>
  <w:num w:numId="22">
    <w:abstractNumId w:val="1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21E27"/>
    <w:rsid w:val="0002309B"/>
    <w:rsid w:val="00026A6A"/>
    <w:rsid w:val="00027B6F"/>
    <w:rsid w:val="00034622"/>
    <w:rsid w:val="000363FA"/>
    <w:rsid w:val="00040622"/>
    <w:rsid w:val="00041A17"/>
    <w:rsid w:val="000427B0"/>
    <w:rsid w:val="00043976"/>
    <w:rsid w:val="00046CCC"/>
    <w:rsid w:val="0005137F"/>
    <w:rsid w:val="0005400A"/>
    <w:rsid w:val="000546C7"/>
    <w:rsid w:val="00055793"/>
    <w:rsid w:val="0005617C"/>
    <w:rsid w:val="000561DC"/>
    <w:rsid w:val="00057C9D"/>
    <w:rsid w:val="00060F89"/>
    <w:rsid w:val="00061F96"/>
    <w:rsid w:val="00062E0D"/>
    <w:rsid w:val="00067E74"/>
    <w:rsid w:val="0007537E"/>
    <w:rsid w:val="0007624E"/>
    <w:rsid w:val="00082674"/>
    <w:rsid w:val="00082F1D"/>
    <w:rsid w:val="00095380"/>
    <w:rsid w:val="00096C4E"/>
    <w:rsid w:val="000A0930"/>
    <w:rsid w:val="000A29C5"/>
    <w:rsid w:val="000A2C53"/>
    <w:rsid w:val="000A3240"/>
    <w:rsid w:val="000A36A8"/>
    <w:rsid w:val="000B007D"/>
    <w:rsid w:val="000B2E3D"/>
    <w:rsid w:val="000B5D6C"/>
    <w:rsid w:val="000B6BBE"/>
    <w:rsid w:val="000C0555"/>
    <w:rsid w:val="000C1F42"/>
    <w:rsid w:val="000C24FA"/>
    <w:rsid w:val="000C37E0"/>
    <w:rsid w:val="000D05D4"/>
    <w:rsid w:val="000D1ECA"/>
    <w:rsid w:val="000D3D47"/>
    <w:rsid w:val="000D5720"/>
    <w:rsid w:val="000D66EC"/>
    <w:rsid w:val="000E0100"/>
    <w:rsid w:val="000E034A"/>
    <w:rsid w:val="000E19B4"/>
    <w:rsid w:val="000E2E48"/>
    <w:rsid w:val="000E3221"/>
    <w:rsid w:val="000E3F5B"/>
    <w:rsid w:val="000E7055"/>
    <w:rsid w:val="000E76BF"/>
    <w:rsid w:val="000F3995"/>
    <w:rsid w:val="0010060E"/>
    <w:rsid w:val="00101817"/>
    <w:rsid w:val="00104708"/>
    <w:rsid w:val="001052FF"/>
    <w:rsid w:val="001060C1"/>
    <w:rsid w:val="00111F27"/>
    <w:rsid w:val="00112F45"/>
    <w:rsid w:val="00113A6E"/>
    <w:rsid w:val="001156D2"/>
    <w:rsid w:val="00116E9B"/>
    <w:rsid w:val="001216C5"/>
    <w:rsid w:val="0012496E"/>
    <w:rsid w:val="00124E8E"/>
    <w:rsid w:val="0012717A"/>
    <w:rsid w:val="00136968"/>
    <w:rsid w:val="001378FB"/>
    <w:rsid w:val="0014046B"/>
    <w:rsid w:val="00142853"/>
    <w:rsid w:val="00143041"/>
    <w:rsid w:val="0014327C"/>
    <w:rsid w:val="001445A0"/>
    <w:rsid w:val="001451F4"/>
    <w:rsid w:val="00146428"/>
    <w:rsid w:val="00146470"/>
    <w:rsid w:val="00150E95"/>
    <w:rsid w:val="00151CCE"/>
    <w:rsid w:val="00153B91"/>
    <w:rsid w:val="001552F7"/>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7A37"/>
    <w:rsid w:val="001A5839"/>
    <w:rsid w:val="001A6F74"/>
    <w:rsid w:val="001B2D7A"/>
    <w:rsid w:val="001B42B8"/>
    <w:rsid w:val="001B6554"/>
    <w:rsid w:val="001C01D5"/>
    <w:rsid w:val="001C0AAE"/>
    <w:rsid w:val="001C0C6E"/>
    <w:rsid w:val="001C207A"/>
    <w:rsid w:val="001C460B"/>
    <w:rsid w:val="001C665E"/>
    <w:rsid w:val="001C6A08"/>
    <w:rsid w:val="001D0B92"/>
    <w:rsid w:val="001D0F31"/>
    <w:rsid w:val="001D12EB"/>
    <w:rsid w:val="001D3EFD"/>
    <w:rsid w:val="001D42E7"/>
    <w:rsid w:val="001D7EC5"/>
    <w:rsid w:val="001E1FFB"/>
    <w:rsid w:val="001E2563"/>
    <w:rsid w:val="001E32D7"/>
    <w:rsid w:val="001E3918"/>
    <w:rsid w:val="001E3B06"/>
    <w:rsid w:val="001E5D9F"/>
    <w:rsid w:val="001E6DCF"/>
    <w:rsid w:val="001F0E93"/>
    <w:rsid w:val="001F36FC"/>
    <w:rsid w:val="001F3812"/>
    <w:rsid w:val="001F4DA0"/>
    <w:rsid w:val="001F56EA"/>
    <w:rsid w:val="001F5AAF"/>
    <w:rsid w:val="001F6DA9"/>
    <w:rsid w:val="001F7908"/>
    <w:rsid w:val="001F7D0E"/>
    <w:rsid w:val="002036BB"/>
    <w:rsid w:val="002047E2"/>
    <w:rsid w:val="00205E60"/>
    <w:rsid w:val="00207680"/>
    <w:rsid w:val="00210A10"/>
    <w:rsid w:val="002126D4"/>
    <w:rsid w:val="002129EC"/>
    <w:rsid w:val="00212BF5"/>
    <w:rsid w:val="0021418F"/>
    <w:rsid w:val="002148B6"/>
    <w:rsid w:val="00215877"/>
    <w:rsid w:val="00215C1A"/>
    <w:rsid w:val="002161A4"/>
    <w:rsid w:val="00217529"/>
    <w:rsid w:val="00222723"/>
    <w:rsid w:val="00225E0E"/>
    <w:rsid w:val="00225F2B"/>
    <w:rsid w:val="00227121"/>
    <w:rsid w:val="002272EF"/>
    <w:rsid w:val="00231812"/>
    <w:rsid w:val="0023362D"/>
    <w:rsid w:val="00233E58"/>
    <w:rsid w:val="00235524"/>
    <w:rsid w:val="00236CC6"/>
    <w:rsid w:val="00236DCB"/>
    <w:rsid w:val="0024000A"/>
    <w:rsid w:val="00240674"/>
    <w:rsid w:val="002426A7"/>
    <w:rsid w:val="00244589"/>
    <w:rsid w:val="00251F86"/>
    <w:rsid w:val="00255A41"/>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95499"/>
    <w:rsid w:val="002A0D66"/>
    <w:rsid w:val="002A369F"/>
    <w:rsid w:val="002B1D49"/>
    <w:rsid w:val="002B385B"/>
    <w:rsid w:val="002B4393"/>
    <w:rsid w:val="002B6671"/>
    <w:rsid w:val="002B68DB"/>
    <w:rsid w:val="002C07B9"/>
    <w:rsid w:val="002C0F95"/>
    <w:rsid w:val="002C1553"/>
    <w:rsid w:val="002C65CF"/>
    <w:rsid w:val="002C7630"/>
    <w:rsid w:val="002D25F9"/>
    <w:rsid w:val="002D57A6"/>
    <w:rsid w:val="002D5DFC"/>
    <w:rsid w:val="002D6272"/>
    <w:rsid w:val="002D65AF"/>
    <w:rsid w:val="002D7C43"/>
    <w:rsid w:val="002E224D"/>
    <w:rsid w:val="002E2ECA"/>
    <w:rsid w:val="002F0224"/>
    <w:rsid w:val="002F0D77"/>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3F9"/>
    <w:rsid w:val="00313E9E"/>
    <w:rsid w:val="00313FE4"/>
    <w:rsid w:val="00316676"/>
    <w:rsid w:val="00320457"/>
    <w:rsid w:val="003221E9"/>
    <w:rsid w:val="003233E7"/>
    <w:rsid w:val="00327FCB"/>
    <w:rsid w:val="0033097B"/>
    <w:rsid w:val="003314E2"/>
    <w:rsid w:val="00331AA6"/>
    <w:rsid w:val="003328B8"/>
    <w:rsid w:val="00332FE3"/>
    <w:rsid w:val="00335479"/>
    <w:rsid w:val="00336821"/>
    <w:rsid w:val="003371BC"/>
    <w:rsid w:val="00337CFC"/>
    <w:rsid w:val="00341CAD"/>
    <w:rsid w:val="00344177"/>
    <w:rsid w:val="00344FDC"/>
    <w:rsid w:val="00345171"/>
    <w:rsid w:val="003456CF"/>
    <w:rsid w:val="00345728"/>
    <w:rsid w:val="00351769"/>
    <w:rsid w:val="00351960"/>
    <w:rsid w:val="00351B9D"/>
    <w:rsid w:val="00352A27"/>
    <w:rsid w:val="0035487C"/>
    <w:rsid w:val="003557B1"/>
    <w:rsid w:val="00357570"/>
    <w:rsid w:val="00360C37"/>
    <w:rsid w:val="00362030"/>
    <w:rsid w:val="00363FE9"/>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20ED"/>
    <w:rsid w:val="00392156"/>
    <w:rsid w:val="00393BC8"/>
    <w:rsid w:val="0039708A"/>
    <w:rsid w:val="003971AB"/>
    <w:rsid w:val="003A016A"/>
    <w:rsid w:val="003A0852"/>
    <w:rsid w:val="003A2970"/>
    <w:rsid w:val="003A2AA8"/>
    <w:rsid w:val="003A2BCC"/>
    <w:rsid w:val="003A2BFE"/>
    <w:rsid w:val="003A40AA"/>
    <w:rsid w:val="003A4FC7"/>
    <w:rsid w:val="003A6CCA"/>
    <w:rsid w:val="003B0780"/>
    <w:rsid w:val="003B0B34"/>
    <w:rsid w:val="003B1A71"/>
    <w:rsid w:val="003B3B1E"/>
    <w:rsid w:val="003B4359"/>
    <w:rsid w:val="003B44D0"/>
    <w:rsid w:val="003B5816"/>
    <w:rsid w:val="003B615E"/>
    <w:rsid w:val="003C1BBC"/>
    <w:rsid w:val="003C1E4D"/>
    <w:rsid w:val="003C22DF"/>
    <w:rsid w:val="003C3301"/>
    <w:rsid w:val="003C3B5C"/>
    <w:rsid w:val="003C457B"/>
    <w:rsid w:val="003C5B1C"/>
    <w:rsid w:val="003C6AB2"/>
    <w:rsid w:val="003D0281"/>
    <w:rsid w:val="003D41D8"/>
    <w:rsid w:val="003D4353"/>
    <w:rsid w:val="003D5877"/>
    <w:rsid w:val="003D6504"/>
    <w:rsid w:val="003E0757"/>
    <w:rsid w:val="003E0B53"/>
    <w:rsid w:val="003E16D8"/>
    <w:rsid w:val="003E1B16"/>
    <w:rsid w:val="003E63E9"/>
    <w:rsid w:val="003E6920"/>
    <w:rsid w:val="003F030F"/>
    <w:rsid w:val="003F0B70"/>
    <w:rsid w:val="003F1C1E"/>
    <w:rsid w:val="003F2A86"/>
    <w:rsid w:val="003F48AD"/>
    <w:rsid w:val="003F4DE2"/>
    <w:rsid w:val="003F6D27"/>
    <w:rsid w:val="003F6E4D"/>
    <w:rsid w:val="003F7D71"/>
    <w:rsid w:val="004028D5"/>
    <w:rsid w:val="004045E4"/>
    <w:rsid w:val="00407BD8"/>
    <w:rsid w:val="004130FC"/>
    <w:rsid w:val="00413790"/>
    <w:rsid w:val="00413CFB"/>
    <w:rsid w:val="00416FC8"/>
    <w:rsid w:val="00420FB8"/>
    <w:rsid w:val="00421447"/>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1173"/>
    <w:rsid w:val="0044228E"/>
    <w:rsid w:val="004428DE"/>
    <w:rsid w:val="00445D85"/>
    <w:rsid w:val="0044662A"/>
    <w:rsid w:val="00446636"/>
    <w:rsid w:val="00447064"/>
    <w:rsid w:val="00450385"/>
    <w:rsid w:val="004504EA"/>
    <w:rsid w:val="00453089"/>
    <w:rsid w:val="00455E09"/>
    <w:rsid w:val="00456D9F"/>
    <w:rsid w:val="004570AC"/>
    <w:rsid w:val="0045753B"/>
    <w:rsid w:val="004579CF"/>
    <w:rsid w:val="0046001A"/>
    <w:rsid w:val="00461C2F"/>
    <w:rsid w:val="00463EF6"/>
    <w:rsid w:val="00467CA8"/>
    <w:rsid w:val="004728CF"/>
    <w:rsid w:val="00473B9D"/>
    <w:rsid w:val="004845B4"/>
    <w:rsid w:val="0048657A"/>
    <w:rsid w:val="004867CC"/>
    <w:rsid w:val="004958FC"/>
    <w:rsid w:val="0049665F"/>
    <w:rsid w:val="0049691D"/>
    <w:rsid w:val="004A105A"/>
    <w:rsid w:val="004A22E8"/>
    <w:rsid w:val="004A3386"/>
    <w:rsid w:val="004A4900"/>
    <w:rsid w:val="004A5970"/>
    <w:rsid w:val="004A631D"/>
    <w:rsid w:val="004B0EA7"/>
    <w:rsid w:val="004B1725"/>
    <w:rsid w:val="004B27FB"/>
    <w:rsid w:val="004B292D"/>
    <w:rsid w:val="004B376C"/>
    <w:rsid w:val="004B53C8"/>
    <w:rsid w:val="004B6091"/>
    <w:rsid w:val="004B7ABF"/>
    <w:rsid w:val="004C2609"/>
    <w:rsid w:val="004C2C09"/>
    <w:rsid w:val="004C4371"/>
    <w:rsid w:val="004C49C3"/>
    <w:rsid w:val="004C6117"/>
    <w:rsid w:val="004C66D0"/>
    <w:rsid w:val="004C6C14"/>
    <w:rsid w:val="004C7FAB"/>
    <w:rsid w:val="004D09F0"/>
    <w:rsid w:val="004D0D74"/>
    <w:rsid w:val="004D149E"/>
    <w:rsid w:val="004D1CB3"/>
    <w:rsid w:val="004D20F3"/>
    <w:rsid w:val="004D238E"/>
    <w:rsid w:val="004D38F0"/>
    <w:rsid w:val="004D430C"/>
    <w:rsid w:val="004D5378"/>
    <w:rsid w:val="004D638C"/>
    <w:rsid w:val="004E154E"/>
    <w:rsid w:val="004E2468"/>
    <w:rsid w:val="004E4386"/>
    <w:rsid w:val="004E5B3F"/>
    <w:rsid w:val="004E5E00"/>
    <w:rsid w:val="004F4A12"/>
    <w:rsid w:val="00500707"/>
    <w:rsid w:val="005023B5"/>
    <w:rsid w:val="00504E6C"/>
    <w:rsid w:val="00505792"/>
    <w:rsid w:val="005079E0"/>
    <w:rsid w:val="005101F4"/>
    <w:rsid w:val="00512137"/>
    <w:rsid w:val="00513062"/>
    <w:rsid w:val="00513631"/>
    <w:rsid w:val="0051566C"/>
    <w:rsid w:val="005177DA"/>
    <w:rsid w:val="00520724"/>
    <w:rsid w:val="005251AD"/>
    <w:rsid w:val="00526695"/>
    <w:rsid w:val="00526D50"/>
    <w:rsid w:val="005310CC"/>
    <w:rsid w:val="00531B35"/>
    <w:rsid w:val="005352A6"/>
    <w:rsid w:val="005357A0"/>
    <w:rsid w:val="00540357"/>
    <w:rsid w:val="00540493"/>
    <w:rsid w:val="00545D78"/>
    <w:rsid w:val="005469C0"/>
    <w:rsid w:val="00546EF7"/>
    <w:rsid w:val="00547056"/>
    <w:rsid w:val="005475A3"/>
    <w:rsid w:val="005479D6"/>
    <w:rsid w:val="0055068A"/>
    <w:rsid w:val="0055672D"/>
    <w:rsid w:val="00560EDB"/>
    <w:rsid w:val="00560EF2"/>
    <w:rsid w:val="00561CEC"/>
    <w:rsid w:val="005649CA"/>
    <w:rsid w:val="00564AD1"/>
    <w:rsid w:val="00566807"/>
    <w:rsid w:val="005703B3"/>
    <w:rsid w:val="005720CF"/>
    <w:rsid w:val="00575D4F"/>
    <w:rsid w:val="00580576"/>
    <w:rsid w:val="005810EA"/>
    <w:rsid w:val="00582E0D"/>
    <w:rsid w:val="00583165"/>
    <w:rsid w:val="00584C7B"/>
    <w:rsid w:val="00586BD1"/>
    <w:rsid w:val="00587E1E"/>
    <w:rsid w:val="005908D1"/>
    <w:rsid w:val="005930F8"/>
    <w:rsid w:val="005977CB"/>
    <w:rsid w:val="00597D29"/>
    <w:rsid w:val="005A0143"/>
    <w:rsid w:val="005A1E00"/>
    <w:rsid w:val="005A2A2B"/>
    <w:rsid w:val="005A4046"/>
    <w:rsid w:val="005A4F5D"/>
    <w:rsid w:val="005A6174"/>
    <w:rsid w:val="005A7145"/>
    <w:rsid w:val="005B0B30"/>
    <w:rsid w:val="005B105E"/>
    <w:rsid w:val="005B1CF3"/>
    <w:rsid w:val="005B378E"/>
    <w:rsid w:val="005B5ABA"/>
    <w:rsid w:val="005B7EB8"/>
    <w:rsid w:val="005C0AA5"/>
    <w:rsid w:val="005C0E08"/>
    <w:rsid w:val="005C1952"/>
    <w:rsid w:val="005C1F41"/>
    <w:rsid w:val="005C20E9"/>
    <w:rsid w:val="005C2175"/>
    <w:rsid w:val="005C22EF"/>
    <w:rsid w:val="005C2EC5"/>
    <w:rsid w:val="005D1C6B"/>
    <w:rsid w:val="005D4418"/>
    <w:rsid w:val="005D4631"/>
    <w:rsid w:val="005D4958"/>
    <w:rsid w:val="005D4A2B"/>
    <w:rsid w:val="005D50B1"/>
    <w:rsid w:val="005D5753"/>
    <w:rsid w:val="005D72CA"/>
    <w:rsid w:val="005E0A8F"/>
    <w:rsid w:val="005E103C"/>
    <w:rsid w:val="005E3915"/>
    <w:rsid w:val="005E661A"/>
    <w:rsid w:val="005F3932"/>
    <w:rsid w:val="005F4AE3"/>
    <w:rsid w:val="005F6CFF"/>
    <w:rsid w:val="005F7439"/>
    <w:rsid w:val="005F75C4"/>
    <w:rsid w:val="00600B78"/>
    <w:rsid w:val="00600D7B"/>
    <w:rsid w:val="00602C94"/>
    <w:rsid w:val="00610152"/>
    <w:rsid w:val="00610C8D"/>
    <w:rsid w:val="00613074"/>
    <w:rsid w:val="006159D7"/>
    <w:rsid w:val="00616E62"/>
    <w:rsid w:val="0062062A"/>
    <w:rsid w:val="00620A04"/>
    <w:rsid w:val="00622259"/>
    <w:rsid w:val="00622DC8"/>
    <w:rsid w:val="00623022"/>
    <w:rsid w:val="00623F85"/>
    <w:rsid w:val="006248E3"/>
    <w:rsid w:val="00624FA6"/>
    <w:rsid w:val="00627983"/>
    <w:rsid w:val="00630F15"/>
    <w:rsid w:val="0063134F"/>
    <w:rsid w:val="00631710"/>
    <w:rsid w:val="0063186C"/>
    <w:rsid w:val="00631EBB"/>
    <w:rsid w:val="00632719"/>
    <w:rsid w:val="00633E15"/>
    <w:rsid w:val="00633FEA"/>
    <w:rsid w:val="00635FC4"/>
    <w:rsid w:val="006361BA"/>
    <w:rsid w:val="0063761E"/>
    <w:rsid w:val="00637680"/>
    <w:rsid w:val="006377B6"/>
    <w:rsid w:val="00637CD6"/>
    <w:rsid w:val="00642EBA"/>
    <w:rsid w:val="006440DE"/>
    <w:rsid w:val="006446DD"/>
    <w:rsid w:val="00647335"/>
    <w:rsid w:val="00650186"/>
    <w:rsid w:val="006509B3"/>
    <w:rsid w:val="00651C5F"/>
    <w:rsid w:val="00652D78"/>
    <w:rsid w:val="006533C3"/>
    <w:rsid w:val="006551B8"/>
    <w:rsid w:val="00661EB9"/>
    <w:rsid w:val="00665358"/>
    <w:rsid w:val="006653B5"/>
    <w:rsid w:val="0067097E"/>
    <w:rsid w:val="00670EE8"/>
    <w:rsid w:val="0067184E"/>
    <w:rsid w:val="00673F4F"/>
    <w:rsid w:val="0067455A"/>
    <w:rsid w:val="00674659"/>
    <w:rsid w:val="00676A63"/>
    <w:rsid w:val="006848E2"/>
    <w:rsid w:val="006853CF"/>
    <w:rsid w:val="00685740"/>
    <w:rsid w:val="006868F2"/>
    <w:rsid w:val="00686AE9"/>
    <w:rsid w:val="006876B6"/>
    <w:rsid w:val="00691A06"/>
    <w:rsid w:val="00694865"/>
    <w:rsid w:val="00697683"/>
    <w:rsid w:val="006A0767"/>
    <w:rsid w:val="006A109D"/>
    <w:rsid w:val="006A143D"/>
    <w:rsid w:val="006A395F"/>
    <w:rsid w:val="006A5279"/>
    <w:rsid w:val="006A5DD2"/>
    <w:rsid w:val="006B68D8"/>
    <w:rsid w:val="006B6D83"/>
    <w:rsid w:val="006C1856"/>
    <w:rsid w:val="006C1C50"/>
    <w:rsid w:val="006C5683"/>
    <w:rsid w:val="006C798B"/>
    <w:rsid w:val="006D0CC1"/>
    <w:rsid w:val="006D0E98"/>
    <w:rsid w:val="006D0FB6"/>
    <w:rsid w:val="006D1F16"/>
    <w:rsid w:val="006D29DE"/>
    <w:rsid w:val="006D2DFF"/>
    <w:rsid w:val="006D6DB1"/>
    <w:rsid w:val="006D73EA"/>
    <w:rsid w:val="006D75CD"/>
    <w:rsid w:val="006E1566"/>
    <w:rsid w:val="006E5A2E"/>
    <w:rsid w:val="006E7327"/>
    <w:rsid w:val="006E7560"/>
    <w:rsid w:val="006E7A7E"/>
    <w:rsid w:val="006F19E3"/>
    <w:rsid w:val="006F243E"/>
    <w:rsid w:val="006F3C8E"/>
    <w:rsid w:val="006F4689"/>
    <w:rsid w:val="006F4798"/>
    <w:rsid w:val="0070149A"/>
    <w:rsid w:val="007015FF"/>
    <w:rsid w:val="00701A3B"/>
    <w:rsid w:val="00701D85"/>
    <w:rsid w:val="00701E18"/>
    <w:rsid w:val="0070415F"/>
    <w:rsid w:val="00706916"/>
    <w:rsid w:val="00710290"/>
    <w:rsid w:val="00710C7E"/>
    <w:rsid w:val="00710E92"/>
    <w:rsid w:val="0071547D"/>
    <w:rsid w:val="00721909"/>
    <w:rsid w:val="00722FCE"/>
    <w:rsid w:val="0072385C"/>
    <w:rsid w:val="00724917"/>
    <w:rsid w:val="00726171"/>
    <w:rsid w:val="007268BB"/>
    <w:rsid w:val="00731B99"/>
    <w:rsid w:val="00733D46"/>
    <w:rsid w:val="00733F4B"/>
    <w:rsid w:val="00734630"/>
    <w:rsid w:val="00735ACE"/>
    <w:rsid w:val="00736081"/>
    <w:rsid w:val="007374B9"/>
    <w:rsid w:val="00737853"/>
    <w:rsid w:val="00740A8F"/>
    <w:rsid w:val="00742876"/>
    <w:rsid w:val="00743658"/>
    <w:rsid w:val="0074415E"/>
    <w:rsid w:val="00747A24"/>
    <w:rsid w:val="007554E3"/>
    <w:rsid w:val="007607E8"/>
    <w:rsid w:val="007608FF"/>
    <w:rsid w:val="00760BD6"/>
    <w:rsid w:val="007626D9"/>
    <w:rsid w:val="007666BA"/>
    <w:rsid w:val="00766874"/>
    <w:rsid w:val="00771ACE"/>
    <w:rsid w:val="00772942"/>
    <w:rsid w:val="00774F15"/>
    <w:rsid w:val="00774FB4"/>
    <w:rsid w:val="00775EF4"/>
    <w:rsid w:val="00780130"/>
    <w:rsid w:val="00784486"/>
    <w:rsid w:val="00787EDB"/>
    <w:rsid w:val="0079113B"/>
    <w:rsid w:val="007917E9"/>
    <w:rsid w:val="00794845"/>
    <w:rsid w:val="00797AA8"/>
    <w:rsid w:val="007A0FB2"/>
    <w:rsid w:val="007A1926"/>
    <w:rsid w:val="007A4F58"/>
    <w:rsid w:val="007A6725"/>
    <w:rsid w:val="007A7ADD"/>
    <w:rsid w:val="007B002D"/>
    <w:rsid w:val="007B2962"/>
    <w:rsid w:val="007B42B2"/>
    <w:rsid w:val="007B4476"/>
    <w:rsid w:val="007C00DA"/>
    <w:rsid w:val="007C0E16"/>
    <w:rsid w:val="007C39B0"/>
    <w:rsid w:val="007C4E55"/>
    <w:rsid w:val="007C6041"/>
    <w:rsid w:val="007C7FB5"/>
    <w:rsid w:val="007D0577"/>
    <w:rsid w:val="007D49BC"/>
    <w:rsid w:val="007D7C47"/>
    <w:rsid w:val="007E183B"/>
    <w:rsid w:val="007E1A43"/>
    <w:rsid w:val="007E22A9"/>
    <w:rsid w:val="007E3C0E"/>
    <w:rsid w:val="007E4CB3"/>
    <w:rsid w:val="007E54CD"/>
    <w:rsid w:val="007E572E"/>
    <w:rsid w:val="007E718E"/>
    <w:rsid w:val="00804E16"/>
    <w:rsid w:val="008115C5"/>
    <w:rsid w:val="00812C70"/>
    <w:rsid w:val="0081327E"/>
    <w:rsid w:val="0081418A"/>
    <w:rsid w:val="008149B0"/>
    <w:rsid w:val="008177D7"/>
    <w:rsid w:val="008204FF"/>
    <w:rsid w:val="00822D9F"/>
    <w:rsid w:val="00824A2C"/>
    <w:rsid w:val="00826203"/>
    <w:rsid w:val="008272A5"/>
    <w:rsid w:val="008277A6"/>
    <w:rsid w:val="00830824"/>
    <w:rsid w:val="00832598"/>
    <w:rsid w:val="008328F7"/>
    <w:rsid w:val="00833183"/>
    <w:rsid w:val="00833221"/>
    <w:rsid w:val="0084076A"/>
    <w:rsid w:val="008423A3"/>
    <w:rsid w:val="00845557"/>
    <w:rsid w:val="008460F2"/>
    <w:rsid w:val="008465B9"/>
    <w:rsid w:val="00846D9D"/>
    <w:rsid w:val="00850F86"/>
    <w:rsid w:val="00851017"/>
    <w:rsid w:val="00851229"/>
    <w:rsid w:val="008518B3"/>
    <w:rsid w:val="0085211A"/>
    <w:rsid w:val="00852629"/>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94C"/>
    <w:rsid w:val="00892D3B"/>
    <w:rsid w:val="00895154"/>
    <w:rsid w:val="00897EDC"/>
    <w:rsid w:val="008A17EB"/>
    <w:rsid w:val="008A2F12"/>
    <w:rsid w:val="008A466B"/>
    <w:rsid w:val="008A5134"/>
    <w:rsid w:val="008A5F56"/>
    <w:rsid w:val="008B303B"/>
    <w:rsid w:val="008B354F"/>
    <w:rsid w:val="008B4774"/>
    <w:rsid w:val="008B6CCD"/>
    <w:rsid w:val="008C1351"/>
    <w:rsid w:val="008C42A3"/>
    <w:rsid w:val="008C4954"/>
    <w:rsid w:val="008C5774"/>
    <w:rsid w:val="008C579E"/>
    <w:rsid w:val="008D0FCF"/>
    <w:rsid w:val="008D37F6"/>
    <w:rsid w:val="008D5B54"/>
    <w:rsid w:val="008D6266"/>
    <w:rsid w:val="008D76F6"/>
    <w:rsid w:val="008D7983"/>
    <w:rsid w:val="008D7BF0"/>
    <w:rsid w:val="008E3953"/>
    <w:rsid w:val="008F09A9"/>
    <w:rsid w:val="00900963"/>
    <w:rsid w:val="00904440"/>
    <w:rsid w:val="0090492C"/>
    <w:rsid w:val="00911546"/>
    <w:rsid w:val="009121FF"/>
    <w:rsid w:val="009129DC"/>
    <w:rsid w:val="00912FC9"/>
    <w:rsid w:val="00913148"/>
    <w:rsid w:val="009208D8"/>
    <w:rsid w:val="00922CD2"/>
    <w:rsid w:val="00922DBD"/>
    <w:rsid w:val="0092387F"/>
    <w:rsid w:val="00925F3A"/>
    <w:rsid w:val="00926505"/>
    <w:rsid w:val="009265C0"/>
    <w:rsid w:val="00926C69"/>
    <w:rsid w:val="00926F0E"/>
    <w:rsid w:val="00935573"/>
    <w:rsid w:val="009356A2"/>
    <w:rsid w:val="00944047"/>
    <w:rsid w:val="009469BE"/>
    <w:rsid w:val="0094797C"/>
    <w:rsid w:val="00947DC2"/>
    <w:rsid w:val="00951716"/>
    <w:rsid w:val="00951FDE"/>
    <w:rsid w:val="00954773"/>
    <w:rsid w:val="00954FC6"/>
    <w:rsid w:val="00957FBC"/>
    <w:rsid w:val="00960420"/>
    <w:rsid w:val="00960714"/>
    <w:rsid w:val="0096255F"/>
    <w:rsid w:val="0096574A"/>
    <w:rsid w:val="00967C6A"/>
    <w:rsid w:val="009704FB"/>
    <w:rsid w:val="009710EF"/>
    <w:rsid w:val="0097527E"/>
    <w:rsid w:val="00977CD0"/>
    <w:rsid w:val="009832ED"/>
    <w:rsid w:val="00985B9D"/>
    <w:rsid w:val="00985FC1"/>
    <w:rsid w:val="00986F73"/>
    <w:rsid w:val="00991785"/>
    <w:rsid w:val="00992F3F"/>
    <w:rsid w:val="00993C81"/>
    <w:rsid w:val="00993E9F"/>
    <w:rsid w:val="00994B34"/>
    <w:rsid w:val="00994EF3"/>
    <w:rsid w:val="009958EC"/>
    <w:rsid w:val="00997577"/>
    <w:rsid w:val="00997E96"/>
    <w:rsid w:val="009A03A4"/>
    <w:rsid w:val="009A200B"/>
    <w:rsid w:val="009B035B"/>
    <w:rsid w:val="009B1B76"/>
    <w:rsid w:val="009B280E"/>
    <w:rsid w:val="009B356B"/>
    <w:rsid w:val="009B449F"/>
    <w:rsid w:val="009C1C52"/>
    <w:rsid w:val="009C2EA4"/>
    <w:rsid w:val="009C3D87"/>
    <w:rsid w:val="009C7CDB"/>
    <w:rsid w:val="009D1A9A"/>
    <w:rsid w:val="009D28E8"/>
    <w:rsid w:val="009D6585"/>
    <w:rsid w:val="009D7913"/>
    <w:rsid w:val="009D7B56"/>
    <w:rsid w:val="009E1A09"/>
    <w:rsid w:val="009E2351"/>
    <w:rsid w:val="009E24CE"/>
    <w:rsid w:val="009E318C"/>
    <w:rsid w:val="009E4D2D"/>
    <w:rsid w:val="009E63A4"/>
    <w:rsid w:val="009E7589"/>
    <w:rsid w:val="009F3981"/>
    <w:rsid w:val="009F4D87"/>
    <w:rsid w:val="009F70E9"/>
    <w:rsid w:val="00A00B4A"/>
    <w:rsid w:val="00A03894"/>
    <w:rsid w:val="00A0777B"/>
    <w:rsid w:val="00A10251"/>
    <w:rsid w:val="00A115C6"/>
    <w:rsid w:val="00A13230"/>
    <w:rsid w:val="00A1365F"/>
    <w:rsid w:val="00A13762"/>
    <w:rsid w:val="00A1395B"/>
    <w:rsid w:val="00A16360"/>
    <w:rsid w:val="00A17069"/>
    <w:rsid w:val="00A23C16"/>
    <w:rsid w:val="00A25D84"/>
    <w:rsid w:val="00A26000"/>
    <w:rsid w:val="00A26182"/>
    <w:rsid w:val="00A31D12"/>
    <w:rsid w:val="00A4337D"/>
    <w:rsid w:val="00A44BE9"/>
    <w:rsid w:val="00A45D4A"/>
    <w:rsid w:val="00A50878"/>
    <w:rsid w:val="00A51787"/>
    <w:rsid w:val="00A5531A"/>
    <w:rsid w:val="00A56ED0"/>
    <w:rsid w:val="00A579D3"/>
    <w:rsid w:val="00A64A9C"/>
    <w:rsid w:val="00A66894"/>
    <w:rsid w:val="00A75967"/>
    <w:rsid w:val="00A76E89"/>
    <w:rsid w:val="00A809BC"/>
    <w:rsid w:val="00A80EE0"/>
    <w:rsid w:val="00A81649"/>
    <w:rsid w:val="00A81AA5"/>
    <w:rsid w:val="00A833AA"/>
    <w:rsid w:val="00A84AF7"/>
    <w:rsid w:val="00A85694"/>
    <w:rsid w:val="00A860EB"/>
    <w:rsid w:val="00A92D47"/>
    <w:rsid w:val="00A9314A"/>
    <w:rsid w:val="00A93BF0"/>
    <w:rsid w:val="00A9474F"/>
    <w:rsid w:val="00A94C94"/>
    <w:rsid w:val="00A96295"/>
    <w:rsid w:val="00A96555"/>
    <w:rsid w:val="00A967DA"/>
    <w:rsid w:val="00A968AB"/>
    <w:rsid w:val="00A97DD5"/>
    <w:rsid w:val="00AA004B"/>
    <w:rsid w:val="00AA35F7"/>
    <w:rsid w:val="00AA463E"/>
    <w:rsid w:val="00AA69EF"/>
    <w:rsid w:val="00AB2DA2"/>
    <w:rsid w:val="00AB3915"/>
    <w:rsid w:val="00AC0309"/>
    <w:rsid w:val="00AC0716"/>
    <w:rsid w:val="00AC5BEF"/>
    <w:rsid w:val="00AC68BE"/>
    <w:rsid w:val="00AD0028"/>
    <w:rsid w:val="00AD0DC0"/>
    <w:rsid w:val="00AD111B"/>
    <w:rsid w:val="00AD59E1"/>
    <w:rsid w:val="00AD5F6C"/>
    <w:rsid w:val="00AD606D"/>
    <w:rsid w:val="00AE4FA9"/>
    <w:rsid w:val="00AE52CF"/>
    <w:rsid w:val="00AE5C1D"/>
    <w:rsid w:val="00AE5F4A"/>
    <w:rsid w:val="00AE7532"/>
    <w:rsid w:val="00AE7C82"/>
    <w:rsid w:val="00AF30A5"/>
    <w:rsid w:val="00AF3186"/>
    <w:rsid w:val="00AF3FDD"/>
    <w:rsid w:val="00AF49DB"/>
    <w:rsid w:val="00AF5B6E"/>
    <w:rsid w:val="00AF7744"/>
    <w:rsid w:val="00B02CAC"/>
    <w:rsid w:val="00B036F8"/>
    <w:rsid w:val="00B03A80"/>
    <w:rsid w:val="00B057CB"/>
    <w:rsid w:val="00B05BFA"/>
    <w:rsid w:val="00B05E6D"/>
    <w:rsid w:val="00B10136"/>
    <w:rsid w:val="00B128A6"/>
    <w:rsid w:val="00B12CBD"/>
    <w:rsid w:val="00B21BA5"/>
    <w:rsid w:val="00B320DC"/>
    <w:rsid w:val="00B35A8E"/>
    <w:rsid w:val="00B4014F"/>
    <w:rsid w:val="00B43F40"/>
    <w:rsid w:val="00B45635"/>
    <w:rsid w:val="00B45A79"/>
    <w:rsid w:val="00B47AA9"/>
    <w:rsid w:val="00B52044"/>
    <w:rsid w:val="00B52063"/>
    <w:rsid w:val="00B53898"/>
    <w:rsid w:val="00B539A1"/>
    <w:rsid w:val="00B53A32"/>
    <w:rsid w:val="00B53C15"/>
    <w:rsid w:val="00B562DD"/>
    <w:rsid w:val="00B5701B"/>
    <w:rsid w:val="00B615CC"/>
    <w:rsid w:val="00B6291B"/>
    <w:rsid w:val="00B7023F"/>
    <w:rsid w:val="00B708FB"/>
    <w:rsid w:val="00B74667"/>
    <w:rsid w:val="00B7491A"/>
    <w:rsid w:val="00B7630C"/>
    <w:rsid w:val="00B776C8"/>
    <w:rsid w:val="00B81C73"/>
    <w:rsid w:val="00B81F70"/>
    <w:rsid w:val="00B82B8A"/>
    <w:rsid w:val="00B85DF4"/>
    <w:rsid w:val="00B86694"/>
    <w:rsid w:val="00B927C9"/>
    <w:rsid w:val="00B9451F"/>
    <w:rsid w:val="00B94C5B"/>
    <w:rsid w:val="00BA1341"/>
    <w:rsid w:val="00BA67D0"/>
    <w:rsid w:val="00BB11CE"/>
    <w:rsid w:val="00BB1762"/>
    <w:rsid w:val="00BB32F0"/>
    <w:rsid w:val="00BB3DE9"/>
    <w:rsid w:val="00BB473F"/>
    <w:rsid w:val="00BC05A6"/>
    <w:rsid w:val="00BC0C56"/>
    <w:rsid w:val="00BC10C2"/>
    <w:rsid w:val="00BC1CFB"/>
    <w:rsid w:val="00BC6FE3"/>
    <w:rsid w:val="00BD10A6"/>
    <w:rsid w:val="00BD22CE"/>
    <w:rsid w:val="00BD2399"/>
    <w:rsid w:val="00BD28F1"/>
    <w:rsid w:val="00BD2C86"/>
    <w:rsid w:val="00BD3E31"/>
    <w:rsid w:val="00BD4335"/>
    <w:rsid w:val="00BD500A"/>
    <w:rsid w:val="00BD59C1"/>
    <w:rsid w:val="00BD6E3A"/>
    <w:rsid w:val="00BD78DB"/>
    <w:rsid w:val="00BE126A"/>
    <w:rsid w:val="00BE3138"/>
    <w:rsid w:val="00BE4349"/>
    <w:rsid w:val="00BE4BC2"/>
    <w:rsid w:val="00BE4D46"/>
    <w:rsid w:val="00BE50AA"/>
    <w:rsid w:val="00BE56D0"/>
    <w:rsid w:val="00BE7316"/>
    <w:rsid w:val="00BE7C55"/>
    <w:rsid w:val="00BF00E3"/>
    <w:rsid w:val="00BF0C5F"/>
    <w:rsid w:val="00BF15F9"/>
    <w:rsid w:val="00BF329F"/>
    <w:rsid w:val="00BF42D5"/>
    <w:rsid w:val="00BF4EEF"/>
    <w:rsid w:val="00C07E01"/>
    <w:rsid w:val="00C10827"/>
    <w:rsid w:val="00C11964"/>
    <w:rsid w:val="00C13AFC"/>
    <w:rsid w:val="00C14277"/>
    <w:rsid w:val="00C201C4"/>
    <w:rsid w:val="00C22C46"/>
    <w:rsid w:val="00C236F4"/>
    <w:rsid w:val="00C25E26"/>
    <w:rsid w:val="00C3182A"/>
    <w:rsid w:val="00C31A20"/>
    <w:rsid w:val="00C3321C"/>
    <w:rsid w:val="00C33F33"/>
    <w:rsid w:val="00C345E1"/>
    <w:rsid w:val="00C356E8"/>
    <w:rsid w:val="00C35A97"/>
    <w:rsid w:val="00C40943"/>
    <w:rsid w:val="00C4569B"/>
    <w:rsid w:val="00C471ED"/>
    <w:rsid w:val="00C5056D"/>
    <w:rsid w:val="00C50F95"/>
    <w:rsid w:val="00C5414E"/>
    <w:rsid w:val="00C607C9"/>
    <w:rsid w:val="00C64B15"/>
    <w:rsid w:val="00C65823"/>
    <w:rsid w:val="00C66FC4"/>
    <w:rsid w:val="00C67F24"/>
    <w:rsid w:val="00C72782"/>
    <w:rsid w:val="00C730A2"/>
    <w:rsid w:val="00C73E6F"/>
    <w:rsid w:val="00C75154"/>
    <w:rsid w:val="00C751A4"/>
    <w:rsid w:val="00C76D9F"/>
    <w:rsid w:val="00C80BD9"/>
    <w:rsid w:val="00C81C65"/>
    <w:rsid w:val="00C8353B"/>
    <w:rsid w:val="00C83898"/>
    <w:rsid w:val="00C844BE"/>
    <w:rsid w:val="00C84998"/>
    <w:rsid w:val="00C867BC"/>
    <w:rsid w:val="00C924ED"/>
    <w:rsid w:val="00C94C69"/>
    <w:rsid w:val="00C94E7B"/>
    <w:rsid w:val="00C954D7"/>
    <w:rsid w:val="00CA02C6"/>
    <w:rsid w:val="00CA0EB9"/>
    <w:rsid w:val="00CA136E"/>
    <w:rsid w:val="00CA2BEE"/>
    <w:rsid w:val="00CA3E8B"/>
    <w:rsid w:val="00CA4EA1"/>
    <w:rsid w:val="00CA587F"/>
    <w:rsid w:val="00CA6F12"/>
    <w:rsid w:val="00CA75DC"/>
    <w:rsid w:val="00CA7800"/>
    <w:rsid w:val="00CA7D25"/>
    <w:rsid w:val="00CB2A38"/>
    <w:rsid w:val="00CB5D46"/>
    <w:rsid w:val="00CB5E98"/>
    <w:rsid w:val="00CB6330"/>
    <w:rsid w:val="00CC0C7A"/>
    <w:rsid w:val="00CC2FE8"/>
    <w:rsid w:val="00CC39D2"/>
    <w:rsid w:val="00CC7FC5"/>
    <w:rsid w:val="00CD4346"/>
    <w:rsid w:val="00CD70EB"/>
    <w:rsid w:val="00CD719F"/>
    <w:rsid w:val="00CE19AC"/>
    <w:rsid w:val="00CE30C5"/>
    <w:rsid w:val="00CE5938"/>
    <w:rsid w:val="00CE6A89"/>
    <w:rsid w:val="00CE7F33"/>
    <w:rsid w:val="00CF549A"/>
    <w:rsid w:val="00D00AC3"/>
    <w:rsid w:val="00D0327C"/>
    <w:rsid w:val="00D03C41"/>
    <w:rsid w:val="00D057A6"/>
    <w:rsid w:val="00D06192"/>
    <w:rsid w:val="00D06875"/>
    <w:rsid w:val="00D07265"/>
    <w:rsid w:val="00D122BE"/>
    <w:rsid w:val="00D12FD8"/>
    <w:rsid w:val="00D1342E"/>
    <w:rsid w:val="00D151D7"/>
    <w:rsid w:val="00D1530C"/>
    <w:rsid w:val="00D1613E"/>
    <w:rsid w:val="00D20C24"/>
    <w:rsid w:val="00D21CC3"/>
    <w:rsid w:val="00D22230"/>
    <w:rsid w:val="00D22CEB"/>
    <w:rsid w:val="00D23B2D"/>
    <w:rsid w:val="00D253BF"/>
    <w:rsid w:val="00D275F2"/>
    <w:rsid w:val="00D3131F"/>
    <w:rsid w:val="00D3397C"/>
    <w:rsid w:val="00D349D1"/>
    <w:rsid w:val="00D34E70"/>
    <w:rsid w:val="00D35A55"/>
    <w:rsid w:val="00D35D07"/>
    <w:rsid w:val="00D363E8"/>
    <w:rsid w:val="00D3651A"/>
    <w:rsid w:val="00D36FC3"/>
    <w:rsid w:val="00D4084D"/>
    <w:rsid w:val="00D41486"/>
    <w:rsid w:val="00D4173D"/>
    <w:rsid w:val="00D42CA7"/>
    <w:rsid w:val="00D436E1"/>
    <w:rsid w:val="00D45D7A"/>
    <w:rsid w:val="00D46846"/>
    <w:rsid w:val="00D47ED1"/>
    <w:rsid w:val="00D50089"/>
    <w:rsid w:val="00D519F7"/>
    <w:rsid w:val="00D54568"/>
    <w:rsid w:val="00D55589"/>
    <w:rsid w:val="00D57860"/>
    <w:rsid w:val="00D620D5"/>
    <w:rsid w:val="00D635CE"/>
    <w:rsid w:val="00D63847"/>
    <w:rsid w:val="00D7092D"/>
    <w:rsid w:val="00D726B0"/>
    <w:rsid w:val="00D75682"/>
    <w:rsid w:val="00D80A98"/>
    <w:rsid w:val="00D850CE"/>
    <w:rsid w:val="00D8769C"/>
    <w:rsid w:val="00D87EE8"/>
    <w:rsid w:val="00D90F5D"/>
    <w:rsid w:val="00D91047"/>
    <w:rsid w:val="00D93A95"/>
    <w:rsid w:val="00DA03DD"/>
    <w:rsid w:val="00DA0B1F"/>
    <w:rsid w:val="00DA31E2"/>
    <w:rsid w:val="00DA4B02"/>
    <w:rsid w:val="00DA5D86"/>
    <w:rsid w:val="00DA5F89"/>
    <w:rsid w:val="00DA6586"/>
    <w:rsid w:val="00DA6C89"/>
    <w:rsid w:val="00DB05AE"/>
    <w:rsid w:val="00DB4413"/>
    <w:rsid w:val="00DB5096"/>
    <w:rsid w:val="00DC25CD"/>
    <w:rsid w:val="00DC3562"/>
    <w:rsid w:val="00DC3ADD"/>
    <w:rsid w:val="00DC3EEC"/>
    <w:rsid w:val="00DC418C"/>
    <w:rsid w:val="00DD269D"/>
    <w:rsid w:val="00DD5E1F"/>
    <w:rsid w:val="00DD69F5"/>
    <w:rsid w:val="00DD7C82"/>
    <w:rsid w:val="00DE1518"/>
    <w:rsid w:val="00DE2088"/>
    <w:rsid w:val="00DE4084"/>
    <w:rsid w:val="00DE6A97"/>
    <w:rsid w:val="00DF184E"/>
    <w:rsid w:val="00DF3AFE"/>
    <w:rsid w:val="00DF53BE"/>
    <w:rsid w:val="00DF5893"/>
    <w:rsid w:val="00DF6863"/>
    <w:rsid w:val="00E009B3"/>
    <w:rsid w:val="00E02F60"/>
    <w:rsid w:val="00E068E3"/>
    <w:rsid w:val="00E070F1"/>
    <w:rsid w:val="00E07BA5"/>
    <w:rsid w:val="00E10A8C"/>
    <w:rsid w:val="00E1701D"/>
    <w:rsid w:val="00E17429"/>
    <w:rsid w:val="00E174D2"/>
    <w:rsid w:val="00E20E29"/>
    <w:rsid w:val="00E24ABC"/>
    <w:rsid w:val="00E24BDF"/>
    <w:rsid w:val="00E25A24"/>
    <w:rsid w:val="00E25EDC"/>
    <w:rsid w:val="00E26B1D"/>
    <w:rsid w:val="00E270F6"/>
    <w:rsid w:val="00E2789D"/>
    <w:rsid w:val="00E37A5B"/>
    <w:rsid w:val="00E40304"/>
    <w:rsid w:val="00E40A1A"/>
    <w:rsid w:val="00E4135E"/>
    <w:rsid w:val="00E41BB9"/>
    <w:rsid w:val="00E42D7D"/>
    <w:rsid w:val="00E4348E"/>
    <w:rsid w:val="00E50A06"/>
    <w:rsid w:val="00E510C9"/>
    <w:rsid w:val="00E51854"/>
    <w:rsid w:val="00E52449"/>
    <w:rsid w:val="00E55C4A"/>
    <w:rsid w:val="00E579F6"/>
    <w:rsid w:val="00E6212D"/>
    <w:rsid w:val="00E623F6"/>
    <w:rsid w:val="00E666BF"/>
    <w:rsid w:val="00E6754D"/>
    <w:rsid w:val="00E70072"/>
    <w:rsid w:val="00E70BE7"/>
    <w:rsid w:val="00E73AA5"/>
    <w:rsid w:val="00E74111"/>
    <w:rsid w:val="00E812FF"/>
    <w:rsid w:val="00E81739"/>
    <w:rsid w:val="00E818B6"/>
    <w:rsid w:val="00E82BDD"/>
    <w:rsid w:val="00E82EDF"/>
    <w:rsid w:val="00E844CC"/>
    <w:rsid w:val="00E85020"/>
    <w:rsid w:val="00E855A5"/>
    <w:rsid w:val="00E859C5"/>
    <w:rsid w:val="00E91400"/>
    <w:rsid w:val="00E9778F"/>
    <w:rsid w:val="00E97DB3"/>
    <w:rsid w:val="00EA1C2B"/>
    <w:rsid w:val="00EA2475"/>
    <w:rsid w:val="00EA3F0B"/>
    <w:rsid w:val="00EA4674"/>
    <w:rsid w:val="00EA4BC8"/>
    <w:rsid w:val="00EA632D"/>
    <w:rsid w:val="00EB1FF2"/>
    <w:rsid w:val="00EB216C"/>
    <w:rsid w:val="00EB32BB"/>
    <w:rsid w:val="00EB362B"/>
    <w:rsid w:val="00EB5FE7"/>
    <w:rsid w:val="00EC3B74"/>
    <w:rsid w:val="00EC3E9F"/>
    <w:rsid w:val="00EC647D"/>
    <w:rsid w:val="00ED0E84"/>
    <w:rsid w:val="00ED2FE6"/>
    <w:rsid w:val="00ED6C9B"/>
    <w:rsid w:val="00EE1190"/>
    <w:rsid w:val="00EE2334"/>
    <w:rsid w:val="00EE2359"/>
    <w:rsid w:val="00EE2569"/>
    <w:rsid w:val="00EE27A6"/>
    <w:rsid w:val="00EE3B48"/>
    <w:rsid w:val="00EE4519"/>
    <w:rsid w:val="00EE562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7AE5"/>
    <w:rsid w:val="00F17B9C"/>
    <w:rsid w:val="00F20A95"/>
    <w:rsid w:val="00F20FAB"/>
    <w:rsid w:val="00F212C1"/>
    <w:rsid w:val="00F22135"/>
    <w:rsid w:val="00F306DA"/>
    <w:rsid w:val="00F32D37"/>
    <w:rsid w:val="00F35FA1"/>
    <w:rsid w:val="00F427BA"/>
    <w:rsid w:val="00F42F29"/>
    <w:rsid w:val="00F4356A"/>
    <w:rsid w:val="00F450E7"/>
    <w:rsid w:val="00F47E68"/>
    <w:rsid w:val="00F47F8E"/>
    <w:rsid w:val="00F504AF"/>
    <w:rsid w:val="00F50C02"/>
    <w:rsid w:val="00F511D1"/>
    <w:rsid w:val="00F51FCB"/>
    <w:rsid w:val="00F535CA"/>
    <w:rsid w:val="00F57A16"/>
    <w:rsid w:val="00F6051F"/>
    <w:rsid w:val="00F61549"/>
    <w:rsid w:val="00F62E4B"/>
    <w:rsid w:val="00F647E6"/>
    <w:rsid w:val="00F726D8"/>
    <w:rsid w:val="00F73345"/>
    <w:rsid w:val="00F73FD6"/>
    <w:rsid w:val="00F751E8"/>
    <w:rsid w:val="00F770DC"/>
    <w:rsid w:val="00F771FE"/>
    <w:rsid w:val="00F80207"/>
    <w:rsid w:val="00F80510"/>
    <w:rsid w:val="00F81314"/>
    <w:rsid w:val="00F847DE"/>
    <w:rsid w:val="00F85A04"/>
    <w:rsid w:val="00F93B70"/>
    <w:rsid w:val="00F940B1"/>
    <w:rsid w:val="00F94961"/>
    <w:rsid w:val="00F94F85"/>
    <w:rsid w:val="00F962B5"/>
    <w:rsid w:val="00F97791"/>
    <w:rsid w:val="00F97AB6"/>
    <w:rsid w:val="00FA08BB"/>
    <w:rsid w:val="00FA22E9"/>
    <w:rsid w:val="00FA3C41"/>
    <w:rsid w:val="00FA4B61"/>
    <w:rsid w:val="00FA5738"/>
    <w:rsid w:val="00FB2C74"/>
    <w:rsid w:val="00FB3016"/>
    <w:rsid w:val="00FB3A3F"/>
    <w:rsid w:val="00FB44B2"/>
    <w:rsid w:val="00FB5C1C"/>
    <w:rsid w:val="00FB5E44"/>
    <w:rsid w:val="00FB71C1"/>
    <w:rsid w:val="00FC1065"/>
    <w:rsid w:val="00FC1914"/>
    <w:rsid w:val="00FC1BBD"/>
    <w:rsid w:val="00FC56F8"/>
    <w:rsid w:val="00FC7E97"/>
    <w:rsid w:val="00FD0418"/>
    <w:rsid w:val="00FD29A2"/>
    <w:rsid w:val="00FD2BFB"/>
    <w:rsid w:val="00FD32A2"/>
    <w:rsid w:val="00FD4400"/>
    <w:rsid w:val="00FD60CA"/>
    <w:rsid w:val="00FE004A"/>
    <w:rsid w:val="00FE1B05"/>
    <w:rsid w:val="00FE3169"/>
    <w:rsid w:val="00FE4A41"/>
    <w:rsid w:val="00FE5449"/>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D72799B"/>
  <w15:docId w15:val="{C740A77F-42A7-4FE1-B841-9EFA3F29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 w:type="character" w:styleId="UnresolvedMention">
    <w:name w:val="Unresolved Mention"/>
    <w:basedOn w:val="DefaultParagraphFont"/>
    <w:uiPriority w:val="99"/>
    <w:semiHidden/>
    <w:unhideWhenUsed/>
    <w:rsid w:val="00560E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88486028">
      <w:bodyDiv w:val="1"/>
      <w:marLeft w:val="0"/>
      <w:marRight w:val="0"/>
      <w:marTop w:val="0"/>
      <w:marBottom w:val="0"/>
      <w:divBdr>
        <w:top w:val="none" w:sz="0" w:space="0" w:color="auto"/>
        <w:left w:val="none" w:sz="0" w:space="0" w:color="auto"/>
        <w:bottom w:val="none" w:sz="0" w:space="0" w:color="auto"/>
        <w:right w:val="none" w:sz="0" w:space="0" w:color="auto"/>
      </w:divBdr>
    </w:div>
    <w:div w:id="1710494017">
      <w:bodyDiv w:val="1"/>
      <w:marLeft w:val="0"/>
      <w:marRight w:val="0"/>
      <w:marTop w:val="0"/>
      <w:marBottom w:val="0"/>
      <w:divBdr>
        <w:top w:val="none" w:sz="0" w:space="0" w:color="auto"/>
        <w:left w:val="none" w:sz="0" w:space="0" w:color="auto"/>
        <w:bottom w:val="none" w:sz="0" w:space="0" w:color="auto"/>
        <w:right w:val="none" w:sz="0" w:space="0" w:color="auto"/>
      </w:divBdr>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hyperlink" Target="http://www.dcusa.co.uk"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sites/default/files/docs/2005/02/9791-5805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Draft</_Status>
    <Descriptor xmlns="631298fc-6a88-4548-b7d9-3b164918c4a3" xsi:nil="true"/>
    <_x003a_ xmlns="631298fc-6a88-4548-b7d9-3b164918c4a3" xsi:nil="true"/>
    <Classification xmlns="631298fc-6a88-4548-b7d9-3b164918c4a3">Unclassified</Classification>
    <_x003a__x003a_ xmlns="631298fc-6a88-4548-b7d9-3b164918c4a3">-Main Document</_x003a__x003a_>
    <Organisation xmlns="631298fc-6a88-4548-b7d9-3b164918c4a3">Choose an Organisation</Organis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9773578-b348-4185-91b0-0c3a7eda8d2a" ContentTypeId="0x01010033282546F0D44441B574BEAA5FBE93E4" PreviousValue="false"/>
</file>

<file path=customXml/item5.xml><?xml version="1.0" encoding="utf-8"?>
<ct:contentTypeSchema xmlns:ct="http://schemas.microsoft.com/office/2006/metadata/contentType" xmlns:ma="http://schemas.microsoft.com/office/2006/metadata/properties/metaAttributes" ct:_="" ma:_="" ma:contentTypeName="Information" ma:contentTypeID="0x01010033282546F0D44441B574BEAA5FBE93E4002B3257BACE968241912BFE9EB8BD18C2" ma:contentTypeVersion="2" ma:contentTypeDescription="" ma:contentTypeScope="" ma:versionID="ea3195f05da284f35ac85b5ad500b69f">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3079469c92d2de1bb2af4ec2a488c285"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CC"/>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ma:readOnly="false">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axOccurs="1" ma:displayName="Status">
          <xsd:simpleType xmlns:xs="http://www.w3.org/2001/XMLSchema">
            <xsd:restriction base="xsd:string">
              <xsd:minLength value="1"/>
            </xsd:restriction>
          </xsd:simpleType>
        </xsd:elemen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355E3-717D-4F8F-8E75-41C4DAA08C6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4534278-1E11-4E11-BFCA-2539B4DD1CA9}">
  <ds:schemaRefs>
    <ds:schemaRef ds:uri="631298fc-6a88-4548-b7d9-3b164918c4a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89841832-C4A4-4129-B8FE-006A22666741}">
  <ds:schemaRefs>
    <ds:schemaRef ds:uri="http://schemas.microsoft.com/sharepoint/v3/contenttype/forms"/>
  </ds:schemaRefs>
</ds:datastoreItem>
</file>

<file path=customXml/itemProps4.xml><?xml version="1.0" encoding="utf-8"?>
<ds:datastoreItem xmlns:ds="http://schemas.openxmlformats.org/officeDocument/2006/customXml" ds:itemID="{10033235-B48E-4EBD-8AD4-BDDB7785DD71}">
  <ds:schemaRefs>
    <ds:schemaRef ds:uri="Microsoft.SharePoint.Taxonomy.ContentTypeSync"/>
  </ds:schemaRefs>
</ds:datastoreItem>
</file>

<file path=customXml/itemProps5.xml><?xml version="1.0" encoding="utf-8"?>
<ds:datastoreItem xmlns:ds="http://schemas.openxmlformats.org/officeDocument/2006/customXml" ds:itemID="{FA16B431-8020-4C75-9AF2-D5110C322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34C5EE-7CBD-4DBA-B6F0-10588F6D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3601</Words>
  <Characters>20527</Characters>
  <Application>Microsoft Office Word</Application>
  <DocSecurity>4</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24080</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Hollie Nicholls</cp:lastModifiedBy>
  <cp:revision>2</cp:revision>
  <cp:lastPrinted>2017-09-18T12:15:00Z</cp:lastPrinted>
  <dcterms:created xsi:type="dcterms:W3CDTF">2018-07-20T12:13:00Z</dcterms:created>
  <dcterms:modified xsi:type="dcterms:W3CDTF">2018-07-20T12:13:00Z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204bff1d-6644-483e-b76b-843ec8e10205</vt:lpwstr>
  </property>
  <property fmtid="{D5CDD505-2E9C-101B-9397-08002B2CF9AE}" pid="3" name="bjSaver">
    <vt:lpwstr>TVo/Hsn6gJtZJc254ngPP/4dQ/fNHcFB</vt:lpwstr>
  </property>
  <property fmtid="{D5CDD505-2E9C-101B-9397-08002B2CF9AE}" pid="4" name="ContentTypeId">
    <vt:lpwstr>0x01010033282546F0D44441B574BEAA5FBE93E4002B3257BACE968241912BFE9EB8BD18C2</vt:lpwstr>
  </property>
  <property fmtid="{D5CDD505-2E9C-101B-9397-08002B2CF9AE}" pid="5" name="bjDocumentSecurityLabel">
    <vt:lpwstr>This item has no classification</vt:lpwstr>
  </property>
</Properties>
</file>