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F25EBC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50EC4D17" w14:textId="77777777" w:rsidR="005079E0" w:rsidRPr="00EB32BB" w:rsidRDefault="00407BD8" w:rsidP="00327CE7">
            <w:pPr>
              <w:pStyle w:val="Header"/>
              <w:spacing w:before="0" w:after="0"/>
              <w:ind w:left="-284"/>
              <w:rPr>
                <w:rFonts w:cs="Arial"/>
              </w:rPr>
            </w:pPr>
            <w:r>
              <w:rPr>
                <w:rFonts w:cs="Arial"/>
              </w:rPr>
              <w:t xml:space="preserve">  </w:t>
            </w:r>
            <w:r w:rsidR="00CA136E">
              <w:rPr>
                <w:rFonts w:cs="Arial"/>
              </w:rPr>
              <w:tab/>
            </w:r>
          </w:p>
          <w:p w14:paraId="145639CF" w14:textId="77777777" w:rsidR="006F19E3" w:rsidRPr="00F20FAB" w:rsidRDefault="00ED0E84" w:rsidP="00327CE7">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F4747E" w14:textId="77777777" w:rsidR="006F19E3" w:rsidRPr="00EB32BB" w:rsidRDefault="006F19E3" w:rsidP="00327CE7">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CD206C2" w14:textId="730C6078" w:rsidR="006F19E3" w:rsidRPr="00EB32BB" w:rsidRDefault="00245D7E" w:rsidP="00327CE7">
            <w:pPr>
              <w:ind w:left="113" w:right="113"/>
              <w:rPr>
                <w:rFonts w:cs="Arial"/>
                <w:i/>
                <w:color w:val="00B274"/>
                <w:sz w:val="24"/>
              </w:rPr>
            </w:pPr>
            <w:r>
              <w:rPr>
                <w:rFonts w:cs="Arial"/>
                <w:color w:val="008576"/>
                <w:sz w:val="80"/>
                <w:szCs w:val="80"/>
              </w:rPr>
              <w:t>DCP 313</w:t>
            </w:r>
          </w:p>
          <w:p w14:paraId="705A0A6E" w14:textId="2939FEF5" w:rsidR="00A340FA" w:rsidRDefault="00245D7E" w:rsidP="00327CE7">
            <w:pPr>
              <w:ind w:left="113" w:right="113"/>
              <w:rPr>
                <w:rFonts w:cs="Arial"/>
                <w:color w:val="008000"/>
                <w:sz w:val="48"/>
                <w:szCs w:val="48"/>
              </w:rPr>
            </w:pPr>
            <w:r>
              <w:rPr>
                <w:rFonts w:cs="Arial"/>
                <w:color w:val="008000"/>
                <w:sz w:val="48"/>
                <w:szCs w:val="48"/>
              </w:rPr>
              <w:t>Eligibility Criteria for EDCM Generation Credits</w:t>
            </w:r>
          </w:p>
          <w:p w14:paraId="494F0284" w14:textId="0702084C" w:rsidR="00D93A95" w:rsidRPr="00EB32BB" w:rsidRDefault="00857BF6" w:rsidP="00327CE7">
            <w:pPr>
              <w:ind w:left="113" w:right="113"/>
              <w:rPr>
                <w:rFonts w:cs="Arial"/>
                <w:i/>
                <w:color w:val="00B274"/>
                <w:sz w:val="24"/>
              </w:rPr>
            </w:pPr>
            <w:r>
              <w:rPr>
                <w:rFonts w:cs="Arial"/>
                <w:i/>
                <w:color w:val="00B274"/>
                <w:sz w:val="24"/>
              </w:rPr>
              <w:t>R</w:t>
            </w:r>
            <w:r w:rsidR="00370895">
              <w:rPr>
                <w:rFonts w:cs="Arial"/>
                <w:i/>
                <w:color w:val="00B274"/>
                <w:sz w:val="24"/>
              </w:rPr>
              <w:t>aised</w:t>
            </w:r>
            <w:r w:rsidR="00A340FA">
              <w:rPr>
                <w:rFonts w:cs="Arial"/>
                <w:i/>
                <w:color w:val="00B274"/>
                <w:sz w:val="24"/>
              </w:rPr>
              <w:t xml:space="preserve"> on the 10</w:t>
            </w:r>
            <w:r w:rsidR="00E25A24">
              <w:rPr>
                <w:rFonts w:cs="Arial"/>
                <w:i/>
                <w:color w:val="00B274"/>
                <w:sz w:val="24"/>
              </w:rPr>
              <w:t xml:space="preserve"> </w:t>
            </w:r>
            <w:r w:rsidR="00245D7E">
              <w:rPr>
                <w:rFonts w:cs="Arial"/>
                <w:i/>
                <w:color w:val="00B274"/>
                <w:sz w:val="24"/>
              </w:rPr>
              <w:t>October</w:t>
            </w:r>
            <w:r w:rsidR="00A340FA">
              <w:rPr>
                <w:rFonts w:cs="Arial"/>
                <w:i/>
                <w:color w:val="00B274"/>
                <w:sz w:val="24"/>
              </w:rPr>
              <w:t xml:space="preserve"> 2017 as a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2E155BF0" w14:textId="77777777" w:rsidTr="00C4569B">
              <w:trPr>
                <w:trHeight w:val="820"/>
              </w:trPr>
              <w:tc>
                <w:tcPr>
                  <w:tcW w:w="2075" w:type="dxa"/>
                  <w:shd w:val="clear" w:color="auto" w:fill="auto"/>
                  <w:vAlign w:val="center"/>
                </w:tcPr>
                <w:p w14:paraId="772052CC" w14:textId="77777777" w:rsidR="00F770DC" w:rsidRPr="000E1892" w:rsidRDefault="00F770DC" w:rsidP="003221F6">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216C5FA" w14:textId="77777777" w:rsidTr="00F770DC">
              <w:trPr>
                <w:trHeight w:val="802"/>
              </w:trPr>
              <w:tc>
                <w:tcPr>
                  <w:tcW w:w="2075" w:type="dxa"/>
                  <w:shd w:val="clear" w:color="auto" w:fill="0096D7"/>
                  <w:vAlign w:val="center"/>
                </w:tcPr>
                <w:p w14:paraId="0474DB89" w14:textId="77777777" w:rsidR="00F770DC" w:rsidRPr="00C4569B" w:rsidRDefault="00F770DC" w:rsidP="003221F6">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F5D4791" w14:textId="77777777" w:rsidTr="00F770DC">
              <w:trPr>
                <w:trHeight w:val="800"/>
              </w:trPr>
              <w:tc>
                <w:tcPr>
                  <w:tcW w:w="2075" w:type="dxa"/>
                  <w:shd w:val="clear" w:color="auto" w:fill="auto"/>
                  <w:vAlign w:val="center"/>
                </w:tcPr>
                <w:p w14:paraId="0EB5CBEF" w14:textId="77777777" w:rsidR="00F770DC" w:rsidRPr="00F770DC" w:rsidRDefault="0007537E" w:rsidP="003221F6">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65DED12C" w14:textId="77777777" w:rsidTr="00C4569B">
              <w:trPr>
                <w:trHeight w:val="795"/>
              </w:trPr>
              <w:tc>
                <w:tcPr>
                  <w:tcW w:w="2075" w:type="dxa"/>
                  <w:shd w:val="clear" w:color="auto" w:fill="FFFFFF"/>
                  <w:vAlign w:val="center"/>
                </w:tcPr>
                <w:p w14:paraId="688F8B45" w14:textId="77777777" w:rsidR="00F770DC" w:rsidRPr="00881D23" w:rsidRDefault="00F770DC" w:rsidP="003221F6">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bookmarkStart w:id="0" w:name="_GoBack"/>
        <w:bookmarkEnd w:id="0"/>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1870528" w14:textId="77777777"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13DDCAF1" w14:textId="7FC4A066" w:rsidR="006F19E3" w:rsidRPr="00EB32BB" w:rsidRDefault="00A340FA" w:rsidP="00327CE7">
            <w:pPr>
              <w:ind w:left="113" w:right="113"/>
              <w:rPr>
                <w:rFonts w:cs="Arial"/>
              </w:rPr>
            </w:pPr>
            <w:r w:rsidRPr="00A340FA">
              <w:rPr>
                <w:sz w:val="24"/>
              </w:rPr>
              <w:t xml:space="preserve">The intent of this Change Proposal is to </w:t>
            </w:r>
            <w:r w:rsidR="00245D7E">
              <w:rPr>
                <w:sz w:val="24"/>
              </w:rPr>
              <w:t>improve transparency of the eligibility criteria for EDCM generators to receive super red credits, and to improve consistency in the application thereof</w:t>
            </w:r>
            <w:r w:rsidRPr="00A340FA">
              <w:rPr>
                <w:sz w:val="24"/>
              </w:rPr>
              <w:t xml:space="preserve">.  </w:t>
            </w:r>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903FA7B" w14:textId="77777777" w:rsidR="006F19E3" w:rsidRPr="00EB32BB" w:rsidRDefault="00EB5FE7" w:rsidP="00327CE7">
            <w:pPr>
              <w:ind w:firstLine="9"/>
              <w:jc w:val="center"/>
              <w:rPr>
                <w:rFonts w:cs="Arial"/>
              </w:rPr>
            </w:pPr>
            <w:r>
              <w:rPr>
                <w:rFonts w:cs="Arial"/>
                <w:noProof/>
              </w:rPr>
              <w:drawing>
                <wp:inline distT="0" distB="0" distL="0" distR="0" wp14:anchorId="77EF833C" wp14:editId="3A8A7A53">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6D83A0C9" wp14:editId="6DBC28AA">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8AD1D4C" w14:textId="77777777" w:rsidR="00857BF6" w:rsidRDefault="00F770DC" w:rsidP="00327CE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6449B391" w14:textId="77777777" w:rsidR="00F770DC" w:rsidRDefault="00F770DC" w:rsidP="00327CE7">
            <w:pPr>
              <w:pStyle w:val="BodyText3"/>
              <w:spacing w:before="0" w:after="0" w:line="240" w:lineRule="auto"/>
              <w:ind w:left="113" w:right="113"/>
              <w:rPr>
                <w:rFonts w:cs="Arial"/>
              </w:rPr>
            </w:pPr>
            <w:r w:rsidRPr="00EB32BB">
              <w:rPr>
                <w:rFonts w:cs="Arial"/>
              </w:rPr>
              <w:t>proceed to Consultation</w:t>
            </w:r>
          </w:p>
          <w:p w14:paraId="7A7A9C09" w14:textId="280049BC" w:rsidR="00231812" w:rsidRDefault="003328B8" w:rsidP="00327CE7">
            <w:pPr>
              <w:pStyle w:val="Heading2"/>
              <w:keepNext w:val="0"/>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section </w:t>
            </w:r>
            <w:r w:rsidR="009A22C9">
              <w:rPr>
                <w:rFonts w:cs="Times New Roman"/>
                <w:bCs w:val="0"/>
                <w:iCs w:val="0"/>
                <w:color w:val="auto"/>
                <w:sz w:val="24"/>
                <w:szCs w:val="16"/>
              </w:rPr>
              <w:t>9</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BD500A">
              <w:rPr>
                <w:bCs w:val="0"/>
                <w:iCs w:val="0"/>
                <w:color w:val="auto"/>
                <w:sz w:val="24"/>
                <w:szCs w:val="24"/>
              </w:rPr>
              <w:t>by</w:t>
            </w:r>
            <w:r w:rsidRPr="00BD500A">
              <w:rPr>
                <w:rFonts w:ascii="Calibri" w:hAnsi="Calibri" w:cs="Verdana"/>
                <w:color w:val="000000"/>
                <w:sz w:val="22"/>
                <w:szCs w:val="22"/>
              </w:rPr>
              <w:t xml:space="preserve"> </w:t>
            </w:r>
            <w:commentRangeStart w:id="1"/>
            <w:r w:rsidR="008E2753" w:rsidRPr="006A5621">
              <w:rPr>
                <w:b/>
                <w:color w:val="000000"/>
                <w:sz w:val="24"/>
                <w:szCs w:val="22"/>
                <w:highlight w:val="yellow"/>
              </w:rPr>
              <w:t>XX</w:t>
            </w:r>
            <w:commentRangeEnd w:id="1"/>
            <w:r w:rsidR="006A5621">
              <w:rPr>
                <w:rStyle w:val="CommentReference"/>
                <w:rFonts w:cs="Times New Roman"/>
                <w:bCs w:val="0"/>
                <w:iCs w:val="0"/>
                <w:color w:val="auto"/>
              </w:rPr>
              <w:commentReference w:id="1"/>
            </w:r>
            <w:r w:rsidR="008E2753" w:rsidRPr="006A5621">
              <w:rPr>
                <w:b/>
                <w:color w:val="000000"/>
                <w:sz w:val="24"/>
                <w:szCs w:val="22"/>
                <w:highlight w:val="yellow"/>
              </w:rPr>
              <w:t xml:space="preserve"> XXX XX</w:t>
            </w:r>
          </w:p>
          <w:p w14:paraId="4CC107B8" w14:textId="4723AE44" w:rsidR="00C35A97" w:rsidRPr="00C35A97" w:rsidRDefault="00E25A24" w:rsidP="00327CE7">
            <w:pPr>
              <w:spacing w:line="240" w:lineRule="auto"/>
              <w:rPr>
                <w:sz w:val="24"/>
              </w:rPr>
            </w:pPr>
            <w:r>
              <w:rPr>
                <w:sz w:val="24"/>
              </w:rPr>
              <w:t xml:space="preserve">DCP </w:t>
            </w:r>
            <w:r w:rsidR="00245D7E">
              <w:rPr>
                <w:sz w:val="24"/>
              </w:rPr>
              <w:t>313</w:t>
            </w:r>
            <w:r>
              <w:rPr>
                <w:sz w:val="24"/>
              </w:rPr>
              <w:t xml:space="preserve"> has been designated as a Part 1</w:t>
            </w:r>
            <w:r w:rsidR="00C35A97" w:rsidRPr="00C35A97">
              <w:rPr>
                <w:sz w:val="24"/>
              </w:rPr>
              <w:t xml:space="preserve"> Matter</w:t>
            </w:r>
            <w:r>
              <w:rPr>
                <w:sz w:val="24"/>
              </w:rPr>
              <w:t xml:space="preserve"> and a</w:t>
            </w:r>
            <w:r w:rsidR="00245D7E">
              <w:rPr>
                <w:sz w:val="24"/>
              </w:rPr>
              <w:t xml:space="preserve"> standard</w:t>
            </w:r>
            <w:r>
              <w:rPr>
                <w:sz w:val="24"/>
              </w:rPr>
              <w:t xml:space="preserve"> change</w:t>
            </w:r>
            <w:r w:rsidR="00C35A97" w:rsidRPr="00C35A97">
              <w:rPr>
                <w:sz w:val="24"/>
              </w:rPr>
              <w:t>.</w:t>
            </w:r>
          </w:p>
          <w:p w14:paraId="245200D3" w14:textId="77777777" w:rsidR="006F19E3" w:rsidRPr="00EB32BB" w:rsidRDefault="00BB3DE9" w:rsidP="00327CE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0E302D6" w14:textId="22308EEB" w:rsidR="006F19E3" w:rsidRPr="00EB32BB" w:rsidRDefault="00370895" w:rsidP="00327CE7">
            <w:pPr>
              <w:ind w:left="113" w:right="113"/>
              <w:rPr>
                <w:rFonts w:cs="Arial"/>
              </w:rPr>
            </w:pPr>
            <w:r>
              <w:rPr>
                <w:sz w:val="24"/>
              </w:rPr>
              <w:t>Impacted Parties</w:t>
            </w:r>
            <w:r w:rsidR="00231812">
              <w:rPr>
                <w:sz w:val="24"/>
              </w:rPr>
              <w:t xml:space="preserve">: </w:t>
            </w:r>
            <w:r w:rsidR="00A340FA">
              <w:rPr>
                <w:sz w:val="24"/>
              </w:rPr>
              <w:t xml:space="preserve"> </w:t>
            </w:r>
            <w:r w:rsidR="00245D7E">
              <w:rPr>
                <w:sz w:val="24"/>
              </w:rPr>
              <w:t>DNOs</w:t>
            </w:r>
            <w:r w:rsidR="00F14538">
              <w:rPr>
                <w:sz w:val="24"/>
              </w:rPr>
              <w:t>, Generators and Suppliers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877FB31" w14:textId="77777777" w:rsidR="009A22C9" w:rsidRDefault="005D1C6B" w:rsidP="00327CE7">
            <w:pPr>
              <w:ind w:left="113" w:right="113"/>
              <w:rPr>
                <w:sz w:val="24"/>
              </w:rPr>
            </w:pPr>
            <w:r>
              <w:rPr>
                <w:sz w:val="24"/>
              </w:rPr>
              <w:t>Impacted Clauses:</w:t>
            </w:r>
            <w:r w:rsidR="00A340FA" w:rsidRPr="00D22205">
              <w:rPr>
                <w:sz w:val="24"/>
              </w:rPr>
              <w:t xml:space="preserve"> </w:t>
            </w:r>
          </w:p>
          <w:p w14:paraId="1C45F2B1" w14:textId="580D74F8" w:rsidR="009A22C9" w:rsidRDefault="00A340FA" w:rsidP="00327CE7">
            <w:pPr>
              <w:ind w:left="113" w:right="113"/>
              <w:rPr>
                <w:sz w:val="24"/>
              </w:rPr>
            </w:pPr>
            <w:r w:rsidRPr="00D22205">
              <w:rPr>
                <w:sz w:val="24"/>
              </w:rPr>
              <w:t xml:space="preserve">Schedule 17 </w:t>
            </w:r>
            <w:r w:rsidR="009A22C9">
              <w:rPr>
                <w:sz w:val="24"/>
              </w:rPr>
              <w:t xml:space="preserve">– EHV Charging Methodology (FCP Model); </w:t>
            </w:r>
            <w:r w:rsidRPr="00D22205">
              <w:rPr>
                <w:sz w:val="24"/>
              </w:rPr>
              <w:t xml:space="preserve">and </w:t>
            </w:r>
          </w:p>
          <w:p w14:paraId="1E2D56E3" w14:textId="2E196CDE" w:rsidR="005D1C6B" w:rsidRPr="00EB32BB" w:rsidRDefault="009A22C9" w:rsidP="00327CE7">
            <w:pPr>
              <w:ind w:left="113" w:right="113"/>
              <w:rPr>
                <w:rFonts w:cs="Arial"/>
              </w:rPr>
            </w:pPr>
            <w:r>
              <w:rPr>
                <w:sz w:val="24"/>
              </w:rPr>
              <w:t>Schedule 18 - EHV Charging Methodology (LRIC Model).</w:t>
            </w:r>
          </w:p>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6B9A454E" w14:textId="3578F31F" w:rsidR="00327CE7" w:rsidRDefault="00327CE7" w:rsidP="00327CE7">
      <w:pPr>
        <w:rPr>
          <w:rFonts w:cs="Arial"/>
        </w:rPr>
      </w:pPr>
    </w:p>
    <w:p w14:paraId="7C13CAF8" w14:textId="32D763BB" w:rsidR="00327CE7" w:rsidRDefault="00327CE7" w:rsidP="00327CE7">
      <w:pPr>
        <w:rPr>
          <w:rFonts w:cs="Arial"/>
        </w:rPr>
      </w:pPr>
    </w:p>
    <w:p w14:paraId="0C19D940" w14:textId="77777777" w:rsidR="003221F6" w:rsidRDefault="003221F6" w:rsidP="00327CE7">
      <w:pPr>
        <w:rPr>
          <w:rFonts w:cs="Arial"/>
        </w:rPr>
      </w:pPr>
    </w:p>
    <w:p w14:paraId="6A981153" w14:textId="77777777" w:rsidR="00231812" w:rsidRDefault="00231812" w:rsidP="00327CE7">
      <w:pPr>
        <w:rPr>
          <w:rFonts w:cs="Arial"/>
        </w:rPr>
      </w:pPr>
    </w:p>
    <w:p w14:paraId="66DD859A" w14:textId="30F14534" w:rsidR="005079E0" w:rsidRPr="00EB32BB" w:rsidRDefault="005079E0"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B5B46BA" w14:textId="77777777" w:rsidR="00E54184" w:rsidRPr="00EB32BB" w:rsidRDefault="00E54184" w:rsidP="00327CE7">
            <w:pPr>
              <w:pStyle w:val="Contents02"/>
              <w:keepNext w:val="0"/>
              <w:rPr>
                <w:noProof/>
              </w:rPr>
            </w:pPr>
            <w:r w:rsidRPr="00EB32BB">
              <w:rPr>
                <w:noProof/>
              </w:rPr>
              <w:lastRenderedPageBreak/>
              <w:t>Contents</w:t>
            </w:r>
          </w:p>
          <w:p w14:paraId="27DC7B06" w14:textId="1A96F255" w:rsidR="00EA4556" w:rsidRDefault="00E54184" w:rsidP="00EA4556">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EA4556">
              <w:t>1.</w:t>
            </w:r>
            <w:r w:rsidR="00EA4556">
              <w:rPr>
                <w:rFonts w:asciiTheme="minorHAnsi" w:eastAsiaTheme="minorEastAsia" w:hAnsiTheme="minorHAnsi" w:cstheme="minorBidi"/>
                <w:b w:val="0"/>
                <w:bCs w:val="0"/>
                <w:color w:val="auto"/>
                <w:sz w:val="22"/>
                <w:szCs w:val="22"/>
              </w:rPr>
              <w:tab/>
            </w:r>
            <w:r w:rsidR="00EA4556">
              <w:t>Summary</w:t>
            </w:r>
            <w:r w:rsidR="00EA4556">
              <w:tab/>
            </w:r>
            <w:r w:rsidR="00EA4556">
              <w:fldChar w:fldCharType="begin"/>
            </w:r>
            <w:r w:rsidR="00EA4556">
              <w:instrText xml:space="preserve"> PAGEREF _Toc504661019 \h </w:instrText>
            </w:r>
            <w:r w:rsidR="00EA4556">
              <w:fldChar w:fldCharType="separate"/>
            </w:r>
            <w:r w:rsidR="00BE243D">
              <w:t>3</w:t>
            </w:r>
            <w:r w:rsidR="00EA4556">
              <w:fldChar w:fldCharType="end"/>
            </w:r>
          </w:p>
          <w:p w14:paraId="50685AF0" w14:textId="1D1CD915" w:rsidR="00EA4556" w:rsidRDefault="00EA4556" w:rsidP="00EA4556">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_Toc504661020 \h </w:instrText>
            </w:r>
            <w:r>
              <w:fldChar w:fldCharType="separate"/>
            </w:r>
            <w:r w:rsidR="00BE243D">
              <w:t>4</w:t>
            </w:r>
            <w:r>
              <w:fldChar w:fldCharType="end"/>
            </w:r>
          </w:p>
          <w:p w14:paraId="4E758726" w14:textId="5948AEF4" w:rsidR="00EA4556" w:rsidRDefault="00EA4556" w:rsidP="00EA4556">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_Toc504661021 \h </w:instrText>
            </w:r>
            <w:r>
              <w:fldChar w:fldCharType="separate"/>
            </w:r>
            <w:r w:rsidR="00BE243D">
              <w:t>4</w:t>
            </w:r>
            <w:r>
              <w:fldChar w:fldCharType="end"/>
            </w:r>
          </w:p>
          <w:p w14:paraId="0DCE8E1B" w14:textId="67A89118" w:rsidR="00EA4556" w:rsidRDefault="00EA4556" w:rsidP="00EA4556">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_Toc504661022 \h </w:instrText>
            </w:r>
            <w:r>
              <w:fldChar w:fldCharType="separate"/>
            </w:r>
            <w:r w:rsidR="00BE243D">
              <w:t>6</w:t>
            </w:r>
            <w:r>
              <w:fldChar w:fldCharType="end"/>
            </w:r>
          </w:p>
          <w:p w14:paraId="482E585B" w14:textId="683A6DED" w:rsidR="00EA4556" w:rsidRDefault="00EA4556" w:rsidP="00EA4556">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_Toc504661023 \h </w:instrText>
            </w:r>
            <w:r>
              <w:fldChar w:fldCharType="separate"/>
            </w:r>
            <w:r w:rsidR="00BE243D">
              <w:t>11</w:t>
            </w:r>
            <w:r>
              <w:fldChar w:fldCharType="end"/>
            </w:r>
          </w:p>
          <w:p w14:paraId="35007DE4" w14:textId="7983B1D5" w:rsidR="00EA4556" w:rsidRDefault="00EA4556" w:rsidP="00EA4556">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_Toc504661024 \h </w:instrText>
            </w:r>
            <w:r>
              <w:fldChar w:fldCharType="separate"/>
            </w:r>
            <w:r w:rsidR="00BE243D">
              <w:t>13</w:t>
            </w:r>
            <w:r>
              <w:fldChar w:fldCharType="end"/>
            </w:r>
          </w:p>
          <w:p w14:paraId="6EEA5DB4" w14:textId="5619017F" w:rsidR="00EA4556" w:rsidRDefault="00EA4556" w:rsidP="00EA4556">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_Toc504661025 \h </w:instrText>
            </w:r>
            <w:r>
              <w:fldChar w:fldCharType="separate"/>
            </w:r>
            <w:r w:rsidR="00BE243D">
              <w:t>14</w:t>
            </w:r>
            <w:r>
              <w:fldChar w:fldCharType="end"/>
            </w:r>
          </w:p>
          <w:p w14:paraId="3019C657" w14:textId="009162BA" w:rsidR="00EA4556" w:rsidRDefault="00EA4556" w:rsidP="00EA4556">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_Toc504661026 \h </w:instrText>
            </w:r>
            <w:r>
              <w:fldChar w:fldCharType="separate"/>
            </w:r>
            <w:r w:rsidR="00BE243D">
              <w:t>16</w:t>
            </w:r>
            <w:r>
              <w:fldChar w:fldCharType="end"/>
            </w:r>
          </w:p>
          <w:p w14:paraId="67DACC7F" w14:textId="655748EF" w:rsidR="00EA4556" w:rsidRDefault="00EA4556" w:rsidP="00EA4556">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_Toc504661027 \h </w:instrText>
            </w:r>
            <w:r>
              <w:fldChar w:fldCharType="separate"/>
            </w:r>
            <w:r w:rsidR="00BE243D">
              <w:t>16</w:t>
            </w:r>
            <w:r>
              <w:fldChar w:fldCharType="end"/>
            </w:r>
          </w:p>
          <w:p w14:paraId="59F05DBA" w14:textId="6DF33F9E"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327CE7">
            <w:pPr>
              <w:pStyle w:val="Contents02"/>
              <w:keepNext w:val="0"/>
            </w:pPr>
            <w:r>
              <w:t>Timetable</w:t>
            </w:r>
          </w:p>
          <w:p w14:paraId="78FF307A" w14:textId="77777777" w:rsidR="00E54184" w:rsidRPr="00FF0C32" w:rsidRDefault="00E54184" w:rsidP="00327CE7">
            <w:pPr>
              <w:rPr>
                <w:szCs w:val="20"/>
                <w:lang w:val="en-US"/>
              </w:rPr>
            </w:pPr>
            <w:r w:rsidRPr="00FF0C32">
              <w:rPr>
                <w:szCs w:val="20"/>
                <w:lang w:val="en-US"/>
              </w:rPr>
              <w:t>The timetable for the progression of the CP is as follows:</w:t>
            </w:r>
          </w:p>
          <w:p w14:paraId="70F3BFB7" w14:textId="77777777" w:rsidR="00E54184" w:rsidRPr="005D1C6B" w:rsidRDefault="00E54184" w:rsidP="00327CE7">
            <w:pPr>
              <w:pStyle w:val="Heading4"/>
              <w:keepNext w:val="0"/>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shd w:val="clear" w:color="auto" w:fill="auto"/>
                </w:tcPr>
                <w:p w14:paraId="520EB203" w14:textId="77777777" w:rsidR="00E54184" w:rsidRPr="00EB32BB" w:rsidRDefault="00E54184" w:rsidP="00327CE7">
                  <w:pPr>
                    <w:spacing w:before="40" w:after="40"/>
                    <w:rPr>
                      <w:rFonts w:cs="Arial"/>
                      <w:szCs w:val="20"/>
                    </w:rPr>
                  </w:pPr>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E54184" w:rsidRPr="00EB32BB" w14:paraId="0BDA6FBA" w14:textId="77777777" w:rsidTr="00F535CA">
              <w:tc>
                <w:tcPr>
                  <w:tcW w:w="5665" w:type="dxa"/>
                  <w:shd w:val="clear" w:color="auto" w:fill="BDD6EE"/>
                </w:tcPr>
                <w:p w14:paraId="7C71E371" w14:textId="77777777" w:rsidR="00E54184" w:rsidRPr="00FF0C32" w:rsidRDefault="00E54184" w:rsidP="00327CE7">
                  <w:pPr>
                    <w:pStyle w:val="Heading4"/>
                    <w:keepNext w:val="0"/>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82F5B9D" w14:textId="77777777" w:rsidR="00E54184" w:rsidRPr="007F41DB" w:rsidRDefault="00E54184" w:rsidP="00327CE7">
                  <w:pPr>
                    <w:pStyle w:val="Heading4"/>
                    <w:keepNext w:val="0"/>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E54184" w:rsidRPr="00EB32BB" w14:paraId="67DFCA91" w14:textId="77777777" w:rsidTr="005D1C6B">
              <w:tc>
                <w:tcPr>
                  <w:tcW w:w="5665" w:type="dxa"/>
                  <w:shd w:val="clear" w:color="auto" w:fill="auto"/>
                </w:tcPr>
                <w:p w14:paraId="55FCF64E" w14:textId="77777777" w:rsidR="00E54184" w:rsidRPr="00EB32BB" w:rsidRDefault="00E54184" w:rsidP="00327CE7">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481EFF7" w14:textId="0D62A56A" w:rsidR="00E54184" w:rsidRPr="00EB32BB" w:rsidRDefault="00E54184" w:rsidP="00327CE7">
                  <w:pPr>
                    <w:spacing w:before="40" w:after="40"/>
                    <w:rPr>
                      <w:rFonts w:cs="Arial"/>
                      <w:szCs w:val="20"/>
                    </w:rPr>
                  </w:pPr>
                  <w:r>
                    <w:rPr>
                      <w:rFonts w:cs="Arial"/>
                      <w:szCs w:val="20"/>
                    </w:rPr>
                    <w:t>1</w:t>
                  </w:r>
                  <w:r w:rsidR="00245D7E">
                    <w:rPr>
                      <w:rFonts w:cs="Arial"/>
                      <w:szCs w:val="20"/>
                    </w:rPr>
                    <w:t>1 October</w:t>
                  </w:r>
                  <w:r>
                    <w:rPr>
                      <w:rFonts w:cs="Arial"/>
                      <w:szCs w:val="20"/>
                    </w:rPr>
                    <w:t xml:space="preserve"> 2017</w:t>
                  </w:r>
                </w:p>
              </w:tc>
            </w:tr>
            <w:tr w:rsidR="00E54184" w:rsidRPr="00EB32BB" w14:paraId="784474CF" w14:textId="77777777" w:rsidTr="005D1C6B">
              <w:tc>
                <w:tcPr>
                  <w:tcW w:w="5665" w:type="dxa"/>
                  <w:shd w:val="clear" w:color="auto" w:fill="auto"/>
                </w:tcPr>
                <w:p w14:paraId="0F6B15D7" w14:textId="572D9E4D" w:rsidR="00E54184" w:rsidRPr="00580576" w:rsidRDefault="008E2753" w:rsidP="00327CE7">
                  <w:pPr>
                    <w:tabs>
                      <w:tab w:val="left" w:pos="171"/>
                    </w:tabs>
                    <w:spacing w:before="40" w:after="40"/>
                    <w:rPr>
                      <w:rFonts w:cs="Arial"/>
                      <w:szCs w:val="20"/>
                    </w:rPr>
                  </w:pPr>
                  <w:r>
                    <w:rPr>
                      <w:rFonts w:cs="Arial"/>
                      <w:szCs w:val="20"/>
                    </w:rPr>
                    <w:t xml:space="preserve">First </w:t>
                  </w:r>
                  <w:r w:rsidR="00E54184" w:rsidRPr="00580576">
                    <w:rPr>
                      <w:rFonts w:cs="Arial"/>
                      <w:szCs w:val="20"/>
                    </w:rPr>
                    <w:t>Consultation issued to Parties</w:t>
                  </w:r>
                </w:p>
              </w:tc>
              <w:tc>
                <w:tcPr>
                  <w:tcW w:w="2268" w:type="dxa"/>
                  <w:shd w:val="clear" w:color="auto" w:fill="auto"/>
                  <w:vAlign w:val="center"/>
                </w:tcPr>
                <w:p w14:paraId="1A318192" w14:textId="03E022C4" w:rsidR="00E54184" w:rsidRPr="00580576" w:rsidRDefault="004037D4" w:rsidP="00327CE7">
                  <w:pPr>
                    <w:spacing w:before="40" w:after="40"/>
                    <w:rPr>
                      <w:rFonts w:cs="Arial"/>
                      <w:szCs w:val="20"/>
                    </w:rPr>
                  </w:pPr>
                  <w:r>
                    <w:rPr>
                      <w:rFonts w:cs="Arial"/>
                      <w:szCs w:val="20"/>
                    </w:rPr>
                    <w:t>23 February 2018</w:t>
                  </w:r>
                </w:p>
              </w:tc>
            </w:tr>
            <w:tr w:rsidR="008E2753" w:rsidRPr="00EB32BB" w14:paraId="193DD275" w14:textId="77777777" w:rsidTr="005D1C6B">
              <w:tc>
                <w:tcPr>
                  <w:tcW w:w="5665" w:type="dxa"/>
                  <w:shd w:val="clear" w:color="auto" w:fill="auto"/>
                </w:tcPr>
                <w:p w14:paraId="07985DF2" w14:textId="06AAA45D" w:rsidR="008E2753" w:rsidRDefault="008E2753" w:rsidP="00327CE7">
                  <w:pPr>
                    <w:tabs>
                      <w:tab w:val="left" w:pos="171"/>
                    </w:tabs>
                    <w:spacing w:before="40" w:after="40"/>
                    <w:rPr>
                      <w:rFonts w:cs="Arial"/>
                      <w:szCs w:val="20"/>
                    </w:rPr>
                  </w:pPr>
                  <w:r>
                    <w:rPr>
                      <w:rFonts w:cs="Arial"/>
                      <w:szCs w:val="20"/>
                    </w:rPr>
                    <w:t>Second Consultation issued to Parties</w:t>
                  </w:r>
                </w:p>
              </w:tc>
              <w:tc>
                <w:tcPr>
                  <w:tcW w:w="2268" w:type="dxa"/>
                  <w:shd w:val="clear" w:color="auto" w:fill="auto"/>
                  <w:vAlign w:val="center"/>
                </w:tcPr>
                <w:p w14:paraId="7B58D059" w14:textId="5E520D30" w:rsidR="008E2753" w:rsidRDefault="008E2753" w:rsidP="00327CE7">
                  <w:pPr>
                    <w:spacing w:before="40" w:after="40"/>
                    <w:rPr>
                      <w:rFonts w:cs="Arial"/>
                      <w:szCs w:val="20"/>
                    </w:rPr>
                  </w:pPr>
                  <w:commentRangeStart w:id="2"/>
                  <w:r>
                    <w:rPr>
                      <w:rFonts w:cs="Arial"/>
                      <w:szCs w:val="20"/>
                    </w:rPr>
                    <w:t>XX XXX XX</w:t>
                  </w:r>
                  <w:commentRangeEnd w:id="2"/>
                  <w:r w:rsidR="00D95CC5">
                    <w:rPr>
                      <w:rStyle w:val="CommentReference"/>
                    </w:rPr>
                    <w:commentReference w:id="2"/>
                  </w:r>
                </w:p>
              </w:tc>
            </w:tr>
            <w:tr w:rsidR="00E54184" w:rsidRPr="00EB32BB" w14:paraId="79221BEA" w14:textId="77777777" w:rsidTr="005D1C6B">
              <w:tc>
                <w:tcPr>
                  <w:tcW w:w="5665" w:type="dxa"/>
                  <w:shd w:val="clear" w:color="auto" w:fill="auto"/>
                </w:tcPr>
                <w:p w14:paraId="754220EF"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04F654DC" w14:textId="66906859" w:rsidR="00E54184" w:rsidRPr="00EB32BB" w:rsidRDefault="008E2753" w:rsidP="00327CE7">
                  <w:pPr>
                    <w:spacing w:before="40" w:after="40"/>
                    <w:rPr>
                      <w:rFonts w:cs="Arial"/>
                      <w:szCs w:val="20"/>
                    </w:rPr>
                  </w:pPr>
                  <w:r>
                    <w:t>12 December</w:t>
                  </w:r>
                  <w:r w:rsidR="00E54184">
                    <w:t xml:space="preserve"> 201</w:t>
                  </w:r>
                  <w:r w:rsidR="00245D7E">
                    <w:t>8</w:t>
                  </w:r>
                </w:p>
              </w:tc>
            </w:tr>
            <w:tr w:rsidR="00E54184" w:rsidRPr="00EB32BB" w14:paraId="6876239D" w14:textId="77777777" w:rsidTr="005D1C6B">
              <w:tc>
                <w:tcPr>
                  <w:tcW w:w="5665" w:type="dxa"/>
                  <w:shd w:val="clear" w:color="auto" w:fill="auto"/>
                </w:tcPr>
                <w:p w14:paraId="2C95CF5A"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0A40868A" w14:textId="0D48AEEF" w:rsidR="00E54184" w:rsidRPr="00EB32BB" w:rsidRDefault="008E2753" w:rsidP="00327CE7">
                  <w:pPr>
                    <w:spacing w:before="40" w:after="40"/>
                    <w:rPr>
                      <w:rFonts w:cs="Arial"/>
                      <w:szCs w:val="20"/>
                    </w:rPr>
                  </w:pPr>
                  <w:r>
                    <w:rPr>
                      <w:rFonts w:cs="Arial"/>
                      <w:szCs w:val="20"/>
                    </w:rPr>
                    <w:t>21 December</w:t>
                  </w:r>
                  <w:r w:rsidR="00245D7E">
                    <w:rPr>
                      <w:rFonts w:cs="Arial"/>
                      <w:szCs w:val="20"/>
                    </w:rPr>
                    <w:t xml:space="preserve"> 2018</w:t>
                  </w:r>
                </w:p>
              </w:tc>
            </w:tr>
            <w:tr w:rsidR="00E54184" w:rsidRPr="00EB32BB" w14:paraId="3AD90FC9" w14:textId="77777777" w:rsidTr="005D1C6B">
              <w:tc>
                <w:tcPr>
                  <w:tcW w:w="5665" w:type="dxa"/>
                  <w:shd w:val="clear" w:color="auto" w:fill="auto"/>
                </w:tcPr>
                <w:p w14:paraId="174122D1" w14:textId="77777777" w:rsidR="00E54184" w:rsidRPr="00EB32BB" w:rsidRDefault="00E54184" w:rsidP="00327CE7">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38E16B2B" w14:textId="09D9039F" w:rsidR="00E54184" w:rsidRPr="00EB32BB" w:rsidRDefault="008E2753" w:rsidP="00327CE7">
                  <w:pPr>
                    <w:spacing w:before="40" w:after="40"/>
                    <w:rPr>
                      <w:rFonts w:cs="Arial"/>
                      <w:szCs w:val="20"/>
                    </w:rPr>
                  </w:pPr>
                  <w:r>
                    <w:rPr>
                      <w:rFonts w:cs="Arial"/>
                      <w:szCs w:val="20"/>
                    </w:rPr>
                    <w:t>16 January</w:t>
                  </w:r>
                  <w:r w:rsidR="00245D7E">
                    <w:rPr>
                      <w:rFonts w:cs="Arial"/>
                      <w:szCs w:val="20"/>
                    </w:rPr>
                    <w:t xml:space="preserve"> 201</w:t>
                  </w:r>
                  <w:r>
                    <w:rPr>
                      <w:rFonts w:cs="Arial"/>
                      <w:szCs w:val="20"/>
                    </w:rPr>
                    <w:t>9</w:t>
                  </w:r>
                </w:p>
              </w:tc>
            </w:tr>
            <w:tr w:rsidR="00E54184" w:rsidRPr="00EB32BB" w14:paraId="16B9B7B9" w14:textId="77777777" w:rsidTr="005D1C6B">
              <w:tc>
                <w:tcPr>
                  <w:tcW w:w="5665" w:type="dxa"/>
                  <w:shd w:val="clear" w:color="auto" w:fill="auto"/>
                </w:tcPr>
                <w:p w14:paraId="343F7095" w14:textId="77777777" w:rsidR="00E54184" w:rsidRPr="00B81F70" w:rsidRDefault="00E54184" w:rsidP="00327CE7">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00CEC073" w14:textId="3516F217" w:rsidR="00E54184" w:rsidRPr="00EB32BB" w:rsidRDefault="008E2753" w:rsidP="00327CE7">
                  <w:pPr>
                    <w:spacing w:before="40" w:after="40"/>
                    <w:rPr>
                      <w:rFonts w:cs="Arial"/>
                      <w:szCs w:val="20"/>
                    </w:rPr>
                  </w:pPr>
                  <w:r>
                    <w:rPr>
                      <w:rFonts w:cs="Arial"/>
                      <w:szCs w:val="20"/>
                    </w:rPr>
                    <w:t>18 January 2019</w:t>
                  </w:r>
                </w:p>
              </w:tc>
            </w:tr>
            <w:tr w:rsidR="00E54184" w:rsidRPr="00EB32BB" w14:paraId="4DB412F8" w14:textId="77777777" w:rsidTr="005D1C6B">
              <w:trPr>
                <w:trHeight w:val="93"/>
              </w:trPr>
              <w:tc>
                <w:tcPr>
                  <w:tcW w:w="5665" w:type="dxa"/>
                  <w:shd w:val="clear" w:color="auto" w:fill="auto"/>
                </w:tcPr>
                <w:p w14:paraId="6DC9F3AC" w14:textId="77777777" w:rsidR="00E54184" w:rsidRDefault="00E54184" w:rsidP="00327CE7">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7795ED0D" w14:textId="0FB6E116" w:rsidR="00E54184" w:rsidRPr="00EB32BB" w:rsidRDefault="008E2753" w:rsidP="00327CE7">
                  <w:pPr>
                    <w:spacing w:before="40" w:after="40"/>
                    <w:rPr>
                      <w:rFonts w:cs="Arial"/>
                      <w:szCs w:val="20"/>
                    </w:rPr>
                  </w:pPr>
                  <w:r>
                    <w:rPr>
                      <w:rFonts w:cs="Arial"/>
                      <w:szCs w:val="20"/>
                    </w:rPr>
                    <w:t>12 February 2019</w:t>
                  </w:r>
                </w:p>
              </w:tc>
            </w:tr>
            <w:tr w:rsidR="00E54184" w:rsidRPr="00EB32BB" w14:paraId="18A57C2F" w14:textId="77777777" w:rsidTr="005D1C6B">
              <w:trPr>
                <w:trHeight w:val="93"/>
              </w:trPr>
              <w:tc>
                <w:tcPr>
                  <w:tcW w:w="5665" w:type="dxa"/>
                  <w:shd w:val="clear" w:color="auto" w:fill="auto"/>
                </w:tcPr>
                <w:p w14:paraId="104888B1" w14:textId="77777777" w:rsidR="00E54184" w:rsidRDefault="00E54184" w:rsidP="00327CE7">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9B0A48C" w14:textId="15E21A99" w:rsidR="00E54184" w:rsidRPr="00EB32BB" w:rsidRDefault="00245D7E" w:rsidP="00327CE7">
                  <w:pPr>
                    <w:spacing w:before="40" w:after="40"/>
                    <w:rPr>
                      <w:rFonts w:cs="Arial"/>
                      <w:szCs w:val="20"/>
                    </w:rPr>
                  </w:pPr>
                  <w:r>
                    <w:t>01 April 202</w:t>
                  </w:r>
                  <w:r w:rsidR="008E2753">
                    <w:t>1</w:t>
                  </w:r>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1073FD" w14:textId="1D3997A9" w:rsidR="00E54184" w:rsidRPr="00EB32BB" w:rsidRDefault="0044349C" w:rsidP="00327CE7">
            <w:pPr>
              <w:pStyle w:val="BodyText"/>
              <w:spacing w:before="60" w:after="60" w:line="240" w:lineRule="auto"/>
              <w:rPr>
                <w:rFonts w:cs="Arial"/>
                <w:szCs w:val="20"/>
              </w:rPr>
            </w:pPr>
            <w:r>
              <w:rPr>
                <w:rFonts w:cs="Arial"/>
                <w:noProof/>
                <w:szCs w:val="20"/>
              </w:rPr>
              <w:drawing>
                <wp:inline distT="0" distB="0" distL="0" distR="0" wp14:anchorId="2C856572" wp14:editId="70879A5B">
                  <wp:extent cx="286385" cy="29400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385" cy="294005"/>
                          </a:xfrm>
                          <a:prstGeom prst="rect">
                            <a:avLst/>
                          </a:prstGeom>
                          <a:noFill/>
                          <a:ln>
                            <a:noFill/>
                          </a:ln>
                        </pic:spPr>
                      </pic:pic>
                    </a:graphicData>
                  </a:graphic>
                </wp:inline>
              </w:drawing>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9397EB0" w14:textId="19AADC43"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14918847" wp14:editId="7177BD6C">
                  <wp:extent cx="286385" cy="286385"/>
                  <wp:effectExtent l="0" t="0" r="0" b="0"/>
                  <wp:docPr id="8"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B1E846" w14:textId="4A769306"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2E25D8AC" wp14:editId="59812508">
                  <wp:extent cx="286385" cy="286385"/>
                  <wp:effectExtent l="0" t="0" r="0" b="0"/>
                  <wp:docPr id="7"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05D4CCDB" w:rsidR="00E54184" w:rsidRPr="00EB32BB" w:rsidRDefault="00245D7E" w:rsidP="00327CE7">
            <w:pPr>
              <w:spacing w:before="60" w:after="60" w:line="240" w:lineRule="auto"/>
              <w:rPr>
                <w:rFonts w:cs="Arial"/>
                <w:b/>
                <w:color w:val="008576"/>
                <w:szCs w:val="20"/>
              </w:rPr>
            </w:pPr>
            <w:r>
              <w:rPr>
                <w:rFonts w:cs="Arial"/>
                <w:b/>
                <w:color w:val="008576"/>
                <w:szCs w:val="20"/>
              </w:rPr>
              <w:t>Andrew Enzor</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E41FF29" w14:textId="5451F37B" w:rsidR="00E54184" w:rsidRPr="00EB32BB" w:rsidRDefault="0044349C" w:rsidP="00327CE7">
            <w:pPr>
              <w:pStyle w:val="BodyText"/>
              <w:spacing w:before="60" w:after="60" w:line="240" w:lineRule="auto"/>
              <w:rPr>
                <w:rFonts w:cs="Arial"/>
                <w:b/>
                <w:color w:val="008576"/>
                <w:szCs w:val="20"/>
              </w:rPr>
            </w:pPr>
            <w:r>
              <w:rPr>
                <w:rFonts w:cs="Arial"/>
                <w:b/>
                <w:noProof/>
                <w:color w:val="008576"/>
                <w:szCs w:val="20"/>
              </w:rPr>
              <w:drawing>
                <wp:inline distT="0" distB="0" distL="0" distR="0" wp14:anchorId="7CF5FFE5" wp14:editId="29985718">
                  <wp:extent cx="286385" cy="286385"/>
                  <wp:effectExtent l="0" t="0" r="0" b="0"/>
                  <wp:docPr id="6"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sidRPr="00EB32BB">
              <w:rPr>
                <w:rFonts w:cs="Arial"/>
                <w:b/>
                <w:color w:val="008576"/>
                <w:szCs w:val="20"/>
              </w:rPr>
              <w:t xml:space="preserve"> </w:t>
            </w:r>
            <w:r w:rsidR="00245D7E">
              <w:rPr>
                <w:rFonts w:cs="Arial"/>
                <w:b/>
                <w:color w:val="008576"/>
                <w:szCs w:val="20"/>
              </w:rPr>
              <w:t>a</w:t>
            </w:r>
            <w:r w:rsidR="00245D7E" w:rsidRPr="00245D7E">
              <w:rPr>
                <w:rFonts w:cs="Arial"/>
                <w:b/>
                <w:color w:val="008576"/>
                <w:szCs w:val="20"/>
              </w:rPr>
              <w:t>ndrew.enzor@northernpowergrid.com</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22F42DB" w14:textId="350A01FC"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0466E3FD" wp14:editId="6AC57AEF">
                  <wp:extent cx="286385" cy="286385"/>
                  <wp:effectExtent l="0" t="0" r="0" b="0"/>
                  <wp:docPr id="5" name="Picture 5"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Pr>
                <w:rFonts w:cs="Arial"/>
                <w:b/>
                <w:color w:val="008576"/>
                <w:szCs w:val="20"/>
              </w:rPr>
              <w:t xml:space="preserve"> </w:t>
            </w:r>
            <w:r w:rsidR="00245D7E">
              <w:rPr>
                <w:rFonts w:cs="Arial"/>
                <w:b/>
                <w:color w:val="008576"/>
                <w:szCs w:val="20"/>
              </w:rPr>
              <w:t>07834 618994</w:t>
            </w:r>
          </w:p>
        </w:tc>
      </w:tr>
    </w:tbl>
    <w:p w14:paraId="10452E0B" w14:textId="77777777" w:rsidR="00FA4B61" w:rsidRPr="00EB32BB" w:rsidRDefault="00FA4B61" w:rsidP="00327CE7">
      <w:pPr>
        <w:rPr>
          <w:rFonts w:cs="Arial"/>
        </w:rPr>
      </w:pPr>
    </w:p>
    <w:p w14:paraId="490405CE" w14:textId="77777777" w:rsidR="00FA4B61" w:rsidRPr="00EB32BB" w:rsidRDefault="00FA4B61" w:rsidP="00327CE7">
      <w:pPr>
        <w:rPr>
          <w:rFonts w:cs="Arial"/>
        </w:rPr>
      </w:pPr>
    </w:p>
    <w:p w14:paraId="3A5F9750" w14:textId="77777777" w:rsidR="00FA4B61" w:rsidRPr="00EB32BB" w:rsidRDefault="00FA4B61" w:rsidP="00327CE7">
      <w:pPr>
        <w:rPr>
          <w:rFonts w:cs="Arial"/>
        </w:rPr>
      </w:pPr>
    </w:p>
    <w:p w14:paraId="003CABFD" w14:textId="36F0FB57" w:rsidR="00FD0418" w:rsidRDefault="00FD0418" w:rsidP="00327CE7">
      <w:pPr>
        <w:rPr>
          <w:rFonts w:cs="Arial"/>
        </w:rPr>
      </w:pPr>
    </w:p>
    <w:p w14:paraId="55E7075B" w14:textId="77777777" w:rsidR="00327CE7" w:rsidRDefault="00327CE7" w:rsidP="00327CE7">
      <w:pPr>
        <w:rPr>
          <w:rFonts w:cs="Arial"/>
        </w:rPr>
      </w:pPr>
    </w:p>
    <w:p w14:paraId="329EA6CF" w14:textId="77777777" w:rsidR="00A968AB" w:rsidRDefault="00A968AB" w:rsidP="00327CE7">
      <w:pPr>
        <w:rPr>
          <w:rFonts w:cs="Arial"/>
        </w:rPr>
      </w:pPr>
    </w:p>
    <w:p w14:paraId="0B7218E3" w14:textId="77777777" w:rsidR="000363FA" w:rsidRPr="00EB32BB" w:rsidRDefault="000363FA" w:rsidP="00327CE7">
      <w:pPr>
        <w:rPr>
          <w:rFonts w:cs="Arial"/>
        </w:rPr>
      </w:pPr>
    </w:p>
    <w:p w14:paraId="33317B7B" w14:textId="77777777" w:rsidR="00143041" w:rsidRPr="00EB32BB" w:rsidRDefault="004C6117" w:rsidP="00327CE7">
      <w:pPr>
        <w:pStyle w:val="Heading02"/>
        <w:keepNext w:val="0"/>
        <w:numPr>
          <w:ilvl w:val="0"/>
          <w:numId w:val="20"/>
        </w:numPr>
        <w:ind w:hanging="578"/>
      </w:pPr>
      <w:bookmarkStart w:id="3" w:name="_Toc188527263"/>
      <w:bookmarkStart w:id="4" w:name="_Toc318962133"/>
      <w:bookmarkStart w:id="5" w:name="_Toc453107796"/>
      <w:bookmarkStart w:id="6" w:name="_Toc504661019"/>
      <w:r>
        <w:t>Summary</w:t>
      </w:r>
      <w:bookmarkEnd w:id="3"/>
      <w:bookmarkEnd w:id="4"/>
      <w:bookmarkEnd w:id="5"/>
      <w:bookmarkEnd w:id="6"/>
    </w:p>
    <w:p w14:paraId="0C5AEE4F" w14:textId="54F22D9B" w:rsidR="0012717A" w:rsidRDefault="0012717A" w:rsidP="00327CE7">
      <w:pPr>
        <w:pStyle w:val="Heading4"/>
        <w:keepNext w:val="0"/>
        <w:keepLines w:val="0"/>
        <w:spacing w:before="240"/>
        <w:rPr>
          <w:rFonts w:ascii="Arial" w:eastAsia="Times New Roman" w:hAnsi="Arial" w:cs="Arial"/>
          <w:i w:val="0"/>
          <w:iCs w:val="0"/>
          <w:color w:val="008576"/>
          <w:sz w:val="24"/>
          <w:szCs w:val="28"/>
        </w:rPr>
      </w:pPr>
      <w:bookmarkStart w:id="7"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17751143" w14:textId="5F8793CF" w:rsidR="003328B8" w:rsidRPr="00327CE7" w:rsidRDefault="003328B8" w:rsidP="00057496">
      <w:pPr>
        <w:pStyle w:val="Heading2"/>
        <w:keepNext w:val="0"/>
        <w:numPr>
          <w:ilvl w:val="1"/>
          <w:numId w:val="14"/>
        </w:numPr>
        <w:spacing w:before="240" w:after="60" w:line="360" w:lineRule="auto"/>
        <w:ind w:left="578" w:hanging="578"/>
        <w:jc w:val="both"/>
        <w:rPr>
          <w:color w:val="auto"/>
          <w:sz w:val="20"/>
          <w:szCs w:val="20"/>
        </w:rPr>
      </w:pPr>
      <w:r w:rsidRPr="00327CE7">
        <w:rPr>
          <w:color w:val="auto"/>
          <w:sz w:val="20"/>
          <w:szCs w:val="20"/>
        </w:rPr>
        <w:t xml:space="preserve">The Distribution Connection and Use of System Agreement (DCUSA) is a multi-party contract between electricity </w:t>
      </w:r>
      <w:r w:rsidR="007D0C0E">
        <w:rPr>
          <w:color w:val="auto"/>
          <w:sz w:val="20"/>
          <w:szCs w:val="20"/>
        </w:rPr>
        <w:t>d</w:t>
      </w:r>
      <w:r w:rsidRPr="00327CE7">
        <w:rPr>
          <w:color w:val="auto"/>
          <w:sz w:val="20"/>
          <w:szCs w:val="20"/>
        </w:rPr>
        <w:t>istributors</w:t>
      </w:r>
      <w:r w:rsidR="007D0C0E">
        <w:rPr>
          <w:color w:val="auto"/>
          <w:sz w:val="20"/>
          <w:szCs w:val="20"/>
        </w:rPr>
        <w:t>,</w:t>
      </w:r>
      <w:r w:rsidRPr="00327CE7">
        <w:rPr>
          <w:color w:val="auto"/>
          <w:sz w:val="20"/>
          <w:szCs w:val="20"/>
        </w:rPr>
        <w:t xml:space="preserve"> electricity </w:t>
      </w:r>
      <w:r w:rsidR="007D0C0E">
        <w:rPr>
          <w:color w:val="auto"/>
          <w:sz w:val="20"/>
          <w:szCs w:val="20"/>
        </w:rPr>
        <w:t>s</w:t>
      </w:r>
      <w:r w:rsidRPr="00327CE7">
        <w:rPr>
          <w:color w:val="auto"/>
          <w:sz w:val="20"/>
          <w:szCs w:val="20"/>
        </w:rPr>
        <w:t xml:space="preserve">uppliers and large </w:t>
      </w:r>
      <w:r w:rsidR="007D0C0E">
        <w:rPr>
          <w:color w:val="auto"/>
          <w:sz w:val="20"/>
          <w:szCs w:val="20"/>
        </w:rPr>
        <w:t>g</w:t>
      </w:r>
      <w:r w:rsidRPr="00327CE7">
        <w:rPr>
          <w:color w:val="auto"/>
          <w:sz w:val="20"/>
          <w:szCs w:val="20"/>
        </w:rPr>
        <w:t>enerators. Parties to the DCUSA can raise Change Proposals (CPs) to amend the Agreement with the consent of other Parties and (where applicable) the Authority.</w:t>
      </w:r>
    </w:p>
    <w:p w14:paraId="1473A311" w14:textId="1E6E08E7" w:rsidR="00245D7E" w:rsidRDefault="00245D7E" w:rsidP="00057496">
      <w:pPr>
        <w:pStyle w:val="Heading2"/>
        <w:keepNext w:val="0"/>
        <w:numPr>
          <w:ilvl w:val="1"/>
          <w:numId w:val="14"/>
        </w:numPr>
        <w:spacing w:before="240" w:after="60" w:line="360" w:lineRule="auto"/>
        <w:ind w:left="578" w:hanging="578"/>
        <w:jc w:val="both"/>
        <w:rPr>
          <w:color w:val="auto"/>
          <w:sz w:val="20"/>
          <w:szCs w:val="20"/>
        </w:rPr>
      </w:pPr>
      <w:r>
        <w:rPr>
          <w:color w:val="auto"/>
          <w:sz w:val="20"/>
          <w:szCs w:val="20"/>
        </w:rPr>
        <w:t xml:space="preserve">The </w:t>
      </w:r>
      <w:r w:rsidR="00FC1371">
        <w:rPr>
          <w:color w:val="auto"/>
          <w:sz w:val="20"/>
          <w:szCs w:val="20"/>
        </w:rPr>
        <w:t>DCUSA currently</w:t>
      </w:r>
      <w:r>
        <w:rPr>
          <w:color w:val="auto"/>
          <w:sz w:val="20"/>
          <w:szCs w:val="20"/>
        </w:rPr>
        <w:t xml:space="preserve"> requires Distribution Network Operators (DNOs) to determine an F Factor for each Extra High Voltage (EHV) Distribution Charging Methodology (EDCM) embedded generator based on the criteria set down in Engineering Recommendation P2/6 – ‘Security of Supply’ (ER P2/6) and Engineering Technical Report 130 – ‘Application Guide for Assessing the Capacity of Networks Containing Distribution Generation’ (ETR130). The F Factor is determined based on a site-specific assessment of the contribution to network security of each EDCM embedded generator, </w:t>
      </w:r>
      <w:proofErr w:type="gramStart"/>
      <w:r>
        <w:rPr>
          <w:color w:val="auto"/>
          <w:sz w:val="20"/>
          <w:szCs w:val="20"/>
        </w:rPr>
        <w:t>taking into account</w:t>
      </w:r>
      <w:proofErr w:type="gramEnd"/>
      <w:r>
        <w:rPr>
          <w:color w:val="auto"/>
          <w:sz w:val="20"/>
          <w:szCs w:val="20"/>
        </w:rPr>
        <w:t xml:space="preserve"> availability and the operating </w:t>
      </w:r>
      <w:r w:rsidR="00E56C66">
        <w:rPr>
          <w:color w:val="auto"/>
          <w:sz w:val="20"/>
          <w:szCs w:val="20"/>
        </w:rPr>
        <w:t>regime</w:t>
      </w:r>
      <w:r>
        <w:rPr>
          <w:color w:val="auto"/>
          <w:sz w:val="20"/>
          <w:szCs w:val="20"/>
        </w:rPr>
        <w:t>, alongside intermittency.</w:t>
      </w:r>
    </w:p>
    <w:p w14:paraId="1C8E6A4B" w14:textId="77777777" w:rsidR="00245D7E" w:rsidRDefault="00245D7E" w:rsidP="00057496">
      <w:pPr>
        <w:pStyle w:val="Heading2"/>
        <w:keepNext w:val="0"/>
        <w:numPr>
          <w:ilvl w:val="1"/>
          <w:numId w:val="14"/>
        </w:numPr>
        <w:spacing w:before="240" w:after="60" w:line="360" w:lineRule="auto"/>
        <w:ind w:left="578" w:hanging="578"/>
        <w:jc w:val="both"/>
        <w:rPr>
          <w:color w:val="auto"/>
          <w:sz w:val="20"/>
          <w:szCs w:val="20"/>
        </w:rPr>
      </w:pPr>
      <w:r>
        <w:rPr>
          <w:color w:val="auto"/>
          <w:sz w:val="20"/>
          <w:szCs w:val="20"/>
        </w:rPr>
        <w:t>EDCM embedded generators are deemed to be eligible to receive charge one credits (unit rate credits applicable in the DNO’s peak ‘super-red’ period, calculated based on a power flow analysis of the DNO’s network) if they have a non-zero F Factor, and are deemed not eligible to receive charge one credits if they have a zero F Factor.</w:t>
      </w:r>
    </w:p>
    <w:p w14:paraId="0123F28A" w14:textId="028430CE" w:rsidR="00E25A24" w:rsidRPr="00327CE7" w:rsidRDefault="00245D7E" w:rsidP="00057496">
      <w:pPr>
        <w:pStyle w:val="Heading2"/>
        <w:keepNext w:val="0"/>
        <w:numPr>
          <w:ilvl w:val="1"/>
          <w:numId w:val="14"/>
        </w:numPr>
        <w:spacing w:before="240" w:after="60" w:line="360" w:lineRule="auto"/>
        <w:ind w:left="578" w:hanging="578"/>
        <w:jc w:val="both"/>
        <w:rPr>
          <w:color w:val="auto"/>
          <w:sz w:val="20"/>
          <w:szCs w:val="20"/>
        </w:rPr>
      </w:pPr>
      <w:r>
        <w:rPr>
          <w:color w:val="auto"/>
          <w:sz w:val="20"/>
          <w:szCs w:val="20"/>
        </w:rPr>
        <w:t>This change seeks to improve the transparency around the determination of the eligibility of EDCM embedded generators to receive charge one credits.</w:t>
      </w:r>
    </w:p>
    <w:p w14:paraId="00560922" w14:textId="1B92BF03" w:rsidR="0012717A" w:rsidRPr="00E25A24" w:rsidRDefault="0012717A" w:rsidP="00057496">
      <w:pPr>
        <w:pStyle w:val="Heading4"/>
        <w:keepNext w:val="0"/>
        <w:keepLines w:val="0"/>
        <w:spacing w:before="240"/>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03337C00" w14:textId="1098D0CC" w:rsidR="00245D7E" w:rsidRPr="00245D7E" w:rsidRDefault="00EF02E5" w:rsidP="00057496">
      <w:pPr>
        <w:pStyle w:val="Heading2"/>
        <w:keepNext w:val="0"/>
        <w:numPr>
          <w:ilvl w:val="1"/>
          <w:numId w:val="14"/>
        </w:numPr>
        <w:spacing w:before="240" w:after="60" w:line="360" w:lineRule="auto"/>
        <w:jc w:val="both"/>
        <w:rPr>
          <w:iCs w:val="0"/>
          <w:sz w:val="24"/>
        </w:rPr>
      </w:pPr>
      <w:r>
        <w:rPr>
          <w:color w:val="auto"/>
          <w:sz w:val="20"/>
          <w:szCs w:val="20"/>
        </w:rPr>
        <w:t xml:space="preserve">This CP has been raised following a </w:t>
      </w:r>
      <w:r w:rsidR="00245D7E">
        <w:rPr>
          <w:color w:val="auto"/>
          <w:sz w:val="20"/>
          <w:szCs w:val="20"/>
        </w:rPr>
        <w:t>concern raised by embedded generators that there is a lack of transparency and potential lack of commonality in the method by which DNOs determine the F Factor, and consequently whether prospective sites will be eligible for charge one credits.</w:t>
      </w:r>
    </w:p>
    <w:p w14:paraId="12483A17" w14:textId="247C3603" w:rsidR="0012717A" w:rsidRPr="00FD7FFA" w:rsidRDefault="0012717A" w:rsidP="00057496">
      <w:pPr>
        <w:pStyle w:val="Heading2"/>
        <w:keepNext w:val="0"/>
        <w:spacing w:before="240" w:after="60" w:line="360" w:lineRule="auto"/>
        <w:jc w:val="both"/>
        <w:rPr>
          <w:b/>
          <w:iCs w:val="0"/>
          <w:sz w:val="24"/>
        </w:rPr>
      </w:pPr>
      <w:r w:rsidRPr="00FD7FFA">
        <w:rPr>
          <w:b/>
          <w:iCs w:val="0"/>
          <w:sz w:val="24"/>
        </w:rPr>
        <w:t>How</w:t>
      </w:r>
      <w:r w:rsidR="00E26B1D" w:rsidRPr="00FD7FFA">
        <w:rPr>
          <w:b/>
          <w:iCs w:val="0"/>
          <w:sz w:val="24"/>
        </w:rPr>
        <w:t>?</w:t>
      </w:r>
    </w:p>
    <w:p w14:paraId="77E94A1C" w14:textId="03651FF6" w:rsidR="0012717A" w:rsidRDefault="00C224E4" w:rsidP="00057496">
      <w:pPr>
        <w:pStyle w:val="Heading2"/>
        <w:keepNext w:val="0"/>
        <w:numPr>
          <w:ilvl w:val="1"/>
          <w:numId w:val="14"/>
        </w:numPr>
        <w:spacing w:before="240" w:after="60" w:line="360" w:lineRule="auto"/>
        <w:jc w:val="both"/>
        <w:rPr>
          <w:color w:val="auto"/>
          <w:sz w:val="20"/>
          <w:szCs w:val="20"/>
        </w:rPr>
      </w:pPr>
      <w:r>
        <w:rPr>
          <w:color w:val="auto"/>
          <w:sz w:val="20"/>
          <w:szCs w:val="20"/>
        </w:rPr>
        <w:t xml:space="preserve">The Working Group </w:t>
      </w:r>
      <w:r w:rsidR="00B1765D">
        <w:rPr>
          <w:color w:val="auto"/>
          <w:sz w:val="20"/>
          <w:szCs w:val="20"/>
        </w:rPr>
        <w:t xml:space="preserve">have reviewed the responses to the first consultation and developed </w:t>
      </w:r>
      <w:proofErr w:type="gramStart"/>
      <w:r w:rsidR="00243A7D">
        <w:rPr>
          <w:color w:val="auto"/>
          <w:sz w:val="20"/>
          <w:szCs w:val="20"/>
        </w:rPr>
        <w:t>a number of</w:t>
      </w:r>
      <w:proofErr w:type="gramEnd"/>
      <w:r w:rsidR="00243A7D">
        <w:rPr>
          <w:color w:val="auto"/>
          <w:sz w:val="20"/>
          <w:szCs w:val="20"/>
        </w:rPr>
        <w:t xml:space="preserve"> solutions. A </w:t>
      </w:r>
      <w:r w:rsidR="00B1765D">
        <w:rPr>
          <w:color w:val="auto"/>
          <w:sz w:val="20"/>
          <w:szCs w:val="20"/>
        </w:rPr>
        <w:t xml:space="preserve">further </w:t>
      </w:r>
      <w:r w:rsidR="00243A7D">
        <w:rPr>
          <w:color w:val="auto"/>
          <w:sz w:val="20"/>
          <w:szCs w:val="20"/>
        </w:rPr>
        <w:t xml:space="preserve">refinement to </w:t>
      </w:r>
      <w:r w:rsidR="00B1765D">
        <w:rPr>
          <w:color w:val="auto"/>
          <w:sz w:val="20"/>
          <w:szCs w:val="20"/>
        </w:rPr>
        <w:t xml:space="preserve">Option 1 and </w:t>
      </w:r>
      <w:r w:rsidR="00856863">
        <w:rPr>
          <w:color w:val="auto"/>
          <w:sz w:val="20"/>
          <w:szCs w:val="20"/>
        </w:rPr>
        <w:t>two</w:t>
      </w:r>
      <w:r w:rsidR="00BE4F1B">
        <w:rPr>
          <w:color w:val="auto"/>
          <w:sz w:val="20"/>
          <w:szCs w:val="20"/>
        </w:rPr>
        <w:t xml:space="preserve"> further Options </w:t>
      </w:r>
      <w:r w:rsidR="00921618">
        <w:rPr>
          <w:color w:val="auto"/>
          <w:sz w:val="20"/>
          <w:szCs w:val="20"/>
        </w:rPr>
        <w:t>(1</w:t>
      </w:r>
      <w:r w:rsidR="00235A99">
        <w:rPr>
          <w:color w:val="auto"/>
          <w:sz w:val="20"/>
          <w:szCs w:val="20"/>
        </w:rPr>
        <w:t>A</w:t>
      </w:r>
      <w:r w:rsidR="00921618">
        <w:rPr>
          <w:color w:val="auto"/>
          <w:sz w:val="20"/>
          <w:szCs w:val="20"/>
        </w:rPr>
        <w:t xml:space="preserve"> and 2</w:t>
      </w:r>
      <w:r w:rsidR="00235A99">
        <w:rPr>
          <w:color w:val="auto"/>
          <w:sz w:val="20"/>
          <w:szCs w:val="20"/>
        </w:rPr>
        <w:t>B</w:t>
      </w:r>
      <w:r w:rsidR="00921618">
        <w:rPr>
          <w:color w:val="auto"/>
          <w:sz w:val="20"/>
          <w:szCs w:val="20"/>
        </w:rPr>
        <w:t xml:space="preserve">) </w:t>
      </w:r>
      <w:r w:rsidR="00BE4F1B">
        <w:rPr>
          <w:color w:val="auto"/>
          <w:sz w:val="20"/>
          <w:szCs w:val="20"/>
        </w:rPr>
        <w:t>after discounting Option</w:t>
      </w:r>
      <w:r w:rsidR="00142987">
        <w:rPr>
          <w:color w:val="auto"/>
          <w:sz w:val="20"/>
          <w:szCs w:val="20"/>
        </w:rPr>
        <w:t xml:space="preserve"> </w:t>
      </w:r>
      <w:r w:rsidR="00BE4F1B">
        <w:rPr>
          <w:color w:val="auto"/>
          <w:sz w:val="20"/>
          <w:szCs w:val="20"/>
        </w:rPr>
        <w:t>2.</w:t>
      </w:r>
      <w:r w:rsidR="00921618">
        <w:rPr>
          <w:color w:val="auto"/>
          <w:sz w:val="20"/>
          <w:szCs w:val="20"/>
        </w:rPr>
        <w:t xml:space="preserve"> The </w:t>
      </w:r>
      <w:proofErr w:type="gramStart"/>
      <w:r w:rsidR="00921618">
        <w:rPr>
          <w:color w:val="auto"/>
          <w:sz w:val="20"/>
          <w:szCs w:val="20"/>
        </w:rPr>
        <w:t xml:space="preserve">three </w:t>
      </w:r>
      <w:r w:rsidR="00245D7E">
        <w:rPr>
          <w:color w:val="auto"/>
          <w:sz w:val="20"/>
          <w:szCs w:val="20"/>
        </w:rPr>
        <w:t xml:space="preserve"> potential</w:t>
      </w:r>
      <w:proofErr w:type="gramEnd"/>
      <w:r w:rsidR="00245D7E">
        <w:rPr>
          <w:color w:val="auto"/>
          <w:sz w:val="20"/>
          <w:szCs w:val="20"/>
        </w:rPr>
        <w:t xml:space="preserve"> solutions are proposed:</w:t>
      </w:r>
    </w:p>
    <w:p w14:paraId="4142611D" w14:textId="5987D8F0" w:rsidR="00245D7E" w:rsidRDefault="00856863" w:rsidP="000F1DBA">
      <w:pPr>
        <w:pStyle w:val="ListParagraph"/>
        <w:numPr>
          <w:ilvl w:val="0"/>
          <w:numId w:val="45"/>
        </w:numPr>
        <w:jc w:val="both"/>
      </w:pPr>
      <w:r>
        <w:t>Option 1 -</w:t>
      </w:r>
      <w:r w:rsidR="00DD77A1">
        <w:t xml:space="preserve"> </w:t>
      </w:r>
      <w:r w:rsidR="009E481B">
        <w:t xml:space="preserve">DNOs to </w:t>
      </w:r>
      <w:r w:rsidR="000509E5">
        <w:t xml:space="preserve">set </w:t>
      </w:r>
      <w:r w:rsidR="009E481B">
        <w:t xml:space="preserve">the ‘proportion eligible for charge one credits’ </w:t>
      </w:r>
      <w:r w:rsidR="000509E5">
        <w:t>to one</w:t>
      </w:r>
      <w:r w:rsidR="00EF02E5">
        <w:t xml:space="preserve"> for </w:t>
      </w:r>
      <w:r w:rsidR="000509E5">
        <w:t xml:space="preserve">all </w:t>
      </w:r>
      <w:r w:rsidR="00EF02E5">
        <w:t>non-intermittent generators</w:t>
      </w:r>
      <w:r w:rsidR="000509E5">
        <w:t>,</w:t>
      </w:r>
      <w:r w:rsidR="00EF02E5">
        <w:t xml:space="preserve"> and </w:t>
      </w:r>
      <w:r w:rsidR="000509E5">
        <w:t>according to the status quo for</w:t>
      </w:r>
      <w:r w:rsidR="00EF02E5">
        <w:t xml:space="preserve"> intermittent generators</w:t>
      </w:r>
      <w:r w:rsidR="000509E5">
        <w:t xml:space="preserve"> (i.e. set to one if a non-zero F </w:t>
      </w:r>
      <w:r w:rsidR="00484031">
        <w:t>F</w:t>
      </w:r>
      <w:r w:rsidR="000509E5">
        <w:t>actor has been assigned and set to zero otherwise)</w:t>
      </w:r>
      <w:r w:rsidR="00D84C8E">
        <w:t>. The refinement being</w:t>
      </w:r>
      <w:r w:rsidR="008F24DD">
        <w:t xml:space="preserve"> </w:t>
      </w:r>
      <w:r w:rsidR="00C93FC3">
        <w:t xml:space="preserve">that </w:t>
      </w:r>
      <w:r w:rsidR="00D84C8E">
        <w:t>the criteria</w:t>
      </w:r>
      <w:r w:rsidR="00244B7C">
        <w:t xml:space="preserve"> </w:t>
      </w:r>
      <w:r w:rsidR="00C93FC3">
        <w:t>for</w:t>
      </w:r>
      <w:r w:rsidR="00CA6D01">
        <w:t xml:space="preserve"> mixed sites</w:t>
      </w:r>
      <w:r w:rsidR="00CD3060">
        <w:t xml:space="preserve"> will</w:t>
      </w:r>
      <w:r w:rsidR="00CA6D01">
        <w:t xml:space="preserve"> </w:t>
      </w:r>
      <w:r w:rsidR="000F1DBA" w:rsidRPr="000F1DBA">
        <w:t>be non-intermittent if the installed capacity of the non</w:t>
      </w:r>
      <w:r w:rsidR="00382D1A">
        <w:t>-</w:t>
      </w:r>
      <w:r w:rsidR="000F1DBA" w:rsidRPr="000F1DBA">
        <w:t xml:space="preserve">intermittent generation is </w:t>
      </w:r>
      <w:r w:rsidR="000F1DBA" w:rsidRPr="000F1DBA">
        <w:lastRenderedPageBreak/>
        <w:t>greater than or equal to 50% of the Maximum Export Capacity, otherwise it will be classed as intermittent</w:t>
      </w:r>
      <w:r w:rsidR="009A22C9">
        <w:t>; or</w:t>
      </w:r>
    </w:p>
    <w:p w14:paraId="68250DC9" w14:textId="1DFA4986" w:rsidR="00327CE7" w:rsidRDefault="00F24443" w:rsidP="008A0FB1">
      <w:pPr>
        <w:pStyle w:val="ListParagraph"/>
        <w:numPr>
          <w:ilvl w:val="0"/>
          <w:numId w:val="45"/>
        </w:numPr>
        <w:jc w:val="both"/>
      </w:pPr>
      <w:r>
        <w:t>Option 1</w:t>
      </w:r>
      <w:r w:rsidR="00142987">
        <w:t>A</w:t>
      </w:r>
      <w:r>
        <w:t xml:space="preserve"> – Is the same as Option 1 but the methodology used for mixed sites is based on </w:t>
      </w:r>
      <w:r w:rsidR="008A0FB1" w:rsidRPr="008A0FB1">
        <w:t>would be based on the non-intermittent generation installed capacity as a percentage of the Maximum Export Capacity being the proportion eligible for Charge 1 credits</w:t>
      </w:r>
      <w:r w:rsidR="00142987">
        <w:t>;</w:t>
      </w:r>
      <w:r w:rsidR="00382D1A">
        <w:t xml:space="preserve"> or</w:t>
      </w:r>
    </w:p>
    <w:p w14:paraId="749ED2A0" w14:textId="30BD648E" w:rsidR="00F24443" w:rsidRPr="00327CE7" w:rsidRDefault="00142987" w:rsidP="00DD77A1">
      <w:pPr>
        <w:pStyle w:val="ListParagraph"/>
        <w:numPr>
          <w:ilvl w:val="0"/>
          <w:numId w:val="45"/>
        </w:numPr>
        <w:jc w:val="both"/>
      </w:pPr>
      <w:r>
        <w:t xml:space="preserve">Option 2B - </w:t>
      </w:r>
      <w:r w:rsidR="00DD77A1" w:rsidRPr="00DD77A1">
        <w:t xml:space="preserve">clarifying the use of F Factors in the power flow modelling to explicitly require that the DNO should determine whether the generator is sufficiently reliable to provide a contribution to security of supply should the need arise, not whether the generator is currently </w:t>
      </w:r>
      <w:proofErr w:type="gramStart"/>
      <w:r w:rsidR="00DD77A1" w:rsidRPr="00DD77A1">
        <w:t>making a contribution</w:t>
      </w:r>
      <w:proofErr w:type="gramEnd"/>
      <w:r w:rsidR="00DD77A1" w:rsidRPr="00DD77A1">
        <w:t>. This would involve assigning the F Factor in line with the process laid out in P2/6 and ETR130 without considering the location of the generator.</w:t>
      </w:r>
    </w:p>
    <w:p w14:paraId="4BCD187F" w14:textId="77777777" w:rsidR="00E6212D" w:rsidRPr="00EB32BB" w:rsidRDefault="00E6212D" w:rsidP="00057496">
      <w:pPr>
        <w:pStyle w:val="Heading02"/>
        <w:keepNext w:val="0"/>
        <w:numPr>
          <w:ilvl w:val="0"/>
          <w:numId w:val="14"/>
        </w:numPr>
        <w:jc w:val="both"/>
      </w:pPr>
      <w:bookmarkStart w:id="8" w:name="_Toc453107797"/>
      <w:bookmarkStart w:id="9" w:name="_Toc504661020"/>
      <w:r>
        <w:t>Governance</w:t>
      </w:r>
      <w:bookmarkEnd w:id="7"/>
      <w:bookmarkEnd w:id="8"/>
      <w:bookmarkEnd w:id="9"/>
    </w:p>
    <w:p w14:paraId="16319196" w14:textId="77777777" w:rsidR="007C7FB5" w:rsidRDefault="002D7C43" w:rsidP="00057496">
      <w:pPr>
        <w:pStyle w:val="Heading4"/>
        <w:keepNext w:val="0"/>
        <w:keepLines w:val="0"/>
        <w:spacing w:before="240"/>
        <w:ind w:left="864" w:hanging="864"/>
        <w:jc w:val="both"/>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06AAEBFB" w14:textId="5787E9AF" w:rsidR="00335479" w:rsidRPr="009A22C9" w:rsidRDefault="00455943" w:rsidP="00057496">
      <w:pPr>
        <w:pStyle w:val="Heading2"/>
        <w:keepNext w:val="0"/>
        <w:numPr>
          <w:ilvl w:val="1"/>
          <w:numId w:val="14"/>
        </w:numPr>
        <w:spacing w:before="240" w:after="60" w:line="360" w:lineRule="auto"/>
        <w:jc w:val="both"/>
        <w:rPr>
          <w:color w:val="auto"/>
          <w:sz w:val="20"/>
          <w:szCs w:val="20"/>
        </w:rPr>
      </w:pPr>
      <w:r w:rsidRPr="00C4600B">
        <w:rPr>
          <w:color w:val="auto"/>
          <w:sz w:val="20"/>
          <w:szCs w:val="20"/>
        </w:rPr>
        <w:t xml:space="preserve">This CP is considered a Part 1 Matter as </w:t>
      </w:r>
      <w:r w:rsidR="00C4600B" w:rsidRPr="00C4600B">
        <w:rPr>
          <w:color w:val="auto"/>
          <w:sz w:val="20"/>
          <w:szCs w:val="20"/>
        </w:rPr>
        <w:t xml:space="preserve">it is likely to have a significant impact on competition </w:t>
      </w:r>
      <w:r w:rsidR="00C4600B">
        <w:rPr>
          <w:color w:val="auto"/>
          <w:sz w:val="20"/>
          <w:szCs w:val="20"/>
        </w:rPr>
        <w:t xml:space="preserve">in </w:t>
      </w:r>
      <w:r w:rsidR="00C4600B" w:rsidRPr="00C4600B">
        <w:rPr>
          <w:color w:val="auto"/>
          <w:sz w:val="20"/>
          <w:szCs w:val="20"/>
        </w:rPr>
        <w:t>the generation of electricity</w:t>
      </w:r>
      <w:r w:rsidR="00C4600B">
        <w:rPr>
          <w:color w:val="auto"/>
          <w:sz w:val="20"/>
          <w:szCs w:val="20"/>
        </w:rPr>
        <w:t xml:space="preserve"> (DCUSA Clause 9.4.2 (B)</w:t>
      </w:r>
      <w:r w:rsidR="00EA4556">
        <w:rPr>
          <w:color w:val="auto"/>
          <w:sz w:val="20"/>
          <w:szCs w:val="20"/>
        </w:rPr>
        <w:t>)</w:t>
      </w:r>
      <w:r w:rsidR="00C4600B">
        <w:rPr>
          <w:color w:val="auto"/>
          <w:sz w:val="20"/>
          <w:szCs w:val="20"/>
        </w:rPr>
        <w:t xml:space="preserve">. </w:t>
      </w:r>
      <w:r w:rsidR="00E563EF" w:rsidRPr="00C4600B">
        <w:rPr>
          <w:color w:val="auto"/>
          <w:sz w:val="20"/>
          <w:szCs w:val="20"/>
        </w:rPr>
        <w:t xml:space="preserve"> </w:t>
      </w:r>
    </w:p>
    <w:p w14:paraId="5906D612" w14:textId="16192C21" w:rsidR="00A835C8" w:rsidRDefault="00F0352A" w:rsidP="00057496">
      <w:pPr>
        <w:pStyle w:val="Heading4"/>
        <w:keepNext w:val="0"/>
        <w:keepLines w:val="0"/>
        <w:spacing w:before="240"/>
        <w:jc w:val="both"/>
        <w:rPr>
          <w:rFonts w:ascii="Arial" w:eastAsia="Times New Roman" w:hAnsi="Arial" w:cs="Arial"/>
          <w:i w:val="0"/>
          <w:iCs w:val="0"/>
          <w:color w:val="008576"/>
          <w:sz w:val="24"/>
        </w:rPr>
      </w:pPr>
      <w:r>
        <w:rPr>
          <w:rFonts w:ascii="Arial" w:eastAsia="Times New Roman" w:hAnsi="Arial" w:cs="Arial"/>
          <w:i w:val="0"/>
          <w:iCs w:val="0"/>
          <w:color w:val="008576"/>
          <w:sz w:val="24"/>
        </w:rPr>
        <w:t>Current</w:t>
      </w:r>
      <w:r w:rsidR="00E50A06">
        <w:rPr>
          <w:rFonts w:ascii="Arial" w:eastAsia="Times New Roman" w:hAnsi="Arial" w:cs="Arial"/>
          <w:i w:val="0"/>
          <w:iCs w:val="0"/>
          <w:color w:val="008576"/>
          <w:sz w:val="24"/>
        </w:rPr>
        <w:t xml:space="preserve"> Next Steps</w:t>
      </w:r>
      <w:bookmarkStart w:id="10" w:name="_Toc318962135"/>
      <w:bookmarkStart w:id="11" w:name="_Toc453107798"/>
    </w:p>
    <w:p w14:paraId="59A034DA" w14:textId="153E3EF3" w:rsidR="00A835C8" w:rsidRPr="009A22C9" w:rsidRDefault="000509E5" w:rsidP="009A22C9">
      <w:pPr>
        <w:pStyle w:val="Heading2"/>
        <w:keepNext w:val="0"/>
        <w:numPr>
          <w:ilvl w:val="1"/>
          <w:numId w:val="14"/>
        </w:numPr>
        <w:spacing w:before="240" w:after="60" w:line="360" w:lineRule="auto"/>
        <w:jc w:val="both"/>
        <w:rPr>
          <w:color w:val="auto"/>
          <w:sz w:val="20"/>
          <w:szCs w:val="20"/>
        </w:rPr>
      </w:pPr>
      <w:r w:rsidRPr="009A22C9">
        <w:rPr>
          <w:color w:val="auto"/>
          <w:sz w:val="20"/>
          <w:szCs w:val="20"/>
        </w:rPr>
        <w:t xml:space="preserve">This </w:t>
      </w:r>
      <w:r w:rsidR="00A835C8" w:rsidRPr="009A22C9">
        <w:rPr>
          <w:color w:val="auto"/>
          <w:sz w:val="20"/>
          <w:szCs w:val="20"/>
        </w:rPr>
        <w:t xml:space="preserve">Consultation </w:t>
      </w:r>
      <w:r w:rsidRPr="009A22C9">
        <w:rPr>
          <w:color w:val="auto"/>
          <w:sz w:val="20"/>
          <w:szCs w:val="20"/>
        </w:rPr>
        <w:t xml:space="preserve">will be </w:t>
      </w:r>
      <w:r w:rsidR="00A835C8" w:rsidRPr="009A22C9">
        <w:rPr>
          <w:color w:val="auto"/>
          <w:sz w:val="20"/>
          <w:szCs w:val="20"/>
        </w:rPr>
        <w:t>issue</w:t>
      </w:r>
      <w:r w:rsidR="00E563EF" w:rsidRPr="009A22C9">
        <w:rPr>
          <w:color w:val="auto"/>
          <w:sz w:val="20"/>
          <w:szCs w:val="20"/>
        </w:rPr>
        <w:t>d</w:t>
      </w:r>
      <w:r w:rsidR="00A835C8" w:rsidRPr="009A22C9">
        <w:rPr>
          <w:color w:val="auto"/>
          <w:sz w:val="20"/>
          <w:szCs w:val="20"/>
        </w:rPr>
        <w:t xml:space="preserve"> for a period of t</w:t>
      </w:r>
      <w:r w:rsidR="00E563EF" w:rsidRPr="009A22C9">
        <w:rPr>
          <w:color w:val="auto"/>
          <w:sz w:val="20"/>
          <w:szCs w:val="20"/>
        </w:rPr>
        <w:t>hree</w:t>
      </w:r>
      <w:r w:rsidR="00A835C8" w:rsidRPr="009A22C9">
        <w:rPr>
          <w:color w:val="auto"/>
          <w:sz w:val="20"/>
          <w:szCs w:val="20"/>
        </w:rPr>
        <w:t xml:space="preserve"> weeks</w:t>
      </w:r>
      <w:r w:rsidR="009A22C9" w:rsidRPr="009A22C9">
        <w:rPr>
          <w:color w:val="auto"/>
          <w:sz w:val="20"/>
          <w:szCs w:val="20"/>
        </w:rPr>
        <w:t>.</w:t>
      </w:r>
    </w:p>
    <w:p w14:paraId="2AB00D45" w14:textId="0C4E8DA0" w:rsidR="004C6117" w:rsidRPr="00EB32BB" w:rsidRDefault="004C6117" w:rsidP="00057496">
      <w:pPr>
        <w:pStyle w:val="Heading02"/>
        <w:keepNext w:val="0"/>
        <w:numPr>
          <w:ilvl w:val="0"/>
          <w:numId w:val="14"/>
        </w:numPr>
        <w:jc w:val="both"/>
      </w:pPr>
      <w:bookmarkStart w:id="12" w:name="_Toc504661021"/>
      <w:r w:rsidRPr="00EB32BB">
        <w:t>Why Change?</w:t>
      </w:r>
      <w:bookmarkEnd w:id="10"/>
      <w:bookmarkEnd w:id="11"/>
      <w:bookmarkEnd w:id="12"/>
    </w:p>
    <w:p w14:paraId="3EF9D514" w14:textId="2CCD873F" w:rsidR="00A13762" w:rsidRDefault="00E563EF" w:rsidP="00057496">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313</w:t>
      </w:r>
    </w:p>
    <w:p w14:paraId="11702A69" w14:textId="6A79474C" w:rsidR="00335479" w:rsidRDefault="00E563EF" w:rsidP="00057496">
      <w:pPr>
        <w:pStyle w:val="Heading2"/>
        <w:keepNext w:val="0"/>
        <w:keepLines/>
        <w:numPr>
          <w:ilvl w:val="1"/>
          <w:numId w:val="14"/>
        </w:numPr>
        <w:spacing w:before="240" w:after="60" w:line="360" w:lineRule="auto"/>
        <w:jc w:val="both"/>
        <w:rPr>
          <w:color w:val="auto"/>
          <w:sz w:val="20"/>
          <w:szCs w:val="20"/>
        </w:rPr>
      </w:pPr>
      <w:r>
        <w:rPr>
          <w:color w:val="auto"/>
          <w:sz w:val="20"/>
          <w:szCs w:val="20"/>
        </w:rPr>
        <w:t xml:space="preserve">This </w:t>
      </w:r>
      <w:r w:rsidR="00EF02E5">
        <w:rPr>
          <w:color w:val="auto"/>
          <w:sz w:val="20"/>
          <w:szCs w:val="20"/>
        </w:rPr>
        <w:t>CP</w:t>
      </w:r>
      <w:r>
        <w:rPr>
          <w:color w:val="auto"/>
          <w:sz w:val="20"/>
          <w:szCs w:val="20"/>
        </w:rPr>
        <w:t xml:space="preserve"> seeks to address a D</w:t>
      </w:r>
      <w:r w:rsidR="00E11A47">
        <w:rPr>
          <w:color w:val="auto"/>
          <w:sz w:val="20"/>
          <w:szCs w:val="20"/>
        </w:rPr>
        <w:t xml:space="preserve">istribution </w:t>
      </w:r>
      <w:r>
        <w:rPr>
          <w:color w:val="auto"/>
          <w:sz w:val="20"/>
          <w:szCs w:val="20"/>
        </w:rPr>
        <w:t>C</w:t>
      </w:r>
      <w:r w:rsidR="00E11A47">
        <w:rPr>
          <w:color w:val="auto"/>
          <w:sz w:val="20"/>
          <w:szCs w:val="20"/>
        </w:rPr>
        <w:t xml:space="preserve">harging </w:t>
      </w:r>
      <w:r>
        <w:rPr>
          <w:color w:val="auto"/>
          <w:sz w:val="20"/>
          <w:szCs w:val="20"/>
        </w:rPr>
        <w:t>M</w:t>
      </w:r>
      <w:r w:rsidR="00E11A47">
        <w:rPr>
          <w:color w:val="auto"/>
          <w:sz w:val="20"/>
          <w:szCs w:val="20"/>
        </w:rPr>
        <w:t xml:space="preserve">ethodology </w:t>
      </w:r>
      <w:r>
        <w:rPr>
          <w:color w:val="auto"/>
          <w:sz w:val="20"/>
          <w:szCs w:val="20"/>
        </w:rPr>
        <w:t>F</w:t>
      </w:r>
      <w:r w:rsidR="00E11A47">
        <w:rPr>
          <w:color w:val="auto"/>
          <w:sz w:val="20"/>
          <w:szCs w:val="20"/>
        </w:rPr>
        <w:t>orum</w:t>
      </w:r>
      <w:r w:rsidR="00FC1371">
        <w:rPr>
          <w:color w:val="auto"/>
          <w:sz w:val="20"/>
          <w:szCs w:val="20"/>
        </w:rPr>
        <w:t xml:space="preserve"> </w:t>
      </w:r>
      <w:r w:rsidR="000509E5">
        <w:rPr>
          <w:color w:val="auto"/>
          <w:sz w:val="20"/>
          <w:szCs w:val="20"/>
        </w:rPr>
        <w:t>(DCMF)</w:t>
      </w:r>
      <w:r>
        <w:rPr>
          <w:color w:val="auto"/>
          <w:sz w:val="20"/>
          <w:szCs w:val="20"/>
        </w:rPr>
        <w:t xml:space="preserve"> M</w:t>
      </w:r>
      <w:r w:rsidR="00E11A47">
        <w:rPr>
          <w:color w:val="auto"/>
          <w:sz w:val="20"/>
          <w:szCs w:val="20"/>
        </w:rPr>
        <w:t xml:space="preserve">ethodologies </w:t>
      </w:r>
      <w:r>
        <w:rPr>
          <w:color w:val="auto"/>
          <w:sz w:val="20"/>
          <w:szCs w:val="20"/>
        </w:rPr>
        <w:t>I</w:t>
      </w:r>
      <w:r w:rsidR="00E11A47">
        <w:rPr>
          <w:color w:val="auto"/>
          <w:sz w:val="20"/>
          <w:szCs w:val="20"/>
        </w:rPr>
        <w:t xml:space="preserve">ssue </w:t>
      </w:r>
      <w:r>
        <w:rPr>
          <w:color w:val="auto"/>
          <w:sz w:val="20"/>
          <w:szCs w:val="20"/>
        </w:rPr>
        <w:t>G</w:t>
      </w:r>
      <w:r w:rsidR="00E11A47">
        <w:rPr>
          <w:color w:val="auto"/>
          <w:sz w:val="20"/>
          <w:szCs w:val="20"/>
        </w:rPr>
        <w:t>roup</w:t>
      </w:r>
      <w:r>
        <w:rPr>
          <w:color w:val="auto"/>
          <w:sz w:val="20"/>
          <w:szCs w:val="20"/>
        </w:rPr>
        <w:t xml:space="preserve"> </w:t>
      </w:r>
      <w:r w:rsidR="00E11A47">
        <w:rPr>
          <w:color w:val="auto"/>
          <w:sz w:val="20"/>
          <w:szCs w:val="20"/>
        </w:rPr>
        <w:t xml:space="preserve">(MIG) </w:t>
      </w:r>
      <w:r>
        <w:rPr>
          <w:color w:val="auto"/>
          <w:sz w:val="20"/>
          <w:szCs w:val="20"/>
        </w:rPr>
        <w:t>issue raised in November 2016 which identified potential differences in the application of generation credits to EDCM embedded generators across different DNOs.</w:t>
      </w:r>
    </w:p>
    <w:p w14:paraId="58E564E7" w14:textId="7913A18F" w:rsidR="00E563EF" w:rsidRDefault="00E563EF" w:rsidP="00057496">
      <w:pPr>
        <w:pStyle w:val="ListParagraph"/>
        <w:numPr>
          <w:ilvl w:val="1"/>
          <w:numId w:val="14"/>
        </w:numPr>
        <w:jc w:val="both"/>
      </w:pPr>
      <w:r>
        <w:t xml:space="preserve">The concern raised by embedded generators </w:t>
      </w:r>
      <w:r w:rsidR="00EF02E5">
        <w:t xml:space="preserve">was </w:t>
      </w:r>
      <w:r>
        <w:t xml:space="preserve">that there is a lack of transparency and potential lack of commonality in the method by which DNOs determine the F Factor, and consequently whether prospective sites will be eligible </w:t>
      </w:r>
      <w:r w:rsidR="000509E5">
        <w:t xml:space="preserve">for </w:t>
      </w:r>
      <w:r>
        <w:t>charge one credits.</w:t>
      </w:r>
    </w:p>
    <w:p w14:paraId="7311E75B" w14:textId="6486138A" w:rsidR="00476883" w:rsidRDefault="00E563EF" w:rsidP="00476883">
      <w:pPr>
        <w:pStyle w:val="ListParagraph"/>
        <w:numPr>
          <w:ilvl w:val="1"/>
          <w:numId w:val="14"/>
        </w:numPr>
        <w:jc w:val="both"/>
      </w:pPr>
      <w:r>
        <w:t>DCP 291 – ‘Application of Generation Credits to EDCM Customers’ was raised to resolve this issue, by making all EDCM embedded generators eligible for charge one credits regardless of the F Factor</w:t>
      </w:r>
      <w:r w:rsidR="000509E5">
        <w:t xml:space="preserve"> assigned</w:t>
      </w:r>
      <w:r>
        <w:t xml:space="preserve">. The </w:t>
      </w:r>
      <w:r w:rsidR="000509E5">
        <w:t xml:space="preserve">DCP 291 </w:t>
      </w:r>
      <w:r>
        <w:t>Working Group subsequently agreed that this was not the best available solution to the issues raised, which led to the withdrawal of DCP 291 and the creation of this CP.</w:t>
      </w:r>
    </w:p>
    <w:p w14:paraId="3CC3C66C" w14:textId="45258D57" w:rsidR="00E563EF" w:rsidRDefault="00476883" w:rsidP="00057496">
      <w:pPr>
        <w:pStyle w:val="ListParagraph"/>
        <w:numPr>
          <w:ilvl w:val="1"/>
          <w:numId w:val="14"/>
        </w:numPr>
        <w:jc w:val="both"/>
      </w:pPr>
      <w:r>
        <w:t>Originally, t</w:t>
      </w:r>
      <w:r w:rsidR="00EF02E5">
        <w:t xml:space="preserve">here </w:t>
      </w:r>
      <w:r>
        <w:t>were</w:t>
      </w:r>
      <w:r w:rsidR="00EF02E5">
        <w:t xml:space="preserve"> two proposed solutions for this change, b</w:t>
      </w:r>
      <w:r w:rsidR="00E563EF">
        <w:t xml:space="preserve">oth of </w:t>
      </w:r>
      <w:r w:rsidR="00EF02E5">
        <w:t>which</w:t>
      </w:r>
      <w:r w:rsidR="00E563EF">
        <w:t xml:space="preserve"> would improve the transparency around the eligibility for charge one credits, with the second solution also achieving a </w:t>
      </w:r>
      <w:r w:rsidR="00FC1371">
        <w:t xml:space="preserve">transparent </w:t>
      </w:r>
      <w:r w:rsidR="00E563EF">
        <w:t xml:space="preserve">approach </w:t>
      </w:r>
      <w:r w:rsidR="00FC1371">
        <w:t>for</w:t>
      </w:r>
      <w:r w:rsidR="00E563EF">
        <w:t xml:space="preserve"> the assignment of F Factors to EDCM embedded generators.</w:t>
      </w:r>
    </w:p>
    <w:p w14:paraId="5874859E" w14:textId="72F4C793" w:rsidR="00C62A0C" w:rsidRPr="00636DBE" w:rsidRDefault="00C62A0C" w:rsidP="00057496">
      <w:pPr>
        <w:jc w:val="both"/>
        <w:rPr>
          <w:b/>
          <w:u w:val="single"/>
        </w:rPr>
      </w:pPr>
      <w:r w:rsidRPr="00636DBE">
        <w:rPr>
          <w:b/>
          <w:u w:val="single"/>
        </w:rPr>
        <w:t>Option 1</w:t>
      </w:r>
      <w:r w:rsidR="00714E95" w:rsidRPr="00636DBE">
        <w:rPr>
          <w:b/>
          <w:u w:val="single"/>
        </w:rPr>
        <w:t xml:space="preserve"> </w:t>
      </w:r>
      <w:r w:rsidR="000509E5">
        <w:rPr>
          <w:b/>
          <w:u w:val="single"/>
        </w:rPr>
        <w:t>–</w:t>
      </w:r>
      <w:r w:rsidR="00714E95" w:rsidRPr="00636DBE">
        <w:rPr>
          <w:b/>
          <w:u w:val="single"/>
        </w:rPr>
        <w:t xml:space="preserve"> </w:t>
      </w:r>
      <w:r w:rsidR="000509E5">
        <w:rPr>
          <w:b/>
          <w:u w:val="single"/>
        </w:rPr>
        <w:t>Proportion eligible for credits set according to technology</w:t>
      </w:r>
      <w:r w:rsidR="00714E95" w:rsidRPr="00636DBE">
        <w:rPr>
          <w:b/>
          <w:u w:val="single"/>
        </w:rPr>
        <w:t xml:space="preserve"> type</w:t>
      </w:r>
      <w:r w:rsidR="00714E95">
        <w:rPr>
          <w:b/>
          <w:u w:val="single"/>
        </w:rPr>
        <w:t xml:space="preserve"> rather than </w:t>
      </w:r>
      <w:r w:rsidR="000509E5">
        <w:rPr>
          <w:b/>
          <w:u w:val="single"/>
        </w:rPr>
        <w:t>based on the</w:t>
      </w:r>
      <w:r w:rsidR="00714E95">
        <w:rPr>
          <w:b/>
          <w:u w:val="single"/>
        </w:rPr>
        <w:t xml:space="preserve"> F Factor</w:t>
      </w:r>
      <w:r w:rsidR="000509E5">
        <w:rPr>
          <w:b/>
          <w:u w:val="single"/>
        </w:rPr>
        <w:t xml:space="preserve"> assigned for non-intermittent generators</w:t>
      </w:r>
    </w:p>
    <w:p w14:paraId="117380E3" w14:textId="54DC1E55" w:rsidR="00C62A0C" w:rsidRDefault="00C62A0C" w:rsidP="00057496">
      <w:pPr>
        <w:pStyle w:val="ListParagraph"/>
        <w:numPr>
          <w:ilvl w:val="1"/>
          <w:numId w:val="14"/>
        </w:numPr>
        <w:jc w:val="both"/>
      </w:pPr>
      <w:r>
        <w:lastRenderedPageBreak/>
        <w:t xml:space="preserve">Amend legal text Schedules 17 and 18 to require DNOs to </w:t>
      </w:r>
      <w:r w:rsidR="000509E5">
        <w:t xml:space="preserve">set </w:t>
      </w:r>
      <w:r>
        <w:t xml:space="preserve">the ‘proportion eligible for charge one credits’ field </w:t>
      </w:r>
      <w:r w:rsidR="000509E5">
        <w:t>to one</w:t>
      </w:r>
      <w:r w:rsidR="008B5BDD">
        <w:t xml:space="preserve"> for </w:t>
      </w:r>
      <w:r w:rsidR="000509E5">
        <w:t xml:space="preserve">all </w:t>
      </w:r>
      <w:r w:rsidR="008B5BDD">
        <w:t>non-intermittent generators and</w:t>
      </w:r>
      <w:r>
        <w:t xml:space="preserve"> </w:t>
      </w:r>
      <w:r w:rsidR="000509E5">
        <w:t>according to the status quo</w:t>
      </w:r>
      <w:r w:rsidR="008B5BDD">
        <w:t xml:space="preserve"> for intermittent generators</w:t>
      </w:r>
      <w:r>
        <w:t xml:space="preserve"> </w:t>
      </w:r>
      <w:r w:rsidR="000509E5">
        <w:t>(</w:t>
      </w:r>
      <w:r>
        <w:t xml:space="preserve">i.e. set to one </w:t>
      </w:r>
      <w:r w:rsidR="000509E5">
        <w:t xml:space="preserve">if a </w:t>
      </w:r>
      <w:r w:rsidR="00EF02E5">
        <w:t xml:space="preserve">non-zero F </w:t>
      </w:r>
      <w:r w:rsidR="00484031">
        <w:t>F</w:t>
      </w:r>
      <w:r w:rsidR="00EF02E5">
        <w:t>actor</w:t>
      </w:r>
      <w:r w:rsidR="000509E5">
        <w:t xml:space="preserve"> has been assigned </w:t>
      </w:r>
      <w:r w:rsidR="00EF02E5">
        <w:t xml:space="preserve">and set to zero </w:t>
      </w:r>
      <w:r w:rsidR="000509E5">
        <w:t>otherwise)</w:t>
      </w:r>
      <w:r>
        <w:t>. This would lead to:</w:t>
      </w:r>
    </w:p>
    <w:p w14:paraId="02706B11" w14:textId="1B848380" w:rsidR="00C62A0C" w:rsidRDefault="00C62A0C" w:rsidP="00057496">
      <w:pPr>
        <w:pStyle w:val="ListParagraph"/>
        <w:numPr>
          <w:ilvl w:val="0"/>
          <w:numId w:val="41"/>
        </w:numPr>
        <w:jc w:val="both"/>
      </w:pPr>
      <w:r>
        <w:t>All intermi</w:t>
      </w:r>
      <w:r w:rsidR="008619DF">
        <w:t>ttent EDCM embedded generators</w:t>
      </w:r>
      <w:r>
        <w:t xml:space="preserve"> remaining unchanged;</w:t>
      </w:r>
    </w:p>
    <w:p w14:paraId="10E9841B" w14:textId="10B03248" w:rsidR="00C62A0C" w:rsidRDefault="00C62A0C" w:rsidP="00057496">
      <w:pPr>
        <w:pStyle w:val="ListParagraph"/>
        <w:numPr>
          <w:ilvl w:val="0"/>
          <w:numId w:val="41"/>
        </w:numPr>
        <w:jc w:val="both"/>
      </w:pPr>
      <w:r>
        <w:t>Non-intermittent EDCM embedded generators which the DNO has determined do not support the network in line with ETR130 (which have zero F Factor) being eligible for charge one credits where they are currently not; and</w:t>
      </w:r>
    </w:p>
    <w:p w14:paraId="0C814ACF" w14:textId="12A06C72" w:rsidR="00C62A0C" w:rsidRDefault="00C62A0C" w:rsidP="00057496">
      <w:pPr>
        <w:pStyle w:val="ListParagraph"/>
        <w:numPr>
          <w:ilvl w:val="0"/>
          <w:numId w:val="41"/>
        </w:numPr>
        <w:jc w:val="both"/>
      </w:pPr>
      <w:r>
        <w:t>Non-intermittent EDCM embedded generators which the DNO has determined do support the network in line with ETR130 (which have non-zero F Factor) remaining eligible for charge one credits.</w:t>
      </w:r>
    </w:p>
    <w:p w14:paraId="06D49997" w14:textId="62195083" w:rsidR="00AC7824" w:rsidRDefault="00E83EE5" w:rsidP="00057496">
      <w:pPr>
        <w:pStyle w:val="ListParagraph"/>
        <w:numPr>
          <w:ilvl w:val="1"/>
          <w:numId w:val="14"/>
        </w:numPr>
        <w:jc w:val="both"/>
      </w:pPr>
      <w:r>
        <w:t>Th</w:t>
      </w:r>
      <w:r w:rsidR="00C62A0C">
        <w:t>is will provide greater transparency to</w:t>
      </w:r>
      <w:r w:rsidR="00FC1371">
        <w:t xml:space="preserve"> non-intermittent</w:t>
      </w:r>
      <w:r w:rsidR="00C62A0C">
        <w:t xml:space="preserve"> EDCM embedded generators </w:t>
      </w:r>
      <w:r w:rsidR="00FC1371">
        <w:t xml:space="preserve">of the process </w:t>
      </w:r>
      <w:r w:rsidR="00523C2C">
        <w:t>by which the DNO will determine</w:t>
      </w:r>
      <w:r w:rsidR="00FC1371">
        <w:t xml:space="preserve"> eligibility for charge one credits, and so enable them to more easily predict </w:t>
      </w:r>
      <w:r w:rsidR="00C62A0C">
        <w:t>the likely charges/credits they will face</w:t>
      </w:r>
      <w:r w:rsidR="00FC1371">
        <w:t xml:space="preserve"> when</w:t>
      </w:r>
      <w:r w:rsidR="00C62A0C">
        <w:t xml:space="preserve"> de</w:t>
      </w:r>
      <w:r>
        <w:t>ciding where to site plant.</w:t>
      </w:r>
    </w:p>
    <w:p w14:paraId="2F6D0F62" w14:textId="0032909A" w:rsidR="00C62A0C" w:rsidRDefault="00E83EE5" w:rsidP="00057496">
      <w:pPr>
        <w:pStyle w:val="ListParagraph"/>
        <w:numPr>
          <w:ilvl w:val="1"/>
          <w:numId w:val="14"/>
        </w:numPr>
        <w:jc w:val="both"/>
      </w:pPr>
      <w:r>
        <w:t xml:space="preserve">This option will only improve transparency in the eligibility for credits by divorcing </w:t>
      </w:r>
      <w:r w:rsidR="00AC7824">
        <w:t xml:space="preserve">the </w:t>
      </w:r>
      <w:r>
        <w:t xml:space="preserve">eligibility </w:t>
      </w:r>
      <w:r w:rsidR="00AC7824">
        <w:t xml:space="preserve">criteria </w:t>
      </w:r>
      <w:r w:rsidR="000509E5">
        <w:t xml:space="preserve">for non-intermittent </w:t>
      </w:r>
      <w:r w:rsidR="00AC7824">
        <w:t xml:space="preserve">EDCM embedded </w:t>
      </w:r>
      <w:r w:rsidR="000509E5">
        <w:t xml:space="preserve">generators </w:t>
      </w:r>
      <w:r>
        <w:t>from the site-specific assessment carried out to determine the F Factor. The assignment of the F Factor will remain unchanged by this option, and so a non-</w:t>
      </w:r>
      <w:r w:rsidR="00D41CB9">
        <w:t>intermittent</w:t>
      </w:r>
      <w:r w:rsidR="00F14538">
        <w:t xml:space="preserve"> </w:t>
      </w:r>
      <w:r>
        <w:t xml:space="preserve">EDCM </w:t>
      </w:r>
      <w:r w:rsidR="00AC7824">
        <w:t xml:space="preserve">embedded </w:t>
      </w:r>
      <w:r>
        <w:t>generator may still be assigned a zero F Factor if they are deemed by the DNO to not support the network.</w:t>
      </w:r>
    </w:p>
    <w:p w14:paraId="75817C3A" w14:textId="7740E564" w:rsidR="00E83EE5" w:rsidRDefault="00E83EE5" w:rsidP="00057496">
      <w:pPr>
        <w:pStyle w:val="ListParagraph"/>
        <w:numPr>
          <w:ilvl w:val="1"/>
          <w:numId w:val="14"/>
        </w:numPr>
        <w:jc w:val="both"/>
      </w:pPr>
      <w:r>
        <w:t>As a result, there is a possibility that a</w:t>
      </w:r>
      <w:r w:rsidR="000509E5">
        <w:t xml:space="preserve"> non-intermittent</w:t>
      </w:r>
      <w:r>
        <w:t xml:space="preserve"> EDCM embedded generator which is deemed not to support the network will be awarded credits. This is unlikely, as </w:t>
      </w:r>
      <w:r w:rsidR="000509E5">
        <w:t xml:space="preserve">a </w:t>
      </w:r>
      <w:r>
        <w:t>generator which do</w:t>
      </w:r>
      <w:r w:rsidR="000509E5">
        <w:t>es</w:t>
      </w:r>
      <w:r>
        <w:t xml:space="preserve"> not support the network </w:t>
      </w:r>
      <w:r w:rsidR="000509E5">
        <w:t xml:space="preserve">is </w:t>
      </w:r>
      <w:r>
        <w:t xml:space="preserve">likely to be in </w:t>
      </w:r>
      <w:r w:rsidR="000509E5">
        <w:t xml:space="preserve">an </w:t>
      </w:r>
      <w:r>
        <w:t>area of low demand, and hence charge one is likely to be zero. Nonetheless, it is possible that charge one will be non-zero, and so a generator which does not offset reinforcement costs could be awarded credits under this solution.</w:t>
      </w:r>
    </w:p>
    <w:p w14:paraId="733619DD" w14:textId="4B539120" w:rsidR="00E83EE5" w:rsidRDefault="00E83EE5" w:rsidP="00AC7824">
      <w:pPr>
        <w:pStyle w:val="ListParagraph"/>
        <w:numPr>
          <w:ilvl w:val="1"/>
          <w:numId w:val="14"/>
        </w:numPr>
        <w:jc w:val="both"/>
      </w:pPr>
      <w:r>
        <w:t xml:space="preserve">There is also a risk under this solution that a scenario where a non-intermittent EDCM embedded generator would be awarded higher credits if it were deemed not to support the network by the DNO than if it were deemed to support the network by the DNO. This is because in the case where the generator is deemed to support the network, it will have a non-zero F Factor, and so will be assumed to be generating at the time of peak demand (in line with the load flow methodology), and so the time to reinforcement on the local network will be longer and charge one lower. If the same generator were deemed not to support the network, it would be assigned a zero F Factor, and so assumed to not be generating at the time of peak demand (in line with the load flow methodology), and so the time to reinforcement on the network will be shorter and the charge one higher. Under this option, the generator in both scenarios would be eligible for charge one credits (because </w:t>
      </w:r>
      <w:r w:rsidR="000509E5">
        <w:t>it is</w:t>
      </w:r>
      <w:r>
        <w:t xml:space="preserve"> non-intermittent</w:t>
      </w:r>
      <w:r w:rsidR="004E2778">
        <w:t>) but</w:t>
      </w:r>
      <w:r>
        <w:t xml:space="preserve"> charge one would be higher in the case where the generator is deemed not to support the network, and so the credits the generator received would be </w:t>
      </w:r>
      <w:r w:rsidR="00FA3A26">
        <w:t>higher in this scenario.</w:t>
      </w:r>
    </w:p>
    <w:p w14:paraId="251B0BF3" w14:textId="4EEA0188" w:rsidR="00FA3A26" w:rsidRPr="00636DBE" w:rsidRDefault="00FA3A26" w:rsidP="00057496">
      <w:pPr>
        <w:jc w:val="both"/>
        <w:rPr>
          <w:b/>
          <w:u w:val="single"/>
        </w:rPr>
      </w:pPr>
      <w:r w:rsidRPr="00636DBE">
        <w:rPr>
          <w:b/>
          <w:u w:val="single"/>
        </w:rPr>
        <w:t>Option 2</w:t>
      </w:r>
      <w:r w:rsidR="00714E95" w:rsidRPr="00636DBE">
        <w:rPr>
          <w:b/>
          <w:u w:val="single"/>
        </w:rPr>
        <w:t xml:space="preserve"> – </w:t>
      </w:r>
      <w:r w:rsidR="00714E95">
        <w:rPr>
          <w:b/>
          <w:u w:val="single"/>
        </w:rPr>
        <w:t>F Factor</w:t>
      </w:r>
      <w:r w:rsidR="00E94F3B">
        <w:rPr>
          <w:b/>
          <w:u w:val="single"/>
        </w:rPr>
        <w:t xml:space="preserve"> assigned</w:t>
      </w:r>
      <w:r w:rsidR="00714E95">
        <w:rPr>
          <w:b/>
          <w:u w:val="single"/>
        </w:rPr>
        <w:t xml:space="preserve"> based on </w:t>
      </w:r>
      <w:r w:rsidR="00714E95" w:rsidRPr="00636DBE">
        <w:rPr>
          <w:b/>
          <w:u w:val="single"/>
        </w:rPr>
        <w:t xml:space="preserve">technology type with no </w:t>
      </w:r>
      <w:r w:rsidR="00D41CB9" w:rsidRPr="00636DBE">
        <w:rPr>
          <w:b/>
          <w:u w:val="single"/>
        </w:rPr>
        <w:t>site-specific</w:t>
      </w:r>
      <w:r w:rsidR="00714E95" w:rsidRPr="00636DBE">
        <w:rPr>
          <w:b/>
          <w:u w:val="single"/>
        </w:rPr>
        <w:t xml:space="preserve"> assessment</w:t>
      </w:r>
    </w:p>
    <w:p w14:paraId="7D050AD8" w14:textId="79D35E2C" w:rsidR="00FA3A26" w:rsidRDefault="00FA3A26" w:rsidP="00057496">
      <w:pPr>
        <w:pStyle w:val="ListParagraph"/>
        <w:numPr>
          <w:ilvl w:val="1"/>
          <w:numId w:val="14"/>
        </w:numPr>
        <w:jc w:val="both"/>
      </w:pPr>
      <w:r>
        <w:t>Amend legal text in Schedules 17 and 18 to no longer reference P2/6 when assigning the F Factor, but rather to include</w:t>
      </w:r>
      <w:r w:rsidR="008619DF">
        <w:t xml:space="preserve"> a modified</w:t>
      </w:r>
      <w:r>
        <w:t xml:space="preserve"> table 2-1 from P2/6 in the EDCM, and so set the F Factor based only on technology type with no </w:t>
      </w:r>
      <w:r w:rsidR="000A40BF">
        <w:t>site-specific</w:t>
      </w:r>
      <w:r>
        <w:t xml:space="preserve"> assessment. This would lead to:</w:t>
      </w:r>
    </w:p>
    <w:p w14:paraId="312279A2" w14:textId="468A697E" w:rsidR="00FA3A26" w:rsidRDefault="008619DF" w:rsidP="00057496">
      <w:pPr>
        <w:pStyle w:val="ListParagraph"/>
        <w:numPr>
          <w:ilvl w:val="0"/>
          <w:numId w:val="46"/>
        </w:numPr>
        <w:jc w:val="both"/>
      </w:pPr>
      <w:r>
        <w:t>I</w:t>
      </w:r>
      <w:r w:rsidR="00FA3A26">
        <w:t>ntermittent EDCM embedded generators which have zero F Factor remaining unchanged</w:t>
      </w:r>
      <w:r w:rsidR="00A90970">
        <w:t xml:space="preserve"> (this would be </w:t>
      </w:r>
      <w:proofErr w:type="gramStart"/>
      <w:r w:rsidR="00A90970">
        <w:t>the majority of</w:t>
      </w:r>
      <w:proofErr w:type="gramEnd"/>
      <w:r w:rsidR="00A90970">
        <w:t xml:space="preserve"> intermittent generators)</w:t>
      </w:r>
      <w:r w:rsidR="00FA3A26">
        <w:t>;</w:t>
      </w:r>
    </w:p>
    <w:p w14:paraId="543B1E14" w14:textId="7E2FB3A3" w:rsidR="008619DF" w:rsidRDefault="008619DF" w:rsidP="00057496">
      <w:pPr>
        <w:pStyle w:val="ListParagraph"/>
        <w:numPr>
          <w:ilvl w:val="0"/>
          <w:numId w:val="46"/>
        </w:numPr>
        <w:jc w:val="both"/>
      </w:pPr>
      <w:r>
        <w:lastRenderedPageBreak/>
        <w:t xml:space="preserve">Intermittent EDCM embedded generators with a non-zero F Factor </w:t>
      </w:r>
      <w:r w:rsidR="007E2E5F">
        <w:t>being assigned a zero F factor and so becoming ineligible for charge one credits</w:t>
      </w:r>
      <w:r w:rsidR="00A90970">
        <w:t xml:space="preserve"> (this would be the minority of intermittent generators)</w:t>
      </w:r>
      <w:r>
        <w:t>;</w:t>
      </w:r>
    </w:p>
    <w:p w14:paraId="4CB1D5B5" w14:textId="42C8A1E5" w:rsidR="00FA3A26" w:rsidRDefault="00FA3A26" w:rsidP="00057496">
      <w:pPr>
        <w:pStyle w:val="ListParagraph"/>
        <w:numPr>
          <w:ilvl w:val="0"/>
          <w:numId w:val="46"/>
        </w:numPr>
        <w:jc w:val="both"/>
      </w:pPr>
      <w:r>
        <w:t>Non-intermittent EDCM embedded generators which the DNO has determined do not support the network in line with the ETR130 (which have zero F Facto</w:t>
      </w:r>
      <w:r w:rsidR="00007271">
        <w:t>r</w:t>
      </w:r>
      <w:r>
        <w:t>) being reassigned a non-zero F Factor and so becoming eligible for charge on</w:t>
      </w:r>
      <w:r w:rsidR="007E2E5F">
        <w:t>e</w:t>
      </w:r>
      <w:r>
        <w:t xml:space="preserve"> credits; and</w:t>
      </w:r>
    </w:p>
    <w:p w14:paraId="2913104C" w14:textId="01643FB1" w:rsidR="00FA3A26" w:rsidRDefault="00FA3A26" w:rsidP="00057496">
      <w:pPr>
        <w:pStyle w:val="ListParagraph"/>
        <w:numPr>
          <w:ilvl w:val="0"/>
          <w:numId w:val="46"/>
        </w:numPr>
        <w:jc w:val="both"/>
      </w:pPr>
      <w:r>
        <w:t>Non-intermittent EDCM embedded generators which the DNO has determined do support the network in line with ETR130 (which have non-zero F Factor) being assigned the same F Factor and so remaining eligible for charge one credits.</w:t>
      </w:r>
    </w:p>
    <w:p w14:paraId="7DEC0CBD" w14:textId="0005F795" w:rsidR="00FA3A26" w:rsidRDefault="00523C2C" w:rsidP="00057496">
      <w:pPr>
        <w:pStyle w:val="ListParagraph"/>
        <w:numPr>
          <w:ilvl w:val="1"/>
          <w:numId w:val="14"/>
        </w:numPr>
        <w:jc w:val="both"/>
      </w:pPr>
      <w:r>
        <w:t>T</w:t>
      </w:r>
      <w:r w:rsidR="00FA3A26">
        <w:t xml:space="preserve">his will provide greater transparency to </w:t>
      </w:r>
      <w:r>
        <w:t xml:space="preserve">all </w:t>
      </w:r>
      <w:r w:rsidR="00FA3A26">
        <w:t xml:space="preserve">EDCM embedded generators </w:t>
      </w:r>
      <w:r>
        <w:t xml:space="preserve">(compared to option one which only provides greater transparency for non-intermittent EDCM embedded generators) </w:t>
      </w:r>
      <w:r w:rsidR="00FA3A26">
        <w:t xml:space="preserve">of the </w:t>
      </w:r>
      <w:r>
        <w:t xml:space="preserve">process by which the DNO will determine eligibility for charge on credits, and so enable them to more easily predict the </w:t>
      </w:r>
      <w:r w:rsidR="00FA3A26">
        <w:t>likely charges/credits they will face</w:t>
      </w:r>
      <w:r>
        <w:t xml:space="preserve"> when</w:t>
      </w:r>
      <w:r w:rsidR="00FA3A26">
        <w:t xml:space="preserve"> deciding where to site plant. This option will also improve transparency in the determination of the F Factor.</w:t>
      </w:r>
    </w:p>
    <w:p w14:paraId="5C17E9BF" w14:textId="4AD1C90C" w:rsidR="00FA3A26" w:rsidRDefault="00FA3A26" w:rsidP="00057496">
      <w:pPr>
        <w:pStyle w:val="ListParagraph"/>
        <w:numPr>
          <w:ilvl w:val="1"/>
          <w:numId w:val="14"/>
        </w:numPr>
        <w:jc w:val="both"/>
      </w:pPr>
      <w:r>
        <w:t xml:space="preserve">The possibility identified in option one that a generator which is deemed not to support the network will be awarded credits remains a risk under option two. As with option one, this is unlikely, as </w:t>
      </w:r>
      <w:r w:rsidR="00E94F3B">
        <w:t xml:space="preserve">a </w:t>
      </w:r>
      <w:r>
        <w:t>generator which do</w:t>
      </w:r>
      <w:r w:rsidR="00E94F3B">
        <w:t>es</w:t>
      </w:r>
      <w:r>
        <w:t xml:space="preserve"> not support the network </w:t>
      </w:r>
      <w:r w:rsidR="00E94F3B">
        <w:t xml:space="preserve">is </w:t>
      </w:r>
      <w:r>
        <w:t xml:space="preserve">likely to be in </w:t>
      </w:r>
      <w:r w:rsidR="00E94F3B">
        <w:t xml:space="preserve">an </w:t>
      </w:r>
      <w:r>
        <w:t>area of low demand, and hence charge one is likely to be zero. Nonetheless, it is possible that charge one will be non-zero, and so a generator which does not offset reinforcement costs could be awarded credits under this option.</w:t>
      </w:r>
    </w:p>
    <w:p w14:paraId="799D7C15" w14:textId="6B9260B5" w:rsidR="00FA3A26" w:rsidRDefault="00FA3A26" w:rsidP="00057496">
      <w:pPr>
        <w:pStyle w:val="ListParagraph"/>
        <w:numPr>
          <w:ilvl w:val="1"/>
          <w:numId w:val="14"/>
        </w:numPr>
        <w:jc w:val="both"/>
      </w:pPr>
      <w:r>
        <w:t xml:space="preserve">The risk identified under option one of a scenario where a non-intermittent EDCM embedded generator would be awarded higher credits if it were deemed not to support the network by the DNO than if it were deemed to support the network by the DNO does not exist under this option. This </w:t>
      </w:r>
      <w:r w:rsidR="00086384">
        <w:t>is because both generators would be assigned the same F Factor based on table 2-1 from P2/6, and so both would have the same charge one calculated.</w:t>
      </w:r>
    </w:p>
    <w:p w14:paraId="699502A7" w14:textId="4CAC1E9E" w:rsidR="00086384" w:rsidRDefault="00086384" w:rsidP="00057496">
      <w:pPr>
        <w:pStyle w:val="ListParagraph"/>
        <w:numPr>
          <w:ilvl w:val="1"/>
          <w:numId w:val="14"/>
        </w:numPr>
        <w:jc w:val="both"/>
      </w:pPr>
      <w:r>
        <w:t xml:space="preserve">For both options, the Working Group would need to determine whether the increased transparency and commonality outweigh the potential loss in cost-reflectivity. </w:t>
      </w:r>
    </w:p>
    <w:p w14:paraId="021F6F57" w14:textId="5AEE6982" w:rsidR="00476883" w:rsidRPr="00FA3A26" w:rsidRDefault="00476883" w:rsidP="00057496">
      <w:pPr>
        <w:pStyle w:val="ListParagraph"/>
        <w:numPr>
          <w:ilvl w:val="1"/>
          <w:numId w:val="14"/>
        </w:numPr>
        <w:jc w:val="both"/>
      </w:pPr>
      <w:r>
        <w:t xml:space="preserve">However, following on from </w:t>
      </w:r>
      <w:r w:rsidR="00C427B2">
        <w:t>the responses received to the first DCP 313</w:t>
      </w:r>
      <w:r>
        <w:t xml:space="preserve"> consultation that was issued to DCUSA Parties on 23 February 2018, it was decided that there should be further development on the solutions of the Change Proposa</w:t>
      </w:r>
      <w:r w:rsidR="00C427B2">
        <w:t>l. This included removing Option 2 and developing two further options (1A and 2B). More information on this can be found in Section 4 below.</w:t>
      </w:r>
    </w:p>
    <w:p w14:paraId="48B899C3" w14:textId="77777777" w:rsidR="00086384" w:rsidRPr="00AC6105" w:rsidRDefault="00086384" w:rsidP="00057496">
      <w:pPr>
        <w:jc w:val="both"/>
      </w:pPr>
    </w:p>
    <w:p w14:paraId="1717BA8A" w14:textId="77777777" w:rsidR="00B52063" w:rsidRPr="00B52063" w:rsidRDefault="0007537E" w:rsidP="00057496">
      <w:pPr>
        <w:pStyle w:val="Heading02"/>
        <w:keepNext w:val="0"/>
        <w:numPr>
          <w:ilvl w:val="0"/>
          <w:numId w:val="14"/>
        </w:numPr>
        <w:jc w:val="both"/>
      </w:pPr>
      <w:bookmarkStart w:id="13" w:name="_Toc504661022"/>
      <w:r>
        <w:t>Working Group Assessment</w:t>
      </w:r>
      <w:bookmarkEnd w:id="13"/>
      <w:r>
        <w:t xml:space="preserve"> </w:t>
      </w:r>
    </w:p>
    <w:p w14:paraId="045C030C" w14:textId="37B2DA5F" w:rsidR="0012717A" w:rsidRDefault="00335479" w:rsidP="00057496">
      <w:pPr>
        <w:pStyle w:val="Heading4"/>
        <w:keepNext w:val="0"/>
        <w:keepLines w:val="0"/>
        <w:spacing w:before="240"/>
        <w:jc w:val="both"/>
        <w:rPr>
          <w:rFonts w:ascii="Arial" w:eastAsia="Times New Roman" w:hAnsi="Arial" w:cs="Arial"/>
          <w:i w:val="0"/>
          <w:iCs w:val="0"/>
          <w:color w:val="008576"/>
          <w:sz w:val="24"/>
          <w:szCs w:val="28"/>
        </w:rPr>
      </w:pPr>
      <w:bookmarkStart w:id="14" w:name="_Toc318962139"/>
      <w:r>
        <w:rPr>
          <w:rFonts w:ascii="Arial" w:eastAsia="Times New Roman" w:hAnsi="Arial" w:cs="Arial"/>
          <w:i w:val="0"/>
          <w:iCs w:val="0"/>
          <w:color w:val="008576"/>
          <w:sz w:val="24"/>
          <w:szCs w:val="28"/>
        </w:rPr>
        <w:t xml:space="preserve">DCP </w:t>
      </w:r>
      <w:r w:rsidR="00E96D40">
        <w:rPr>
          <w:rFonts w:ascii="Arial" w:eastAsia="Times New Roman" w:hAnsi="Arial" w:cs="Arial"/>
          <w:i w:val="0"/>
          <w:iCs w:val="0"/>
          <w:color w:val="008576"/>
          <w:sz w:val="24"/>
          <w:szCs w:val="28"/>
        </w:rPr>
        <w:t>313</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2EEE33D6" w14:textId="151DFAF4" w:rsidR="0037500E" w:rsidRPr="00702777" w:rsidRDefault="0012717A" w:rsidP="00057496">
      <w:pPr>
        <w:pStyle w:val="Heading2"/>
        <w:keepNext w:val="0"/>
        <w:numPr>
          <w:ilvl w:val="1"/>
          <w:numId w:val="14"/>
        </w:numPr>
        <w:spacing w:before="240" w:after="60" w:line="360" w:lineRule="auto"/>
        <w:jc w:val="both"/>
        <w:rPr>
          <w:color w:val="auto"/>
          <w:sz w:val="20"/>
          <w:szCs w:val="20"/>
        </w:rPr>
      </w:pPr>
      <w:r w:rsidRPr="00832598">
        <w:rPr>
          <w:color w:val="auto"/>
          <w:sz w:val="20"/>
          <w:szCs w:val="20"/>
        </w:rPr>
        <w:t>The DCUSA Panel established a</w:t>
      </w:r>
      <w:r w:rsidR="00455943">
        <w:rPr>
          <w:color w:val="auto"/>
          <w:sz w:val="20"/>
          <w:szCs w:val="20"/>
        </w:rPr>
        <w:t xml:space="preserve"> Working Group to assess DCP </w:t>
      </w:r>
      <w:r w:rsidR="00E563EF">
        <w:rPr>
          <w:color w:val="auto"/>
          <w:sz w:val="20"/>
          <w:szCs w:val="20"/>
        </w:rPr>
        <w:t>313</w:t>
      </w:r>
      <w:r w:rsidRPr="00832598">
        <w:rPr>
          <w:color w:val="auto"/>
          <w:sz w:val="20"/>
          <w:szCs w:val="20"/>
        </w:rPr>
        <w:t xml:space="preserve">. This Working Group consists </w:t>
      </w:r>
      <w:r w:rsidR="009B449F">
        <w:rPr>
          <w:color w:val="auto"/>
          <w:sz w:val="20"/>
          <w:szCs w:val="20"/>
        </w:rPr>
        <w:t>of DNO</w:t>
      </w:r>
      <w:r w:rsidR="007E2E5F">
        <w:rPr>
          <w:color w:val="auto"/>
          <w:sz w:val="20"/>
          <w:szCs w:val="20"/>
        </w:rPr>
        <w:t xml:space="preserve"> and</w:t>
      </w:r>
      <w:r w:rsidR="00E563EF">
        <w:rPr>
          <w:color w:val="auto"/>
          <w:sz w:val="20"/>
          <w:szCs w:val="20"/>
        </w:rPr>
        <w:t xml:space="preserve"> </w:t>
      </w:r>
      <w:r w:rsidR="007E2E5F">
        <w:rPr>
          <w:color w:val="auto"/>
          <w:sz w:val="20"/>
          <w:szCs w:val="20"/>
        </w:rPr>
        <w:t>s</w:t>
      </w:r>
      <w:r w:rsidR="00B117D5">
        <w:rPr>
          <w:color w:val="auto"/>
          <w:sz w:val="20"/>
          <w:szCs w:val="20"/>
        </w:rPr>
        <w:t>upplier</w:t>
      </w:r>
      <w:r w:rsidR="00E563EF">
        <w:rPr>
          <w:color w:val="auto"/>
          <w:sz w:val="20"/>
          <w:szCs w:val="20"/>
        </w:rPr>
        <w:t xml:space="preserve"> </w:t>
      </w:r>
      <w:r w:rsidR="009B449F">
        <w:rPr>
          <w:color w:val="auto"/>
          <w:sz w:val="20"/>
          <w:szCs w:val="20"/>
        </w:rPr>
        <w:t>representatives</w:t>
      </w:r>
      <w:r w:rsidR="007E2E5F">
        <w:rPr>
          <w:color w:val="auto"/>
          <w:sz w:val="20"/>
          <w:szCs w:val="20"/>
        </w:rPr>
        <w:t>, with an Ofgem observer</w:t>
      </w:r>
      <w:r w:rsidR="00E563EF">
        <w:rPr>
          <w:color w:val="auto"/>
          <w:sz w:val="20"/>
          <w:szCs w:val="20"/>
        </w:rPr>
        <w:t>.</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7" w:history="1">
        <w:r w:rsidRPr="00832598">
          <w:rPr>
            <w:color w:val="auto"/>
            <w:sz w:val="20"/>
            <w:szCs w:val="20"/>
          </w:rPr>
          <w:t>www.dcusa.co.uk</w:t>
        </w:r>
      </w:hyperlink>
      <w:r w:rsidRPr="00832598">
        <w:rPr>
          <w:color w:val="auto"/>
          <w:sz w:val="20"/>
          <w:szCs w:val="20"/>
        </w:rPr>
        <w:t>.</w:t>
      </w:r>
    </w:p>
    <w:p w14:paraId="3BCAC07F" w14:textId="18BBA7C1" w:rsidR="006D5AC5" w:rsidRDefault="006D5AC5" w:rsidP="006D5AC5">
      <w:pPr>
        <w:pStyle w:val="Heading2"/>
        <w:keepNext w:val="0"/>
        <w:spacing w:before="240" w:after="60" w:line="360" w:lineRule="auto"/>
        <w:rPr>
          <w:b/>
          <w:iCs w:val="0"/>
          <w:sz w:val="24"/>
        </w:rPr>
      </w:pPr>
      <w:r w:rsidRPr="006D5AC5">
        <w:rPr>
          <w:b/>
          <w:iCs w:val="0"/>
          <w:sz w:val="24"/>
        </w:rPr>
        <w:t>Consultation One</w:t>
      </w:r>
    </w:p>
    <w:p w14:paraId="66E9C366" w14:textId="11DED950" w:rsidR="006D5AC5" w:rsidRPr="007C2E46" w:rsidRDefault="00C10043" w:rsidP="0092613D">
      <w:pPr>
        <w:pStyle w:val="ListParagraph"/>
        <w:numPr>
          <w:ilvl w:val="1"/>
          <w:numId w:val="14"/>
        </w:numPr>
        <w:jc w:val="both"/>
      </w:pPr>
      <w:r>
        <w:lastRenderedPageBreak/>
        <w:t xml:space="preserve">To aid the further development of the solution for this CP, the Working Group issued a consultation to Parties on 23 February 2018. The aim of the first consultation was to ask the industry for their </w:t>
      </w:r>
      <w:r w:rsidR="007C2E46">
        <w:t xml:space="preserve">views on the principles of the change and which original solution they preferred. There were eight respondents to the first consultation comprising of five DNOs, two Generators and one Supplier. A copy of the first consultation and the Working Group conclusions can be found as </w:t>
      </w:r>
      <w:r w:rsidR="007C2E46" w:rsidRPr="008619F1">
        <w:t xml:space="preserve">Attachment </w:t>
      </w:r>
      <w:r w:rsidR="00B22DD3" w:rsidRPr="008619F1">
        <w:t>4</w:t>
      </w:r>
      <w:r w:rsidR="007C2E46" w:rsidRPr="008619F1">
        <w:t>.</w:t>
      </w:r>
    </w:p>
    <w:p w14:paraId="1FBDE29B" w14:textId="74175BFC" w:rsidR="00E57159" w:rsidRDefault="00E57159" w:rsidP="0092613D">
      <w:pPr>
        <w:pStyle w:val="ListParagraph"/>
        <w:numPr>
          <w:ilvl w:val="1"/>
          <w:numId w:val="14"/>
        </w:numPr>
        <w:jc w:val="both"/>
      </w:pPr>
      <w:proofErr w:type="gramStart"/>
      <w:r>
        <w:t>The majority of</w:t>
      </w:r>
      <w:proofErr w:type="gramEnd"/>
      <w:r w:rsidR="007C2E46">
        <w:t xml:space="preserve"> respondents agreed that they understood and agreed with the principles and intent of the change. However,</w:t>
      </w:r>
      <w:r>
        <w:t xml:space="preserve"> one DNO respondent voiced that they did not agree or support the change. The Working Group discussed the DNOs response and decided that the party had interpreted the intent of the change differently than </w:t>
      </w:r>
      <w:r w:rsidR="0025749C">
        <w:t>that of the</w:t>
      </w:r>
      <w:r>
        <w:t xml:space="preserve"> Working Group</w:t>
      </w:r>
      <w:r w:rsidR="0025749C">
        <w:t>.</w:t>
      </w:r>
      <w:r w:rsidR="00550B91">
        <w:t xml:space="preserve"> </w:t>
      </w:r>
    </w:p>
    <w:p w14:paraId="0A4A9F5C" w14:textId="156C948A" w:rsidR="007C2E46" w:rsidRDefault="004F6EBD" w:rsidP="0092613D">
      <w:pPr>
        <w:pStyle w:val="ListParagraph"/>
        <w:numPr>
          <w:ilvl w:val="1"/>
          <w:numId w:val="14"/>
        </w:numPr>
        <w:jc w:val="both"/>
      </w:pPr>
      <w:r>
        <w:t xml:space="preserve">Respondents to the consultation also raised that the legal text did not refer to what would happen when there is an intermittent and non-intermittent generator in the same location and how their tariff is determined. The Working Group agreed that </w:t>
      </w:r>
      <w:r w:rsidR="00517AE7">
        <w:t>this was a valid concern</w:t>
      </w:r>
      <w:r w:rsidR="007C5BF8">
        <w:t xml:space="preserve"> </w:t>
      </w:r>
    </w:p>
    <w:p w14:paraId="51F71CBF" w14:textId="018B3B31" w:rsidR="00741E5F" w:rsidRDefault="00741E5F" w:rsidP="0092613D">
      <w:pPr>
        <w:pStyle w:val="ListParagraph"/>
        <w:numPr>
          <w:ilvl w:val="1"/>
          <w:numId w:val="14"/>
        </w:numPr>
        <w:jc w:val="both"/>
      </w:pPr>
      <w:r>
        <w:t>Generators responded to highlight that some DNOs are referring to ETR130 and P2/6 more widely to determine the proportion eligible for generation credits. They stated that some DNOs will say that unless the network relies on Distributed Generation (DG) to meet the standard laid down in P2/6 that the credits should be set to zero by setting the F Factor to zero. This means that even when Table 2-1 states a non-zero F Factor and the charge 1 is non-zero the generation credits are set to zero as the F Factor is overridden and set to zero. For generators, this results in the prevention of cost reflective generation credits being signalled to generators and makes it impossible for potential DG to calculate the potential generation credits.</w:t>
      </w:r>
    </w:p>
    <w:p w14:paraId="3237F1EB" w14:textId="717460DE" w:rsidR="00741E5F" w:rsidRDefault="00530070" w:rsidP="0092613D">
      <w:pPr>
        <w:pStyle w:val="ListParagraph"/>
        <w:numPr>
          <w:ilvl w:val="1"/>
          <w:numId w:val="14"/>
        </w:numPr>
        <w:jc w:val="both"/>
      </w:pPr>
      <w:r>
        <w:t xml:space="preserve">Even though this was the generators opinion, other responses to the consultation highlighted that inclusion of a table that includes specific technology types would not be </w:t>
      </w:r>
      <w:proofErr w:type="gramStart"/>
      <w:r>
        <w:t>sufficient</w:t>
      </w:r>
      <w:proofErr w:type="gramEnd"/>
      <w:r>
        <w:t xml:space="preserve"> as it would not future-proof potential new technologies</w:t>
      </w:r>
      <w:r w:rsidR="004F3B2A">
        <w:t xml:space="preserve"> even though a default </w:t>
      </w:r>
      <w:r w:rsidR="00BD2709">
        <w:t>value was available within Option 2</w:t>
      </w:r>
      <w:r>
        <w:t xml:space="preserve">. </w:t>
      </w:r>
    </w:p>
    <w:p w14:paraId="0D6744FA" w14:textId="4B2713C5" w:rsidR="00F461F8" w:rsidRPr="00F461F8" w:rsidRDefault="00B10110" w:rsidP="0092613D">
      <w:pPr>
        <w:pStyle w:val="ListParagraph"/>
        <w:numPr>
          <w:ilvl w:val="1"/>
          <w:numId w:val="14"/>
        </w:numPr>
        <w:jc w:val="both"/>
      </w:pPr>
      <w:r>
        <w:t xml:space="preserve">On which option did parties support, one party </w:t>
      </w:r>
      <w:r w:rsidR="00C6629A">
        <w:rPr>
          <w:szCs w:val="20"/>
        </w:rPr>
        <w:t>did not</w:t>
      </w:r>
      <w:r w:rsidR="00C6629A" w:rsidRPr="00086A68">
        <w:rPr>
          <w:szCs w:val="20"/>
        </w:rPr>
        <w:t xml:space="preserve"> support the introduction of discrimination based on technology type into the EDCM. </w:t>
      </w:r>
      <w:r w:rsidR="00C6629A">
        <w:rPr>
          <w:szCs w:val="20"/>
        </w:rPr>
        <w:t>I</w:t>
      </w:r>
      <w:r w:rsidR="00F461F8">
        <w:rPr>
          <w:szCs w:val="20"/>
        </w:rPr>
        <w:t>n</w:t>
      </w:r>
      <w:r w:rsidR="00C6629A">
        <w:rPr>
          <w:szCs w:val="20"/>
        </w:rPr>
        <w:t xml:space="preserve"> their view t</w:t>
      </w:r>
      <w:r w:rsidR="00C6629A" w:rsidRPr="00086A68">
        <w:rPr>
          <w:szCs w:val="20"/>
        </w:rPr>
        <w:t>echnology type is not a driver of network requirements and therefore does not drive costs</w:t>
      </w:r>
      <w:r w:rsidR="00C6629A">
        <w:rPr>
          <w:szCs w:val="20"/>
        </w:rPr>
        <w:t xml:space="preserve">. </w:t>
      </w:r>
      <w:r w:rsidR="00F461F8" w:rsidRPr="00086A68">
        <w:rPr>
          <w:szCs w:val="20"/>
        </w:rPr>
        <w:t xml:space="preserve">For consistency of application </w:t>
      </w:r>
      <w:r w:rsidR="00F461F8">
        <w:rPr>
          <w:szCs w:val="20"/>
        </w:rPr>
        <w:t>the Party</w:t>
      </w:r>
      <w:r w:rsidR="00F461F8" w:rsidRPr="00086A68">
        <w:rPr>
          <w:szCs w:val="20"/>
        </w:rPr>
        <w:t xml:space="preserve"> favour</w:t>
      </w:r>
      <w:r w:rsidR="00F461F8">
        <w:rPr>
          <w:szCs w:val="20"/>
        </w:rPr>
        <w:t>ed</w:t>
      </w:r>
      <w:r w:rsidR="00F461F8" w:rsidRPr="00086A68">
        <w:rPr>
          <w:szCs w:val="20"/>
        </w:rPr>
        <w:t xml:space="preserve"> the introduction of a forum where f-factor calculations could be discussed amongst peers, and where best practice could be agreed and shared. This group could be a special meeting of the DCMDG, perhaps on an annual basis with the invite extended to network representatives familiar with the f-factor calculations for their network areas</w:t>
      </w:r>
      <w:r w:rsidR="00F461F8">
        <w:rPr>
          <w:szCs w:val="20"/>
        </w:rPr>
        <w:t xml:space="preserve">. Whilst there was support in the Working Group for such an initiative it was suggested that this could be progressed outside of this change. </w:t>
      </w:r>
    </w:p>
    <w:p w14:paraId="627BD47D" w14:textId="02087E8B" w:rsidR="00BD2709" w:rsidRPr="000112B2" w:rsidRDefault="008D4F4D" w:rsidP="0092613D">
      <w:pPr>
        <w:pStyle w:val="ListParagraph"/>
        <w:numPr>
          <w:ilvl w:val="1"/>
          <w:numId w:val="14"/>
        </w:numPr>
        <w:jc w:val="both"/>
        <w:rPr>
          <w:szCs w:val="20"/>
        </w:rPr>
      </w:pPr>
      <w:r>
        <w:rPr>
          <w:szCs w:val="20"/>
        </w:rPr>
        <w:t xml:space="preserve">Parties that supported Option 1 </w:t>
      </w:r>
      <w:r w:rsidR="00E4393B">
        <w:rPr>
          <w:szCs w:val="20"/>
        </w:rPr>
        <w:t xml:space="preserve">cited </w:t>
      </w:r>
      <w:r w:rsidR="0086520A">
        <w:rPr>
          <w:szCs w:val="20"/>
        </w:rPr>
        <w:t xml:space="preserve">that the change was </w:t>
      </w:r>
      <w:r w:rsidR="00D2138C">
        <w:rPr>
          <w:szCs w:val="20"/>
        </w:rPr>
        <w:t xml:space="preserve">unambiguous, </w:t>
      </w:r>
      <w:r w:rsidR="0086520A">
        <w:rPr>
          <w:szCs w:val="20"/>
        </w:rPr>
        <w:t xml:space="preserve">provided </w:t>
      </w:r>
      <w:r w:rsidR="00E4393B">
        <w:rPr>
          <w:szCs w:val="20"/>
        </w:rPr>
        <w:t>consistency</w:t>
      </w:r>
      <w:r w:rsidR="00167EF9">
        <w:rPr>
          <w:szCs w:val="20"/>
        </w:rPr>
        <w:t xml:space="preserve">, </w:t>
      </w:r>
      <w:r w:rsidR="00E4393B">
        <w:rPr>
          <w:szCs w:val="20"/>
        </w:rPr>
        <w:t>and simplicity</w:t>
      </w:r>
      <w:r w:rsidR="00BD7461">
        <w:rPr>
          <w:szCs w:val="20"/>
        </w:rPr>
        <w:t xml:space="preserve">. There was some support for </w:t>
      </w:r>
      <w:r w:rsidR="003B72C3" w:rsidRPr="000112B2">
        <w:rPr>
          <w:szCs w:val="20"/>
        </w:rPr>
        <w:t>option 2</w:t>
      </w:r>
      <w:r w:rsidR="00BD7461">
        <w:rPr>
          <w:szCs w:val="20"/>
        </w:rPr>
        <w:t xml:space="preserve"> however one party stated that </w:t>
      </w:r>
      <w:r w:rsidR="000112B2">
        <w:rPr>
          <w:szCs w:val="20"/>
        </w:rPr>
        <w:t>it is</w:t>
      </w:r>
      <w:r w:rsidR="003B72C3" w:rsidRPr="000112B2">
        <w:rPr>
          <w:szCs w:val="20"/>
        </w:rPr>
        <w:t xml:space="preserve"> not necessary </w:t>
      </w:r>
      <w:r w:rsidR="00C453C4">
        <w:rPr>
          <w:szCs w:val="20"/>
        </w:rPr>
        <w:t xml:space="preserve">to </w:t>
      </w:r>
      <w:r w:rsidR="000112B2" w:rsidRPr="00CC2A21">
        <w:rPr>
          <w:szCs w:val="20"/>
        </w:rPr>
        <w:t>assess the underlying characteristics of the controllable generator</w:t>
      </w:r>
      <w:r w:rsidR="000112B2" w:rsidRPr="000112B2">
        <w:rPr>
          <w:szCs w:val="20"/>
        </w:rPr>
        <w:t xml:space="preserve"> </w:t>
      </w:r>
      <w:r w:rsidR="003B72C3" w:rsidRPr="000112B2">
        <w:rPr>
          <w:szCs w:val="20"/>
        </w:rPr>
        <w:t xml:space="preserve">as the total revenue available to the generator will be operating hours x credit rate. A generation technology which is either less reliable or unable to maintain its maximum output will receive a lower credit </w:t>
      </w:r>
      <w:proofErr w:type="gramStart"/>
      <w:r w:rsidR="003B72C3" w:rsidRPr="000112B2">
        <w:rPr>
          <w:szCs w:val="20"/>
        </w:rPr>
        <w:t>by virtue of</w:t>
      </w:r>
      <w:proofErr w:type="gramEnd"/>
      <w:r w:rsidR="003B72C3" w:rsidRPr="000112B2">
        <w:rPr>
          <w:szCs w:val="20"/>
        </w:rPr>
        <w:t xml:space="preserve"> its lower output over the peak.  However, if contributing at peak its MWh are as good as any other plant’s.</w:t>
      </w:r>
      <w:r w:rsidR="00C6629A" w:rsidRPr="00BD7461">
        <w:rPr>
          <w:szCs w:val="20"/>
        </w:rPr>
        <w:t xml:space="preserve"> </w:t>
      </w:r>
      <w:proofErr w:type="gramStart"/>
      <w:r w:rsidR="00BD2709" w:rsidRPr="00BD7461">
        <w:rPr>
          <w:szCs w:val="20"/>
        </w:rPr>
        <w:t>The majority of</w:t>
      </w:r>
      <w:proofErr w:type="gramEnd"/>
      <w:r w:rsidR="00BD2709" w:rsidRPr="00BD7461">
        <w:rPr>
          <w:szCs w:val="20"/>
        </w:rPr>
        <w:t xml:space="preserve"> the responses supported Option</w:t>
      </w:r>
      <w:r w:rsidR="00BD2709" w:rsidRPr="000112B2">
        <w:rPr>
          <w:szCs w:val="20"/>
        </w:rPr>
        <w:t xml:space="preserve"> 1</w:t>
      </w:r>
      <w:r w:rsidR="00D567DF" w:rsidRPr="000112B2">
        <w:rPr>
          <w:szCs w:val="20"/>
        </w:rPr>
        <w:t>.</w:t>
      </w:r>
    </w:p>
    <w:p w14:paraId="49AEA3D8" w14:textId="15EEFF83" w:rsidR="007C2E46" w:rsidRPr="003221F6" w:rsidRDefault="007C2E46" w:rsidP="0092613D">
      <w:pPr>
        <w:jc w:val="both"/>
        <w:rPr>
          <w:b/>
          <w:u w:val="single"/>
        </w:rPr>
      </w:pPr>
      <w:r w:rsidRPr="003221F6">
        <w:rPr>
          <w:b/>
          <w:color w:val="008576"/>
          <w:u w:val="single"/>
        </w:rPr>
        <w:t>Working Group Conclusions and next steps</w:t>
      </w:r>
    </w:p>
    <w:p w14:paraId="0C0DC96D" w14:textId="18B51D83" w:rsidR="00530070" w:rsidRDefault="007C2E46" w:rsidP="0092613D">
      <w:pPr>
        <w:pStyle w:val="ListParagraph"/>
        <w:numPr>
          <w:ilvl w:val="1"/>
          <w:numId w:val="14"/>
        </w:numPr>
        <w:jc w:val="both"/>
      </w:pPr>
      <w:r>
        <w:t xml:space="preserve">The Working Group identified that there were </w:t>
      </w:r>
      <w:proofErr w:type="gramStart"/>
      <w:r w:rsidR="0025749C">
        <w:t>a number of</w:t>
      </w:r>
      <w:proofErr w:type="gramEnd"/>
      <w:r w:rsidR="0025749C">
        <w:t xml:space="preserve"> </w:t>
      </w:r>
      <w:r>
        <w:t>areas of further work having discussed the Parties’ responses to the first consultation:</w:t>
      </w:r>
    </w:p>
    <w:p w14:paraId="4020482A" w14:textId="1F1C79DF" w:rsidR="000D15C5" w:rsidRDefault="008C5CD9" w:rsidP="003221F6">
      <w:pPr>
        <w:pStyle w:val="ListParagraph"/>
        <w:numPr>
          <w:ilvl w:val="0"/>
          <w:numId w:val="47"/>
        </w:numPr>
        <w:ind w:hanging="729"/>
        <w:jc w:val="both"/>
      </w:pPr>
      <w:r>
        <w:t>T</w:t>
      </w:r>
      <w:r w:rsidR="000D15C5">
        <w:t>he intent of the change proposal;</w:t>
      </w:r>
    </w:p>
    <w:p w14:paraId="227C1104" w14:textId="23A75182" w:rsidR="001429A9" w:rsidRDefault="001429A9" w:rsidP="003221F6">
      <w:pPr>
        <w:pStyle w:val="ListParagraph"/>
        <w:numPr>
          <w:ilvl w:val="0"/>
          <w:numId w:val="47"/>
        </w:numPr>
        <w:ind w:hanging="729"/>
        <w:jc w:val="both"/>
      </w:pPr>
      <w:r>
        <w:t>Decide which Option should progress further</w:t>
      </w:r>
      <w:r w:rsidR="00E1060A">
        <w:t>;</w:t>
      </w:r>
    </w:p>
    <w:p w14:paraId="79020ACD" w14:textId="47B9011D" w:rsidR="000D15C5" w:rsidRDefault="00B74AA1" w:rsidP="003221F6">
      <w:pPr>
        <w:pStyle w:val="ListParagraph"/>
        <w:numPr>
          <w:ilvl w:val="0"/>
          <w:numId w:val="47"/>
        </w:numPr>
        <w:ind w:hanging="729"/>
        <w:jc w:val="both"/>
      </w:pPr>
      <w:r>
        <w:lastRenderedPageBreak/>
        <w:t>Refine the</w:t>
      </w:r>
      <w:r w:rsidR="000D15C5">
        <w:t xml:space="preserve"> solution to </w:t>
      </w:r>
      <w:r>
        <w:t xml:space="preserve">cater for </w:t>
      </w:r>
      <w:r w:rsidR="000D15C5">
        <w:t>mixed sites;</w:t>
      </w:r>
      <w:r w:rsidR="00081B0E">
        <w:t xml:space="preserve"> </w:t>
      </w:r>
      <w:r w:rsidR="000D15C5">
        <w:t>and</w:t>
      </w:r>
    </w:p>
    <w:p w14:paraId="4FF918D4" w14:textId="6793936E" w:rsidR="00FD67C5" w:rsidRPr="00E1060A" w:rsidRDefault="00B74AA1" w:rsidP="00753BC8">
      <w:pPr>
        <w:jc w:val="both"/>
        <w:rPr>
          <w:color w:val="008576"/>
        </w:rPr>
      </w:pPr>
      <w:r>
        <w:t xml:space="preserve">Consider </w:t>
      </w:r>
      <w:r w:rsidR="008F0327">
        <w:t>whether any alternative solutions are required</w:t>
      </w:r>
      <w:r w:rsidR="00FD67C5">
        <w:t>.</w:t>
      </w:r>
      <w:r>
        <w:t xml:space="preserve"> </w:t>
      </w:r>
      <w:r w:rsidR="00B70798" w:rsidRPr="00E1060A">
        <w:rPr>
          <w:color w:val="008576"/>
        </w:rPr>
        <w:t>Intent</w:t>
      </w:r>
    </w:p>
    <w:p w14:paraId="162CFBC5" w14:textId="77777777" w:rsidR="007D5357" w:rsidRDefault="007D5357" w:rsidP="00FD2491">
      <w:pPr>
        <w:pStyle w:val="ListParagraph"/>
        <w:numPr>
          <w:ilvl w:val="1"/>
          <w:numId w:val="14"/>
        </w:numPr>
        <w:jc w:val="both"/>
      </w:pPr>
      <w:r>
        <w:t>The</w:t>
      </w:r>
      <w:r w:rsidR="0025749C">
        <w:t xml:space="preserve"> Working Group agreed to amend the intent to provide further clarity and seek the DCUSA Panel approval to the amendments made. </w:t>
      </w:r>
    </w:p>
    <w:p w14:paraId="57F0027B" w14:textId="1F6C99CB" w:rsidR="00B70798" w:rsidRDefault="00B70798" w:rsidP="00FD2491">
      <w:pPr>
        <w:pStyle w:val="ListParagraph"/>
        <w:numPr>
          <w:ilvl w:val="1"/>
          <w:numId w:val="14"/>
        </w:numPr>
        <w:jc w:val="both"/>
      </w:pPr>
      <w:r>
        <w:t>A paper was submitted to the DCUSA Panel meeting in April</w:t>
      </w:r>
      <w:r w:rsidR="007D5357">
        <w:t xml:space="preserve"> 2018</w:t>
      </w:r>
      <w:r>
        <w:t>. The Panel</w:t>
      </w:r>
      <w:r w:rsidR="0072778E">
        <w:t>, whilst recognising the concern raised by one party</w:t>
      </w:r>
      <w:r w:rsidR="005730D9">
        <w:t>,</w:t>
      </w:r>
      <w:r w:rsidR="0072778E">
        <w:t xml:space="preserve"> where comfortable with the original intent</w:t>
      </w:r>
      <w:r w:rsidR="00F27DDD">
        <w:t xml:space="preserve"> </w:t>
      </w:r>
      <w:r w:rsidR="005730D9">
        <w:t xml:space="preserve">and </w:t>
      </w:r>
      <w:r w:rsidR="00612D95">
        <w:t xml:space="preserve">as such </w:t>
      </w:r>
      <w:r w:rsidR="005730D9">
        <w:t xml:space="preserve">it was </w:t>
      </w:r>
      <w:proofErr w:type="gramStart"/>
      <w:r w:rsidR="005730D9">
        <w:t>sufficient</w:t>
      </w:r>
      <w:proofErr w:type="gramEnd"/>
      <w:r w:rsidR="005730D9">
        <w:t xml:space="preserve"> when trying to amend the eligibility criteria for EDCM generation credits</w:t>
      </w:r>
      <w:r w:rsidR="00612D95">
        <w:t xml:space="preserve">. </w:t>
      </w:r>
      <w:r w:rsidR="00ED4BFB">
        <w:t>The paper was therefore rejected and the original intent stands.</w:t>
      </w:r>
    </w:p>
    <w:p w14:paraId="2454B593" w14:textId="6E185AD2" w:rsidR="001429A9" w:rsidRPr="003221F6" w:rsidRDefault="001429A9" w:rsidP="006D4E5E">
      <w:pPr>
        <w:jc w:val="both"/>
        <w:rPr>
          <w:b/>
          <w:color w:val="008576"/>
          <w:u w:val="single"/>
        </w:rPr>
      </w:pPr>
      <w:r w:rsidRPr="003221F6">
        <w:rPr>
          <w:b/>
          <w:color w:val="008576"/>
          <w:u w:val="single"/>
        </w:rPr>
        <w:t>Option to progress</w:t>
      </w:r>
    </w:p>
    <w:p w14:paraId="2AF9EC5D" w14:textId="50C2EB2F" w:rsidR="001429A9" w:rsidRDefault="001429A9" w:rsidP="00FD2491">
      <w:pPr>
        <w:pStyle w:val="ListParagraph"/>
        <w:numPr>
          <w:ilvl w:val="1"/>
          <w:numId w:val="14"/>
        </w:numPr>
        <w:jc w:val="both"/>
      </w:pPr>
      <w:r>
        <w:t>The Working Group by a majority supported the progression of Option 1 in preference to Option 2</w:t>
      </w:r>
      <w:r w:rsidR="009A2A1C">
        <w:t xml:space="preserve">, however accepted that this option still needed further development </w:t>
      </w:r>
      <w:r w:rsidR="006D4E5E">
        <w:t>to cover mixed sites.</w:t>
      </w:r>
    </w:p>
    <w:p w14:paraId="3F834E88" w14:textId="0B5784D1" w:rsidR="00ED4BFB" w:rsidRPr="003221F6" w:rsidRDefault="00B202DF" w:rsidP="00753BC8">
      <w:pPr>
        <w:jc w:val="both"/>
        <w:rPr>
          <w:b/>
          <w:color w:val="008576"/>
          <w:u w:val="single"/>
        </w:rPr>
      </w:pPr>
      <w:r w:rsidRPr="003221F6">
        <w:rPr>
          <w:b/>
          <w:color w:val="008576"/>
          <w:u w:val="single"/>
        </w:rPr>
        <w:t>Mixed sites</w:t>
      </w:r>
    </w:p>
    <w:p w14:paraId="33F2BDDE" w14:textId="3BB4B8A6" w:rsidR="00B202DF" w:rsidRDefault="009536B8" w:rsidP="00FD2491">
      <w:pPr>
        <w:pStyle w:val="ListParagraph"/>
        <w:numPr>
          <w:ilvl w:val="1"/>
          <w:numId w:val="14"/>
        </w:numPr>
        <w:jc w:val="both"/>
      </w:pPr>
      <w:r>
        <w:t xml:space="preserve">The Working Group </w:t>
      </w:r>
      <w:r w:rsidR="004728BD">
        <w:t>discussed the issue of mixed sites</w:t>
      </w:r>
      <w:r w:rsidR="00E73B24">
        <w:t xml:space="preserve">. </w:t>
      </w:r>
      <w:r w:rsidR="000273E5">
        <w:t xml:space="preserve">It was noted by the Working Group that this covered off for Low Voltage (LV) and High Voltage (HV) connections within the Licence Condition 14 statement whereby the dominant technology determines whether the site is intermittent or non-intermittent. </w:t>
      </w:r>
      <w:r w:rsidR="00E73B24">
        <w:t xml:space="preserve">It was agreed that </w:t>
      </w:r>
      <w:r>
        <w:t xml:space="preserve">a similar clause </w:t>
      </w:r>
      <w:r w:rsidR="001429A9">
        <w:t xml:space="preserve">should be added to Option 1 </w:t>
      </w:r>
      <w:r w:rsidR="00E73B24">
        <w:t xml:space="preserve">to that </w:t>
      </w:r>
      <w:r>
        <w:t>should be included to cover Extra High Voltage (EHV) connections and mixed sites, providing greater transparency in this area.</w:t>
      </w:r>
    </w:p>
    <w:p w14:paraId="764524F4" w14:textId="32BDE435" w:rsidR="005E55E1" w:rsidRDefault="006D4E5E" w:rsidP="00FD2491">
      <w:pPr>
        <w:pStyle w:val="ListParagraph"/>
        <w:numPr>
          <w:ilvl w:val="1"/>
          <w:numId w:val="14"/>
        </w:numPr>
        <w:jc w:val="both"/>
      </w:pPr>
      <w:r>
        <w:t xml:space="preserve">An alternative approach </w:t>
      </w:r>
      <w:r w:rsidR="00E8594B">
        <w:t xml:space="preserve">(option 1b) </w:t>
      </w:r>
      <w:r>
        <w:t xml:space="preserve">was suggested that </w:t>
      </w:r>
      <w:r w:rsidR="00600C29">
        <w:t xml:space="preserve">looked whether </w:t>
      </w:r>
      <w:r w:rsidR="00335A1E">
        <w:t>the solution should be a non</w:t>
      </w:r>
      <w:r w:rsidR="00E1060A">
        <w:t>-</w:t>
      </w:r>
      <w:r w:rsidR="00335A1E">
        <w:t xml:space="preserve">binary one and that the </w:t>
      </w:r>
      <w:r w:rsidR="006F450F">
        <w:t xml:space="preserve">eligibility for </w:t>
      </w:r>
      <w:r w:rsidR="00335A1E">
        <w:t xml:space="preserve">charge 1 credit should be based on the </w:t>
      </w:r>
      <w:r w:rsidR="0044513E">
        <w:t xml:space="preserve">installed capacity of the non-intermittent as a percentage of the Maximum Export Capacity. </w:t>
      </w:r>
    </w:p>
    <w:p w14:paraId="4C92A7D1" w14:textId="69CC9789" w:rsidR="0044513E" w:rsidRDefault="0044513E" w:rsidP="00FD2491">
      <w:pPr>
        <w:pStyle w:val="ListParagraph"/>
        <w:numPr>
          <w:ilvl w:val="1"/>
          <w:numId w:val="14"/>
        </w:numPr>
        <w:jc w:val="both"/>
      </w:pPr>
      <w:r>
        <w:t xml:space="preserve">It was also noted by the Working Group that this may </w:t>
      </w:r>
      <w:r w:rsidR="00037847">
        <w:t xml:space="preserve">help future proof the change proposal since there are only a handful of sites </w:t>
      </w:r>
      <w:r w:rsidR="00056E6F">
        <w:t xml:space="preserve">at the moment </w:t>
      </w:r>
      <w:r w:rsidR="00037847">
        <w:t xml:space="preserve">and in some </w:t>
      </w:r>
      <w:proofErr w:type="gramStart"/>
      <w:r w:rsidR="00037847">
        <w:t>instances</w:t>
      </w:r>
      <w:proofErr w:type="gramEnd"/>
      <w:r w:rsidR="00037847">
        <w:t xml:space="preserve"> these </w:t>
      </w:r>
      <w:r w:rsidR="00056E6F">
        <w:t>are</w:t>
      </w:r>
      <w:r w:rsidR="00037847">
        <w:t xml:space="preserve"> billed separately </w:t>
      </w:r>
      <w:r w:rsidR="00056E6F">
        <w:t>so currently not an issue.</w:t>
      </w:r>
      <w:r w:rsidR="00696473">
        <w:t xml:space="preserve"> The Working Group agreed to </w:t>
      </w:r>
      <w:r w:rsidR="00240A09">
        <w:t xml:space="preserve">undertake a Request for Information to </w:t>
      </w:r>
      <w:r w:rsidR="004D5312">
        <w:t>determine the number of such sites a</w:t>
      </w:r>
      <w:r w:rsidR="00805BBF">
        <w:t>n</w:t>
      </w:r>
      <w:r w:rsidR="004D5312">
        <w:t>d what process DNOs undertake</w:t>
      </w:r>
      <w:r w:rsidR="004A71DE">
        <w:t xml:space="preserve"> to determine the F factor.</w:t>
      </w:r>
    </w:p>
    <w:p w14:paraId="7CDD6998" w14:textId="5FCEBD68" w:rsidR="009B1E59" w:rsidRPr="003221F6" w:rsidRDefault="009B1E59" w:rsidP="009B1E59">
      <w:pPr>
        <w:jc w:val="both"/>
        <w:rPr>
          <w:b/>
          <w:u w:val="single"/>
        </w:rPr>
      </w:pPr>
      <w:r w:rsidRPr="003221F6">
        <w:rPr>
          <w:b/>
          <w:color w:val="008576"/>
          <w:u w:val="single"/>
        </w:rPr>
        <w:t>Request for Information</w:t>
      </w:r>
    </w:p>
    <w:p w14:paraId="19453924" w14:textId="18D3FEB0" w:rsidR="004A71DE" w:rsidRDefault="004A71DE" w:rsidP="0003574E">
      <w:pPr>
        <w:pStyle w:val="ListParagraph"/>
        <w:numPr>
          <w:ilvl w:val="1"/>
          <w:numId w:val="14"/>
        </w:numPr>
        <w:jc w:val="both"/>
      </w:pPr>
      <w:r>
        <w:t>The Working Group asked for information on the following:</w:t>
      </w:r>
    </w:p>
    <w:p w14:paraId="59D01B14" w14:textId="77777777" w:rsidR="009B1E59" w:rsidRDefault="009B1E59" w:rsidP="009B1E59">
      <w:pPr>
        <w:pStyle w:val="GSBodyParawithnumb"/>
        <w:numPr>
          <w:ilvl w:val="0"/>
          <w:numId w:val="50"/>
        </w:numPr>
        <w:tabs>
          <w:tab w:val="left" w:pos="720"/>
        </w:tabs>
        <w:rPr>
          <w:rFonts w:asciiTheme="minorHAnsi" w:hAnsiTheme="minorHAnsi"/>
          <w:szCs w:val="22"/>
        </w:rPr>
      </w:pPr>
      <w:r>
        <w:t>How many sites currently have intermittent and non-intermittent generation on the same site;</w:t>
      </w:r>
    </w:p>
    <w:p w14:paraId="1FABB226" w14:textId="77777777" w:rsidR="009B1E59" w:rsidRDefault="009B1E59" w:rsidP="009B1E59">
      <w:pPr>
        <w:pStyle w:val="GSBodyParawithnumb"/>
        <w:numPr>
          <w:ilvl w:val="0"/>
          <w:numId w:val="50"/>
        </w:numPr>
        <w:tabs>
          <w:tab w:val="left" w:pos="720"/>
        </w:tabs>
      </w:pPr>
      <w:r>
        <w:t>What is the DNO process under the EDCM in determining credits for intermittent and non-intermittent generators at the same site;</w:t>
      </w:r>
    </w:p>
    <w:p w14:paraId="18DE1427" w14:textId="77777777" w:rsidR="009B1E59" w:rsidRDefault="009B1E59" w:rsidP="009B1E59">
      <w:pPr>
        <w:pStyle w:val="GSBodyParawithnumb"/>
        <w:numPr>
          <w:ilvl w:val="0"/>
          <w:numId w:val="50"/>
        </w:numPr>
        <w:tabs>
          <w:tab w:val="left" w:pos="720"/>
        </w:tabs>
      </w:pPr>
      <w:r>
        <w:t>Would the F-factor be reduced on a mixed site resulting in a reduction in the credit provided and if so is there a similar reduction in the credit provided e.g. If the F Factor was reduced by 50% would it reduce the credit by 50% too; and</w:t>
      </w:r>
    </w:p>
    <w:p w14:paraId="50AA2A00" w14:textId="5C44C534" w:rsidR="009B1E59" w:rsidRDefault="009B1E59" w:rsidP="005C09CE">
      <w:pPr>
        <w:pStyle w:val="ListParagraph"/>
        <w:numPr>
          <w:ilvl w:val="0"/>
          <w:numId w:val="50"/>
        </w:numPr>
        <w:jc w:val="both"/>
      </w:pPr>
      <w:r>
        <w:t>On sites where there is intermittent and non-intermittent generation and each technology type is fed by a separate MPAN would the DNOs provide a credit associated with each MPAN or would the credit be associated with the site</w:t>
      </w:r>
      <w:r w:rsidR="00E50C62">
        <w:t>.</w:t>
      </w:r>
    </w:p>
    <w:p w14:paraId="7C7BDB1B" w14:textId="2C811416" w:rsidR="00E2546F" w:rsidRDefault="00E2546F" w:rsidP="005C09CE">
      <w:pPr>
        <w:pStyle w:val="ListParagraph"/>
        <w:numPr>
          <w:ilvl w:val="1"/>
          <w:numId w:val="14"/>
        </w:numPr>
        <w:jc w:val="both"/>
      </w:pPr>
      <w:r>
        <w:t xml:space="preserve">The Working Group reviewed the RFI responses received from </w:t>
      </w:r>
      <w:r w:rsidR="00805BBF">
        <w:t>five</w:t>
      </w:r>
      <w:r>
        <w:t xml:space="preserve"> of the </w:t>
      </w:r>
      <w:r w:rsidR="00805BBF">
        <w:t>six</w:t>
      </w:r>
      <w:r>
        <w:t xml:space="preserve"> DNOs and noted that there are only </w:t>
      </w:r>
      <w:r w:rsidR="00805BBF">
        <w:t>four</w:t>
      </w:r>
      <w:r>
        <w:t xml:space="preserve"> mixed sites, </w:t>
      </w:r>
      <w:r w:rsidR="00805BBF">
        <w:t>three</w:t>
      </w:r>
      <w:r>
        <w:t xml:space="preserve"> of which are </w:t>
      </w:r>
      <w:proofErr w:type="gramStart"/>
      <w:r>
        <w:t>actually charged</w:t>
      </w:r>
      <w:proofErr w:type="gramEnd"/>
      <w:r>
        <w:t xml:space="preserve"> separately so that impacted by the definition within the legal text for </w:t>
      </w:r>
      <w:r w:rsidR="00805BBF">
        <w:t>O</w:t>
      </w:r>
      <w:r>
        <w:t xml:space="preserve">ption 1. </w:t>
      </w:r>
      <w:r w:rsidR="00934B25">
        <w:t>RFI responses are in Attachment 5</w:t>
      </w:r>
      <w:r w:rsidR="008619F1">
        <w:t>.</w:t>
      </w:r>
      <w:r w:rsidR="00934B25">
        <w:t xml:space="preserve"> </w:t>
      </w:r>
    </w:p>
    <w:p w14:paraId="36919518" w14:textId="19AC4580" w:rsidR="00E2546F" w:rsidRDefault="00E2546F" w:rsidP="005C09CE">
      <w:pPr>
        <w:pStyle w:val="ListParagraph"/>
        <w:numPr>
          <w:ilvl w:val="1"/>
          <w:numId w:val="14"/>
        </w:numPr>
        <w:jc w:val="both"/>
      </w:pPr>
      <w:r>
        <w:lastRenderedPageBreak/>
        <w:t xml:space="preserve">In response to Question two on how the calculation of the F factor would be made, the majority referred to P2/6 and ETR130 together with a site assessment. One response went further indicating that they would assess the site and use an average of the generic F factors based on the MEC proportionate to both intermittent and non-intermittent generation. It was clarified at the meeting that this was for new connections. </w:t>
      </w:r>
    </w:p>
    <w:p w14:paraId="0A117DFB" w14:textId="17429233" w:rsidR="00E2546F" w:rsidRDefault="00E2546F" w:rsidP="005C09CE">
      <w:pPr>
        <w:pStyle w:val="ListParagraph"/>
        <w:numPr>
          <w:ilvl w:val="1"/>
          <w:numId w:val="14"/>
        </w:numPr>
        <w:jc w:val="both"/>
      </w:pPr>
      <w:r>
        <w:t xml:space="preserve">There was a mixed response to the question as to whether the F factor would be reduced on a mixed site resulting in a reduction in the credit provided and whether such a reduction would result in a similar reduction in the credits provided. The expectation was that the F factor would be reduced but the credit would be subject to the outcome of the load flow analysis. The Working Group agreed that the reduction is not likely to be linear. </w:t>
      </w:r>
    </w:p>
    <w:p w14:paraId="554E4816" w14:textId="1E524065" w:rsidR="00E2546F" w:rsidRDefault="00E2546F" w:rsidP="00CF570F">
      <w:pPr>
        <w:pStyle w:val="ListParagraph"/>
        <w:numPr>
          <w:ilvl w:val="1"/>
          <w:numId w:val="14"/>
        </w:numPr>
        <w:jc w:val="both"/>
      </w:pPr>
      <w:r>
        <w:t xml:space="preserve">On the final question as to whether mixed generation sites which have a separate MPANs would result in separate treatment, the response again was mixed. Some do treat them as separate and as such charge each one separate, some treat them as one site and one DNO follows the </w:t>
      </w:r>
      <w:proofErr w:type="spellStart"/>
      <w:r>
        <w:t>Elexon</w:t>
      </w:r>
      <w:proofErr w:type="spellEnd"/>
      <w:r>
        <w:t xml:space="preserve"> guidelines. The Working Group noted that it may be an expensive solution to charge each one separately due to the impact on DNO systems to accommodate this and the corresponding impact on demand connections.</w:t>
      </w:r>
    </w:p>
    <w:p w14:paraId="547D127F" w14:textId="6B7D65E3" w:rsidR="0003574E" w:rsidRDefault="00081F84" w:rsidP="00E8594B">
      <w:pPr>
        <w:pStyle w:val="ListParagraph"/>
        <w:numPr>
          <w:ilvl w:val="1"/>
          <w:numId w:val="14"/>
        </w:numPr>
        <w:jc w:val="both"/>
      </w:pPr>
      <w:r>
        <w:t xml:space="preserve">The Working Group agreed to progress with two </w:t>
      </w:r>
      <w:r w:rsidR="00E8594B">
        <w:t xml:space="preserve">solutions for mixed sites as indicated </w:t>
      </w:r>
      <w:r w:rsidR="00EF1016">
        <w:t xml:space="preserve">in paragraph 4.13 and 4.14 </w:t>
      </w:r>
      <w:r w:rsidR="00E8594B">
        <w:t>above and seek indu</w:t>
      </w:r>
      <w:r w:rsidR="001351FF">
        <w:t>stry views.</w:t>
      </w:r>
      <w:r w:rsidR="00E8594B">
        <w:t xml:space="preserve"> </w:t>
      </w:r>
    </w:p>
    <w:p w14:paraId="40342CAD" w14:textId="77777777" w:rsidR="00E50C62" w:rsidRPr="003221F6" w:rsidRDefault="00E50C62" w:rsidP="00E50C62">
      <w:pPr>
        <w:jc w:val="both"/>
        <w:rPr>
          <w:b/>
          <w:color w:val="008576"/>
          <w:u w:val="single"/>
        </w:rPr>
      </w:pPr>
      <w:r w:rsidRPr="003221F6">
        <w:rPr>
          <w:b/>
          <w:color w:val="008576"/>
          <w:u w:val="single"/>
        </w:rPr>
        <w:t>Alternative options</w:t>
      </w:r>
    </w:p>
    <w:p w14:paraId="2CA2C875" w14:textId="4DC3EB60" w:rsidR="00E50C62" w:rsidRDefault="000E708D" w:rsidP="000E708D">
      <w:pPr>
        <w:pStyle w:val="ListParagraph"/>
        <w:numPr>
          <w:ilvl w:val="1"/>
          <w:numId w:val="14"/>
        </w:numPr>
        <w:jc w:val="both"/>
      </w:pPr>
      <w:r>
        <w:t xml:space="preserve">The Working Group sought additional information from a respondent who felt that </w:t>
      </w:r>
      <w:r w:rsidRPr="000E708D">
        <w:t>DNOs are non-compliant with the DCUSA and the Charging Methodologies, as suggested in their response to question three of the DCP 313 consultation</w:t>
      </w:r>
      <w:r w:rsidR="00CE055E">
        <w:t>.</w:t>
      </w:r>
    </w:p>
    <w:p w14:paraId="7029A5FA" w14:textId="19A153B5" w:rsidR="00CE055E" w:rsidRDefault="00CE055E" w:rsidP="000E708D">
      <w:pPr>
        <w:pStyle w:val="ListParagraph"/>
        <w:numPr>
          <w:ilvl w:val="1"/>
          <w:numId w:val="14"/>
        </w:numPr>
        <w:jc w:val="both"/>
      </w:pPr>
      <w:r>
        <w:t>The response was:</w:t>
      </w:r>
    </w:p>
    <w:p w14:paraId="67AF596E" w14:textId="77777777" w:rsidR="003C7168" w:rsidRPr="00EF1016" w:rsidRDefault="003C7168" w:rsidP="003C7168">
      <w:pPr>
        <w:ind w:left="567"/>
        <w:jc w:val="both"/>
        <w:rPr>
          <w:i/>
        </w:rPr>
      </w:pPr>
      <w:r w:rsidRPr="00EF1016">
        <w:rPr>
          <w:i/>
        </w:rPr>
        <w:t xml:space="preserve">“Some DNO’s are referring to ETR130 and P2/6 more widely to determine whether to zero the proportion eligible for generation credits. Engineering recommendation P2/6 is a guidance document on system planning and network capacity requirements and details the minimum standard for the security of supply of a network. Where a network does not meet the requirements of P2/6 without the contribution of DG the DNO may use the value in Table 2-4 to determine how much of the DG’s capacity can be </w:t>
      </w:r>
      <w:proofErr w:type="gramStart"/>
      <w:r w:rsidRPr="00EF1016">
        <w:rPr>
          <w:i/>
        </w:rPr>
        <w:t>taken into account</w:t>
      </w:r>
      <w:proofErr w:type="gramEnd"/>
      <w:r w:rsidRPr="00EF1016">
        <w:rPr>
          <w:i/>
        </w:rPr>
        <w:t xml:space="preserve"> in assessing the adequacy of the network. </w:t>
      </w:r>
    </w:p>
    <w:p w14:paraId="4D06D25D" w14:textId="77777777" w:rsidR="003C7168" w:rsidRPr="00EF1016" w:rsidRDefault="003C7168" w:rsidP="003C7168">
      <w:pPr>
        <w:ind w:left="567"/>
        <w:jc w:val="both"/>
        <w:rPr>
          <w:i/>
        </w:rPr>
      </w:pPr>
      <w:r w:rsidRPr="00EF1016">
        <w:rPr>
          <w:i/>
        </w:rPr>
        <w:t xml:space="preserve">Certain DNO’s are using this to say that unless the network relies on DG to meet the standard laid down in P2/6 that the generation credits should be set to zero by setting the F factor to zero. This means that even when Table 2-4 states a non-zero F factor and the Charge 1 is non-zero (indicating future demand led reinforcement) the generation credits are set to zero as the F facto is overridden and set to zero. </w:t>
      </w:r>
    </w:p>
    <w:p w14:paraId="5D1513C7" w14:textId="19C107DD" w:rsidR="00CE055E" w:rsidRDefault="003C7168" w:rsidP="003C7168">
      <w:pPr>
        <w:ind w:left="567"/>
        <w:jc w:val="both"/>
      </w:pPr>
      <w:r w:rsidRPr="00EF1016">
        <w:rPr>
          <w:i/>
        </w:rPr>
        <w:t>It is our view that this is an incorrect application of the requirements of Schedule 17 of DCUSA and results in the prevention of cost reflective generation credits being signalled to generators. It also makes it impossible for potential DG to calculate the potential generation credits as they rely, in certain DNO regions, on a subjective assessment and application of the F factor.”</w:t>
      </w:r>
    </w:p>
    <w:p w14:paraId="751FF50E" w14:textId="2980BDD8" w:rsidR="00FA55A1" w:rsidRDefault="00FA55A1" w:rsidP="00FA55A1">
      <w:pPr>
        <w:pStyle w:val="ListParagraph"/>
        <w:numPr>
          <w:ilvl w:val="1"/>
          <w:numId w:val="14"/>
        </w:numPr>
        <w:jc w:val="both"/>
      </w:pPr>
      <w:r>
        <w:t xml:space="preserve">The Working Group discussed that, from the interpretation of the response, </w:t>
      </w:r>
      <w:proofErr w:type="gramStart"/>
      <w:r>
        <w:t>it seems as though</w:t>
      </w:r>
      <w:proofErr w:type="gramEnd"/>
      <w:r>
        <w:t xml:space="preserve"> the insertion of Table 2-4 should be copied from P2/6 into DCUSA which would align with Option two of the proposed solutions. </w:t>
      </w:r>
    </w:p>
    <w:p w14:paraId="66090DB3" w14:textId="4BF08DA7" w:rsidR="00FA55A1" w:rsidRDefault="00FA55A1" w:rsidP="00FA55A1">
      <w:pPr>
        <w:pStyle w:val="ListParagraph"/>
        <w:numPr>
          <w:ilvl w:val="1"/>
          <w:numId w:val="14"/>
        </w:numPr>
        <w:jc w:val="both"/>
      </w:pPr>
      <w:r>
        <w:lastRenderedPageBreak/>
        <w:t xml:space="preserve">It was suggested that an alternative third option should be developed to strengthen the legal text and align with the generator interpretation without including Table 2-4 from P2/6 which had caused concerns in the consultation responses. </w:t>
      </w:r>
    </w:p>
    <w:p w14:paraId="5A892888" w14:textId="647E42ED" w:rsidR="00E50C62" w:rsidRDefault="00FA55A1" w:rsidP="00FA55A1">
      <w:pPr>
        <w:pStyle w:val="ListParagraph"/>
        <w:numPr>
          <w:ilvl w:val="1"/>
          <w:numId w:val="14"/>
        </w:numPr>
        <w:jc w:val="both"/>
      </w:pPr>
      <w:r>
        <w:t>There was a concern that the transition from P2/6 to P2/7 (if appro</w:t>
      </w:r>
      <w:r w:rsidR="00F36EBA">
        <w:t xml:space="preserve">ved by the Authority) </w:t>
      </w:r>
      <w:r>
        <w:t xml:space="preserve">would remove the differences between intermittent and non-intermittent generation which would mean that further work would need to be done in this area.  </w:t>
      </w:r>
    </w:p>
    <w:p w14:paraId="5ADA68DF" w14:textId="44D37157" w:rsidR="00863379" w:rsidRPr="00FD2491" w:rsidRDefault="00530808" w:rsidP="00530808">
      <w:pPr>
        <w:pStyle w:val="ListParagraph"/>
        <w:numPr>
          <w:ilvl w:val="1"/>
          <w:numId w:val="14"/>
        </w:numPr>
        <w:jc w:val="both"/>
      </w:pPr>
      <w:r w:rsidRPr="00530808">
        <w:t xml:space="preserve">The Working Group agreed that the development of an “Option 2B” would warrant a further consultation to be issued to Parties as the legal text would be completely different to the first consultation. One Working Group member highlighted that </w:t>
      </w:r>
      <w:proofErr w:type="gramStart"/>
      <w:r w:rsidRPr="00530808">
        <w:t>the majority of</w:t>
      </w:r>
      <w:proofErr w:type="gramEnd"/>
      <w:r w:rsidRPr="00530808">
        <w:t xml:space="preserve"> the respondents to the first consultation were supportive of Option One and the new option could change industry views and therefore a consultation should be issued</w:t>
      </w:r>
      <w:r>
        <w:t>.</w:t>
      </w:r>
      <w:r w:rsidR="00EF1016">
        <w:t xml:space="preserve"> The Working Group to undertake a second consultation </w:t>
      </w:r>
      <w:r w:rsidR="00FA2562">
        <w:t>covering the inclusion of the criteria for mixed sites (resulting in an updated Option 1 and a new Option 1A) together with an alternative option 2B.</w:t>
      </w:r>
    </w:p>
    <w:p w14:paraId="0F5E76BE" w14:textId="74B146E1" w:rsidR="00C15C0E" w:rsidRPr="006436A2" w:rsidRDefault="00C15C0E" w:rsidP="00C15C0E">
      <w:pPr>
        <w:pStyle w:val="Heading2"/>
        <w:keepNext w:val="0"/>
        <w:spacing w:before="240" w:after="60" w:line="360" w:lineRule="auto"/>
        <w:rPr>
          <w:b/>
          <w:iCs w:val="0"/>
          <w:sz w:val="24"/>
        </w:rPr>
      </w:pPr>
      <w:r w:rsidRPr="006436A2">
        <w:rPr>
          <w:b/>
          <w:iCs w:val="0"/>
          <w:sz w:val="24"/>
        </w:rPr>
        <w:t>Second Consultation</w:t>
      </w:r>
    </w:p>
    <w:p w14:paraId="4E675EE2" w14:textId="2EC64BBB" w:rsidR="00C15C0E" w:rsidRPr="00C15C0E" w:rsidRDefault="00C15C0E" w:rsidP="00C15C0E">
      <w:pPr>
        <w:pStyle w:val="ListParagraph"/>
        <w:numPr>
          <w:ilvl w:val="1"/>
          <w:numId w:val="14"/>
        </w:numPr>
        <w:spacing w:before="240" w:after="60" w:line="360" w:lineRule="auto"/>
        <w:outlineLvl w:val="1"/>
        <w:rPr>
          <w:szCs w:val="20"/>
        </w:rPr>
      </w:pPr>
      <w:r w:rsidRPr="006436A2">
        <w:rPr>
          <w:szCs w:val="20"/>
        </w:rPr>
        <w:t>Following on from the responses of the first consul</w:t>
      </w:r>
      <w:r>
        <w:rPr>
          <w:szCs w:val="20"/>
        </w:rPr>
        <w:t>t</w:t>
      </w:r>
      <w:r w:rsidRPr="006436A2">
        <w:rPr>
          <w:szCs w:val="20"/>
        </w:rPr>
        <w:t>ation and the analysis undertaken, the Working Group agreed that they would need to further consult again to obtain industry feedback on the newly developed Options 1, 1A and 2B and distinguish whether there would be any detrimental impacts if any of the approached were implemented.</w:t>
      </w:r>
      <w:r>
        <w:rPr>
          <w:szCs w:val="20"/>
        </w:rPr>
        <w:t xml:space="preserve"> Details of each solution can be found below.</w:t>
      </w:r>
    </w:p>
    <w:p w14:paraId="6D655282" w14:textId="75B0AFAD" w:rsidR="00894A6B" w:rsidRPr="00BB3F54" w:rsidRDefault="00894A6B" w:rsidP="00714E95">
      <w:pPr>
        <w:spacing w:before="240" w:after="60" w:line="360" w:lineRule="auto"/>
        <w:jc w:val="both"/>
        <w:outlineLvl w:val="1"/>
        <w:rPr>
          <w:b/>
          <w:color w:val="008576"/>
          <w:szCs w:val="20"/>
        </w:rPr>
      </w:pPr>
      <w:r w:rsidRPr="00BB3F54">
        <w:rPr>
          <w:b/>
          <w:color w:val="008576"/>
          <w:szCs w:val="20"/>
          <w:u w:val="single"/>
        </w:rPr>
        <w:t>Option 1</w:t>
      </w:r>
      <w:r w:rsidR="00E94F3B" w:rsidRPr="00BB3F54">
        <w:rPr>
          <w:b/>
          <w:color w:val="008576"/>
          <w:szCs w:val="20"/>
          <w:u w:val="single"/>
        </w:rPr>
        <w:t xml:space="preserve"> </w:t>
      </w:r>
    </w:p>
    <w:p w14:paraId="55746253" w14:textId="21438CAE" w:rsidR="006436A2" w:rsidRDefault="006436A2" w:rsidP="006436A2">
      <w:pPr>
        <w:numPr>
          <w:ilvl w:val="1"/>
          <w:numId w:val="14"/>
        </w:numPr>
        <w:spacing w:before="240" w:after="60" w:line="360" w:lineRule="auto"/>
        <w:jc w:val="both"/>
        <w:outlineLvl w:val="1"/>
        <w:rPr>
          <w:rFonts w:cs="Arial"/>
          <w:bCs/>
          <w:iCs/>
          <w:szCs w:val="20"/>
        </w:rPr>
      </w:pPr>
      <w:r>
        <w:rPr>
          <w:rFonts w:cs="Arial"/>
          <w:bCs/>
          <w:iCs/>
          <w:szCs w:val="20"/>
        </w:rPr>
        <w:t>This solution will require DNOs to populate the ‘proportion eligible for charge one credits’ field based on technology type rather than on F Factor, i.e. set to one for all non-intermittent EDCM embedded generators and according to the status quo for all intermittent EDCM embedded generators (i.e. set to one if a non-zero F Factor has been assigned and set to zero otherwise).</w:t>
      </w:r>
    </w:p>
    <w:p w14:paraId="225B8252" w14:textId="79CE31E2" w:rsidR="00CA76AD" w:rsidRDefault="006436A2" w:rsidP="006436A2">
      <w:pPr>
        <w:numPr>
          <w:ilvl w:val="1"/>
          <w:numId w:val="14"/>
        </w:numPr>
        <w:spacing w:before="240" w:after="60" w:line="360" w:lineRule="auto"/>
        <w:jc w:val="both"/>
        <w:outlineLvl w:val="1"/>
        <w:rPr>
          <w:rFonts w:cs="Arial"/>
          <w:bCs/>
          <w:iCs/>
          <w:szCs w:val="20"/>
        </w:rPr>
      </w:pPr>
      <w:r>
        <w:rPr>
          <w:rFonts w:cs="Arial"/>
          <w:bCs/>
          <w:iCs/>
          <w:szCs w:val="20"/>
        </w:rPr>
        <w:t>The implementation of Option 1 would lead to:</w:t>
      </w:r>
    </w:p>
    <w:p w14:paraId="765CAE26" w14:textId="22720BF7" w:rsidR="006436A2" w:rsidRDefault="006436A2"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All intermittent EDCM embedded generators remaining unchanged;</w:t>
      </w:r>
    </w:p>
    <w:p w14:paraId="0C41C977" w14:textId="19C052FE" w:rsidR="006436A2" w:rsidRDefault="006436A2"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Non-intermittent EDCM embedded generators which the DNO has determined do not support the network in line with ETR130 (which have zero F Factor) being eligible for charge one credits where they currently are not;</w:t>
      </w:r>
    </w:p>
    <w:p w14:paraId="4220CE3D" w14:textId="1737415A" w:rsidR="006436A2" w:rsidRDefault="006436A2"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Non-intermittent EDCM embedded generators which the DNO has determined do support the network, in line with ETR130 (which have non-zero F Factor) remaining eligible for charge one credits; and</w:t>
      </w:r>
    </w:p>
    <w:p w14:paraId="3DD2DCE8" w14:textId="3C343CEE" w:rsidR="006436A2" w:rsidRPr="006436A2" w:rsidRDefault="006436A2"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Generation will be determined to be non-intermittent if the installed capacity of the non-intermittent generation is greater than or equal to 50% of the Maximum Export Capacity.</w:t>
      </w:r>
    </w:p>
    <w:p w14:paraId="66AA0467" w14:textId="02271E4C" w:rsidR="006436A2" w:rsidRPr="00BB3F54" w:rsidRDefault="006436A2" w:rsidP="006436A2">
      <w:pPr>
        <w:spacing w:before="240" w:after="60" w:line="360" w:lineRule="auto"/>
        <w:jc w:val="both"/>
        <w:outlineLvl w:val="1"/>
        <w:rPr>
          <w:b/>
          <w:color w:val="008576"/>
          <w:szCs w:val="20"/>
          <w:u w:val="single"/>
        </w:rPr>
      </w:pPr>
      <w:r w:rsidRPr="00BB3F54">
        <w:rPr>
          <w:b/>
          <w:color w:val="008576"/>
          <w:szCs w:val="20"/>
          <w:u w:val="single"/>
        </w:rPr>
        <w:t>Option 1A</w:t>
      </w:r>
    </w:p>
    <w:p w14:paraId="65743566" w14:textId="3C876FC3" w:rsidR="006436A2" w:rsidRDefault="006B056F" w:rsidP="006436A2">
      <w:pPr>
        <w:pStyle w:val="ListParagraph"/>
        <w:numPr>
          <w:ilvl w:val="1"/>
          <w:numId w:val="14"/>
        </w:numPr>
        <w:spacing w:before="240" w:after="60" w:line="360" w:lineRule="auto"/>
        <w:jc w:val="both"/>
        <w:outlineLvl w:val="1"/>
        <w:rPr>
          <w:szCs w:val="20"/>
        </w:rPr>
      </w:pPr>
      <w:r>
        <w:lastRenderedPageBreak/>
        <w:t xml:space="preserve">Is the same as Option 1 but the methodology used for mixed sites is based on </w:t>
      </w:r>
      <w:r w:rsidRPr="008A0FB1">
        <w:t>would be based on the non-intermittent generation installed capacity as a percentage of the Maximum Export Capacity being the proportion eligible for Charge 1 credits</w:t>
      </w:r>
      <w:r>
        <w:t>.</w:t>
      </w:r>
    </w:p>
    <w:p w14:paraId="0418FE96" w14:textId="032F20B5" w:rsidR="00E80FE1" w:rsidRPr="006436A2" w:rsidRDefault="00E80FE1" w:rsidP="006436A2">
      <w:pPr>
        <w:pStyle w:val="ListParagraph"/>
        <w:numPr>
          <w:ilvl w:val="1"/>
          <w:numId w:val="14"/>
        </w:numPr>
        <w:spacing w:before="240" w:after="60" w:line="360" w:lineRule="auto"/>
        <w:jc w:val="both"/>
        <w:outlineLvl w:val="1"/>
        <w:rPr>
          <w:szCs w:val="20"/>
        </w:rPr>
      </w:pPr>
      <w:r>
        <w:rPr>
          <w:szCs w:val="20"/>
        </w:rPr>
        <w:t xml:space="preserve">This would </w:t>
      </w:r>
      <w:r w:rsidR="009C51D1">
        <w:rPr>
          <w:szCs w:val="20"/>
        </w:rPr>
        <w:t>result in</w:t>
      </w:r>
      <w:r>
        <w:rPr>
          <w:szCs w:val="20"/>
        </w:rPr>
        <w:t xml:space="preserve"> the process for determining </w:t>
      </w:r>
      <w:r w:rsidR="00C15C0E">
        <w:rPr>
          <w:szCs w:val="20"/>
        </w:rPr>
        <w:t>generation credits be</w:t>
      </w:r>
      <w:r w:rsidR="009C51D1">
        <w:rPr>
          <w:szCs w:val="20"/>
        </w:rPr>
        <w:t>ing</w:t>
      </w:r>
      <w:r w:rsidR="00C15C0E">
        <w:rPr>
          <w:szCs w:val="20"/>
        </w:rPr>
        <w:t xml:space="preserve"> non-binary and </w:t>
      </w:r>
      <w:r w:rsidR="009C51D1">
        <w:rPr>
          <w:szCs w:val="20"/>
        </w:rPr>
        <w:t xml:space="preserve">should </w:t>
      </w:r>
      <w:r w:rsidR="00C15C0E">
        <w:rPr>
          <w:szCs w:val="20"/>
        </w:rPr>
        <w:t>provide the industry with a more future-proofed solution.</w:t>
      </w:r>
    </w:p>
    <w:p w14:paraId="74E7394E" w14:textId="31C1F332" w:rsidR="00894A6B" w:rsidRPr="00BB3F54" w:rsidRDefault="00894A6B" w:rsidP="00714E95">
      <w:pPr>
        <w:spacing w:before="240" w:after="60" w:line="360" w:lineRule="auto"/>
        <w:jc w:val="both"/>
        <w:outlineLvl w:val="1"/>
        <w:rPr>
          <w:b/>
          <w:color w:val="008576"/>
          <w:szCs w:val="20"/>
        </w:rPr>
      </w:pPr>
      <w:r w:rsidRPr="00BB3F54">
        <w:rPr>
          <w:b/>
          <w:color w:val="008576"/>
          <w:szCs w:val="20"/>
          <w:u w:val="single"/>
        </w:rPr>
        <w:t>Option 2</w:t>
      </w:r>
      <w:r w:rsidR="006436A2" w:rsidRPr="00BB3F54">
        <w:rPr>
          <w:b/>
          <w:color w:val="008576"/>
          <w:szCs w:val="20"/>
          <w:u w:val="single"/>
        </w:rPr>
        <w:t>B</w:t>
      </w:r>
      <w:r w:rsidRPr="00BB3F54">
        <w:rPr>
          <w:b/>
          <w:color w:val="008576"/>
          <w:szCs w:val="20"/>
          <w:u w:val="single"/>
        </w:rPr>
        <w:t xml:space="preserve"> </w:t>
      </w:r>
    </w:p>
    <w:p w14:paraId="16D87A2D" w14:textId="214BE328" w:rsidR="004C262E" w:rsidRDefault="00C15C0E" w:rsidP="00C15C0E">
      <w:pPr>
        <w:numPr>
          <w:ilvl w:val="1"/>
          <w:numId w:val="14"/>
        </w:numPr>
        <w:spacing w:before="240" w:after="60" w:line="360" w:lineRule="auto"/>
        <w:jc w:val="both"/>
        <w:outlineLvl w:val="1"/>
        <w:rPr>
          <w:szCs w:val="20"/>
        </w:rPr>
      </w:pPr>
      <w:r>
        <w:rPr>
          <w:szCs w:val="20"/>
        </w:rPr>
        <w:t xml:space="preserve">Option 2B would involve clarifying the use of F Factors in the power flow modelling to explicitly require that the DNO should determine whether the generator is sufficiently reliable to provide a contribution to security of supply should the need arise, not whether the generator is currently </w:t>
      </w:r>
      <w:proofErr w:type="gramStart"/>
      <w:r>
        <w:rPr>
          <w:szCs w:val="20"/>
        </w:rPr>
        <w:t>making a contribution</w:t>
      </w:r>
      <w:proofErr w:type="gramEnd"/>
      <w:r>
        <w:rPr>
          <w:szCs w:val="20"/>
        </w:rPr>
        <w:t>. This would involve assigning the F Factor in line with the process laid out in P2/6 and ETR130 without considering the location of the generator.</w:t>
      </w:r>
    </w:p>
    <w:p w14:paraId="77564387" w14:textId="0D0F29A5" w:rsidR="00C15C0E" w:rsidRDefault="00C15C0E" w:rsidP="00C15C0E">
      <w:pPr>
        <w:numPr>
          <w:ilvl w:val="1"/>
          <w:numId w:val="14"/>
        </w:numPr>
        <w:spacing w:before="240" w:after="60" w:line="360" w:lineRule="auto"/>
        <w:jc w:val="both"/>
        <w:outlineLvl w:val="1"/>
        <w:rPr>
          <w:szCs w:val="20"/>
        </w:rPr>
      </w:pPr>
      <w:r>
        <w:rPr>
          <w:szCs w:val="20"/>
        </w:rPr>
        <w:t xml:space="preserve">This solution aims to strengthen the legal text and align with the generators interpretation of the intent of the change (as described in section </w:t>
      </w:r>
      <w:r w:rsidRPr="00530070">
        <w:rPr>
          <w:szCs w:val="20"/>
        </w:rPr>
        <w:t>4.</w:t>
      </w:r>
      <w:r w:rsidR="00866E90">
        <w:rPr>
          <w:szCs w:val="20"/>
        </w:rPr>
        <w:t xml:space="preserve">5 </w:t>
      </w:r>
      <w:r>
        <w:rPr>
          <w:szCs w:val="20"/>
        </w:rPr>
        <w:t>above) without including table 2-1 from P2/6.</w:t>
      </w:r>
    </w:p>
    <w:p w14:paraId="175E976B" w14:textId="28F488AC" w:rsidR="00530070" w:rsidRDefault="00530070" w:rsidP="00C15C0E">
      <w:pPr>
        <w:numPr>
          <w:ilvl w:val="1"/>
          <w:numId w:val="14"/>
        </w:numPr>
        <w:spacing w:before="240" w:after="60" w:line="360" w:lineRule="auto"/>
        <w:jc w:val="both"/>
        <w:outlineLvl w:val="1"/>
        <w:rPr>
          <w:szCs w:val="20"/>
        </w:rPr>
      </w:pPr>
      <w:r>
        <w:rPr>
          <w:szCs w:val="20"/>
        </w:rPr>
        <w:t>To ensure that this option is fully developed, the Working Group have instructed TNEI to conduct a qualitative assessment on the power flow model of the EDCM to determine the impact that this change would have on the current generator credits. Results of this impact assessment can be found in paragraph 7.10 below.</w:t>
      </w:r>
    </w:p>
    <w:tbl>
      <w:tblPr>
        <w:tblStyle w:val="TableGrid"/>
        <w:tblW w:w="0" w:type="auto"/>
        <w:shd w:val="solid" w:color="008080" w:fill="70AD47" w:themeFill="accent6"/>
        <w:tblLook w:val="04A0" w:firstRow="1" w:lastRow="0" w:firstColumn="1" w:lastColumn="0" w:noHBand="0" w:noVBand="1"/>
      </w:tblPr>
      <w:tblGrid>
        <w:gridCol w:w="9346"/>
      </w:tblGrid>
      <w:tr w:rsidR="00B50322" w14:paraId="546DD561" w14:textId="77777777" w:rsidTr="00B50322">
        <w:tc>
          <w:tcPr>
            <w:tcW w:w="9346" w:type="dxa"/>
            <w:shd w:val="solid" w:color="008080" w:fill="70AD47" w:themeFill="accent6"/>
          </w:tcPr>
          <w:p w14:paraId="4980273B" w14:textId="19BD5ABD" w:rsidR="00B50322" w:rsidRPr="00777DDC" w:rsidRDefault="00173CB1" w:rsidP="00AC6105">
            <w:pPr>
              <w:spacing w:before="240" w:after="60" w:line="360" w:lineRule="auto"/>
              <w:outlineLvl w:val="1"/>
              <w:rPr>
                <w:b/>
                <w:color w:val="FFFFFF" w:themeColor="background1"/>
                <w:szCs w:val="20"/>
              </w:rPr>
            </w:pPr>
            <w:r w:rsidRPr="00777DDC">
              <w:rPr>
                <w:b/>
                <w:color w:val="FFFFFF" w:themeColor="background1"/>
                <w:szCs w:val="20"/>
              </w:rPr>
              <w:t>Q</w:t>
            </w:r>
            <w:r>
              <w:rPr>
                <w:b/>
                <w:color w:val="FFFFFF" w:themeColor="background1"/>
                <w:szCs w:val="20"/>
              </w:rPr>
              <w:t>1</w:t>
            </w:r>
            <w:r w:rsidR="00777DDC" w:rsidRPr="00777DDC">
              <w:rPr>
                <w:b/>
                <w:color w:val="FFFFFF" w:themeColor="background1"/>
                <w:szCs w:val="20"/>
              </w:rPr>
              <w:t>: Whilst considering the ongoing work being conducted by Ofgem on Access and Forward</w:t>
            </w:r>
            <w:r w:rsidR="00777DDC">
              <w:rPr>
                <w:b/>
                <w:color w:val="FFFFFF" w:themeColor="background1"/>
                <w:szCs w:val="20"/>
              </w:rPr>
              <w:t>-</w:t>
            </w:r>
            <w:r w:rsidR="00777DDC" w:rsidRPr="00777DDC">
              <w:rPr>
                <w:b/>
                <w:color w:val="FFFFFF" w:themeColor="background1"/>
                <w:szCs w:val="20"/>
              </w:rPr>
              <w:t>Looking Charges, which solution option do you support and why</w:t>
            </w:r>
            <w:r w:rsidR="00777DDC">
              <w:rPr>
                <w:b/>
                <w:color w:val="FFFFFF" w:themeColor="background1"/>
                <w:szCs w:val="20"/>
              </w:rPr>
              <w:t>?</w:t>
            </w:r>
          </w:p>
        </w:tc>
      </w:tr>
    </w:tbl>
    <w:p w14:paraId="1A37FACA" w14:textId="77777777" w:rsidR="00B70A6D" w:rsidRDefault="00B70A6D" w:rsidP="00AC6105">
      <w:pPr>
        <w:spacing w:before="240" w:after="60" w:line="360" w:lineRule="auto"/>
        <w:outlineLvl w:val="1"/>
        <w:rPr>
          <w:szCs w:val="20"/>
        </w:rPr>
      </w:pPr>
    </w:p>
    <w:p w14:paraId="49B7EBA9" w14:textId="77777777" w:rsidR="00F97791" w:rsidRPr="00EB32BB" w:rsidRDefault="00F97791" w:rsidP="00327CE7">
      <w:pPr>
        <w:pStyle w:val="Heading02"/>
        <w:keepNext w:val="0"/>
        <w:numPr>
          <w:ilvl w:val="0"/>
          <w:numId w:val="14"/>
        </w:numPr>
      </w:pPr>
      <w:bookmarkStart w:id="15" w:name="_Toc504661023"/>
      <w:r w:rsidRPr="00EB32BB">
        <w:t>Legal Text</w:t>
      </w:r>
      <w:bookmarkEnd w:id="15"/>
      <w:r w:rsidR="005908D1">
        <w:t xml:space="preserve"> </w:t>
      </w:r>
    </w:p>
    <w:p w14:paraId="2FD88052" w14:textId="5AE7649C" w:rsidR="00DC3EEC" w:rsidRDefault="00702777" w:rsidP="00327CE7">
      <w:pPr>
        <w:pStyle w:val="Heading2"/>
        <w:keepNext w:val="0"/>
        <w:spacing w:before="240" w:after="60" w:line="360" w:lineRule="auto"/>
        <w:rPr>
          <w:b/>
          <w:color w:val="auto"/>
          <w:sz w:val="20"/>
          <w:szCs w:val="20"/>
          <w:u w:val="single"/>
        </w:rPr>
      </w:pPr>
      <w:r>
        <w:rPr>
          <w:b/>
          <w:color w:val="auto"/>
          <w:sz w:val="20"/>
          <w:szCs w:val="20"/>
          <w:u w:val="single"/>
        </w:rPr>
        <w:t>DCP 313</w:t>
      </w:r>
      <w:r w:rsidR="00DC3EEC" w:rsidRPr="00DC3EEC">
        <w:rPr>
          <w:b/>
          <w:color w:val="auto"/>
          <w:sz w:val="20"/>
          <w:szCs w:val="20"/>
          <w:u w:val="single"/>
        </w:rPr>
        <w:t xml:space="preserve"> </w:t>
      </w:r>
      <w:r w:rsidR="00DC3EEC">
        <w:rPr>
          <w:b/>
          <w:color w:val="auto"/>
          <w:sz w:val="20"/>
          <w:szCs w:val="20"/>
          <w:u w:val="single"/>
        </w:rPr>
        <w:t xml:space="preserve">Proposed </w:t>
      </w:r>
      <w:r w:rsidR="00DC3EEC" w:rsidRPr="00DC3EEC">
        <w:rPr>
          <w:b/>
          <w:color w:val="auto"/>
          <w:sz w:val="20"/>
          <w:szCs w:val="20"/>
          <w:u w:val="single"/>
        </w:rPr>
        <w:t>Legal Text</w:t>
      </w:r>
    </w:p>
    <w:p w14:paraId="7A0B8990" w14:textId="3DEEC9DF" w:rsidR="00E6786D" w:rsidRDefault="00D4139F" w:rsidP="00FF68D2">
      <w:pPr>
        <w:pStyle w:val="ListParagraph"/>
        <w:numPr>
          <w:ilvl w:val="1"/>
          <w:numId w:val="14"/>
        </w:numPr>
        <w:jc w:val="both"/>
      </w:pPr>
      <w:r>
        <w:t xml:space="preserve">The proposed changes to Schedules 17 and 18 </w:t>
      </w:r>
      <w:r w:rsidR="00777DDC">
        <w:t xml:space="preserve">for Option 1, Option 1A and Option 2B can all be found within </w:t>
      </w:r>
      <w:r w:rsidR="00777DDC" w:rsidRPr="003221F6">
        <w:t xml:space="preserve">Attachment </w:t>
      </w:r>
      <w:r w:rsidR="003221F6">
        <w:t>2</w:t>
      </w:r>
      <w:r>
        <w:t>.</w:t>
      </w:r>
    </w:p>
    <w:p w14:paraId="194BD887" w14:textId="57E30D92" w:rsidR="00702777" w:rsidRPr="00B70A6D" w:rsidRDefault="00702777" w:rsidP="00FF68D2">
      <w:pPr>
        <w:jc w:val="both"/>
        <w:rPr>
          <w:b/>
          <w:u w:val="single"/>
        </w:rPr>
      </w:pPr>
      <w:r w:rsidRPr="00B70A6D">
        <w:rPr>
          <w:b/>
          <w:u w:val="single"/>
        </w:rPr>
        <w:t>Option 1</w:t>
      </w:r>
    </w:p>
    <w:p w14:paraId="52B4ABF0" w14:textId="7C04F94C" w:rsidR="00777DDC" w:rsidRPr="00777DDC" w:rsidRDefault="00777DDC" w:rsidP="00FF68D2">
      <w:pPr>
        <w:pStyle w:val="ListParagraph"/>
        <w:numPr>
          <w:ilvl w:val="1"/>
          <w:numId w:val="14"/>
        </w:numPr>
        <w:jc w:val="both"/>
        <w:rPr>
          <w:i/>
          <w:color w:val="FF0000"/>
          <w:u w:val="single"/>
        </w:rPr>
      </w:pPr>
      <w:r>
        <w:t>Option 1 involves a simple change to the legal text, to make all non-intermittent EDCM embedded generators eligible for charge one credits regardless of the F Factor assigned. In regards to mixed generation sites, this option would determine all generation associated with that Connectee non-intermittent if the installed capacity of the non-intermittent generation is greater than or equal to 50% of the Maximum Export Capacity, otherwise it will be determined to be intermittent.</w:t>
      </w:r>
    </w:p>
    <w:p w14:paraId="70225687" w14:textId="77777777" w:rsidR="00777DDC" w:rsidRDefault="00777DDC" w:rsidP="00FF68D2">
      <w:pPr>
        <w:jc w:val="both"/>
        <w:rPr>
          <w:b/>
          <w:u w:val="single"/>
        </w:rPr>
      </w:pPr>
      <w:r>
        <w:rPr>
          <w:b/>
          <w:u w:val="single"/>
        </w:rPr>
        <w:t>Option 1A</w:t>
      </w:r>
    </w:p>
    <w:p w14:paraId="6A225BB3" w14:textId="4E38D8AD" w:rsidR="00777DDC" w:rsidRDefault="00777DDC" w:rsidP="00934B25">
      <w:pPr>
        <w:pStyle w:val="ListParagraph"/>
        <w:numPr>
          <w:ilvl w:val="1"/>
          <w:numId w:val="14"/>
        </w:numPr>
        <w:jc w:val="both"/>
        <w:rPr>
          <w:rFonts w:cs="Arial"/>
          <w:bCs/>
          <w:iCs/>
          <w:szCs w:val="20"/>
        </w:rPr>
      </w:pPr>
      <w:r w:rsidRPr="00777DDC">
        <w:rPr>
          <w:szCs w:val="20"/>
        </w:rPr>
        <w:t xml:space="preserve">Option 1A also involves a simple change to the legal text to make all non-intermittent EDCM embedded generators eligible for charge on credits, regardless of the F Factor assigned. However, </w:t>
      </w:r>
      <w:r w:rsidRPr="00777DDC">
        <w:rPr>
          <w:szCs w:val="20"/>
        </w:rPr>
        <w:lastRenderedPageBreak/>
        <w:t xml:space="preserve">for cases where there are mixed generation sites (and the DNO bills them together) the proportion eligible for charge 1 credits is equal to the non-intermittent generation installed capacity as a percentage of the Maximum Export Capacity. </w:t>
      </w:r>
    </w:p>
    <w:p w14:paraId="3182CFD5" w14:textId="57649897" w:rsidR="00777DDC" w:rsidRPr="00777DDC" w:rsidRDefault="00777DDC" w:rsidP="00FF68D2">
      <w:pPr>
        <w:jc w:val="both"/>
        <w:rPr>
          <w:rFonts w:cs="Arial"/>
          <w:b/>
          <w:bCs/>
          <w:iCs/>
          <w:szCs w:val="20"/>
          <w:u w:val="single"/>
        </w:rPr>
      </w:pPr>
      <w:r>
        <w:rPr>
          <w:rFonts w:cs="Arial"/>
          <w:b/>
          <w:bCs/>
          <w:iCs/>
          <w:szCs w:val="20"/>
          <w:u w:val="single"/>
        </w:rPr>
        <w:t>Option 2B</w:t>
      </w:r>
    </w:p>
    <w:p w14:paraId="26E13342" w14:textId="60AD9A58" w:rsidR="00753FE9" w:rsidRDefault="00E57159" w:rsidP="00FF68D2">
      <w:pPr>
        <w:pStyle w:val="ListParagraph"/>
        <w:numPr>
          <w:ilvl w:val="1"/>
          <w:numId w:val="14"/>
        </w:numPr>
        <w:jc w:val="both"/>
        <w:rPr>
          <w:rFonts w:cs="Arial"/>
          <w:bCs/>
          <w:iCs/>
          <w:szCs w:val="20"/>
        </w:rPr>
      </w:pPr>
      <w:r>
        <w:rPr>
          <w:rFonts w:cs="Arial"/>
          <w:bCs/>
          <w:iCs/>
          <w:szCs w:val="20"/>
        </w:rPr>
        <w:t>Option 2B changes the legal text so that the F Factor would need to be assigned on a site-specific basis and would be determined by using P2/6 and ETR 130 to conduct the site-specific assessment.</w:t>
      </w:r>
    </w:p>
    <w:p w14:paraId="7F0708D7" w14:textId="664AA6D5" w:rsidR="00E57159" w:rsidRDefault="00E57159" w:rsidP="00FF68D2">
      <w:pPr>
        <w:pStyle w:val="ListParagraph"/>
        <w:numPr>
          <w:ilvl w:val="1"/>
          <w:numId w:val="14"/>
        </w:numPr>
        <w:jc w:val="both"/>
        <w:rPr>
          <w:rFonts w:cs="Arial"/>
          <w:bCs/>
          <w:iCs/>
          <w:szCs w:val="20"/>
        </w:rPr>
      </w:pPr>
      <w:r>
        <w:rPr>
          <w:rFonts w:cs="Arial"/>
          <w:bCs/>
          <w:iCs/>
          <w:szCs w:val="20"/>
        </w:rPr>
        <w:t xml:space="preserve">The DNO Party would need to determine the percentage of the generator’s declared net capacity which would be considered to support security of supply </w:t>
      </w:r>
      <w:proofErr w:type="gramStart"/>
      <w:r>
        <w:rPr>
          <w:rFonts w:cs="Arial"/>
          <w:bCs/>
          <w:iCs/>
          <w:szCs w:val="20"/>
        </w:rPr>
        <w:t>in the event that</w:t>
      </w:r>
      <w:proofErr w:type="gramEnd"/>
      <w:r>
        <w:rPr>
          <w:rFonts w:cs="Arial"/>
          <w:bCs/>
          <w:iCs/>
          <w:szCs w:val="20"/>
        </w:rPr>
        <w:t xml:space="preserve"> the network alone did not.</w:t>
      </w:r>
    </w:p>
    <w:p w14:paraId="58EF2FD7" w14:textId="5EE6C198" w:rsidR="00E57159" w:rsidRDefault="00E57159" w:rsidP="00FF68D2">
      <w:pPr>
        <w:pStyle w:val="ListParagraph"/>
        <w:numPr>
          <w:ilvl w:val="1"/>
          <w:numId w:val="14"/>
        </w:numPr>
        <w:jc w:val="both"/>
        <w:rPr>
          <w:rFonts w:cs="Arial"/>
          <w:bCs/>
          <w:iCs/>
          <w:szCs w:val="20"/>
        </w:rPr>
      </w:pPr>
      <w:r>
        <w:rPr>
          <w:rFonts w:cs="Arial"/>
          <w:bCs/>
          <w:iCs/>
          <w:szCs w:val="20"/>
        </w:rPr>
        <w:t>The eligibility of charge 1 credits would be decided on whether the P2/6 site assessment determined whether the embedded generation sufficiently supported the network or not.</w:t>
      </w:r>
    </w:p>
    <w:p w14:paraId="7B53F4A5" w14:textId="6A3FEBC6" w:rsidR="006B0C9B" w:rsidRPr="006B0C9B" w:rsidRDefault="00293506" w:rsidP="0036245E">
      <w:pPr>
        <w:pStyle w:val="ListParagraph"/>
        <w:numPr>
          <w:ilvl w:val="1"/>
          <w:numId w:val="14"/>
        </w:numPr>
        <w:jc w:val="both"/>
      </w:pPr>
      <w:r w:rsidRPr="0036245E">
        <w:rPr>
          <w:rFonts w:cs="Arial"/>
          <w:bCs/>
          <w:iCs/>
          <w:szCs w:val="20"/>
        </w:rPr>
        <w:t xml:space="preserve">Mixed sites would be catered by the </w:t>
      </w:r>
      <w:r w:rsidR="003221F6" w:rsidRPr="0036245E">
        <w:rPr>
          <w:rFonts w:cs="Arial"/>
          <w:bCs/>
          <w:iCs/>
          <w:szCs w:val="20"/>
        </w:rPr>
        <w:t>site-specific</w:t>
      </w:r>
      <w:r w:rsidR="0036245E" w:rsidRPr="0036245E">
        <w:rPr>
          <w:rFonts w:cs="Arial"/>
          <w:bCs/>
          <w:iCs/>
          <w:szCs w:val="20"/>
        </w:rPr>
        <w:t xml:space="preserve"> assessment so no need to include any addition criteria.</w:t>
      </w:r>
    </w:p>
    <w:tbl>
      <w:tblPr>
        <w:tblStyle w:val="TableList2"/>
        <w:tblW w:w="0" w:type="auto"/>
        <w:tblLook w:val="04A0" w:firstRow="1" w:lastRow="0" w:firstColumn="1" w:lastColumn="0" w:noHBand="0" w:noVBand="1"/>
      </w:tblPr>
      <w:tblGrid>
        <w:gridCol w:w="9346"/>
      </w:tblGrid>
      <w:tr w:rsidR="000A40BF" w14:paraId="03E255F6" w14:textId="77777777" w:rsidTr="000A40BF">
        <w:trPr>
          <w:cnfStyle w:val="100000000000" w:firstRow="1" w:lastRow="0" w:firstColumn="0" w:lastColumn="0" w:oddVBand="0" w:evenVBand="0" w:oddHBand="0" w:evenHBand="0" w:firstRowFirstColumn="0" w:firstRowLastColumn="0" w:lastRowFirstColumn="0" w:lastRowLastColumn="0"/>
        </w:trPr>
        <w:tc>
          <w:tcPr>
            <w:tcW w:w="9346" w:type="dxa"/>
          </w:tcPr>
          <w:p w14:paraId="66B33417" w14:textId="0820855B" w:rsidR="000A40BF" w:rsidRDefault="00CF29A7" w:rsidP="000A40BF">
            <w:r>
              <w:t>Q2</w:t>
            </w:r>
            <w:r w:rsidR="000A40BF">
              <w:t xml:space="preserve">: Do you have any comments on </w:t>
            </w:r>
            <w:r w:rsidR="0070216C">
              <w:t>all</w:t>
            </w:r>
            <w:r w:rsidR="000A40BF">
              <w:t xml:space="preserve"> options of the proposed legal text?</w:t>
            </w:r>
          </w:p>
        </w:tc>
      </w:tr>
    </w:tbl>
    <w:p w14:paraId="78563E72" w14:textId="77777777" w:rsidR="003B4004" w:rsidRPr="003B4004" w:rsidRDefault="003B4004" w:rsidP="003B4004"/>
    <w:p w14:paraId="365DCA11" w14:textId="77777777" w:rsidR="00B52063" w:rsidRPr="00EB32BB" w:rsidRDefault="00B52063" w:rsidP="00327CE7">
      <w:pPr>
        <w:pStyle w:val="Heading02"/>
        <w:keepNext w:val="0"/>
        <w:numPr>
          <w:ilvl w:val="0"/>
          <w:numId w:val="14"/>
        </w:numPr>
      </w:pPr>
      <w:bookmarkStart w:id="16" w:name="_Toc453107801"/>
      <w:bookmarkStart w:id="17" w:name="_Toc504661024"/>
      <w:r w:rsidRPr="00EB32BB">
        <w:t>Relevant Objectives</w:t>
      </w:r>
      <w:bookmarkEnd w:id="14"/>
      <w:bookmarkEnd w:id="16"/>
      <w:bookmarkEnd w:id="17"/>
    </w:p>
    <w:p w14:paraId="471DCB89" w14:textId="77777777" w:rsidR="002733C1" w:rsidRPr="002733C1" w:rsidRDefault="002733C1" w:rsidP="00327CE7">
      <w:pPr>
        <w:pStyle w:val="Heading2"/>
        <w:keepNext w:val="0"/>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098A5C12" w14:textId="27CE3479" w:rsidR="00503AEC" w:rsidRDefault="00586BD1" w:rsidP="00A41524">
      <w:pPr>
        <w:numPr>
          <w:ilvl w:val="1"/>
          <w:numId w:val="14"/>
        </w:numPr>
        <w:jc w:val="both"/>
        <w:rPr>
          <w:rFonts w:cs="Arial"/>
          <w:bCs/>
          <w:iCs/>
          <w:szCs w:val="20"/>
        </w:rPr>
      </w:pPr>
      <w:commentRangeStart w:id="18"/>
      <w:r w:rsidRPr="003D5BA8">
        <w:rPr>
          <w:rFonts w:cs="Arial"/>
          <w:bCs/>
          <w:iCs/>
          <w:szCs w:val="20"/>
        </w:rPr>
        <w:t xml:space="preserve">For a DCUSA </w:t>
      </w:r>
      <w:r w:rsidR="00753FE9">
        <w:rPr>
          <w:rFonts w:cs="Arial"/>
          <w:bCs/>
          <w:iCs/>
          <w:szCs w:val="20"/>
        </w:rPr>
        <w:t>CP</w:t>
      </w:r>
      <w:r w:rsidRPr="003D5BA8">
        <w:rPr>
          <w:rFonts w:cs="Arial"/>
          <w:bCs/>
          <w:iCs/>
          <w:szCs w:val="20"/>
        </w:rPr>
        <w:t xml:space="preserve"> to be approved it must be demonstrated that it better meets the DCUSA </w:t>
      </w:r>
      <w:r w:rsidR="00523C2C">
        <w:rPr>
          <w:rFonts w:cs="Arial"/>
          <w:bCs/>
          <w:iCs/>
          <w:szCs w:val="20"/>
        </w:rPr>
        <w:t xml:space="preserve">Charging </w:t>
      </w:r>
      <w:r w:rsidRPr="003D5BA8">
        <w:rPr>
          <w:rFonts w:cs="Arial"/>
          <w:bCs/>
          <w:iCs/>
          <w:szCs w:val="20"/>
        </w:rPr>
        <w:t xml:space="preserve">Objectives. </w:t>
      </w:r>
    </w:p>
    <w:p w14:paraId="0A9953C2" w14:textId="2CA5CCC0" w:rsidR="00503AEC" w:rsidRDefault="00503AEC" w:rsidP="00A41524">
      <w:pPr>
        <w:numPr>
          <w:ilvl w:val="1"/>
          <w:numId w:val="14"/>
        </w:numPr>
        <w:jc w:val="both"/>
        <w:rPr>
          <w:rFonts w:cs="Arial"/>
          <w:bCs/>
          <w:iCs/>
          <w:szCs w:val="20"/>
        </w:rPr>
      </w:pPr>
      <w:r>
        <w:rPr>
          <w:rFonts w:cs="Arial"/>
          <w:bCs/>
          <w:iCs/>
          <w:szCs w:val="20"/>
        </w:rPr>
        <w:t xml:space="preserve">The Proposer believes that both proposed solutions will better facilitate </w:t>
      </w:r>
      <w:r w:rsidR="00523C2C">
        <w:rPr>
          <w:rFonts w:cs="Arial"/>
          <w:bCs/>
          <w:iCs/>
          <w:szCs w:val="20"/>
        </w:rPr>
        <w:t>C</w:t>
      </w:r>
      <w:r>
        <w:rPr>
          <w:rFonts w:cs="Arial"/>
          <w:bCs/>
          <w:iCs/>
          <w:szCs w:val="20"/>
        </w:rPr>
        <w:t xml:space="preserve">harging </w:t>
      </w:r>
      <w:r w:rsidR="00523C2C">
        <w:rPr>
          <w:rFonts w:cs="Arial"/>
          <w:bCs/>
          <w:iCs/>
          <w:szCs w:val="20"/>
        </w:rPr>
        <w:t>O</w:t>
      </w:r>
      <w:r>
        <w:rPr>
          <w:rFonts w:cs="Arial"/>
          <w:bCs/>
          <w:iCs/>
          <w:szCs w:val="20"/>
        </w:rPr>
        <w:t xml:space="preserve">bjective two by providing greater transparency to EDCM embedded generators </w:t>
      </w:r>
      <w:r w:rsidR="00523C2C">
        <w:t xml:space="preserve">of the process by which the DNO will determine eligibility for charge one credits, and so enable them to more easily predict </w:t>
      </w:r>
      <w:r>
        <w:rPr>
          <w:rFonts w:cs="Arial"/>
          <w:bCs/>
          <w:iCs/>
          <w:szCs w:val="20"/>
        </w:rPr>
        <w:t>the likely charges/credits they will face</w:t>
      </w:r>
      <w:r w:rsidR="00523C2C">
        <w:rPr>
          <w:rFonts w:cs="Arial"/>
          <w:bCs/>
          <w:iCs/>
          <w:szCs w:val="20"/>
        </w:rPr>
        <w:t xml:space="preserve"> when</w:t>
      </w:r>
      <w:r>
        <w:rPr>
          <w:rFonts w:cs="Arial"/>
          <w:bCs/>
          <w:iCs/>
          <w:szCs w:val="20"/>
        </w:rPr>
        <w:t xml:space="preserve"> deciding where to site plant.</w:t>
      </w:r>
    </w:p>
    <w:p w14:paraId="2C191183" w14:textId="353D7782" w:rsidR="00503AEC" w:rsidRDefault="00503AEC" w:rsidP="00A41524">
      <w:pPr>
        <w:numPr>
          <w:ilvl w:val="1"/>
          <w:numId w:val="14"/>
        </w:numPr>
        <w:jc w:val="both"/>
        <w:rPr>
          <w:rFonts w:cs="Arial"/>
          <w:bCs/>
          <w:iCs/>
          <w:szCs w:val="20"/>
        </w:rPr>
      </w:pPr>
      <w:r>
        <w:rPr>
          <w:rFonts w:cs="Arial"/>
          <w:bCs/>
          <w:iCs/>
          <w:szCs w:val="20"/>
        </w:rPr>
        <w:t>Option 2</w:t>
      </w:r>
      <w:r w:rsidR="002C1271">
        <w:rPr>
          <w:rFonts w:cs="Arial"/>
          <w:bCs/>
          <w:iCs/>
          <w:szCs w:val="20"/>
        </w:rPr>
        <w:t>B</w:t>
      </w:r>
      <w:r>
        <w:rPr>
          <w:rFonts w:cs="Arial"/>
          <w:bCs/>
          <w:iCs/>
          <w:szCs w:val="20"/>
        </w:rPr>
        <w:t xml:space="preserve"> will facilitate objective two more strongly by improving transparency in the assignment of the F Factor alongside the eligibility for credits; whilst Option 1 will only improve transparency in the eligibility for credits</w:t>
      </w:r>
      <w:r w:rsidR="00484031">
        <w:rPr>
          <w:rFonts w:cs="Arial"/>
          <w:bCs/>
          <w:iCs/>
          <w:szCs w:val="20"/>
        </w:rPr>
        <w:t xml:space="preserve"> for non-intermittent EDCM embedded generators</w:t>
      </w:r>
      <w:r>
        <w:rPr>
          <w:rFonts w:cs="Arial"/>
          <w:bCs/>
          <w:iCs/>
          <w:szCs w:val="20"/>
        </w:rPr>
        <w:t xml:space="preserve"> by divorcing eligibility from the site-specific assessment carried out to determine the F Factor.</w:t>
      </w:r>
    </w:p>
    <w:p w14:paraId="143C272D" w14:textId="77777777" w:rsidR="00503AEC" w:rsidRDefault="00503AEC" w:rsidP="00A41524">
      <w:pPr>
        <w:numPr>
          <w:ilvl w:val="1"/>
          <w:numId w:val="14"/>
        </w:numPr>
        <w:jc w:val="both"/>
        <w:rPr>
          <w:rFonts w:cs="Arial"/>
          <w:bCs/>
          <w:iCs/>
          <w:szCs w:val="20"/>
        </w:rPr>
      </w:pPr>
      <w:r>
        <w:rPr>
          <w:rFonts w:cs="Arial"/>
          <w:bCs/>
          <w:iCs/>
          <w:szCs w:val="20"/>
        </w:rPr>
        <w:t>However, both proposed solutions will have a small detrimental impact against charging objective three, as there is the possibility that EDCM embedded generators which are deemed not to support the network by the DNO could be awarded credits.</w:t>
      </w:r>
    </w:p>
    <w:p w14:paraId="5D162D0C" w14:textId="2AF8DEC9" w:rsidR="00586BD1" w:rsidRDefault="00503AEC" w:rsidP="00A41524">
      <w:pPr>
        <w:numPr>
          <w:ilvl w:val="1"/>
          <w:numId w:val="14"/>
        </w:numPr>
        <w:jc w:val="both"/>
        <w:rPr>
          <w:rFonts w:cs="Arial"/>
          <w:bCs/>
          <w:iCs/>
          <w:szCs w:val="20"/>
        </w:rPr>
      </w:pPr>
      <w:r>
        <w:rPr>
          <w:rFonts w:cs="Arial"/>
          <w:bCs/>
          <w:iCs/>
          <w:szCs w:val="20"/>
        </w:rPr>
        <w:t xml:space="preserve">Option 1 would have a slightly worse detrimental impact than </w:t>
      </w:r>
      <w:r w:rsidR="002C1271">
        <w:rPr>
          <w:rFonts w:cs="Arial"/>
          <w:bCs/>
          <w:iCs/>
          <w:szCs w:val="20"/>
        </w:rPr>
        <w:t>O</w:t>
      </w:r>
      <w:r>
        <w:rPr>
          <w:rFonts w:cs="Arial"/>
          <w:bCs/>
          <w:iCs/>
          <w:szCs w:val="20"/>
        </w:rPr>
        <w:t>ption 2</w:t>
      </w:r>
      <w:r w:rsidR="002C1271">
        <w:rPr>
          <w:rFonts w:cs="Arial"/>
          <w:bCs/>
          <w:iCs/>
          <w:szCs w:val="20"/>
        </w:rPr>
        <w:t>B</w:t>
      </w:r>
      <w:r>
        <w:rPr>
          <w:rFonts w:cs="Arial"/>
          <w:bCs/>
          <w:iCs/>
          <w:szCs w:val="20"/>
        </w:rPr>
        <w:t>, due to the issue where an EDCM embedded generator which is deemed to support the network could receive lower credits than an equivalent EDCM embedded generator which is deemed to not support the network.</w:t>
      </w:r>
      <w:r w:rsidR="008F1959">
        <w:rPr>
          <w:rFonts w:cs="Arial"/>
          <w:bCs/>
          <w:iCs/>
          <w:szCs w:val="20"/>
        </w:rPr>
        <w:t xml:space="preserve"> </w:t>
      </w:r>
      <w:commentRangeEnd w:id="18"/>
      <w:r w:rsidR="002C1271">
        <w:rPr>
          <w:rStyle w:val="CommentReference"/>
        </w:rPr>
        <w:commentReference w:id="18"/>
      </w:r>
    </w:p>
    <w:p w14:paraId="02B1F79D" w14:textId="189F18EE" w:rsidR="00503AEC" w:rsidRDefault="00503AEC" w:rsidP="00AC6105">
      <w:pPr>
        <w:rPr>
          <w:rFonts w:cs="Arial"/>
          <w:bCs/>
          <w:iCs/>
          <w:szCs w:val="20"/>
        </w:rPr>
      </w:pPr>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230"/>
        <w:gridCol w:w="2409"/>
      </w:tblGrid>
      <w:tr w:rsidR="00455943" w:rsidRPr="00441C23" w14:paraId="544F594F" w14:textId="77777777" w:rsidTr="00EE7124">
        <w:trPr>
          <w:cantSplit/>
          <w:trHeight w:val="397"/>
        </w:trPr>
        <w:tc>
          <w:tcPr>
            <w:tcW w:w="7230" w:type="dxa"/>
            <w:vAlign w:val="center"/>
          </w:tcPr>
          <w:p w14:paraId="2453FD36" w14:textId="77777777" w:rsidR="00455943" w:rsidRPr="004603F2" w:rsidRDefault="00455943" w:rsidP="00327CE7">
            <w:pPr>
              <w:pStyle w:val="Tablebodycopy"/>
              <w:ind w:left="0" w:right="238"/>
              <w:jc w:val="center"/>
              <w:rPr>
                <w:rFonts w:cs="Arial"/>
                <w:b/>
                <w:sz w:val="22"/>
                <w:szCs w:val="22"/>
              </w:rPr>
            </w:pPr>
            <w:r>
              <w:rPr>
                <w:rFonts w:cs="Arial"/>
                <w:b/>
                <w:sz w:val="22"/>
                <w:szCs w:val="22"/>
              </w:rPr>
              <w:t>DCUSA Charging Objectives</w:t>
            </w:r>
          </w:p>
        </w:tc>
        <w:tc>
          <w:tcPr>
            <w:tcW w:w="2409" w:type="dxa"/>
          </w:tcPr>
          <w:p w14:paraId="4525C04E" w14:textId="77777777" w:rsidR="00455943" w:rsidRPr="0060253F" w:rsidRDefault="00455943" w:rsidP="00327CE7">
            <w:pPr>
              <w:spacing w:before="40" w:after="40"/>
              <w:ind w:left="57" w:right="57"/>
              <w:rPr>
                <w:b/>
                <w:i/>
              </w:rPr>
            </w:pPr>
            <w:r w:rsidRPr="0060253F">
              <w:rPr>
                <w:b/>
              </w:rPr>
              <w:t>Identified impact</w:t>
            </w:r>
          </w:p>
        </w:tc>
      </w:tr>
      <w:tr w:rsidR="00455943" w:rsidRPr="00674659" w14:paraId="46FB1F71" w14:textId="77777777" w:rsidTr="00EE7124">
        <w:trPr>
          <w:cantSplit/>
          <w:trHeight w:val="397"/>
        </w:trPr>
        <w:tc>
          <w:tcPr>
            <w:tcW w:w="7230" w:type="dxa"/>
          </w:tcPr>
          <w:p w14:paraId="032217E6" w14:textId="484AC1EB" w:rsidR="00455943" w:rsidRPr="00EB32BB" w:rsidRDefault="00455943" w:rsidP="00327CE7">
            <w:pPr>
              <w:pStyle w:val="BodyText"/>
              <w:ind w:left="546" w:hanging="546"/>
              <w:rPr>
                <w:rFonts w:cs="Arial"/>
                <w:noProof/>
              </w:rPr>
            </w:pPr>
            <w:r w:rsidRPr="00441C23">
              <w:rPr>
                <w:rFonts w:cs="Arial"/>
                <w:noProof/>
              </w:rPr>
              <w:lastRenderedPageBreak/>
              <w:fldChar w:fldCharType="begin">
                <w:ffData>
                  <w:name w:val="Check1"/>
                  <w:enabled/>
                  <w:calcOnExit w:val="0"/>
                  <w:checkBox>
                    <w:sizeAuto/>
                    <w:default w:val="0"/>
                  </w:checkBox>
                </w:ffData>
              </w:fldChar>
            </w:r>
            <w:bookmarkStart w:id="19" w:name="Check1"/>
            <w:r w:rsidRPr="00441C23">
              <w:rPr>
                <w:rFonts w:cs="Arial"/>
                <w:noProof/>
              </w:rPr>
              <w:instrText xml:space="preserve"> FORMCHECKBOX </w:instrText>
            </w:r>
            <w:r w:rsidR="003221F6">
              <w:rPr>
                <w:rFonts w:cs="Arial"/>
                <w:noProof/>
              </w:rPr>
            </w:r>
            <w:r w:rsidR="003221F6">
              <w:rPr>
                <w:rFonts w:cs="Arial"/>
                <w:noProof/>
              </w:rPr>
              <w:fldChar w:fldCharType="separate"/>
            </w:r>
            <w:r w:rsidRPr="00441C23">
              <w:rPr>
                <w:rFonts w:cs="Arial"/>
                <w:noProof/>
              </w:rPr>
              <w:fldChar w:fldCharType="end"/>
            </w:r>
            <w:bookmarkEnd w:id="19"/>
            <w:r w:rsidRPr="00441C23">
              <w:rPr>
                <w:rFonts w:cs="Arial"/>
                <w:noProof/>
              </w:rPr>
              <w:t xml:space="preserve"> 1</w:t>
            </w:r>
            <w:r w:rsidR="00B70A6D">
              <w:rPr>
                <w:rFonts w:cs="Arial"/>
                <w:noProof/>
              </w:rPr>
              <w:t xml:space="preserve"> </w:t>
            </w:r>
            <w:r w:rsidRPr="00441C23">
              <w:rPr>
                <w:rFonts w:cs="Arial"/>
                <w:noProof/>
              </w:rPr>
              <w:t xml:space="preserve"> that compliance by each DNO Party with the Charging Methodologies facilitates the discharge by the DNO Party of the obligations imposed on it under the Act and by its Distribution Licence</w:t>
            </w:r>
          </w:p>
        </w:tc>
        <w:tc>
          <w:tcPr>
            <w:tcW w:w="2409" w:type="dxa"/>
          </w:tcPr>
          <w:p w14:paraId="4DFB911F" w14:textId="77777777" w:rsidR="00455943" w:rsidRDefault="00455943" w:rsidP="00327CE7">
            <w:pPr>
              <w:ind w:left="284"/>
            </w:pPr>
            <w:r w:rsidRPr="00173CB9">
              <w:t>None</w:t>
            </w:r>
          </w:p>
        </w:tc>
      </w:tr>
      <w:tr w:rsidR="00455943" w:rsidRPr="00674659" w14:paraId="36B7C6D0" w14:textId="77777777" w:rsidTr="00EE7124">
        <w:trPr>
          <w:cantSplit/>
          <w:trHeight w:val="397"/>
        </w:trPr>
        <w:tc>
          <w:tcPr>
            <w:tcW w:w="7230" w:type="dxa"/>
          </w:tcPr>
          <w:p w14:paraId="20F5F011" w14:textId="0A6783B0" w:rsidR="00455943" w:rsidRPr="0060253F" w:rsidRDefault="00455943" w:rsidP="00B70A6D">
            <w:pPr>
              <w:pStyle w:val="BodyText"/>
              <w:ind w:left="553" w:hanging="546"/>
              <w:rPr>
                <w:rFonts w:cs="Arial"/>
                <w:noProof/>
              </w:rPr>
            </w:pPr>
            <w:r>
              <w:rPr>
                <w:rFonts w:cs="Arial"/>
                <w:noProof/>
              </w:rPr>
              <w:fldChar w:fldCharType="begin">
                <w:ffData>
                  <w:name w:val="Check2"/>
                  <w:enabled/>
                  <w:calcOnExit w:val="0"/>
                  <w:checkBox>
                    <w:sizeAuto/>
                    <w:default w:val="1"/>
                  </w:checkBox>
                </w:ffData>
              </w:fldChar>
            </w:r>
            <w:bookmarkStart w:id="20" w:name="Check2"/>
            <w:r>
              <w:rPr>
                <w:rFonts w:cs="Arial"/>
                <w:noProof/>
              </w:rPr>
              <w:instrText xml:space="preserve"> FORMCHECKBOX </w:instrText>
            </w:r>
            <w:r w:rsidR="003221F6">
              <w:rPr>
                <w:rFonts w:cs="Arial"/>
                <w:noProof/>
              </w:rPr>
            </w:r>
            <w:r w:rsidR="003221F6">
              <w:rPr>
                <w:rFonts w:cs="Arial"/>
                <w:noProof/>
              </w:rPr>
              <w:fldChar w:fldCharType="separate"/>
            </w:r>
            <w:r>
              <w:rPr>
                <w:rFonts w:cs="Arial"/>
                <w:noProof/>
              </w:rPr>
              <w:fldChar w:fldCharType="end"/>
            </w:r>
            <w:bookmarkEnd w:id="20"/>
            <w:r w:rsidRPr="00441C23">
              <w:rPr>
                <w:rFonts w:cs="Arial"/>
                <w:noProof/>
              </w:rPr>
              <w:t xml:space="preserve"> 2 </w:t>
            </w:r>
            <w:r w:rsidR="00B70A6D">
              <w:rPr>
                <w:rFonts w:cs="Arial"/>
                <w:noProof/>
              </w:rPr>
              <w:t xml:space="preserve"> </w:t>
            </w: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sidR="00B70A6D">
              <w:rPr>
                <w:rFonts w:cs="Arial"/>
                <w:noProof/>
              </w:rPr>
              <w:t>.</w:t>
            </w:r>
          </w:p>
        </w:tc>
        <w:tc>
          <w:tcPr>
            <w:tcW w:w="2409" w:type="dxa"/>
          </w:tcPr>
          <w:p w14:paraId="16077247" w14:textId="77777777" w:rsidR="00455943" w:rsidRDefault="00455943" w:rsidP="00327CE7">
            <w:pPr>
              <w:ind w:left="284"/>
            </w:pPr>
            <w:r w:rsidRPr="00173CB9">
              <w:t>Positive</w:t>
            </w:r>
          </w:p>
        </w:tc>
      </w:tr>
      <w:tr w:rsidR="00503AEC" w:rsidRPr="00674659" w14:paraId="7F379745" w14:textId="77777777" w:rsidTr="00EE7124">
        <w:trPr>
          <w:cantSplit/>
          <w:trHeight w:val="397"/>
        </w:trPr>
        <w:tc>
          <w:tcPr>
            <w:tcW w:w="7230" w:type="dxa"/>
          </w:tcPr>
          <w:p w14:paraId="43B31148" w14:textId="3D6C21EF" w:rsidR="00503AEC" w:rsidRDefault="00503AEC" w:rsidP="00B70A6D">
            <w:pPr>
              <w:pStyle w:val="BodyText"/>
              <w:ind w:left="553" w:hanging="546"/>
              <w:rPr>
                <w:rFonts w:cs="Arial"/>
                <w:noProof/>
              </w:rPr>
            </w:pPr>
            <w:r>
              <w:rPr>
                <w:rFonts w:cs="Arial"/>
                <w:noProof/>
              </w:rPr>
              <w:fldChar w:fldCharType="begin">
                <w:ffData>
                  <w:name w:val="Check3"/>
                  <w:enabled/>
                  <w:calcOnExit w:val="0"/>
                  <w:checkBox>
                    <w:sizeAuto/>
                    <w:default w:val="1"/>
                  </w:checkBox>
                </w:ffData>
              </w:fldChar>
            </w:r>
            <w:bookmarkStart w:id="21" w:name="Check3"/>
            <w:r>
              <w:rPr>
                <w:rFonts w:cs="Arial"/>
                <w:noProof/>
              </w:rPr>
              <w:instrText xml:space="preserve"> FORMCHECKBOX </w:instrText>
            </w:r>
            <w:r w:rsidR="003221F6">
              <w:rPr>
                <w:rFonts w:cs="Arial"/>
                <w:noProof/>
              </w:rPr>
            </w:r>
            <w:r w:rsidR="003221F6">
              <w:rPr>
                <w:rFonts w:cs="Arial"/>
                <w:noProof/>
              </w:rPr>
              <w:fldChar w:fldCharType="separate"/>
            </w:r>
            <w:r>
              <w:rPr>
                <w:rFonts w:cs="Arial"/>
                <w:noProof/>
              </w:rPr>
              <w:fldChar w:fldCharType="end"/>
            </w:r>
            <w:bookmarkEnd w:id="21"/>
            <w:r w:rsidRPr="00E46C74">
              <w:rPr>
                <w:rFonts w:cs="Arial"/>
                <w:noProof/>
              </w:rPr>
              <w:t xml:space="preserve"> 3 </w:t>
            </w:r>
            <w:r w:rsidR="00B70A6D">
              <w:rPr>
                <w:rFonts w:cs="Arial"/>
                <w:noProof/>
              </w:rPr>
              <w:t xml:space="preserve"> </w:t>
            </w: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sidR="00B70A6D">
              <w:rPr>
                <w:rFonts w:cs="Arial"/>
                <w:noProof/>
              </w:rPr>
              <w:t>.</w:t>
            </w:r>
          </w:p>
        </w:tc>
        <w:tc>
          <w:tcPr>
            <w:tcW w:w="2409" w:type="dxa"/>
          </w:tcPr>
          <w:p w14:paraId="47AAD198" w14:textId="0CF97F2F" w:rsidR="00503AEC" w:rsidRPr="00173CB9" w:rsidRDefault="00503AEC" w:rsidP="00327CE7">
            <w:pPr>
              <w:ind w:left="284"/>
            </w:pPr>
            <w:r>
              <w:t>Negative</w:t>
            </w:r>
          </w:p>
        </w:tc>
      </w:tr>
      <w:tr w:rsidR="00455943" w:rsidRPr="00674659" w14:paraId="72B018F3" w14:textId="77777777" w:rsidTr="00EE7124">
        <w:trPr>
          <w:cantSplit/>
          <w:trHeight w:val="397"/>
        </w:trPr>
        <w:tc>
          <w:tcPr>
            <w:tcW w:w="7230" w:type="dxa"/>
          </w:tcPr>
          <w:p w14:paraId="4352FC2B" w14:textId="53CAA468" w:rsidR="00455943" w:rsidRPr="0060253F" w:rsidRDefault="00455943" w:rsidP="00B70A6D">
            <w:pPr>
              <w:pStyle w:val="BodyText"/>
              <w:ind w:left="553" w:hanging="546"/>
              <w:rPr>
                <w:rFonts w:cs="Arial"/>
                <w:noProof/>
              </w:rPr>
            </w:pPr>
            <w:r w:rsidRPr="00441C23">
              <w:rPr>
                <w:rFonts w:cs="Arial"/>
                <w:noProof/>
              </w:rPr>
              <w:fldChar w:fldCharType="begin">
                <w:ffData>
                  <w:name w:val="Check4"/>
                  <w:enabled/>
                  <w:calcOnExit w:val="0"/>
                  <w:checkBox>
                    <w:sizeAuto/>
                    <w:default w:val="0"/>
                  </w:checkBox>
                </w:ffData>
              </w:fldChar>
            </w:r>
            <w:bookmarkStart w:id="22" w:name="Check4"/>
            <w:r w:rsidRPr="00441C23">
              <w:rPr>
                <w:rFonts w:cs="Arial"/>
                <w:noProof/>
              </w:rPr>
              <w:instrText xml:space="preserve"> FORMCHECKBOX </w:instrText>
            </w:r>
            <w:r w:rsidR="003221F6">
              <w:rPr>
                <w:rFonts w:cs="Arial"/>
                <w:noProof/>
              </w:rPr>
            </w:r>
            <w:r w:rsidR="003221F6">
              <w:rPr>
                <w:rFonts w:cs="Arial"/>
                <w:noProof/>
              </w:rPr>
              <w:fldChar w:fldCharType="separate"/>
            </w:r>
            <w:r w:rsidRPr="00441C23">
              <w:rPr>
                <w:rFonts w:cs="Arial"/>
                <w:noProof/>
              </w:rPr>
              <w:fldChar w:fldCharType="end"/>
            </w:r>
            <w:bookmarkEnd w:id="22"/>
            <w:r w:rsidRPr="00441C23">
              <w:rPr>
                <w:rFonts w:cs="Arial"/>
                <w:noProof/>
              </w:rPr>
              <w:t xml:space="preserve"> 4 </w:t>
            </w:r>
            <w:r w:rsidR="00B70A6D">
              <w:rPr>
                <w:rFonts w:cs="Arial"/>
                <w:noProof/>
              </w:rPr>
              <w:t xml:space="preserve"> </w:t>
            </w:r>
            <w:r w:rsidRPr="00441C23">
              <w:rPr>
                <w:rFonts w:cs="Arial"/>
                <w:noProof/>
              </w:rPr>
              <w:t>that, so far as is consistent with Clauses 3.2.1 to 3.2.3, the Charging Methodologies, so far as is reasonably practicable, properly take account of developments in each DNO Party’s Distribution Business</w:t>
            </w:r>
          </w:p>
        </w:tc>
        <w:tc>
          <w:tcPr>
            <w:tcW w:w="2409" w:type="dxa"/>
          </w:tcPr>
          <w:p w14:paraId="61A0D8F5" w14:textId="77777777" w:rsidR="00455943" w:rsidRDefault="00455943" w:rsidP="00327CE7">
            <w:pPr>
              <w:ind w:left="284"/>
            </w:pPr>
            <w:r w:rsidRPr="00173CB9">
              <w:t>None</w:t>
            </w:r>
          </w:p>
        </w:tc>
      </w:tr>
      <w:tr w:rsidR="00455943" w:rsidRPr="00674659" w14:paraId="49A86349" w14:textId="77777777" w:rsidTr="00EE7124">
        <w:trPr>
          <w:cantSplit/>
          <w:trHeight w:val="1690"/>
        </w:trPr>
        <w:tc>
          <w:tcPr>
            <w:tcW w:w="7230" w:type="dxa"/>
          </w:tcPr>
          <w:p w14:paraId="68BA1C55" w14:textId="6A173826" w:rsidR="00455943" w:rsidRPr="0060253F" w:rsidRDefault="00455943" w:rsidP="00B70A6D">
            <w:pPr>
              <w:pStyle w:val="BodyText"/>
              <w:ind w:left="553" w:hanging="546"/>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003221F6">
              <w:rPr>
                <w:rFonts w:cs="Arial"/>
                <w:noProof/>
              </w:rPr>
            </w:r>
            <w:r w:rsidR="003221F6">
              <w:rPr>
                <w:rFonts w:cs="Arial"/>
                <w:noProof/>
              </w:rPr>
              <w:fldChar w:fldCharType="separate"/>
            </w:r>
            <w:r w:rsidRPr="00441C23">
              <w:rPr>
                <w:rFonts w:cs="Arial"/>
                <w:noProof/>
              </w:rPr>
              <w:fldChar w:fldCharType="end"/>
            </w:r>
            <w:r w:rsidRPr="00441C23">
              <w:rPr>
                <w:rFonts w:cs="Arial"/>
                <w:noProof/>
              </w:rPr>
              <w:t xml:space="preserve"> 5 </w:t>
            </w:r>
            <w:r w:rsidR="00B70A6D">
              <w:rPr>
                <w:rFonts w:cs="Arial"/>
                <w:noProof/>
              </w:rPr>
              <w:t xml:space="preserve"> </w:t>
            </w:r>
            <w:r w:rsidRPr="00441C23">
              <w:rPr>
                <w:rFonts w:cs="Arial"/>
                <w:noProof/>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c>
          <w:tcPr>
            <w:tcW w:w="2409" w:type="dxa"/>
          </w:tcPr>
          <w:p w14:paraId="46DDE509" w14:textId="77777777" w:rsidR="00455943" w:rsidRDefault="00455943" w:rsidP="00327CE7">
            <w:pPr>
              <w:ind w:left="284"/>
            </w:pPr>
            <w:r w:rsidRPr="00173CB9">
              <w:t>None</w:t>
            </w:r>
          </w:p>
        </w:tc>
      </w:tr>
      <w:tr w:rsidR="00455943" w:rsidRPr="00674659" w14:paraId="03799DEC" w14:textId="77777777" w:rsidTr="00064FFC">
        <w:trPr>
          <w:cantSplit/>
          <w:trHeight w:val="1037"/>
        </w:trPr>
        <w:tc>
          <w:tcPr>
            <w:tcW w:w="7230" w:type="dxa"/>
          </w:tcPr>
          <w:p w14:paraId="5BF5B944" w14:textId="2F128159" w:rsidR="00455943" w:rsidRPr="00BD71A5" w:rsidRDefault="003C2413" w:rsidP="00B70A6D">
            <w:pPr>
              <w:pStyle w:val="Tablebodycopy"/>
              <w:ind w:left="553" w:right="238" w:hanging="553"/>
              <w:rPr>
                <w:rFonts w:cs="Arial"/>
                <w:color w:val="auto"/>
              </w:rPr>
            </w:pPr>
            <w:r w:rsidRPr="003C2413">
              <w:rPr>
                <w:rFonts w:cs="Arial"/>
                <w:noProof/>
                <w:color w:val="auto"/>
              </w:rPr>
              <w:fldChar w:fldCharType="begin">
                <w:ffData>
                  <w:name w:val="Check8"/>
                  <w:enabled/>
                  <w:calcOnExit w:val="0"/>
                  <w:checkBox>
                    <w:sizeAuto/>
                    <w:default w:val="0"/>
                  </w:checkBox>
                </w:ffData>
              </w:fldChar>
            </w:r>
            <w:r w:rsidRPr="003C2413">
              <w:rPr>
                <w:rFonts w:cs="Arial"/>
                <w:noProof/>
                <w:color w:val="auto"/>
              </w:rPr>
              <w:instrText xml:space="preserve"> FORMCHECKBOX </w:instrText>
            </w:r>
            <w:r w:rsidR="003221F6">
              <w:rPr>
                <w:rFonts w:cs="Arial"/>
                <w:noProof/>
                <w:color w:val="auto"/>
              </w:rPr>
            </w:r>
            <w:r w:rsidR="003221F6">
              <w:rPr>
                <w:rFonts w:cs="Arial"/>
                <w:noProof/>
                <w:color w:val="auto"/>
              </w:rPr>
              <w:fldChar w:fldCharType="separate"/>
            </w:r>
            <w:r w:rsidRPr="003C2413">
              <w:rPr>
                <w:rFonts w:cs="Arial"/>
                <w:noProof/>
                <w:color w:val="auto"/>
              </w:rPr>
              <w:fldChar w:fldCharType="end"/>
            </w:r>
            <w:r w:rsidRPr="003C2413">
              <w:rPr>
                <w:rFonts w:cs="Arial"/>
                <w:noProof/>
                <w:color w:val="auto"/>
              </w:rPr>
              <w:t xml:space="preserve"> </w:t>
            </w:r>
            <w:r w:rsidR="00503AEC">
              <w:rPr>
                <w:rFonts w:cs="Arial"/>
                <w:noProof/>
                <w:color w:val="auto"/>
              </w:rPr>
              <w:t xml:space="preserve">6 </w:t>
            </w:r>
            <w:r w:rsidR="00B70A6D">
              <w:rPr>
                <w:rFonts w:cs="Arial"/>
                <w:noProof/>
                <w:color w:val="auto"/>
              </w:rPr>
              <w:t xml:space="preserve"> </w:t>
            </w:r>
            <w:r w:rsidR="00503AEC">
              <w:rPr>
                <w:rFonts w:cs="Arial"/>
                <w:noProof/>
                <w:color w:val="auto"/>
              </w:rPr>
              <w:t>that compliance with the Charging Methodologies promotes efficiency in its own implementation and administration</w:t>
            </w:r>
            <w:r w:rsidR="00B70A6D">
              <w:rPr>
                <w:rFonts w:cs="Arial"/>
                <w:noProof/>
                <w:color w:val="auto"/>
              </w:rPr>
              <w:t>.</w:t>
            </w:r>
          </w:p>
        </w:tc>
        <w:tc>
          <w:tcPr>
            <w:tcW w:w="2409" w:type="dxa"/>
          </w:tcPr>
          <w:p w14:paraId="1D27ED15" w14:textId="77777777" w:rsidR="00455943" w:rsidRDefault="003C2413" w:rsidP="00327CE7">
            <w:pPr>
              <w:ind w:left="284"/>
            </w:pPr>
            <w:r>
              <w:t>None</w:t>
            </w:r>
          </w:p>
          <w:p w14:paraId="7CD1460F" w14:textId="13E31CE2" w:rsidR="00064FFC" w:rsidRPr="00173CB9" w:rsidRDefault="00064FFC" w:rsidP="00064FFC"/>
        </w:tc>
      </w:tr>
    </w:tbl>
    <w:p w14:paraId="17493A0E" w14:textId="7A773DA4" w:rsidR="00E96D40" w:rsidRDefault="00E96D40" w:rsidP="00E96D40">
      <w:bookmarkStart w:id="23" w:name="_Toc318962138"/>
      <w:bookmarkStart w:id="24" w:name="_Toc453107802"/>
    </w:p>
    <w:tbl>
      <w:tblPr>
        <w:tblStyle w:val="TableList2"/>
        <w:tblW w:w="0" w:type="auto"/>
        <w:tblLook w:val="04A0" w:firstRow="1" w:lastRow="0" w:firstColumn="1" w:lastColumn="0" w:noHBand="0" w:noVBand="1"/>
      </w:tblPr>
      <w:tblGrid>
        <w:gridCol w:w="9346"/>
      </w:tblGrid>
      <w:tr w:rsidR="00E96D40" w14:paraId="212AB634"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31C301D9" w14:textId="3FD9D63A" w:rsidR="00E96D40" w:rsidRDefault="00CF29A7" w:rsidP="00E96D40">
            <w:r>
              <w:t>Q3</w:t>
            </w:r>
            <w:r w:rsidR="00E96D40">
              <w:t>: Which of the DCUSA Charging Objective does this CP better facilitate? Please provide supporting comments.</w:t>
            </w:r>
          </w:p>
        </w:tc>
      </w:tr>
    </w:tbl>
    <w:p w14:paraId="4B84ADA5" w14:textId="77777777" w:rsidR="00E96D40" w:rsidRPr="00E96D40" w:rsidRDefault="00E96D40" w:rsidP="00E96D40"/>
    <w:p w14:paraId="2589B72C" w14:textId="7D58FE17" w:rsidR="006D75CD" w:rsidRPr="00EB32BB" w:rsidRDefault="006D75CD" w:rsidP="004059D4">
      <w:pPr>
        <w:pStyle w:val="Heading02"/>
        <w:keepNext w:val="0"/>
        <w:numPr>
          <w:ilvl w:val="0"/>
          <w:numId w:val="14"/>
        </w:numPr>
        <w:rPr>
          <w:noProof/>
        </w:rPr>
      </w:pPr>
      <w:bookmarkStart w:id="25" w:name="_Toc504661025"/>
      <w:r w:rsidRPr="00EB32BB">
        <w:rPr>
          <w:noProof/>
        </w:rPr>
        <w:t xml:space="preserve">Impacts </w:t>
      </w:r>
      <w:r w:rsidR="00784486">
        <w:rPr>
          <w:noProof/>
        </w:rPr>
        <w:t>&amp; Other Considerations</w:t>
      </w:r>
      <w:bookmarkEnd w:id="23"/>
      <w:bookmarkEnd w:id="24"/>
      <w:bookmarkEnd w:id="25"/>
    </w:p>
    <w:p w14:paraId="2F44E9C1" w14:textId="1111B4CB" w:rsidR="00586BD1" w:rsidRPr="00EB32BB" w:rsidRDefault="00586BD1" w:rsidP="00327CE7">
      <w:pPr>
        <w:pStyle w:val="Heading4"/>
        <w:keepNext w:val="0"/>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AC6FA73" w14:textId="1B313D91" w:rsidR="00016AD2" w:rsidRDefault="003C2413" w:rsidP="00BB3F54">
      <w:pPr>
        <w:pStyle w:val="Heading2"/>
        <w:keepNext w:val="0"/>
        <w:numPr>
          <w:ilvl w:val="1"/>
          <w:numId w:val="14"/>
        </w:numPr>
        <w:spacing w:before="240" w:after="60" w:line="360" w:lineRule="auto"/>
        <w:jc w:val="both"/>
        <w:rPr>
          <w:color w:val="auto"/>
          <w:sz w:val="20"/>
          <w:szCs w:val="20"/>
        </w:rPr>
      </w:pPr>
      <w:r>
        <w:rPr>
          <w:color w:val="auto"/>
          <w:sz w:val="20"/>
          <w:szCs w:val="20"/>
        </w:rPr>
        <w:t xml:space="preserve">This </w:t>
      </w:r>
      <w:r w:rsidR="00753FE9">
        <w:rPr>
          <w:color w:val="auto"/>
          <w:sz w:val="20"/>
          <w:szCs w:val="20"/>
        </w:rPr>
        <w:t>CP</w:t>
      </w:r>
      <w:r w:rsidR="00E96D40">
        <w:rPr>
          <w:color w:val="auto"/>
          <w:sz w:val="20"/>
          <w:szCs w:val="20"/>
        </w:rPr>
        <w:t xml:space="preserve"> does not have any impacts on the </w:t>
      </w:r>
      <w:r w:rsidR="00753FE9">
        <w:rPr>
          <w:color w:val="auto"/>
          <w:sz w:val="20"/>
          <w:szCs w:val="20"/>
        </w:rPr>
        <w:t xml:space="preserve">Target Charging Review (TCR) </w:t>
      </w:r>
      <w:r w:rsidR="00E96D40">
        <w:rPr>
          <w:color w:val="auto"/>
          <w:sz w:val="20"/>
          <w:szCs w:val="20"/>
        </w:rPr>
        <w:t>SCR.</w:t>
      </w:r>
      <w:r w:rsidR="00794B03">
        <w:rPr>
          <w:color w:val="auto"/>
          <w:sz w:val="20"/>
          <w:szCs w:val="20"/>
        </w:rPr>
        <w:t xml:space="preserve"> </w:t>
      </w:r>
      <w:r w:rsidR="00D41CB9">
        <w:rPr>
          <w:color w:val="auto"/>
          <w:sz w:val="20"/>
          <w:szCs w:val="20"/>
        </w:rPr>
        <w:t>However,</w:t>
      </w:r>
      <w:r w:rsidR="00794B03">
        <w:rPr>
          <w:color w:val="auto"/>
          <w:sz w:val="20"/>
          <w:szCs w:val="20"/>
        </w:rPr>
        <w:t xml:space="preserve"> the Working Group is aware of DCP287 - </w:t>
      </w:r>
      <w:r w:rsidR="00794B03" w:rsidRPr="00794B03">
        <w:rPr>
          <w:color w:val="auto"/>
          <w:sz w:val="20"/>
          <w:szCs w:val="20"/>
        </w:rPr>
        <w:t>'Generation credits in the EDCM</w:t>
      </w:r>
      <w:r w:rsidR="00794B03">
        <w:rPr>
          <w:color w:val="auto"/>
          <w:sz w:val="20"/>
          <w:szCs w:val="20"/>
        </w:rPr>
        <w:t xml:space="preserve">’ that may impact this change proposal. </w:t>
      </w:r>
      <w:r w:rsidR="00A41524">
        <w:rPr>
          <w:color w:val="auto"/>
          <w:sz w:val="20"/>
          <w:szCs w:val="20"/>
        </w:rPr>
        <w:t xml:space="preserve">It is understood that DCP287 is </w:t>
      </w:r>
      <w:r w:rsidR="00676B6D">
        <w:rPr>
          <w:color w:val="auto"/>
          <w:sz w:val="20"/>
          <w:szCs w:val="20"/>
        </w:rPr>
        <w:t>still developing their solution and conducting modelling updates and therefore, DCP 313 will still progress.</w:t>
      </w:r>
    </w:p>
    <w:p w14:paraId="60D0E32D" w14:textId="0537DF3A" w:rsidR="00892876" w:rsidRDefault="00892876" w:rsidP="00BB3F54">
      <w:pPr>
        <w:pStyle w:val="ListParagraph"/>
        <w:numPr>
          <w:ilvl w:val="1"/>
          <w:numId w:val="14"/>
        </w:numPr>
        <w:jc w:val="both"/>
      </w:pPr>
      <w:r>
        <w:lastRenderedPageBreak/>
        <w:t>The Working Group are aware of the recent Distribution Code (Dcode) consultation for DCRP/18/03/PC</w:t>
      </w:r>
      <w:r w:rsidR="008359A3">
        <w:rPr>
          <w:rStyle w:val="FootnoteReference"/>
        </w:rPr>
        <w:footnoteReference w:id="1"/>
      </w:r>
      <w:r>
        <w:t xml:space="preserve"> that is looking to replac</w:t>
      </w:r>
      <w:r w:rsidR="00484031">
        <w:t>e</w:t>
      </w:r>
      <w:r>
        <w:t xml:space="preserve"> P2/6 with a proposed P2/7. </w:t>
      </w:r>
    </w:p>
    <w:p w14:paraId="47CD8207" w14:textId="213F2916" w:rsidR="0081322E" w:rsidRPr="005849CF" w:rsidRDefault="00892876" w:rsidP="0081322E">
      <w:pPr>
        <w:pStyle w:val="ListParagraph"/>
        <w:numPr>
          <w:ilvl w:val="1"/>
          <w:numId w:val="14"/>
        </w:numPr>
        <w:jc w:val="both"/>
      </w:pPr>
      <w:r>
        <w:t>The proposed implementation date</w:t>
      </w:r>
      <w:r w:rsidR="00753FE9">
        <w:t xml:space="preserve"> of the proposed P2/7</w:t>
      </w:r>
      <w:r>
        <w:t xml:space="preserve"> is quarter 2 of 2018 dependent </w:t>
      </w:r>
      <w:r w:rsidR="00484031">
        <w:t xml:space="preserve">on </w:t>
      </w:r>
      <w:r>
        <w:t xml:space="preserve">Authority approval and hence the Working Group decided to continue with DCP 313 in its current form. </w:t>
      </w:r>
      <w:r w:rsidR="009C51D1">
        <w:t xml:space="preserve">The main impact being that </w:t>
      </w:r>
      <w:r w:rsidR="00EE59EC">
        <w:t>references to the definitions of intermittent and non-intermittent generations together with carious tables are being removed from P2/6</w:t>
      </w:r>
      <w:r w:rsidR="00146B59">
        <w:t xml:space="preserve">. It was noted that they are present within ETR130. </w:t>
      </w:r>
      <w:r w:rsidR="008359A3">
        <w:t xml:space="preserve">Should P2/6 be replaced with P2/7, there will be a need for a further CP to be raised as </w:t>
      </w:r>
      <w:r w:rsidR="00484031">
        <w:t xml:space="preserve">P2/6 </w:t>
      </w:r>
      <w:r w:rsidR="008359A3">
        <w:t>is referenced in other parts of the DCUSA not relating to this CP.</w:t>
      </w:r>
      <w:r w:rsidR="00146B59">
        <w:t xml:space="preserve"> The Working Group </w:t>
      </w:r>
      <w:r w:rsidR="00462941">
        <w:t xml:space="preserve">felt that a generic review </w:t>
      </w:r>
      <w:r w:rsidR="00A03A54">
        <w:t xml:space="preserve">of DCUSA </w:t>
      </w:r>
      <w:r w:rsidR="009E33E5">
        <w:t xml:space="preserve">would </w:t>
      </w:r>
      <w:r w:rsidR="00462941">
        <w:t xml:space="preserve">be more appropriate </w:t>
      </w:r>
      <w:r w:rsidR="00C14EDE">
        <w:t xml:space="preserve">should P2/7 be approved </w:t>
      </w:r>
      <w:r w:rsidR="00462941">
        <w:t xml:space="preserve">rather than </w:t>
      </w:r>
      <w:r w:rsidR="009E33E5">
        <w:t>a</w:t>
      </w:r>
      <w:r w:rsidR="00462941">
        <w:t>wait f the outcome o</w:t>
      </w:r>
      <w:r w:rsidR="00A03A54">
        <w:t>n P2/7</w:t>
      </w:r>
      <w:r w:rsidR="009E33E5">
        <w:t xml:space="preserve"> and as such put this change on hold</w:t>
      </w:r>
      <w:r w:rsidR="00A03A54">
        <w:t>.</w:t>
      </w:r>
    </w:p>
    <w:p w14:paraId="7CF05005" w14:textId="5021749A" w:rsidR="00586BD1" w:rsidRDefault="00455943" w:rsidP="00BB3F54">
      <w:pPr>
        <w:pStyle w:val="Heading4"/>
        <w:keepNext w:val="0"/>
        <w:keepLines w:val="0"/>
        <w:spacing w:before="240"/>
        <w:jc w:val="both"/>
        <w:rPr>
          <w:rFonts w:ascii="Arial" w:eastAsia="Times New Roman" w:hAnsi="Arial" w:cs="Arial"/>
          <w:i w:val="0"/>
          <w:iCs w:val="0"/>
          <w:color w:val="008576"/>
          <w:sz w:val="24"/>
          <w:szCs w:val="28"/>
        </w:rPr>
      </w:pPr>
      <w:r w:rsidRPr="00BB3F54">
        <w:rPr>
          <w:rFonts w:ascii="Arial" w:eastAsia="Times New Roman" w:hAnsi="Arial" w:cs="Arial"/>
          <w:i w:val="0"/>
          <w:iCs w:val="0"/>
          <w:color w:val="008576"/>
          <w:sz w:val="24"/>
          <w:szCs w:val="28"/>
        </w:rPr>
        <w:t>Consumer</w:t>
      </w:r>
      <w:r>
        <w:rPr>
          <w:rFonts w:ascii="Arial" w:eastAsia="Times New Roman" w:hAnsi="Arial" w:cs="Arial"/>
          <w:i w:val="0"/>
          <w:iCs w:val="0"/>
          <w:color w:val="008576"/>
          <w:sz w:val="24"/>
          <w:szCs w:val="28"/>
        </w:rPr>
        <w:t xml:space="preserve"> Impact</w:t>
      </w:r>
    </w:p>
    <w:p w14:paraId="2E8314C8" w14:textId="03B4F673" w:rsidR="00676B6D" w:rsidRPr="00BB3F54"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BB3F54">
        <w:rPr>
          <w:rFonts w:ascii="Arial" w:eastAsia="Times New Roman" w:hAnsi="Arial" w:cs="Arial"/>
          <w:i w:val="0"/>
          <w:iCs w:val="0"/>
          <w:color w:val="008576"/>
          <w:szCs w:val="28"/>
          <w:u w:val="single"/>
        </w:rPr>
        <w:t>Option One</w:t>
      </w:r>
    </w:p>
    <w:p w14:paraId="40417EAC" w14:textId="4C67A588" w:rsidR="009F2AC3" w:rsidRDefault="009F2AC3" w:rsidP="00BB3F54">
      <w:pPr>
        <w:pStyle w:val="Heading2"/>
        <w:keepNext w:val="0"/>
        <w:numPr>
          <w:ilvl w:val="1"/>
          <w:numId w:val="14"/>
        </w:numPr>
        <w:spacing w:before="240" w:after="60" w:line="360" w:lineRule="auto"/>
        <w:jc w:val="both"/>
        <w:rPr>
          <w:color w:val="auto"/>
          <w:sz w:val="20"/>
          <w:szCs w:val="20"/>
        </w:rPr>
      </w:pPr>
      <w:r w:rsidRPr="009F2AC3">
        <w:rPr>
          <w:color w:val="auto"/>
          <w:sz w:val="20"/>
          <w:szCs w:val="20"/>
        </w:rPr>
        <w:t xml:space="preserve">The </w:t>
      </w:r>
      <w:r>
        <w:rPr>
          <w:color w:val="auto"/>
          <w:sz w:val="20"/>
          <w:szCs w:val="20"/>
        </w:rPr>
        <w:t xml:space="preserve">Working Group conducted a request for information (RFI) from DNOs to determine the impacts on </w:t>
      </w:r>
      <w:r w:rsidR="00484031">
        <w:rPr>
          <w:color w:val="auto"/>
          <w:sz w:val="20"/>
          <w:szCs w:val="20"/>
        </w:rPr>
        <w:t>EDCM</w:t>
      </w:r>
      <w:r>
        <w:rPr>
          <w:color w:val="auto"/>
          <w:sz w:val="20"/>
          <w:szCs w:val="20"/>
        </w:rPr>
        <w:t xml:space="preserve"> tariffs for both options. </w:t>
      </w:r>
      <w:r w:rsidR="00BC4CE4">
        <w:rPr>
          <w:color w:val="auto"/>
          <w:sz w:val="20"/>
          <w:szCs w:val="20"/>
        </w:rPr>
        <w:t>The outcome from that RFI is in Attachment 4.</w:t>
      </w:r>
    </w:p>
    <w:p w14:paraId="05B3CD1B" w14:textId="4C1EAEB7" w:rsidR="009F2AC3" w:rsidRDefault="0022319F" w:rsidP="00BB3F54">
      <w:pPr>
        <w:pStyle w:val="ListParagraph"/>
        <w:numPr>
          <w:ilvl w:val="1"/>
          <w:numId w:val="14"/>
        </w:numPr>
        <w:jc w:val="both"/>
      </w:pPr>
      <w:r>
        <w:t xml:space="preserve">The majority of </w:t>
      </w:r>
      <w:r w:rsidR="009F2AC3">
        <w:t xml:space="preserve">DNO areas provided impacts on their </w:t>
      </w:r>
      <w:r w:rsidR="00484031">
        <w:t xml:space="preserve">EDCM </w:t>
      </w:r>
      <w:r w:rsidR="009F2AC3">
        <w:t xml:space="preserve">tariffs for option one and the impact assessment showed that </w:t>
      </w:r>
      <w:r>
        <w:t xml:space="preserve">for the majority of DNO areas there would be no impact on </w:t>
      </w:r>
      <w:r w:rsidR="00484031">
        <w:t xml:space="preserve">EDCM </w:t>
      </w:r>
      <w:r>
        <w:t xml:space="preserve">tariffs if option one </w:t>
      </w:r>
      <w:r w:rsidR="00484031">
        <w:t>w</w:t>
      </w:r>
      <w:r w:rsidR="00676B6D">
        <w:t>as</w:t>
      </w:r>
      <w:r w:rsidR="00484031">
        <w:t xml:space="preserve"> </w:t>
      </w:r>
      <w:r>
        <w:t>accepted</w:t>
      </w:r>
      <w:r w:rsidR="009F2AC3">
        <w:t>.</w:t>
      </w:r>
      <w:r>
        <w:t xml:space="preserve"> However, one DNO area highlighted that </w:t>
      </w:r>
      <w:r w:rsidR="00384988">
        <w:t xml:space="preserve">there would be an impact on </w:t>
      </w:r>
      <w:r w:rsidR="00484031">
        <w:t xml:space="preserve">customers in </w:t>
      </w:r>
      <w:r w:rsidR="00384988">
        <w:t xml:space="preserve">their area if option one </w:t>
      </w:r>
      <w:r w:rsidR="00484031">
        <w:t>w</w:t>
      </w:r>
      <w:r w:rsidR="00676B6D">
        <w:t xml:space="preserve">as </w:t>
      </w:r>
      <w:r w:rsidR="00384988">
        <w:t>accepted.</w:t>
      </w:r>
    </w:p>
    <w:p w14:paraId="4F02C3B9" w14:textId="505F5AE4" w:rsidR="001C46CC" w:rsidRDefault="001C46CC" w:rsidP="00BB3F54">
      <w:pPr>
        <w:pStyle w:val="ListParagraph"/>
        <w:numPr>
          <w:ilvl w:val="1"/>
          <w:numId w:val="14"/>
        </w:numPr>
        <w:jc w:val="both"/>
      </w:pPr>
      <w:r>
        <w:t>It was noted that in this area, 33 generators would be affected by the changes</w:t>
      </w:r>
      <w:r w:rsidR="00C9209E">
        <w:t xml:space="preserve"> of option one, which would mean a difference of between 0.501p/kWh and 10.452p/kWh on the super-red unit rate export tariffs for the generators </w:t>
      </w:r>
      <w:r w:rsidR="00484031">
        <w:t>a</w:t>
      </w:r>
      <w:r w:rsidR="00C9209E">
        <w:t xml:space="preserve">ffected. </w:t>
      </w:r>
    </w:p>
    <w:p w14:paraId="752EB0BF" w14:textId="092E5480" w:rsidR="00676B6D" w:rsidRPr="00676B6D"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676B6D">
        <w:rPr>
          <w:rFonts w:ascii="Arial" w:eastAsia="Times New Roman" w:hAnsi="Arial" w:cs="Arial"/>
          <w:i w:val="0"/>
          <w:iCs w:val="0"/>
          <w:color w:val="008576"/>
          <w:szCs w:val="28"/>
          <w:u w:val="single"/>
        </w:rPr>
        <w:t>Option 1A</w:t>
      </w:r>
    </w:p>
    <w:p w14:paraId="36E8B8F9" w14:textId="00280083" w:rsidR="00676B6D" w:rsidRPr="0070216C" w:rsidRDefault="0070216C" w:rsidP="00BB3F54">
      <w:pPr>
        <w:pStyle w:val="ListParagraph"/>
        <w:numPr>
          <w:ilvl w:val="1"/>
          <w:numId w:val="14"/>
        </w:numPr>
        <w:jc w:val="both"/>
      </w:pPr>
      <w:r>
        <w:t>The impacts of for Option 1A would be</w:t>
      </w:r>
      <w:r w:rsidR="00FF19E6">
        <w:t xml:space="preserve"> the same as option 1 since the only difference be</w:t>
      </w:r>
      <w:r w:rsidR="009E33E5">
        <w:t>t</w:t>
      </w:r>
      <w:r w:rsidR="00FF19E6">
        <w:t>ween the two was the approach taken to mixed sites and the RFI indicated that were such sites have been identified they are being billed separately.</w:t>
      </w:r>
    </w:p>
    <w:p w14:paraId="3E59BE36" w14:textId="03DF234E" w:rsidR="00676B6D" w:rsidRPr="00676B6D"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676B6D">
        <w:rPr>
          <w:rFonts w:ascii="Arial" w:eastAsia="Times New Roman" w:hAnsi="Arial" w:cs="Arial"/>
          <w:i w:val="0"/>
          <w:iCs w:val="0"/>
          <w:color w:val="008576"/>
          <w:szCs w:val="28"/>
          <w:u w:val="single"/>
        </w:rPr>
        <w:t>Option 2B</w:t>
      </w:r>
    </w:p>
    <w:p w14:paraId="44F990D2" w14:textId="77777777" w:rsidR="00676B6D" w:rsidRDefault="00676B6D" w:rsidP="00BB3F54">
      <w:pPr>
        <w:pStyle w:val="ListParagraph"/>
        <w:numPr>
          <w:ilvl w:val="1"/>
          <w:numId w:val="14"/>
        </w:numPr>
        <w:jc w:val="both"/>
      </w:pPr>
      <w:r>
        <w:t xml:space="preserve">As the solutions were developed, the Working Group identified a need to conduct a qualitative impact assessment on the </w:t>
      </w:r>
      <w:proofErr w:type="spellStart"/>
      <w:r>
        <w:t>powerflow</w:t>
      </w:r>
      <w:proofErr w:type="spellEnd"/>
      <w:r>
        <w:t xml:space="preserve"> model contained in the EDCM to be able to understand the impacts on their customers if Option 2B was accepted.</w:t>
      </w:r>
    </w:p>
    <w:p w14:paraId="6849F026" w14:textId="77777777" w:rsidR="00676B6D" w:rsidRDefault="00676B6D" w:rsidP="00BB3F54">
      <w:pPr>
        <w:pStyle w:val="ListParagraph"/>
        <w:numPr>
          <w:ilvl w:val="1"/>
          <w:numId w:val="14"/>
        </w:numPr>
        <w:jc w:val="both"/>
      </w:pPr>
      <w:r>
        <w:t>To conduct this the DCUSA Panel agreed to release money from the DCUSA budget to be able to instruct TNEI to conduct the analysis and provide a report to the Working Group.</w:t>
      </w:r>
    </w:p>
    <w:p w14:paraId="390E4AD2" w14:textId="74CFE4E6" w:rsidR="009F2AC3" w:rsidRPr="00676B6D" w:rsidRDefault="00676B6D" w:rsidP="00BB3F54">
      <w:pPr>
        <w:pStyle w:val="ListParagraph"/>
        <w:numPr>
          <w:ilvl w:val="1"/>
          <w:numId w:val="14"/>
        </w:numPr>
        <w:jc w:val="both"/>
        <w:rPr>
          <w:highlight w:val="yellow"/>
        </w:rPr>
      </w:pPr>
      <w:r w:rsidRPr="00676B6D">
        <w:rPr>
          <w:highlight w:val="yellow"/>
        </w:rPr>
        <w:t>Results to be included here</w:t>
      </w:r>
      <w:r w:rsidR="00EC3F41" w:rsidRPr="00676B6D">
        <w:rPr>
          <w:highlight w:val="yellow"/>
        </w:rPr>
        <w:t>.</w:t>
      </w:r>
    </w:p>
    <w:p w14:paraId="2F0024D6" w14:textId="77777777" w:rsidR="00586BD1" w:rsidRPr="00EB32BB" w:rsidRDefault="00586BD1" w:rsidP="00BB3F54">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3391E97A" w14:textId="6F82B403" w:rsidR="00586BD1" w:rsidRPr="0041741F" w:rsidRDefault="00586BD1" w:rsidP="00BB3F54">
      <w:pPr>
        <w:pStyle w:val="Heading2"/>
        <w:keepNext w:val="0"/>
        <w:numPr>
          <w:ilvl w:val="1"/>
          <w:numId w:val="14"/>
        </w:numPr>
        <w:spacing w:before="240" w:after="60" w:line="360" w:lineRule="auto"/>
        <w:jc w:val="both"/>
        <w:rPr>
          <w:color w:val="auto"/>
          <w:sz w:val="20"/>
          <w:szCs w:val="20"/>
        </w:rPr>
      </w:pPr>
      <w:r w:rsidRPr="0041741F">
        <w:rPr>
          <w:color w:val="auto"/>
          <w:sz w:val="20"/>
          <w:szCs w:val="20"/>
        </w:rPr>
        <w:lastRenderedPageBreak/>
        <w:t xml:space="preserve">In accordance with DCUSA Clause 11.14.6, the </w:t>
      </w:r>
      <w:r>
        <w:rPr>
          <w:color w:val="auto"/>
          <w:sz w:val="20"/>
          <w:szCs w:val="20"/>
        </w:rPr>
        <w:t xml:space="preserve">proposer </w:t>
      </w:r>
      <w:r w:rsidRPr="0041741F">
        <w:rPr>
          <w:color w:val="auto"/>
          <w:sz w:val="20"/>
          <w:szCs w:val="20"/>
        </w:rPr>
        <w:t xml:space="preserve">assessed whether there would be a material impact on greenhouse gas emissions if DCP </w:t>
      </w:r>
      <w:r w:rsidR="00E96D40">
        <w:rPr>
          <w:color w:val="auto"/>
          <w:sz w:val="20"/>
          <w:szCs w:val="20"/>
        </w:rPr>
        <w:t>313</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did not identify any material impact on greenhouse gas emissions from the implementation of this CP.</w:t>
      </w:r>
    </w:p>
    <w:p w14:paraId="7FB6CEF3" w14:textId="77777777" w:rsidR="00B52063" w:rsidRPr="00B52063" w:rsidRDefault="00B52063" w:rsidP="00327CE7">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232E341E" w14:textId="311DB7BE" w:rsidR="002733C1" w:rsidRDefault="002733C1" w:rsidP="00A41524">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335479">
        <w:rPr>
          <w:rFonts w:cs="Times New Roman"/>
          <w:bCs w:val="0"/>
          <w:iCs w:val="0"/>
          <w:color w:val="auto"/>
          <w:sz w:val="20"/>
          <w:szCs w:val="24"/>
        </w:rPr>
        <w:t xml:space="preserve">ghout the development of DCP </w:t>
      </w:r>
      <w:r w:rsidR="00E96D40">
        <w:rPr>
          <w:rFonts w:cs="Times New Roman"/>
          <w:bCs w:val="0"/>
          <w:iCs w:val="0"/>
          <w:color w:val="auto"/>
          <w:sz w:val="20"/>
          <w:szCs w:val="24"/>
        </w:rPr>
        <w:t>313</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p w14:paraId="5C1EB49C" w14:textId="77777777" w:rsidR="00B70A6D" w:rsidRPr="00B70A6D" w:rsidRDefault="00B70A6D" w:rsidP="00B70A6D"/>
    <w:tbl>
      <w:tblPr>
        <w:tblStyle w:val="TableList2"/>
        <w:tblW w:w="0" w:type="auto"/>
        <w:tblLook w:val="04A0" w:firstRow="1" w:lastRow="0" w:firstColumn="1" w:lastColumn="0" w:noHBand="0" w:noVBand="1"/>
      </w:tblPr>
      <w:tblGrid>
        <w:gridCol w:w="9346"/>
      </w:tblGrid>
      <w:tr w:rsidR="00E96D40" w14:paraId="632E29D8"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694DA7E0" w14:textId="2666A952" w:rsidR="00E96D40" w:rsidRDefault="00CF29A7" w:rsidP="004059D4">
            <w:r>
              <w:t>Q4</w:t>
            </w:r>
            <w:r w:rsidR="00E96D40">
              <w:t>: Are you aware of any wider industry developments that may impact upon or be impacted by this CP?</w:t>
            </w:r>
          </w:p>
        </w:tc>
      </w:tr>
    </w:tbl>
    <w:p w14:paraId="3FB2FE78" w14:textId="77777777" w:rsidR="004059D4" w:rsidRPr="004059D4" w:rsidRDefault="004059D4" w:rsidP="004059D4"/>
    <w:p w14:paraId="3E9235D8" w14:textId="41BFD5C7" w:rsidR="00450385" w:rsidRPr="00EB32BB" w:rsidRDefault="00C31A20" w:rsidP="00327CE7">
      <w:pPr>
        <w:pStyle w:val="Heading02"/>
        <w:keepNext w:val="0"/>
        <w:numPr>
          <w:ilvl w:val="0"/>
          <w:numId w:val="14"/>
        </w:numPr>
        <w:rPr>
          <w:noProof/>
        </w:rPr>
      </w:pPr>
      <w:bookmarkStart w:id="26" w:name="_Toc318962140"/>
      <w:bookmarkStart w:id="27" w:name="_Toc453107803"/>
      <w:bookmarkStart w:id="28" w:name="_Toc504661026"/>
      <w:r w:rsidRPr="00EB32BB">
        <w:rPr>
          <w:noProof/>
        </w:rPr>
        <w:t>Imple</w:t>
      </w:r>
      <w:r w:rsidR="00461C2F" w:rsidRPr="00EB32BB">
        <w:rPr>
          <w:noProof/>
        </w:rPr>
        <w:t>me</w:t>
      </w:r>
      <w:r w:rsidRPr="00EB32BB">
        <w:rPr>
          <w:noProof/>
        </w:rPr>
        <w:t>ntation</w:t>
      </w:r>
      <w:bookmarkEnd w:id="26"/>
      <w:bookmarkEnd w:id="27"/>
      <w:bookmarkEnd w:id="28"/>
    </w:p>
    <w:p w14:paraId="0A287C3C" w14:textId="149CB92A" w:rsidR="00B708FB" w:rsidRDefault="00B708FB" w:rsidP="00A41524">
      <w:pPr>
        <w:pStyle w:val="Heading2"/>
        <w:keepNext w:val="0"/>
        <w:numPr>
          <w:ilvl w:val="1"/>
          <w:numId w:val="14"/>
        </w:numPr>
        <w:spacing w:before="240" w:after="60" w:line="360" w:lineRule="auto"/>
        <w:jc w:val="both"/>
        <w:rPr>
          <w:rFonts w:cs="Times New Roman"/>
          <w:bCs w:val="0"/>
          <w:iCs w:val="0"/>
          <w:color w:val="auto"/>
          <w:sz w:val="20"/>
          <w:szCs w:val="24"/>
        </w:rPr>
      </w:pPr>
      <w:r w:rsidRPr="00C80BD9">
        <w:rPr>
          <w:rFonts w:cs="Times New Roman"/>
          <w:bCs w:val="0"/>
          <w:iCs w:val="0"/>
          <w:color w:val="auto"/>
          <w:sz w:val="20"/>
          <w:szCs w:val="24"/>
        </w:rPr>
        <w:t xml:space="preserve">The proposed implementation date for DCP </w:t>
      </w:r>
      <w:r w:rsidR="00E96D40">
        <w:rPr>
          <w:rFonts w:cs="Times New Roman"/>
          <w:bCs w:val="0"/>
          <w:iCs w:val="0"/>
          <w:color w:val="auto"/>
          <w:sz w:val="20"/>
          <w:szCs w:val="24"/>
        </w:rPr>
        <w:t>313</w:t>
      </w:r>
      <w:r w:rsidR="003C3301" w:rsidRPr="00C80BD9">
        <w:rPr>
          <w:rFonts w:cs="Times New Roman"/>
          <w:bCs w:val="0"/>
          <w:iCs w:val="0"/>
          <w:color w:val="auto"/>
          <w:sz w:val="20"/>
          <w:szCs w:val="24"/>
        </w:rPr>
        <w:t xml:space="preserve"> is </w:t>
      </w:r>
      <w:r w:rsidR="00E96D40">
        <w:rPr>
          <w:rFonts w:cs="Times New Roman"/>
          <w:bCs w:val="0"/>
          <w:iCs w:val="0"/>
          <w:color w:val="auto"/>
          <w:sz w:val="20"/>
          <w:szCs w:val="24"/>
        </w:rPr>
        <w:t>0</w:t>
      </w:r>
      <w:r w:rsidR="00E54184">
        <w:rPr>
          <w:rFonts w:cs="Times New Roman"/>
          <w:bCs w:val="0"/>
          <w:iCs w:val="0"/>
          <w:color w:val="auto"/>
          <w:sz w:val="20"/>
          <w:szCs w:val="24"/>
        </w:rPr>
        <w:t>1 April 20</w:t>
      </w:r>
      <w:r w:rsidR="00E96D40">
        <w:rPr>
          <w:rFonts w:cs="Times New Roman"/>
          <w:bCs w:val="0"/>
          <w:iCs w:val="0"/>
          <w:color w:val="auto"/>
          <w:sz w:val="20"/>
          <w:szCs w:val="24"/>
        </w:rPr>
        <w:t>2</w:t>
      </w:r>
      <w:r w:rsidR="006D65A8">
        <w:rPr>
          <w:rFonts w:cs="Times New Roman"/>
          <w:bCs w:val="0"/>
          <w:iCs w:val="0"/>
          <w:color w:val="auto"/>
          <w:sz w:val="20"/>
          <w:szCs w:val="24"/>
        </w:rPr>
        <w:t>1</w:t>
      </w:r>
      <w:r w:rsidR="003C3301" w:rsidRPr="00C80BD9">
        <w:rPr>
          <w:rFonts w:cs="Times New Roman"/>
          <w:bCs w:val="0"/>
          <w:iCs w:val="0"/>
          <w:color w:val="auto"/>
          <w:sz w:val="20"/>
          <w:szCs w:val="24"/>
        </w:rPr>
        <w:t>.</w:t>
      </w:r>
      <w:r w:rsidR="00E96D40">
        <w:rPr>
          <w:rFonts w:cs="Times New Roman"/>
          <w:bCs w:val="0"/>
          <w:iCs w:val="0"/>
          <w:color w:val="auto"/>
          <w:sz w:val="20"/>
          <w:szCs w:val="24"/>
        </w:rPr>
        <w:t xml:space="preserve"> Respondents are invited to consider whether they agree with the proposed implementation date.</w:t>
      </w:r>
      <w:r w:rsidR="003C3301" w:rsidRPr="00C80BD9">
        <w:rPr>
          <w:rFonts w:cs="Times New Roman"/>
          <w:bCs w:val="0"/>
          <w:iCs w:val="0"/>
          <w:color w:val="auto"/>
          <w:sz w:val="20"/>
          <w:szCs w:val="24"/>
        </w:rPr>
        <w:t xml:space="preserve"> </w:t>
      </w:r>
    </w:p>
    <w:tbl>
      <w:tblPr>
        <w:tblStyle w:val="TableList2"/>
        <w:tblW w:w="0" w:type="auto"/>
        <w:tblLook w:val="04A0" w:firstRow="1" w:lastRow="0" w:firstColumn="1" w:lastColumn="0" w:noHBand="0" w:noVBand="1"/>
      </w:tblPr>
      <w:tblGrid>
        <w:gridCol w:w="9346"/>
      </w:tblGrid>
      <w:tr w:rsidR="00E96D40" w14:paraId="2D7844B3"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7CADAAA4" w14:textId="32B969A0" w:rsidR="00E96D40" w:rsidRDefault="00CF29A7" w:rsidP="00BF16FD">
            <w:r>
              <w:t>Q5</w:t>
            </w:r>
            <w:r w:rsidR="00E96D40">
              <w:t>: The proposed implementation date for DCP 313 is 01 April 202</w:t>
            </w:r>
            <w:r w:rsidR="006D65A8">
              <w:t>1</w:t>
            </w:r>
            <w:r w:rsidR="00E96D40">
              <w:t>. Do you agree with the proposed implementation date?</w:t>
            </w:r>
          </w:p>
        </w:tc>
      </w:tr>
    </w:tbl>
    <w:p w14:paraId="32E15775" w14:textId="77777777" w:rsidR="00BF16FD" w:rsidRPr="00BF16FD" w:rsidRDefault="00BF16FD" w:rsidP="00BF16FD"/>
    <w:p w14:paraId="4E32B854" w14:textId="62C50882" w:rsidR="00CC0C7A" w:rsidRPr="00EB32BB" w:rsidRDefault="00CC0C7A" w:rsidP="00327CE7">
      <w:pPr>
        <w:pStyle w:val="Heading02"/>
        <w:keepNext w:val="0"/>
        <w:numPr>
          <w:ilvl w:val="0"/>
          <w:numId w:val="14"/>
        </w:numPr>
      </w:pPr>
      <w:bookmarkStart w:id="29" w:name="_Toc504661027"/>
      <w:r>
        <w:t>Consultation Questions</w:t>
      </w:r>
      <w:bookmarkEnd w:id="29"/>
    </w:p>
    <w:p w14:paraId="0AD640A4" w14:textId="77777777" w:rsidR="002733C1"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t>Number</w:t>
            </w:r>
          </w:p>
        </w:tc>
        <w:tc>
          <w:tcPr>
            <w:tcW w:w="8232" w:type="dxa"/>
            <w:shd w:val="clear" w:color="auto" w:fill="008576"/>
          </w:tcPr>
          <w:p w14:paraId="700EF095" w14:textId="77777777" w:rsidR="00AD59E1" w:rsidRPr="00AD59E1" w:rsidRDefault="00AD59E1" w:rsidP="00327CE7">
            <w:pPr>
              <w:rPr>
                <w:b/>
                <w:color w:val="FFFFFF"/>
              </w:rPr>
            </w:pPr>
            <w:r w:rsidRPr="00AD59E1">
              <w:rPr>
                <w:b/>
                <w:color w:val="FFFFFF"/>
              </w:rPr>
              <w:t>Questions</w:t>
            </w:r>
          </w:p>
        </w:tc>
      </w:tr>
      <w:tr w:rsidR="00AD59E1" w:rsidRPr="00AD59E1" w14:paraId="40288E06" w14:textId="77777777" w:rsidTr="00086384">
        <w:tc>
          <w:tcPr>
            <w:tcW w:w="0" w:type="auto"/>
            <w:shd w:val="clear" w:color="auto" w:fill="auto"/>
          </w:tcPr>
          <w:p w14:paraId="7AE7431E" w14:textId="77777777" w:rsidR="00AD59E1" w:rsidRPr="00AD59E1" w:rsidRDefault="00AD59E1" w:rsidP="00E36476">
            <w:pPr>
              <w:numPr>
                <w:ilvl w:val="0"/>
                <w:numId w:val="29"/>
              </w:numPr>
              <w:rPr>
                <w:rFonts w:cs="Arial"/>
                <w:szCs w:val="20"/>
              </w:rPr>
            </w:pPr>
          </w:p>
        </w:tc>
        <w:tc>
          <w:tcPr>
            <w:tcW w:w="8232" w:type="dxa"/>
            <w:shd w:val="clear" w:color="auto" w:fill="auto"/>
          </w:tcPr>
          <w:p w14:paraId="1506C7B8" w14:textId="44B101C6" w:rsidR="00DC3ADD" w:rsidRPr="00636DBE" w:rsidRDefault="00777DDC" w:rsidP="005C03FB">
            <w:pPr>
              <w:spacing w:line="360" w:lineRule="auto"/>
              <w:jc w:val="both"/>
              <w:rPr>
                <w:rFonts w:cs="Arial"/>
                <w:szCs w:val="20"/>
              </w:rPr>
            </w:pPr>
            <w:r>
              <w:rPr>
                <w:szCs w:val="20"/>
              </w:rPr>
              <w:t>Whilst considering the ongoing work being conducted by Ofgem on Access and Forward-Looking Charges, w</w:t>
            </w:r>
            <w:r w:rsidR="005C03FB" w:rsidRPr="00636DBE">
              <w:rPr>
                <w:szCs w:val="20"/>
              </w:rPr>
              <w:t>hich solution option do you support and why?</w:t>
            </w:r>
          </w:p>
        </w:tc>
      </w:tr>
      <w:tr w:rsidR="00E54184" w:rsidRPr="00AD59E1" w14:paraId="193122AA" w14:textId="77777777" w:rsidTr="00086384">
        <w:tc>
          <w:tcPr>
            <w:tcW w:w="0" w:type="auto"/>
            <w:shd w:val="clear" w:color="auto" w:fill="auto"/>
          </w:tcPr>
          <w:p w14:paraId="3388CC47" w14:textId="77777777" w:rsidR="00E54184" w:rsidRPr="00AD59E1" w:rsidRDefault="00E54184" w:rsidP="00327CE7">
            <w:pPr>
              <w:numPr>
                <w:ilvl w:val="0"/>
                <w:numId w:val="29"/>
              </w:numPr>
              <w:rPr>
                <w:rFonts w:cs="Arial"/>
                <w:szCs w:val="20"/>
              </w:rPr>
            </w:pPr>
          </w:p>
        </w:tc>
        <w:tc>
          <w:tcPr>
            <w:tcW w:w="8232" w:type="dxa"/>
            <w:shd w:val="clear" w:color="auto" w:fill="auto"/>
          </w:tcPr>
          <w:p w14:paraId="22119FEE" w14:textId="64BB79FD" w:rsidR="00E54184" w:rsidRPr="00AD59E1" w:rsidRDefault="005C03FB" w:rsidP="005C03FB">
            <w:pPr>
              <w:spacing w:line="360" w:lineRule="auto"/>
              <w:jc w:val="both"/>
              <w:rPr>
                <w:rFonts w:cs="Arial"/>
                <w:szCs w:val="20"/>
              </w:rPr>
            </w:pPr>
            <w:r>
              <w:t xml:space="preserve">Do you have any comments on </w:t>
            </w:r>
            <w:r w:rsidR="0070216C">
              <w:t>all</w:t>
            </w:r>
            <w:r>
              <w:t xml:space="preserve"> options of the proposed legal text?</w:t>
            </w:r>
          </w:p>
        </w:tc>
      </w:tr>
      <w:tr w:rsidR="00723457" w:rsidRPr="00AD59E1" w14:paraId="2D9ABD4C" w14:textId="77777777" w:rsidTr="00086384">
        <w:tc>
          <w:tcPr>
            <w:tcW w:w="0" w:type="auto"/>
            <w:shd w:val="clear" w:color="auto" w:fill="auto"/>
          </w:tcPr>
          <w:p w14:paraId="5D577D08" w14:textId="7547D661" w:rsidR="00723457" w:rsidRPr="00AD59E1" w:rsidRDefault="00723457" w:rsidP="00327CE7">
            <w:pPr>
              <w:numPr>
                <w:ilvl w:val="0"/>
                <w:numId w:val="29"/>
              </w:numPr>
              <w:rPr>
                <w:rFonts w:cs="Arial"/>
                <w:szCs w:val="20"/>
              </w:rPr>
            </w:pPr>
          </w:p>
        </w:tc>
        <w:tc>
          <w:tcPr>
            <w:tcW w:w="8232" w:type="dxa"/>
            <w:shd w:val="clear" w:color="auto" w:fill="auto"/>
          </w:tcPr>
          <w:p w14:paraId="00649452" w14:textId="7F5321C3" w:rsidR="00723457" w:rsidRPr="00475648" w:rsidRDefault="005C03FB" w:rsidP="005C03FB">
            <w:pPr>
              <w:spacing w:line="360" w:lineRule="auto"/>
              <w:jc w:val="both"/>
              <w:rPr>
                <w:szCs w:val="20"/>
              </w:rPr>
            </w:pPr>
            <w:r>
              <w:t>Which of the DCUSA Charging Objective does this CP better facilitate? Please provide supporting comments.</w:t>
            </w:r>
          </w:p>
        </w:tc>
      </w:tr>
      <w:tr w:rsidR="00F12AC7" w:rsidRPr="00AD59E1" w14:paraId="559F13A3" w14:textId="77777777" w:rsidTr="00086384">
        <w:tc>
          <w:tcPr>
            <w:tcW w:w="0" w:type="auto"/>
            <w:shd w:val="clear" w:color="auto" w:fill="auto"/>
          </w:tcPr>
          <w:p w14:paraId="616D8128" w14:textId="77777777" w:rsidR="00F12AC7" w:rsidRPr="00AD59E1" w:rsidRDefault="00F12AC7" w:rsidP="00327CE7">
            <w:pPr>
              <w:numPr>
                <w:ilvl w:val="0"/>
                <w:numId w:val="29"/>
              </w:numPr>
              <w:rPr>
                <w:rFonts w:cs="Arial"/>
                <w:szCs w:val="20"/>
              </w:rPr>
            </w:pPr>
          </w:p>
        </w:tc>
        <w:tc>
          <w:tcPr>
            <w:tcW w:w="8232" w:type="dxa"/>
            <w:shd w:val="clear" w:color="auto" w:fill="auto"/>
          </w:tcPr>
          <w:p w14:paraId="4100C555" w14:textId="79ADE216" w:rsidR="00F12AC7" w:rsidRDefault="005C03FB" w:rsidP="005C03FB">
            <w:pPr>
              <w:spacing w:line="360" w:lineRule="auto"/>
              <w:jc w:val="both"/>
              <w:rPr>
                <w:szCs w:val="20"/>
              </w:rPr>
            </w:pPr>
            <w:r>
              <w:t>Are you aware of any wider industry developments that may impact upon or be impacted by this CP?</w:t>
            </w:r>
          </w:p>
        </w:tc>
      </w:tr>
      <w:tr w:rsidR="005C03FB" w:rsidRPr="00AD59E1" w14:paraId="1F887AE1" w14:textId="77777777" w:rsidTr="00086384">
        <w:tc>
          <w:tcPr>
            <w:tcW w:w="0" w:type="auto"/>
            <w:shd w:val="clear" w:color="auto" w:fill="auto"/>
          </w:tcPr>
          <w:p w14:paraId="25E4BF4A" w14:textId="77777777" w:rsidR="005C03FB" w:rsidRPr="00AD59E1" w:rsidRDefault="005C03FB" w:rsidP="00327CE7">
            <w:pPr>
              <w:numPr>
                <w:ilvl w:val="0"/>
                <w:numId w:val="29"/>
              </w:numPr>
              <w:rPr>
                <w:rFonts w:cs="Arial"/>
                <w:szCs w:val="20"/>
              </w:rPr>
            </w:pPr>
          </w:p>
        </w:tc>
        <w:tc>
          <w:tcPr>
            <w:tcW w:w="8232" w:type="dxa"/>
            <w:shd w:val="clear" w:color="auto" w:fill="auto"/>
          </w:tcPr>
          <w:p w14:paraId="538B3BF8" w14:textId="61F79BE5" w:rsidR="005C03FB" w:rsidRDefault="005C03FB" w:rsidP="005C03FB">
            <w:pPr>
              <w:spacing w:line="360" w:lineRule="auto"/>
              <w:jc w:val="both"/>
              <w:rPr>
                <w:szCs w:val="20"/>
              </w:rPr>
            </w:pPr>
            <w:r>
              <w:t>The proposed implementation date for DCP 313 is 01 April 202</w:t>
            </w:r>
            <w:r w:rsidR="006D65A8">
              <w:t>1</w:t>
            </w:r>
            <w:r>
              <w:t>. Do you agree with the proposed implementation date?</w:t>
            </w:r>
          </w:p>
        </w:tc>
      </w:tr>
    </w:tbl>
    <w:p w14:paraId="0D0B85E3" w14:textId="27A03603" w:rsidR="00CC0C7A" w:rsidRPr="00CC0C7A"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lastRenderedPageBreak/>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than,</w:t>
      </w:r>
      <w:r w:rsidR="001A1A57">
        <w:rPr>
          <w:rFonts w:cs="Times New Roman"/>
          <w:bCs w:val="0"/>
          <w:iCs w:val="0"/>
          <w:color w:val="auto"/>
          <w:sz w:val="20"/>
          <w:szCs w:val="24"/>
        </w:rPr>
        <w:t xml:space="preserve"> </w:t>
      </w:r>
      <w:r w:rsidR="006D65A8" w:rsidRPr="003221F6">
        <w:rPr>
          <w:rFonts w:cs="Times New Roman"/>
          <w:bCs w:val="0"/>
          <w:iCs w:val="0"/>
          <w:color w:val="auto"/>
          <w:sz w:val="20"/>
          <w:szCs w:val="24"/>
          <w:highlight w:val="yellow"/>
        </w:rPr>
        <w:t xml:space="preserve">XX XXX </w:t>
      </w:r>
      <w:commentRangeStart w:id="30"/>
      <w:r w:rsidR="006D65A8" w:rsidRPr="003221F6">
        <w:rPr>
          <w:rFonts w:cs="Times New Roman"/>
          <w:bCs w:val="0"/>
          <w:iCs w:val="0"/>
          <w:color w:val="auto"/>
          <w:sz w:val="20"/>
          <w:szCs w:val="24"/>
          <w:highlight w:val="yellow"/>
        </w:rPr>
        <w:t>XX</w:t>
      </w:r>
      <w:commentRangeEnd w:id="30"/>
      <w:r w:rsidR="00E36476">
        <w:rPr>
          <w:rStyle w:val="CommentReference"/>
          <w:rFonts w:cs="Times New Roman"/>
          <w:bCs w:val="0"/>
          <w:iCs w:val="0"/>
          <w:color w:val="auto"/>
        </w:rPr>
        <w:commentReference w:id="30"/>
      </w:r>
      <w:r w:rsidR="006248E3" w:rsidRPr="003221F6">
        <w:rPr>
          <w:rFonts w:cs="Times New Roman"/>
          <w:bCs w:val="0"/>
          <w:iCs w:val="0"/>
          <w:color w:val="auto"/>
          <w:sz w:val="20"/>
          <w:szCs w:val="24"/>
          <w:highlight w:val="yellow"/>
        </w:rPr>
        <w:t>.</w:t>
      </w:r>
      <w:r w:rsidRPr="00CC0C7A">
        <w:rPr>
          <w:rFonts w:cs="Times New Roman"/>
          <w:bCs w:val="0"/>
          <w:iCs w:val="0"/>
          <w:color w:val="auto"/>
          <w:sz w:val="20"/>
          <w:szCs w:val="24"/>
        </w:rPr>
        <w:t xml:space="preserve"> </w:t>
      </w:r>
    </w:p>
    <w:p w14:paraId="0E1C1CCD" w14:textId="77777777" w:rsidR="00CC0C7A" w:rsidRPr="00CC0C7A"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678994F3" w14:textId="77777777" w:rsidR="002733C1" w:rsidRPr="00D1342E" w:rsidRDefault="002733C1" w:rsidP="00327CE7">
      <w:pPr>
        <w:pStyle w:val="Heading4"/>
        <w:keepNext w:val="0"/>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24241C20" w14:textId="21199837" w:rsidR="002733C1" w:rsidRDefault="00335479" w:rsidP="00327CE7">
      <w:pPr>
        <w:pStyle w:val="ListBullet2"/>
      </w:pPr>
      <w:r>
        <w:t xml:space="preserve">Attachment 1 – DCP </w:t>
      </w:r>
      <w:r w:rsidR="00E96D40">
        <w:t>313</w:t>
      </w:r>
      <w:r w:rsidR="00D1342E">
        <w:t xml:space="preserve"> </w:t>
      </w:r>
      <w:r w:rsidR="002129EC">
        <w:t xml:space="preserve">Consultation </w:t>
      </w:r>
      <w:r w:rsidR="002E224D">
        <w:t xml:space="preserve">Response </w:t>
      </w:r>
      <w:r w:rsidR="00AD59E1">
        <w:t>Form</w:t>
      </w:r>
    </w:p>
    <w:p w14:paraId="6DF127CE" w14:textId="5DD6DC6A" w:rsidR="00EA4556" w:rsidRDefault="00EA4556" w:rsidP="00327CE7">
      <w:pPr>
        <w:pStyle w:val="ListBullet2"/>
      </w:pPr>
      <w:r>
        <w:t>Attachment 2 – DCP 313 Proposed Legal Text</w:t>
      </w:r>
    </w:p>
    <w:p w14:paraId="0D6DA2E8" w14:textId="7AC77C10" w:rsidR="00EA4556" w:rsidRDefault="00EA4556" w:rsidP="00327CE7">
      <w:pPr>
        <w:pStyle w:val="ListBullet2"/>
      </w:pPr>
      <w:r>
        <w:t xml:space="preserve">Attachment </w:t>
      </w:r>
      <w:r w:rsidR="001A1A57">
        <w:t>3</w:t>
      </w:r>
      <w:r>
        <w:t xml:space="preserve"> – DCP 313 Change Proposal</w:t>
      </w:r>
    </w:p>
    <w:p w14:paraId="51EF6341" w14:textId="12491AAA" w:rsidR="00F80838" w:rsidRDefault="00F80838" w:rsidP="00327CE7">
      <w:pPr>
        <w:pStyle w:val="ListBullet2"/>
      </w:pPr>
      <w:r>
        <w:t>Attachment 4 – Consultation 1 responses</w:t>
      </w:r>
    </w:p>
    <w:p w14:paraId="1990A767" w14:textId="6E8BB390" w:rsidR="00F80838" w:rsidRDefault="00F80838" w:rsidP="00327CE7">
      <w:pPr>
        <w:pStyle w:val="ListBullet2"/>
      </w:pPr>
      <w:r>
        <w:t>Attachment 5 – RFI responses</w:t>
      </w:r>
    </w:p>
    <w:p w14:paraId="0E54AEC2" w14:textId="51E20DAA" w:rsidR="00BC4CE4" w:rsidRDefault="00BC4CE4" w:rsidP="00327CE7">
      <w:pPr>
        <w:pStyle w:val="ListBullet2"/>
      </w:pPr>
      <w:r>
        <w:t xml:space="preserve">Attachment </w:t>
      </w:r>
      <w:r w:rsidR="00F80838">
        <w:t>6</w:t>
      </w:r>
      <w:r>
        <w:t xml:space="preserve"> – Impact Assessment</w:t>
      </w:r>
      <w:r w:rsidR="00F80838">
        <w:t>s</w:t>
      </w:r>
    </w:p>
    <w:p w14:paraId="1857B60B" w14:textId="77777777" w:rsidR="00C80BD9" w:rsidRPr="00DF3AFE" w:rsidRDefault="00C80BD9" w:rsidP="00DD1E87">
      <w:pPr>
        <w:pStyle w:val="ListBullet2"/>
        <w:numPr>
          <w:ilvl w:val="0"/>
          <w:numId w:val="0"/>
        </w:numPr>
      </w:pPr>
    </w:p>
    <w:sectPr w:rsidR="00C80BD9" w:rsidRPr="00DF3AFE" w:rsidSect="006F19E3">
      <w:headerReference w:type="default" r:id="rId18"/>
      <w:footerReference w:type="default" r:id="rId19"/>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Lawton" w:date="2018-08-06T09:01:00Z" w:initials="JL">
    <w:p w14:paraId="083EE5D8" w14:textId="21005615" w:rsidR="006A5621" w:rsidRDefault="006A5621">
      <w:pPr>
        <w:pStyle w:val="CommentText"/>
      </w:pPr>
      <w:r>
        <w:rPr>
          <w:rStyle w:val="CommentReference"/>
        </w:rPr>
        <w:annotationRef/>
      </w:r>
      <w:r>
        <w:t>To be added</w:t>
      </w:r>
      <w:r w:rsidR="00D95CC5">
        <w:t xml:space="preserve"> once known</w:t>
      </w:r>
    </w:p>
  </w:comment>
  <w:comment w:id="2" w:author="John Lawton" w:date="2018-08-06T09:02:00Z" w:initials="JL">
    <w:p w14:paraId="24F32B90" w14:textId="2A44A9ED" w:rsidR="00D95CC5" w:rsidRDefault="00D95CC5">
      <w:pPr>
        <w:pStyle w:val="CommentText"/>
      </w:pPr>
      <w:r>
        <w:rPr>
          <w:rStyle w:val="CommentReference"/>
        </w:rPr>
        <w:annotationRef/>
      </w:r>
      <w:r>
        <w:t xml:space="preserve">To be added once known </w:t>
      </w:r>
      <w:r w:rsidR="00DE1541">
        <w:t>t/w</w:t>
      </w:r>
      <w:r>
        <w:t xml:space="preserve"> the rest of the </w:t>
      </w:r>
      <w:r w:rsidR="00DE1541">
        <w:t xml:space="preserve">activity dates </w:t>
      </w:r>
    </w:p>
  </w:comment>
  <w:comment w:id="18" w:author="Hollie Nicholls" w:date="2018-08-01T13:12:00Z" w:initials="HN">
    <w:p w14:paraId="7462210D" w14:textId="0437305A" w:rsidR="006D5AC5" w:rsidRDefault="006D5AC5">
      <w:pPr>
        <w:pStyle w:val="CommentText"/>
      </w:pPr>
      <w:r>
        <w:rPr>
          <w:rStyle w:val="CommentReference"/>
        </w:rPr>
        <w:annotationRef/>
      </w:r>
      <w:r>
        <w:t>We need to include which objective Option 1A would better facilitate and include Working Group views rather than proposers view</w:t>
      </w:r>
    </w:p>
  </w:comment>
  <w:comment w:id="30" w:author="John Lawton" w:date="2018-08-06T11:36:00Z" w:initials="JL">
    <w:p w14:paraId="4B68B9B9" w14:textId="6BAE03DF" w:rsidR="00E36476" w:rsidRDefault="00E36476">
      <w:pPr>
        <w:pStyle w:val="CommentText"/>
      </w:pPr>
      <w:r>
        <w:rPr>
          <w:rStyle w:val="CommentReference"/>
        </w:rPr>
        <w:annotationRef/>
      </w:r>
      <w:r>
        <w:t>To be added once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3EE5D8" w15:done="0"/>
  <w15:commentEx w15:paraId="24F32B90" w15:done="0"/>
  <w15:commentEx w15:paraId="7462210D" w15:done="0"/>
  <w15:commentEx w15:paraId="4B68B9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EE5D8" w16cid:durableId="1F128CEF"/>
  <w16cid:commentId w16cid:paraId="24F32B90" w16cid:durableId="1F128D16"/>
  <w16cid:commentId w16cid:paraId="7462210D" w16cid:durableId="1F0C3033"/>
  <w16cid:commentId w16cid:paraId="4B68B9B9" w16cid:durableId="1F12B1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D862E" w14:textId="77777777" w:rsidR="006D5AC5" w:rsidRDefault="006D5AC5">
      <w:pPr>
        <w:spacing w:line="240" w:lineRule="auto"/>
      </w:pPr>
      <w:r>
        <w:separator/>
      </w:r>
    </w:p>
    <w:p w14:paraId="53D197C9" w14:textId="77777777" w:rsidR="006D5AC5" w:rsidRDefault="006D5AC5"/>
  </w:endnote>
  <w:endnote w:type="continuationSeparator" w:id="0">
    <w:p w14:paraId="0F093795" w14:textId="77777777" w:rsidR="006D5AC5" w:rsidRDefault="006D5AC5">
      <w:pPr>
        <w:spacing w:line="240" w:lineRule="auto"/>
      </w:pPr>
      <w:r>
        <w:continuationSeparator/>
      </w:r>
    </w:p>
    <w:p w14:paraId="6FA5FA83" w14:textId="77777777" w:rsidR="006D5AC5" w:rsidRDefault="006D5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04467" w14:textId="08194D68" w:rsidR="006D5AC5" w:rsidRDefault="006D5AC5"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313</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17</w:t>
    </w:r>
    <w:r w:rsidRPr="000660DF">
      <w:rPr>
        <w:rFonts w:cs="Arial"/>
        <w:sz w:val="16"/>
        <w:szCs w:val="16"/>
        <w:lang w:val="en-US"/>
      </w:rPr>
      <w:fldChar w:fldCharType="end"/>
    </w:r>
    <w:r>
      <w:rPr>
        <w:rFonts w:cs="Arial"/>
        <w:sz w:val="16"/>
        <w:szCs w:val="16"/>
        <w:lang w:val="en-US"/>
      </w:rPr>
      <w:tab/>
      <w:t>Version 1.0</w:t>
    </w:r>
  </w:p>
  <w:p w14:paraId="04ECF23F" w14:textId="194EB1DC" w:rsidR="006D5AC5" w:rsidRDefault="006D5AC5"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 XX</w:t>
    </w:r>
  </w:p>
  <w:p w14:paraId="64F1C94E" w14:textId="2A3E836F" w:rsidR="006D5AC5" w:rsidRDefault="006D5AC5"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6D5AC5" w:rsidRDefault="006D5AC5"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420AB" w14:textId="77777777" w:rsidR="006D5AC5" w:rsidRDefault="006D5AC5">
      <w:pPr>
        <w:spacing w:line="240" w:lineRule="auto"/>
      </w:pPr>
      <w:r>
        <w:separator/>
      </w:r>
    </w:p>
    <w:p w14:paraId="4CE60D99" w14:textId="77777777" w:rsidR="006D5AC5" w:rsidRDefault="006D5AC5"/>
  </w:footnote>
  <w:footnote w:type="continuationSeparator" w:id="0">
    <w:p w14:paraId="30D14D10" w14:textId="77777777" w:rsidR="006D5AC5" w:rsidRDefault="006D5AC5">
      <w:pPr>
        <w:spacing w:line="240" w:lineRule="auto"/>
      </w:pPr>
      <w:r>
        <w:continuationSeparator/>
      </w:r>
    </w:p>
    <w:p w14:paraId="68863BF2" w14:textId="77777777" w:rsidR="006D5AC5" w:rsidRDefault="006D5AC5"/>
  </w:footnote>
  <w:footnote w:id="1">
    <w:p w14:paraId="13EEDC02" w14:textId="1D549294" w:rsidR="006D5AC5" w:rsidRDefault="006D5AC5">
      <w:pPr>
        <w:pStyle w:val="FootnoteText"/>
      </w:pPr>
      <w:r>
        <w:rPr>
          <w:rStyle w:val="FootnoteReference"/>
        </w:rPr>
        <w:footnoteRef/>
      </w:r>
      <w:r>
        <w:t xml:space="preserve"> </w:t>
      </w:r>
      <w:hyperlink r:id="rId1" w:history="1">
        <w:r w:rsidRPr="0042204B">
          <w:rPr>
            <w:rStyle w:val="Hyperlink"/>
          </w:rPr>
          <w:t>http://www.dcode.org.uk/consultations/open-consultations/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C9E81" w14:textId="77777777" w:rsidR="006D5AC5" w:rsidRDefault="006D5AC5">
    <w:pPr>
      <w:pStyle w:val="Header"/>
    </w:pPr>
    <w:r>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53ADF"/>
    <w:multiLevelType w:val="hybridMultilevel"/>
    <w:tmpl w:val="7FE29AE0"/>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6" w15:restartNumberingAfterBreak="0">
    <w:nsid w:val="0CE672EB"/>
    <w:multiLevelType w:val="hybridMultilevel"/>
    <w:tmpl w:val="0052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14529"/>
    <w:multiLevelType w:val="hybridMultilevel"/>
    <w:tmpl w:val="EA0215F6"/>
    <w:lvl w:ilvl="0" w:tplc="0409000F">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0C10D0"/>
    <w:multiLevelType w:val="hybridMultilevel"/>
    <w:tmpl w:val="5B6A7082"/>
    <w:lvl w:ilvl="0" w:tplc="0409000F">
      <w:start w:val="1"/>
      <w:numFmt w:val="decimal"/>
      <w:lvlText w:val="%1."/>
      <w:lvlJc w:val="left"/>
      <w:pPr>
        <w:ind w:left="360" w:hanging="360"/>
      </w:pPr>
      <w:rPr>
        <w:rFonts w:hint="default"/>
      </w:r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C41D43"/>
    <w:multiLevelType w:val="hybridMultilevel"/>
    <w:tmpl w:val="C9BE11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F442B91"/>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983F72"/>
    <w:multiLevelType w:val="hybridMultilevel"/>
    <w:tmpl w:val="B0F2C4EC"/>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B8E1BC0"/>
    <w:multiLevelType w:val="hybridMultilevel"/>
    <w:tmpl w:val="71EE1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45446A1"/>
    <w:multiLevelType w:val="hybridMultilevel"/>
    <w:tmpl w:val="A956BB6C"/>
    <w:lvl w:ilvl="0" w:tplc="08561B2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1"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D1F2F"/>
    <w:multiLevelType w:val="hybridMultilevel"/>
    <w:tmpl w:val="0292113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6"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5C518C"/>
    <w:multiLevelType w:val="hybridMultilevel"/>
    <w:tmpl w:val="E834965C"/>
    <w:lvl w:ilvl="0" w:tplc="B1020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4F647808"/>
    <w:multiLevelType w:val="hybridMultilevel"/>
    <w:tmpl w:val="064CF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5C9162B7"/>
    <w:multiLevelType w:val="hybridMultilevel"/>
    <w:tmpl w:val="A170B23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4"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45" w15:restartNumberingAfterBreak="0">
    <w:nsid w:val="7A9C06AF"/>
    <w:multiLevelType w:val="hybridMultilevel"/>
    <w:tmpl w:val="1EE0F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39"/>
  </w:num>
  <w:num w:numId="3">
    <w:abstractNumId w:val="15"/>
  </w:num>
  <w:num w:numId="4">
    <w:abstractNumId w:val="18"/>
  </w:num>
  <w:num w:numId="5">
    <w:abstractNumId w:val="9"/>
  </w:num>
  <w:num w:numId="6">
    <w:abstractNumId w:val="40"/>
  </w:num>
  <w:num w:numId="7">
    <w:abstractNumId w:val="22"/>
  </w:num>
  <w:num w:numId="8">
    <w:abstractNumId w:val="11"/>
  </w:num>
  <w:num w:numId="9">
    <w:abstractNumId w:val="38"/>
  </w:num>
  <w:num w:numId="10">
    <w:abstractNumId w:val="36"/>
  </w:num>
  <w:num w:numId="11">
    <w:abstractNumId w:val="8"/>
  </w:num>
  <w:num w:numId="12">
    <w:abstractNumId w:val="4"/>
  </w:num>
  <w:num w:numId="13">
    <w:abstractNumId w:val="37"/>
  </w:num>
  <w:num w:numId="14">
    <w:abstractNumId w:val="2"/>
  </w:num>
  <w:num w:numId="15">
    <w:abstractNumId w:val="0"/>
  </w:num>
  <w:num w:numId="16">
    <w:abstractNumId w:val="29"/>
  </w:num>
  <w:num w:numId="17">
    <w:abstractNumId w:val="43"/>
  </w:num>
  <w:num w:numId="18">
    <w:abstractNumId w:val="43"/>
  </w:num>
  <w:num w:numId="19">
    <w:abstractNumId w:val="32"/>
  </w:num>
  <w:num w:numId="20">
    <w:abstractNumId w:val="26"/>
  </w:num>
  <w:num w:numId="21">
    <w:abstractNumId w:val="41"/>
  </w:num>
  <w:num w:numId="22">
    <w:abstractNumId w:val="42"/>
  </w:num>
  <w:num w:numId="23">
    <w:abstractNumId w:val="20"/>
  </w:num>
  <w:num w:numId="24">
    <w:abstractNumId w:val="46"/>
  </w:num>
  <w:num w:numId="25">
    <w:abstractNumId w:val="30"/>
  </w:num>
  <w:num w:numId="26">
    <w:abstractNumId w:val="3"/>
  </w:num>
  <w:num w:numId="27">
    <w:abstractNumId w:val="28"/>
  </w:num>
  <w:num w:numId="28">
    <w:abstractNumId w:val="21"/>
  </w:num>
  <w:num w:numId="29">
    <w:abstractNumId w:val="23"/>
  </w:num>
  <w:num w:numId="30">
    <w:abstractNumId w:val="1"/>
  </w:num>
  <w:num w:numId="31">
    <w:abstractNumId w:val="31"/>
  </w:num>
  <w:num w:numId="32">
    <w:abstractNumId w:val="34"/>
  </w:num>
  <w:num w:numId="33">
    <w:abstractNumId w:val="47"/>
  </w:num>
  <w:num w:numId="34">
    <w:abstractNumId w:val="17"/>
  </w:num>
  <w:num w:numId="35">
    <w:abstractNumId w:val="24"/>
  </w:num>
  <w:num w:numId="36">
    <w:abstractNumId w:val="45"/>
  </w:num>
  <w:num w:numId="37">
    <w:abstractNumId w:val="27"/>
  </w:num>
  <w:num w:numId="38">
    <w:abstractNumId w:val="16"/>
  </w:num>
  <w:num w:numId="39">
    <w:abstractNumId w:val="12"/>
  </w:num>
  <w:num w:numId="40">
    <w:abstractNumId w:val="19"/>
  </w:num>
  <w:num w:numId="41">
    <w:abstractNumId w:val="33"/>
  </w:num>
  <w:num w:numId="42">
    <w:abstractNumId w:val="13"/>
  </w:num>
  <w:num w:numId="43">
    <w:abstractNumId w:val="7"/>
  </w:num>
  <w:num w:numId="44">
    <w:abstractNumId w:val="10"/>
  </w:num>
  <w:num w:numId="45">
    <w:abstractNumId w:val="6"/>
  </w:num>
  <w:num w:numId="46">
    <w:abstractNumId w:val="5"/>
  </w:num>
  <w:num w:numId="47">
    <w:abstractNumId w:val="25"/>
  </w:num>
  <w:num w:numId="48">
    <w:abstractNumId w:val="35"/>
  </w:num>
  <w:num w:numId="49">
    <w:abstractNumId w:val="4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0">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007"/>
    <w:rsid w:val="0000002F"/>
    <w:rsid w:val="00003462"/>
    <w:rsid w:val="00004426"/>
    <w:rsid w:val="00004A78"/>
    <w:rsid w:val="00005C2A"/>
    <w:rsid w:val="00007271"/>
    <w:rsid w:val="00007898"/>
    <w:rsid w:val="000112B2"/>
    <w:rsid w:val="0001312A"/>
    <w:rsid w:val="000131C0"/>
    <w:rsid w:val="000140D5"/>
    <w:rsid w:val="00014A06"/>
    <w:rsid w:val="00015169"/>
    <w:rsid w:val="00016AD2"/>
    <w:rsid w:val="00021E27"/>
    <w:rsid w:val="0002309B"/>
    <w:rsid w:val="00026A6A"/>
    <w:rsid w:val="000273E5"/>
    <w:rsid w:val="00027B6F"/>
    <w:rsid w:val="00031D04"/>
    <w:rsid w:val="0003574E"/>
    <w:rsid w:val="000363FA"/>
    <w:rsid w:val="00037847"/>
    <w:rsid w:val="00040622"/>
    <w:rsid w:val="00040F9B"/>
    <w:rsid w:val="00041A17"/>
    <w:rsid w:val="000427B0"/>
    <w:rsid w:val="00043976"/>
    <w:rsid w:val="00046CCC"/>
    <w:rsid w:val="000509E5"/>
    <w:rsid w:val="000546C7"/>
    <w:rsid w:val="00055793"/>
    <w:rsid w:val="0005617C"/>
    <w:rsid w:val="000561DC"/>
    <w:rsid w:val="00056E6F"/>
    <w:rsid w:val="00057496"/>
    <w:rsid w:val="00057C9D"/>
    <w:rsid w:val="00062E0D"/>
    <w:rsid w:val="00064FFC"/>
    <w:rsid w:val="00067E74"/>
    <w:rsid w:val="00072B21"/>
    <w:rsid w:val="0007537E"/>
    <w:rsid w:val="00081B0E"/>
    <w:rsid w:val="00081F84"/>
    <w:rsid w:val="00082674"/>
    <w:rsid w:val="00082F1D"/>
    <w:rsid w:val="00086384"/>
    <w:rsid w:val="000918AD"/>
    <w:rsid w:val="00096C4E"/>
    <w:rsid w:val="000A36A8"/>
    <w:rsid w:val="000A40BF"/>
    <w:rsid w:val="000B007D"/>
    <w:rsid w:val="000B2E3D"/>
    <w:rsid w:val="000B3C22"/>
    <w:rsid w:val="000B5D6C"/>
    <w:rsid w:val="000B6348"/>
    <w:rsid w:val="000C37E0"/>
    <w:rsid w:val="000D15C5"/>
    <w:rsid w:val="000D1ECA"/>
    <w:rsid w:val="000D2F3F"/>
    <w:rsid w:val="000D50AF"/>
    <w:rsid w:val="000D5720"/>
    <w:rsid w:val="000D66EC"/>
    <w:rsid w:val="000E0100"/>
    <w:rsid w:val="000E034A"/>
    <w:rsid w:val="000E19B4"/>
    <w:rsid w:val="000E2E48"/>
    <w:rsid w:val="000E3F5B"/>
    <w:rsid w:val="000E708D"/>
    <w:rsid w:val="000E76BF"/>
    <w:rsid w:val="000F1DBA"/>
    <w:rsid w:val="0010060E"/>
    <w:rsid w:val="00101817"/>
    <w:rsid w:val="001060C1"/>
    <w:rsid w:val="00111F27"/>
    <w:rsid w:val="00112F45"/>
    <w:rsid w:val="001156D2"/>
    <w:rsid w:val="00116E9B"/>
    <w:rsid w:val="001216C5"/>
    <w:rsid w:val="0012496E"/>
    <w:rsid w:val="00124E8E"/>
    <w:rsid w:val="0012717A"/>
    <w:rsid w:val="001351FF"/>
    <w:rsid w:val="001378FB"/>
    <w:rsid w:val="0014046B"/>
    <w:rsid w:val="00142987"/>
    <w:rsid w:val="001429A9"/>
    <w:rsid w:val="00143041"/>
    <w:rsid w:val="0014327C"/>
    <w:rsid w:val="001445A0"/>
    <w:rsid w:val="001451F4"/>
    <w:rsid w:val="00146470"/>
    <w:rsid w:val="00146B59"/>
    <w:rsid w:val="00150E95"/>
    <w:rsid w:val="00151CCE"/>
    <w:rsid w:val="00153B91"/>
    <w:rsid w:val="00160B8D"/>
    <w:rsid w:val="0016191F"/>
    <w:rsid w:val="00164E30"/>
    <w:rsid w:val="001657CF"/>
    <w:rsid w:val="00166566"/>
    <w:rsid w:val="00167EF9"/>
    <w:rsid w:val="00173CB1"/>
    <w:rsid w:val="00174D21"/>
    <w:rsid w:val="001762D1"/>
    <w:rsid w:val="00182A0C"/>
    <w:rsid w:val="001834A2"/>
    <w:rsid w:val="0018581B"/>
    <w:rsid w:val="0018792D"/>
    <w:rsid w:val="00187969"/>
    <w:rsid w:val="00187E2F"/>
    <w:rsid w:val="001937A0"/>
    <w:rsid w:val="00193F47"/>
    <w:rsid w:val="00197A37"/>
    <w:rsid w:val="001A1A57"/>
    <w:rsid w:val="001A5839"/>
    <w:rsid w:val="001A6F74"/>
    <w:rsid w:val="001B2D7A"/>
    <w:rsid w:val="001C01D5"/>
    <w:rsid w:val="001C0AAE"/>
    <w:rsid w:val="001C0C6E"/>
    <w:rsid w:val="001C207A"/>
    <w:rsid w:val="001C46CC"/>
    <w:rsid w:val="001C665E"/>
    <w:rsid w:val="001C6A08"/>
    <w:rsid w:val="001D0B92"/>
    <w:rsid w:val="001D12EB"/>
    <w:rsid w:val="001D3EFD"/>
    <w:rsid w:val="001D7EC5"/>
    <w:rsid w:val="001E2563"/>
    <w:rsid w:val="001E32D7"/>
    <w:rsid w:val="001E5D9F"/>
    <w:rsid w:val="001E6DCF"/>
    <w:rsid w:val="001F0E93"/>
    <w:rsid w:val="001F1159"/>
    <w:rsid w:val="001F36FC"/>
    <w:rsid w:val="001F3812"/>
    <w:rsid w:val="001F3A79"/>
    <w:rsid w:val="001F4DA0"/>
    <w:rsid w:val="001F5AAF"/>
    <w:rsid w:val="001F6DA9"/>
    <w:rsid w:val="001F7908"/>
    <w:rsid w:val="001F7D0E"/>
    <w:rsid w:val="002036BB"/>
    <w:rsid w:val="002047E2"/>
    <w:rsid w:val="0020563A"/>
    <w:rsid w:val="00205E60"/>
    <w:rsid w:val="00207680"/>
    <w:rsid w:val="002126D4"/>
    <w:rsid w:val="002129EC"/>
    <w:rsid w:val="00212BF5"/>
    <w:rsid w:val="0021418F"/>
    <w:rsid w:val="002148B6"/>
    <w:rsid w:val="00215877"/>
    <w:rsid w:val="00215C1A"/>
    <w:rsid w:val="002161A4"/>
    <w:rsid w:val="00220FD2"/>
    <w:rsid w:val="00221571"/>
    <w:rsid w:val="00222723"/>
    <w:rsid w:val="0022319F"/>
    <w:rsid w:val="00225F2B"/>
    <w:rsid w:val="002272EF"/>
    <w:rsid w:val="00231812"/>
    <w:rsid w:val="00235524"/>
    <w:rsid w:val="00235A99"/>
    <w:rsid w:val="00236CC6"/>
    <w:rsid w:val="00236DCB"/>
    <w:rsid w:val="0024000A"/>
    <w:rsid w:val="00240674"/>
    <w:rsid w:val="00240A09"/>
    <w:rsid w:val="002426A7"/>
    <w:rsid w:val="00242CDC"/>
    <w:rsid w:val="00243A7D"/>
    <w:rsid w:val="00244589"/>
    <w:rsid w:val="00244B7C"/>
    <w:rsid w:val="00245D7E"/>
    <w:rsid w:val="00251F86"/>
    <w:rsid w:val="00256075"/>
    <w:rsid w:val="00256566"/>
    <w:rsid w:val="00256E44"/>
    <w:rsid w:val="0025749C"/>
    <w:rsid w:val="00260BAE"/>
    <w:rsid w:val="00260C2C"/>
    <w:rsid w:val="002612FD"/>
    <w:rsid w:val="00263600"/>
    <w:rsid w:val="002660EC"/>
    <w:rsid w:val="00266BC0"/>
    <w:rsid w:val="00270472"/>
    <w:rsid w:val="00272979"/>
    <w:rsid w:val="002733C1"/>
    <w:rsid w:val="002744D3"/>
    <w:rsid w:val="00275260"/>
    <w:rsid w:val="002758A6"/>
    <w:rsid w:val="00276D11"/>
    <w:rsid w:val="00281CF1"/>
    <w:rsid w:val="00281F45"/>
    <w:rsid w:val="00286CBD"/>
    <w:rsid w:val="00290F86"/>
    <w:rsid w:val="00291083"/>
    <w:rsid w:val="00291586"/>
    <w:rsid w:val="00291709"/>
    <w:rsid w:val="00293506"/>
    <w:rsid w:val="002A0D66"/>
    <w:rsid w:val="002A369F"/>
    <w:rsid w:val="002B385B"/>
    <w:rsid w:val="002B4393"/>
    <w:rsid w:val="002B6671"/>
    <w:rsid w:val="002B68DB"/>
    <w:rsid w:val="002C07B9"/>
    <w:rsid w:val="002C0F95"/>
    <w:rsid w:val="002C1271"/>
    <w:rsid w:val="002C1553"/>
    <w:rsid w:val="002C7630"/>
    <w:rsid w:val="002D25F9"/>
    <w:rsid w:val="002D5DFC"/>
    <w:rsid w:val="002D6272"/>
    <w:rsid w:val="002D65AF"/>
    <w:rsid w:val="002D7C43"/>
    <w:rsid w:val="002E224D"/>
    <w:rsid w:val="002E2ECA"/>
    <w:rsid w:val="002F0224"/>
    <w:rsid w:val="002F0E78"/>
    <w:rsid w:val="002F13B8"/>
    <w:rsid w:val="002F357D"/>
    <w:rsid w:val="002F40F9"/>
    <w:rsid w:val="002F6CD0"/>
    <w:rsid w:val="00301DAF"/>
    <w:rsid w:val="0030272D"/>
    <w:rsid w:val="00302736"/>
    <w:rsid w:val="00302F67"/>
    <w:rsid w:val="0030347F"/>
    <w:rsid w:val="00303614"/>
    <w:rsid w:val="00305819"/>
    <w:rsid w:val="00305AC5"/>
    <w:rsid w:val="00306BF5"/>
    <w:rsid w:val="00310346"/>
    <w:rsid w:val="00313E9E"/>
    <w:rsid w:val="00313FE4"/>
    <w:rsid w:val="003164E0"/>
    <w:rsid w:val="00316676"/>
    <w:rsid w:val="00320457"/>
    <w:rsid w:val="003221E9"/>
    <w:rsid w:val="003221F6"/>
    <w:rsid w:val="003233E7"/>
    <w:rsid w:val="00327CE7"/>
    <w:rsid w:val="0033097B"/>
    <w:rsid w:val="00331AA6"/>
    <w:rsid w:val="003328B8"/>
    <w:rsid w:val="00332FE3"/>
    <w:rsid w:val="00335479"/>
    <w:rsid w:val="00335A1E"/>
    <w:rsid w:val="00336821"/>
    <w:rsid w:val="00341CAD"/>
    <w:rsid w:val="00344177"/>
    <w:rsid w:val="00344FDC"/>
    <w:rsid w:val="00345171"/>
    <w:rsid w:val="003456CF"/>
    <w:rsid w:val="0035124B"/>
    <w:rsid w:val="00351769"/>
    <w:rsid w:val="00351960"/>
    <w:rsid w:val="00351B9D"/>
    <w:rsid w:val="00352A27"/>
    <w:rsid w:val="0035487C"/>
    <w:rsid w:val="003557B1"/>
    <w:rsid w:val="00357570"/>
    <w:rsid w:val="00360C37"/>
    <w:rsid w:val="00362030"/>
    <w:rsid w:val="0036245E"/>
    <w:rsid w:val="00363FE9"/>
    <w:rsid w:val="00367F60"/>
    <w:rsid w:val="0037034E"/>
    <w:rsid w:val="00370895"/>
    <w:rsid w:val="00370BD2"/>
    <w:rsid w:val="003711F3"/>
    <w:rsid w:val="00372C0A"/>
    <w:rsid w:val="00374D22"/>
    <w:rsid w:val="0037500E"/>
    <w:rsid w:val="003775D5"/>
    <w:rsid w:val="00377752"/>
    <w:rsid w:val="00380C64"/>
    <w:rsid w:val="00381EB7"/>
    <w:rsid w:val="00382814"/>
    <w:rsid w:val="00382D1A"/>
    <w:rsid w:val="00384988"/>
    <w:rsid w:val="00386096"/>
    <w:rsid w:val="00390D19"/>
    <w:rsid w:val="003920ED"/>
    <w:rsid w:val="003971AB"/>
    <w:rsid w:val="003A016A"/>
    <w:rsid w:val="003A0827"/>
    <w:rsid w:val="003A0852"/>
    <w:rsid w:val="003A1036"/>
    <w:rsid w:val="003A2970"/>
    <w:rsid w:val="003A2AA8"/>
    <w:rsid w:val="003A2BCC"/>
    <w:rsid w:val="003A2BFE"/>
    <w:rsid w:val="003A40AA"/>
    <w:rsid w:val="003A465C"/>
    <w:rsid w:val="003A4FC7"/>
    <w:rsid w:val="003A59FE"/>
    <w:rsid w:val="003A6CCA"/>
    <w:rsid w:val="003A6D0E"/>
    <w:rsid w:val="003B0780"/>
    <w:rsid w:val="003B0B34"/>
    <w:rsid w:val="003B1A71"/>
    <w:rsid w:val="003B1B20"/>
    <w:rsid w:val="003B4004"/>
    <w:rsid w:val="003B4359"/>
    <w:rsid w:val="003B44D0"/>
    <w:rsid w:val="003B5816"/>
    <w:rsid w:val="003B72C3"/>
    <w:rsid w:val="003C1BBC"/>
    <w:rsid w:val="003C1E4D"/>
    <w:rsid w:val="003C22DF"/>
    <w:rsid w:val="003C2413"/>
    <w:rsid w:val="003C3301"/>
    <w:rsid w:val="003C3B5C"/>
    <w:rsid w:val="003C457B"/>
    <w:rsid w:val="003C6AB2"/>
    <w:rsid w:val="003C7168"/>
    <w:rsid w:val="003D0281"/>
    <w:rsid w:val="003D41D8"/>
    <w:rsid w:val="003D5877"/>
    <w:rsid w:val="003D6504"/>
    <w:rsid w:val="003D6AA7"/>
    <w:rsid w:val="003E0757"/>
    <w:rsid w:val="003E0B53"/>
    <w:rsid w:val="003E16D8"/>
    <w:rsid w:val="003E1B16"/>
    <w:rsid w:val="003E63E9"/>
    <w:rsid w:val="003F030F"/>
    <w:rsid w:val="003F0B70"/>
    <w:rsid w:val="003F2A86"/>
    <w:rsid w:val="003F4E3C"/>
    <w:rsid w:val="003F7D71"/>
    <w:rsid w:val="004028D5"/>
    <w:rsid w:val="004037D4"/>
    <w:rsid w:val="004045E4"/>
    <w:rsid w:val="004059D4"/>
    <w:rsid w:val="00407BD8"/>
    <w:rsid w:val="00413790"/>
    <w:rsid w:val="00413CFB"/>
    <w:rsid w:val="00416FC8"/>
    <w:rsid w:val="00420FB8"/>
    <w:rsid w:val="004214E3"/>
    <w:rsid w:val="00421B40"/>
    <w:rsid w:val="00422258"/>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349C"/>
    <w:rsid w:val="0044513E"/>
    <w:rsid w:val="00445D85"/>
    <w:rsid w:val="00446636"/>
    <w:rsid w:val="00447064"/>
    <w:rsid w:val="00447CDD"/>
    <w:rsid w:val="00450385"/>
    <w:rsid w:val="004504EA"/>
    <w:rsid w:val="00451507"/>
    <w:rsid w:val="00455943"/>
    <w:rsid w:val="00455E09"/>
    <w:rsid w:val="004570AC"/>
    <w:rsid w:val="0045753B"/>
    <w:rsid w:val="004579CF"/>
    <w:rsid w:val="0046001A"/>
    <w:rsid w:val="00461C2F"/>
    <w:rsid w:val="00462941"/>
    <w:rsid w:val="00463EF6"/>
    <w:rsid w:val="00467CA8"/>
    <w:rsid w:val="004728BD"/>
    <w:rsid w:val="00473B9D"/>
    <w:rsid w:val="00476883"/>
    <w:rsid w:val="00482470"/>
    <w:rsid w:val="00484031"/>
    <w:rsid w:val="004845B4"/>
    <w:rsid w:val="00484E10"/>
    <w:rsid w:val="00486438"/>
    <w:rsid w:val="0048657A"/>
    <w:rsid w:val="004867CC"/>
    <w:rsid w:val="004958FC"/>
    <w:rsid w:val="004966A7"/>
    <w:rsid w:val="004A105A"/>
    <w:rsid w:val="004A22E8"/>
    <w:rsid w:val="004A3386"/>
    <w:rsid w:val="004A5970"/>
    <w:rsid w:val="004A631D"/>
    <w:rsid w:val="004A71DE"/>
    <w:rsid w:val="004B0EA7"/>
    <w:rsid w:val="004B1725"/>
    <w:rsid w:val="004B27FB"/>
    <w:rsid w:val="004B376C"/>
    <w:rsid w:val="004B53C8"/>
    <w:rsid w:val="004B7ABF"/>
    <w:rsid w:val="004C2609"/>
    <w:rsid w:val="004C262E"/>
    <w:rsid w:val="004C4371"/>
    <w:rsid w:val="004C49C3"/>
    <w:rsid w:val="004C5C9A"/>
    <w:rsid w:val="004C6117"/>
    <w:rsid w:val="004C66D0"/>
    <w:rsid w:val="004C6C14"/>
    <w:rsid w:val="004D09F0"/>
    <w:rsid w:val="004D0D74"/>
    <w:rsid w:val="004D149E"/>
    <w:rsid w:val="004D1CB3"/>
    <w:rsid w:val="004D38F0"/>
    <w:rsid w:val="004D430C"/>
    <w:rsid w:val="004D5312"/>
    <w:rsid w:val="004D638C"/>
    <w:rsid w:val="004D6913"/>
    <w:rsid w:val="004E2468"/>
    <w:rsid w:val="004E2778"/>
    <w:rsid w:val="004E5E00"/>
    <w:rsid w:val="004F3B2A"/>
    <w:rsid w:val="004F4A12"/>
    <w:rsid w:val="004F6EBD"/>
    <w:rsid w:val="00500177"/>
    <w:rsid w:val="00500707"/>
    <w:rsid w:val="005023B5"/>
    <w:rsid w:val="00503AEC"/>
    <w:rsid w:val="00504E6C"/>
    <w:rsid w:val="00505792"/>
    <w:rsid w:val="005079E0"/>
    <w:rsid w:val="005101F4"/>
    <w:rsid w:val="00513062"/>
    <w:rsid w:val="00513631"/>
    <w:rsid w:val="0051566C"/>
    <w:rsid w:val="00515C09"/>
    <w:rsid w:val="005177DA"/>
    <w:rsid w:val="00517AE7"/>
    <w:rsid w:val="00520724"/>
    <w:rsid w:val="00523C2C"/>
    <w:rsid w:val="005251AD"/>
    <w:rsid w:val="00526695"/>
    <w:rsid w:val="00526D50"/>
    <w:rsid w:val="00530070"/>
    <w:rsid w:val="00530808"/>
    <w:rsid w:val="005310CC"/>
    <w:rsid w:val="00531B35"/>
    <w:rsid w:val="005352A6"/>
    <w:rsid w:val="005357A0"/>
    <w:rsid w:val="00540357"/>
    <w:rsid w:val="00540493"/>
    <w:rsid w:val="00545D78"/>
    <w:rsid w:val="005469C0"/>
    <w:rsid w:val="005475A3"/>
    <w:rsid w:val="005479D6"/>
    <w:rsid w:val="00547A27"/>
    <w:rsid w:val="0055068A"/>
    <w:rsid w:val="00550B91"/>
    <w:rsid w:val="0055672D"/>
    <w:rsid w:val="00560EF2"/>
    <w:rsid w:val="00561CEC"/>
    <w:rsid w:val="005649CA"/>
    <w:rsid w:val="00564AD1"/>
    <w:rsid w:val="005703B3"/>
    <w:rsid w:val="005720CF"/>
    <w:rsid w:val="005730D9"/>
    <w:rsid w:val="00575D4F"/>
    <w:rsid w:val="00580576"/>
    <w:rsid w:val="005809FC"/>
    <w:rsid w:val="00582E0D"/>
    <w:rsid w:val="005849CF"/>
    <w:rsid w:val="00584C7B"/>
    <w:rsid w:val="00585133"/>
    <w:rsid w:val="00586BD1"/>
    <w:rsid w:val="00587E1E"/>
    <w:rsid w:val="005908D1"/>
    <w:rsid w:val="00597D29"/>
    <w:rsid w:val="005A0143"/>
    <w:rsid w:val="005A1E00"/>
    <w:rsid w:val="005A2A2B"/>
    <w:rsid w:val="005A4046"/>
    <w:rsid w:val="005A4F5D"/>
    <w:rsid w:val="005A6174"/>
    <w:rsid w:val="005A7145"/>
    <w:rsid w:val="005B0B30"/>
    <w:rsid w:val="005B105E"/>
    <w:rsid w:val="005B378E"/>
    <w:rsid w:val="005C03FB"/>
    <w:rsid w:val="005C09CE"/>
    <w:rsid w:val="005C1952"/>
    <w:rsid w:val="005C2175"/>
    <w:rsid w:val="005C22EF"/>
    <w:rsid w:val="005D1C6B"/>
    <w:rsid w:val="005D4418"/>
    <w:rsid w:val="005D4631"/>
    <w:rsid w:val="005D4958"/>
    <w:rsid w:val="005D4A2B"/>
    <w:rsid w:val="005D5753"/>
    <w:rsid w:val="005D5B0E"/>
    <w:rsid w:val="005D72CA"/>
    <w:rsid w:val="005E103C"/>
    <w:rsid w:val="005E3915"/>
    <w:rsid w:val="005E55E1"/>
    <w:rsid w:val="005E661A"/>
    <w:rsid w:val="005F3932"/>
    <w:rsid w:val="005F3EB5"/>
    <w:rsid w:val="005F4AE3"/>
    <w:rsid w:val="005F6CFF"/>
    <w:rsid w:val="005F75C4"/>
    <w:rsid w:val="00600B78"/>
    <w:rsid w:val="00600C29"/>
    <w:rsid w:val="00602C94"/>
    <w:rsid w:val="00610152"/>
    <w:rsid w:val="00610C8D"/>
    <w:rsid w:val="00612D95"/>
    <w:rsid w:val="00613074"/>
    <w:rsid w:val="00616E62"/>
    <w:rsid w:val="0062062A"/>
    <w:rsid w:val="00620A04"/>
    <w:rsid w:val="00622259"/>
    <w:rsid w:val="00622DC8"/>
    <w:rsid w:val="00623022"/>
    <w:rsid w:val="006233A3"/>
    <w:rsid w:val="006248E3"/>
    <w:rsid w:val="00624FA6"/>
    <w:rsid w:val="00627983"/>
    <w:rsid w:val="00630F15"/>
    <w:rsid w:val="0063134F"/>
    <w:rsid w:val="00631710"/>
    <w:rsid w:val="0063186C"/>
    <w:rsid w:val="00631EBB"/>
    <w:rsid w:val="00632719"/>
    <w:rsid w:val="006361BA"/>
    <w:rsid w:val="00636DBE"/>
    <w:rsid w:val="0063761E"/>
    <w:rsid w:val="00637680"/>
    <w:rsid w:val="006377B6"/>
    <w:rsid w:val="00637CD6"/>
    <w:rsid w:val="006436A2"/>
    <w:rsid w:val="006440DE"/>
    <w:rsid w:val="006446DD"/>
    <w:rsid w:val="00647335"/>
    <w:rsid w:val="00650186"/>
    <w:rsid w:val="006509B3"/>
    <w:rsid w:val="00652D78"/>
    <w:rsid w:val="006533C3"/>
    <w:rsid w:val="006551B8"/>
    <w:rsid w:val="006558D9"/>
    <w:rsid w:val="00661EB9"/>
    <w:rsid w:val="00665358"/>
    <w:rsid w:val="006653B5"/>
    <w:rsid w:val="0067097E"/>
    <w:rsid w:val="00670EE8"/>
    <w:rsid w:val="0067184E"/>
    <w:rsid w:val="00672EC1"/>
    <w:rsid w:val="00673F4F"/>
    <w:rsid w:val="0067455A"/>
    <w:rsid w:val="00674659"/>
    <w:rsid w:val="00676763"/>
    <w:rsid w:val="00676B6D"/>
    <w:rsid w:val="006853CF"/>
    <w:rsid w:val="00685740"/>
    <w:rsid w:val="00686AE9"/>
    <w:rsid w:val="006876B6"/>
    <w:rsid w:val="00691A06"/>
    <w:rsid w:val="00692313"/>
    <w:rsid w:val="00692F3A"/>
    <w:rsid w:val="00694865"/>
    <w:rsid w:val="006955F7"/>
    <w:rsid w:val="00696473"/>
    <w:rsid w:val="00697683"/>
    <w:rsid w:val="006A0767"/>
    <w:rsid w:val="006A5279"/>
    <w:rsid w:val="006A5621"/>
    <w:rsid w:val="006B056F"/>
    <w:rsid w:val="006B0C9B"/>
    <w:rsid w:val="006B68D8"/>
    <w:rsid w:val="006B6D83"/>
    <w:rsid w:val="006C0E57"/>
    <w:rsid w:val="006C1856"/>
    <w:rsid w:val="006C1C50"/>
    <w:rsid w:val="006C5683"/>
    <w:rsid w:val="006D0CC1"/>
    <w:rsid w:val="006D0E98"/>
    <w:rsid w:val="006D0FB6"/>
    <w:rsid w:val="006D1F16"/>
    <w:rsid w:val="006D4E5E"/>
    <w:rsid w:val="006D5AC5"/>
    <w:rsid w:val="006D65A8"/>
    <w:rsid w:val="006D6DB1"/>
    <w:rsid w:val="006D73EA"/>
    <w:rsid w:val="006D75CD"/>
    <w:rsid w:val="006E7327"/>
    <w:rsid w:val="006E7560"/>
    <w:rsid w:val="006E7A7E"/>
    <w:rsid w:val="006F19E3"/>
    <w:rsid w:val="006F243E"/>
    <w:rsid w:val="006F3C8E"/>
    <w:rsid w:val="006F450F"/>
    <w:rsid w:val="006F4689"/>
    <w:rsid w:val="006F4798"/>
    <w:rsid w:val="007015FF"/>
    <w:rsid w:val="00701A3B"/>
    <w:rsid w:val="00701D85"/>
    <w:rsid w:val="00701E18"/>
    <w:rsid w:val="0070216C"/>
    <w:rsid w:val="00702777"/>
    <w:rsid w:val="0070415F"/>
    <w:rsid w:val="00706916"/>
    <w:rsid w:val="00710C7E"/>
    <w:rsid w:val="00710E92"/>
    <w:rsid w:val="00714E95"/>
    <w:rsid w:val="0071547D"/>
    <w:rsid w:val="00722FCE"/>
    <w:rsid w:val="00723457"/>
    <w:rsid w:val="0072385C"/>
    <w:rsid w:val="00724C0F"/>
    <w:rsid w:val="00726171"/>
    <w:rsid w:val="007264CE"/>
    <w:rsid w:val="0072778E"/>
    <w:rsid w:val="00731B99"/>
    <w:rsid w:val="00733D46"/>
    <w:rsid w:val="00733F4B"/>
    <w:rsid w:val="00734630"/>
    <w:rsid w:val="00736081"/>
    <w:rsid w:val="007374B9"/>
    <w:rsid w:val="00740A8F"/>
    <w:rsid w:val="00741E5F"/>
    <w:rsid w:val="00742876"/>
    <w:rsid w:val="0074415E"/>
    <w:rsid w:val="0074688C"/>
    <w:rsid w:val="00747A24"/>
    <w:rsid w:val="00753BC8"/>
    <w:rsid w:val="00753FE9"/>
    <w:rsid w:val="007554E3"/>
    <w:rsid w:val="00756BAC"/>
    <w:rsid w:val="007607E8"/>
    <w:rsid w:val="007608FF"/>
    <w:rsid w:val="00760BD6"/>
    <w:rsid w:val="007626D9"/>
    <w:rsid w:val="00766874"/>
    <w:rsid w:val="00770866"/>
    <w:rsid w:val="00771ACE"/>
    <w:rsid w:val="00772942"/>
    <w:rsid w:val="00774F15"/>
    <w:rsid w:val="00774FB4"/>
    <w:rsid w:val="00775EF4"/>
    <w:rsid w:val="00777DDC"/>
    <w:rsid w:val="00780130"/>
    <w:rsid w:val="00784486"/>
    <w:rsid w:val="00787EDB"/>
    <w:rsid w:val="0079113B"/>
    <w:rsid w:val="007917E9"/>
    <w:rsid w:val="00794845"/>
    <w:rsid w:val="00794B03"/>
    <w:rsid w:val="00797AA8"/>
    <w:rsid w:val="007A0FB2"/>
    <w:rsid w:val="007A1926"/>
    <w:rsid w:val="007A4F58"/>
    <w:rsid w:val="007A6725"/>
    <w:rsid w:val="007A7ADD"/>
    <w:rsid w:val="007B002D"/>
    <w:rsid w:val="007B2962"/>
    <w:rsid w:val="007B42B2"/>
    <w:rsid w:val="007B4476"/>
    <w:rsid w:val="007C00DA"/>
    <w:rsid w:val="007C0E16"/>
    <w:rsid w:val="007C2E46"/>
    <w:rsid w:val="007C39B0"/>
    <w:rsid w:val="007C4E55"/>
    <w:rsid w:val="007C5BF8"/>
    <w:rsid w:val="007C7FB5"/>
    <w:rsid w:val="007D032E"/>
    <w:rsid w:val="007D0C0E"/>
    <w:rsid w:val="007D5357"/>
    <w:rsid w:val="007D7C47"/>
    <w:rsid w:val="007E1A43"/>
    <w:rsid w:val="007E2E5F"/>
    <w:rsid w:val="007E3C0E"/>
    <w:rsid w:val="007E572E"/>
    <w:rsid w:val="007E718E"/>
    <w:rsid w:val="007F1B72"/>
    <w:rsid w:val="008012DF"/>
    <w:rsid w:val="00802552"/>
    <w:rsid w:val="00805BBF"/>
    <w:rsid w:val="008115C5"/>
    <w:rsid w:val="00812C70"/>
    <w:rsid w:val="0081322E"/>
    <w:rsid w:val="0081327E"/>
    <w:rsid w:val="0081418A"/>
    <w:rsid w:val="008149B0"/>
    <w:rsid w:val="008177D7"/>
    <w:rsid w:val="00821248"/>
    <w:rsid w:val="00822D9F"/>
    <w:rsid w:val="00826203"/>
    <w:rsid w:val="008272A5"/>
    <w:rsid w:val="008277A6"/>
    <w:rsid w:val="00832598"/>
    <w:rsid w:val="00833183"/>
    <w:rsid w:val="00833221"/>
    <w:rsid w:val="008359A3"/>
    <w:rsid w:val="0084076A"/>
    <w:rsid w:val="008423A3"/>
    <w:rsid w:val="00845557"/>
    <w:rsid w:val="00846D9D"/>
    <w:rsid w:val="00850F86"/>
    <w:rsid w:val="00851017"/>
    <w:rsid w:val="0085211A"/>
    <w:rsid w:val="00856863"/>
    <w:rsid w:val="00856C0B"/>
    <w:rsid w:val="00857BF6"/>
    <w:rsid w:val="0086142A"/>
    <w:rsid w:val="008619DF"/>
    <w:rsid w:val="008619F1"/>
    <w:rsid w:val="00861D88"/>
    <w:rsid w:val="00862D16"/>
    <w:rsid w:val="00863379"/>
    <w:rsid w:val="00864823"/>
    <w:rsid w:val="0086520A"/>
    <w:rsid w:val="00866E90"/>
    <w:rsid w:val="0087362B"/>
    <w:rsid w:val="00876FA4"/>
    <w:rsid w:val="00880168"/>
    <w:rsid w:val="00882D3C"/>
    <w:rsid w:val="008847ED"/>
    <w:rsid w:val="00884F54"/>
    <w:rsid w:val="00887D24"/>
    <w:rsid w:val="00892876"/>
    <w:rsid w:val="00892D3B"/>
    <w:rsid w:val="00894A6B"/>
    <w:rsid w:val="00895154"/>
    <w:rsid w:val="00897EDC"/>
    <w:rsid w:val="008A0FB1"/>
    <w:rsid w:val="008A17EB"/>
    <w:rsid w:val="008A2F12"/>
    <w:rsid w:val="008A5134"/>
    <w:rsid w:val="008A5F56"/>
    <w:rsid w:val="008B303B"/>
    <w:rsid w:val="008B354F"/>
    <w:rsid w:val="008B5BDD"/>
    <w:rsid w:val="008B6CCD"/>
    <w:rsid w:val="008C0C6D"/>
    <w:rsid w:val="008C1351"/>
    <w:rsid w:val="008C5774"/>
    <w:rsid w:val="008C579E"/>
    <w:rsid w:val="008C5CD9"/>
    <w:rsid w:val="008D0FCF"/>
    <w:rsid w:val="008D37F6"/>
    <w:rsid w:val="008D4F4D"/>
    <w:rsid w:val="008D5B54"/>
    <w:rsid w:val="008D6266"/>
    <w:rsid w:val="008D7983"/>
    <w:rsid w:val="008D7BF0"/>
    <w:rsid w:val="008E2753"/>
    <w:rsid w:val="008F0327"/>
    <w:rsid w:val="008F09A9"/>
    <w:rsid w:val="008F1959"/>
    <w:rsid w:val="008F24DD"/>
    <w:rsid w:val="008F2638"/>
    <w:rsid w:val="00900963"/>
    <w:rsid w:val="00904440"/>
    <w:rsid w:val="0090492C"/>
    <w:rsid w:val="009121FF"/>
    <w:rsid w:val="009129DC"/>
    <w:rsid w:val="00913148"/>
    <w:rsid w:val="009208D8"/>
    <w:rsid w:val="00921618"/>
    <w:rsid w:val="00922CD2"/>
    <w:rsid w:val="00922DBD"/>
    <w:rsid w:val="0092387F"/>
    <w:rsid w:val="00925F3A"/>
    <w:rsid w:val="0092613D"/>
    <w:rsid w:val="00926505"/>
    <w:rsid w:val="009265C0"/>
    <w:rsid w:val="00926C69"/>
    <w:rsid w:val="00926F0E"/>
    <w:rsid w:val="00934B25"/>
    <w:rsid w:val="00935573"/>
    <w:rsid w:val="009356A2"/>
    <w:rsid w:val="00944047"/>
    <w:rsid w:val="009469BE"/>
    <w:rsid w:val="0094797C"/>
    <w:rsid w:val="00947DC2"/>
    <w:rsid w:val="00951FDE"/>
    <w:rsid w:val="009536B8"/>
    <w:rsid w:val="00954773"/>
    <w:rsid w:val="00954FC6"/>
    <w:rsid w:val="00957FBC"/>
    <w:rsid w:val="00960420"/>
    <w:rsid w:val="00960714"/>
    <w:rsid w:val="0096255F"/>
    <w:rsid w:val="00967C6A"/>
    <w:rsid w:val="009704FB"/>
    <w:rsid w:val="0097527E"/>
    <w:rsid w:val="00976C3D"/>
    <w:rsid w:val="009832ED"/>
    <w:rsid w:val="00985FC1"/>
    <w:rsid w:val="00986F73"/>
    <w:rsid w:val="00991785"/>
    <w:rsid w:val="00992F3F"/>
    <w:rsid w:val="00993E9F"/>
    <w:rsid w:val="00994B34"/>
    <w:rsid w:val="00994EF3"/>
    <w:rsid w:val="009958EC"/>
    <w:rsid w:val="00997577"/>
    <w:rsid w:val="00997E96"/>
    <w:rsid w:val="009A03A4"/>
    <w:rsid w:val="009A200B"/>
    <w:rsid w:val="009A22C9"/>
    <w:rsid w:val="009A2A1C"/>
    <w:rsid w:val="009B035B"/>
    <w:rsid w:val="009B119D"/>
    <w:rsid w:val="009B1B76"/>
    <w:rsid w:val="009B1E59"/>
    <w:rsid w:val="009B356B"/>
    <w:rsid w:val="009B449F"/>
    <w:rsid w:val="009C1386"/>
    <w:rsid w:val="009C1C52"/>
    <w:rsid w:val="009C2EA4"/>
    <w:rsid w:val="009C51D1"/>
    <w:rsid w:val="009C7CDB"/>
    <w:rsid w:val="009D0638"/>
    <w:rsid w:val="009D1A9A"/>
    <w:rsid w:val="009D57A2"/>
    <w:rsid w:val="009D7913"/>
    <w:rsid w:val="009D7B56"/>
    <w:rsid w:val="009E1A09"/>
    <w:rsid w:val="009E2351"/>
    <w:rsid w:val="009E318C"/>
    <w:rsid w:val="009E33E5"/>
    <w:rsid w:val="009E481B"/>
    <w:rsid w:val="009E4D2D"/>
    <w:rsid w:val="009E63A4"/>
    <w:rsid w:val="009E7589"/>
    <w:rsid w:val="009F2AC3"/>
    <w:rsid w:val="009F3981"/>
    <w:rsid w:val="009F4D87"/>
    <w:rsid w:val="009F70E9"/>
    <w:rsid w:val="00A00B4A"/>
    <w:rsid w:val="00A03A54"/>
    <w:rsid w:val="00A0777B"/>
    <w:rsid w:val="00A10251"/>
    <w:rsid w:val="00A115C6"/>
    <w:rsid w:val="00A13230"/>
    <w:rsid w:val="00A13762"/>
    <w:rsid w:val="00A1395B"/>
    <w:rsid w:val="00A16360"/>
    <w:rsid w:val="00A23C16"/>
    <w:rsid w:val="00A25D84"/>
    <w:rsid w:val="00A26182"/>
    <w:rsid w:val="00A31D12"/>
    <w:rsid w:val="00A340FA"/>
    <w:rsid w:val="00A41524"/>
    <w:rsid w:val="00A4337D"/>
    <w:rsid w:val="00A45D4A"/>
    <w:rsid w:val="00A47036"/>
    <w:rsid w:val="00A50878"/>
    <w:rsid w:val="00A51787"/>
    <w:rsid w:val="00A56ED0"/>
    <w:rsid w:val="00A579D3"/>
    <w:rsid w:val="00A64A9C"/>
    <w:rsid w:val="00A66894"/>
    <w:rsid w:val="00A76E89"/>
    <w:rsid w:val="00A809BC"/>
    <w:rsid w:val="00A80EE0"/>
    <w:rsid w:val="00A81AA5"/>
    <w:rsid w:val="00A835C8"/>
    <w:rsid w:val="00A84AF7"/>
    <w:rsid w:val="00A85694"/>
    <w:rsid w:val="00A860EB"/>
    <w:rsid w:val="00A90970"/>
    <w:rsid w:val="00A92D47"/>
    <w:rsid w:val="00A93BF0"/>
    <w:rsid w:val="00A94C94"/>
    <w:rsid w:val="00A96295"/>
    <w:rsid w:val="00A96555"/>
    <w:rsid w:val="00A967DA"/>
    <w:rsid w:val="00A968AB"/>
    <w:rsid w:val="00A97DD5"/>
    <w:rsid w:val="00AA004B"/>
    <w:rsid w:val="00AA463E"/>
    <w:rsid w:val="00AA69EF"/>
    <w:rsid w:val="00AB2A78"/>
    <w:rsid w:val="00AB2DA2"/>
    <w:rsid w:val="00AB3915"/>
    <w:rsid w:val="00AC0309"/>
    <w:rsid w:val="00AC0716"/>
    <w:rsid w:val="00AC5BEF"/>
    <w:rsid w:val="00AC6105"/>
    <w:rsid w:val="00AC68BE"/>
    <w:rsid w:val="00AC7824"/>
    <w:rsid w:val="00AD0028"/>
    <w:rsid w:val="00AD0DC0"/>
    <w:rsid w:val="00AD59E1"/>
    <w:rsid w:val="00AD606D"/>
    <w:rsid w:val="00AE4FA9"/>
    <w:rsid w:val="00AE52CF"/>
    <w:rsid w:val="00AE5F4A"/>
    <w:rsid w:val="00AE7C82"/>
    <w:rsid w:val="00AF30A5"/>
    <w:rsid w:val="00AF3186"/>
    <w:rsid w:val="00AF3A76"/>
    <w:rsid w:val="00AF3FDD"/>
    <w:rsid w:val="00AF5B6E"/>
    <w:rsid w:val="00AF7744"/>
    <w:rsid w:val="00B007D6"/>
    <w:rsid w:val="00B057CB"/>
    <w:rsid w:val="00B05E6D"/>
    <w:rsid w:val="00B10110"/>
    <w:rsid w:val="00B10136"/>
    <w:rsid w:val="00B117D5"/>
    <w:rsid w:val="00B12CBD"/>
    <w:rsid w:val="00B1713F"/>
    <w:rsid w:val="00B1765D"/>
    <w:rsid w:val="00B202DF"/>
    <w:rsid w:val="00B22DD3"/>
    <w:rsid w:val="00B320DC"/>
    <w:rsid w:val="00B35A8E"/>
    <w:rsid w:val="00B4014F"/>
    <w:rsid w:val="00B43F40"/>
    <w:rsid w:val="00B45635"/>
    <w:rsid w:val="00B45A79"/>
    <w:rsid w:val="00B50322"/>
    <w:rsid w:val="00B52044"/>
    <w:rsid w:val="00B52063"/>
    <w:rsid w:val="00B53898"/>
    <w:rsid w:val="00B539A1"/>
    <w:rsid w:val="00B53A32"/>
    <w:rsid w:val="00B53C15"/>
    <w:rsid w:val="00B562DD"/>
    <w:rsid w:val="00B5701B"/>
    <w:rsid w:val="00B615CC"/>
    <w:rsid w:val="00B6291B"/>
    <w:rsid w:val="00B7023F"/>
    <w:rsid w:val="00B70798"/>
    <w:rsid w:val="00B708FB"/>
    <w:rsid w:val="00B70A6D"/>
    <w:rsid w:val="00B7491A"/>
    <w:rsid w:val="00B74AA1"/>
    <w:rsid w:val="00B7630C"/>
    <w:rsid w:val="00B81C73"/>
    <w:rsid w:val="00B81F70"/>
    <w:rsid w:val="00B82B8A"/>
    <w:rsid w:val="00B85BAA"/>
    <w:rsid w:val="00B85DF4"/>
    <w:rsid w:val="00B927C9"/>
    <w:rsid w:val="00B9451F"/>
    <w:rsid w:val="00BA67D0"/>
    <w:rsid w:val="00BB32F0"/>
    <w:rsid w:val="00BB3DE9"/>
    <w:rsid w:val="00BB3F54"/>
    <w:rsid w:val="00BB473F"/>
    <w:rsid w:val="00BC047B"/>
    <w:rsid w:val="00BC05A6"/>
    <w:rsid w:val="00BC0C56"/>
    <w:rsid w:val="00BC10C2"/>
    <w:rsid w:val="00BC1CFB"/>
    <w:rsid w:val="00BC4CE4"/>
    <w:rsid w:val="00BC6FE3"/>
    <w:rsid w:val="00BD10A6"/>
    <w:rsid w:val="00BD22CE"/>
    <w:rsid w:val="00BD2399"/>
    <w:rsid w:val="00BD2709"/>
    <w:rsid w:val="00BD2C86"/>
    <w:rsid w:val="00BD3E31"/>
    <w:rsid w:val="00BD500A"/>
    <w:rsid w:val="00BD7461"/>
    <w:rsid w:val="00BD78DB"/>
    <w:rsid w:val="00BE243D"/>
    <w:rsid w:val="00BE4349"/>
    <w:rsid w:val="00BE4F1B"/>
    <w:rsid w:val="00BE50AA"/>
    <w:rsid w:val="00BE56D0"/>
    <w:rsid w:val="00BE7316"/>
    <w:rsid w:val="00BE7C55"/>
    <w:rsid w:val="00BF00E3"/>
    <w:rsid w:val="00BF0C5F"/>
    <w:rsid w:val="00BF15F9"/>
    <w:rsid w:val="00BF16FD"/>
    <w:rsid w:val="00BF4EEF"/>
    <w:rsid w:val="00C07E01"/>
    <w:rsid w:val="00C10043"/>
    <w:rsid w:val="00C10827"/>
    <w:rsid w:val="00C11964"/>
    <w:rsid w:val="00C12CB5"/>
    <w:rsid w:val="00C13AFC"/>
    <w:rsid w:val="00C14277"/>
    <w:rsid w:val="00C14EDE"/>
    <w:rsid w:val="00C15C0E"/>
    <w:rsid w:val="00C224E4"/>
    <w:rsid w:val="00C236F4"/>
    <w:rsid w:val="00C3182A"/>
    <w:rsid w:val="00C31A20"/>
    <w:rsid w:val="00C3321C"/>
    <w:rsid w:val="00C33F33"/>
    <w:rsid w:val="00C356E8"/>
    <w:rsid w:val="00C35A97"/>
    <w:rsid w:val="00C371A0"/>
    <w:rsid w:val="00C40943"/>
    <w:rsid w:val="00C40F72"/>
    <w:rsid w:val="00C427B2"/>
    <w:rsid w:val="00C441D8"/>
    <w:rsid w:val="00C453C4"/>
    <w:rsid w:val="00C4569B"/>
    <w:rsid w:val="00C4600B"/>
    <w:rsid w:val="00C471ED"/>
    <w:rsid w:val="00C5056D"/>
    <w:rsid w:val="00C50F95"/>
    <w:rsid w:val="00C607C9"/>
    <w:rsid w:val="00C62A0C"/>
    <w:rsid w:val="00C6350F"/>
    <w:rsid w:val="00C64B15"/>
    <w:rsid w:val="00C65823"/>
    <w:rsid w:val="00C6629A"/>
    <w:rsid w:val="00C66FC4"/>
    <w:rsid w:val="00C67F24"/>
    <w:rsid w:val="00C72782"/>
    <w:rsid w:val="00C730A2"/>
    <w:rsid w:val="00C73E6F"/>
    <w:rsid w:val="00C75154"/>
    <w:rsid w:val="00C76D9F"/>
    <w:rsid w:val="00C80BD9"/>
    <w:rsid w:val="00C80CAD"/>
    <w:rsid w:val="00C8353B"/>
    <w:rsid w:val="00C83898"/>
    <w:rsid w:val="00C867BC"/>
    <w:rsid w:val="00C9209E"/>
    <w:rsid w:val="00C924ED"/>
    <w:rsid w:val="00C93FC3"/>
    <w:rsid w:val="00C94E7B"/>
    <w:rsid w:val="00C954D7"/>
    <w:rsid w:val="00CA02C6"/>
    <w:rsid w:val="00CA0EB9"/>
    <w:rsid w:val="00CA136E"/>
    <w:rsid w:val="00CA20DE"/>
    <w:rsid w:val="00CA292B"/>
    <w:rsid w:val="00CA2BEE"/>
    <w:rsid w:val="00CA3E8B"/>
    <w:rsid w:val="00CA4EA1"/>
    <w:rsid w:val="00CA587F"/>
    <w:rsid w:val="00CA6D01"/>
    <w:rsid w:val="00CA6F12"/>
    <w:rsid w:val="00CA75DC"/>
    <w:rsid w:val="00CA76AD"/>
    <w:rsid w:val="00CA7800"/>
    <w:rsid w:val="00CA7D25"/>
    <w:rsid w:val="00CB2A38"/>
    <w:rsid w:val="00CB5D46"/>
    <w:rsid w:val="00CB5E98"/>
    <w:rsid w:val="00CB6330"/>
    <w:rsid w:val="00CC0C7A"/>
    <w:rsid w:val="00CC39D2"/>
    <w:rsid w:val="00CD3060"/>
    <w:rsid w:val="00CD3453"/>
    <w:rsid w:val="00CD4346"/>
    <w:rsid w:val="00CD70EB"/>
    <w:rsid w:val="00CD719F"/>
    <w:rsid w:val="00CE002D"/>
    <w:rsid w:val="00CE055E"/>
    <w:rsid w:val="00CE19AC"/>
    <w:rsid w:val="00CE30C5"/>
    <w:rsid w:val="00CE3304"/>
    <w:rsid w:val="00CE5938"/>
    <w:rsid w:val="00CE6A89"/>
    <w:rsid w:val="00CE71A3"/>
    <w:rsid w:val="00CE7ED8"/>
    <w:rsid w:val="00CE7F33"/>
    <w:rsid w:val="00CF1B6D"/>
    <w:rsid w:val="00CF29A7"/>
    <w:rsid w:val="00CF3191"/>
    <w:rsid w:val="00CF549A"/>
    <w:rsid w:val="00D00AC3"/>
    <w:rsid w:val="00D0327C"/>
    <w:rsid w:val="00D03C41"/>
    <w:rsid w:val="00D04541"/>
    <w:rsid w:val="00D057A6"/>
    <w:rsid w:val="00D06875"/>
    <w:rsid w:val="00D07265"/>
    <w:rsid w:val="00D122BE"/>
    <w:rsid w:val="00D1342E"/>
    <w:rsid w:val="00D1530C"/>
    <w:rsid w:val="00D1613E"/>
    <w:rsid w:val="00D20C24"/>
    <w:rsid w:val="00D2138C"/>
    <w:rsid w:val="00D22230"/>
    <w:rsid w:val="00D22CEB"/>
    <w:rsid w:val="00D253BF"/>
    <w:rsid w:val="00D26944"/>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6846"/>
    <w:rsid w:val="00D47ED1"/>
    <w:rsid w:val="00D50089"/>
    <w:rsid w:val="00D519F7"/>
    <w:rsid w:val="00D54568"/>
    <w:rsid w:val="00D55589"/>
    <w:rsid w:val="00D567DF"/>
    <w:rsid w:val="00D620D5"/>
    <w:rsid w:val="00D635CE"/>
    <w:rsid w:val="00D7092D"/>
    <w:rsid w:val="00D726B0"/>
    <w:rsid w:val="00D80A98"/>
    <w:rsid w:val="00D84C8E"/>
    <w:rsid w:val="00D850CE"/>
    <w:rsid w:val="00D8769C"/>
    <w:rsid w:val="00D90F5D"/>
    <w:rsid w:val="00D93A95"/>
    <w:rsid w:val="00D95CC5"/>
    <w:rsid w:val="00DA0B1F"/>
    <w:rsid w:val="00DA4581"/>
    <w:rsid w:val="00DA4B02"/>
    <w:rsid w:val="00DA4D5B"/>
    <w:rsid w:val="00DA5F89"/>
    <w:rsid w:val="00DA6586"/>
    <w:rsid w:val="00DA6C89"/>
    <w:rsid w:val="00DB05AE"/>
    <w:rsid w:val="00DB2A78"/>
    <w:rsid w:val="00DB4413"/>
    <w:rsid w:val="00DB5096"/>
    <w:rsid w:val="00DC25CD"/>
    <w:rsid w:val="00DC3562"/>
    <w:rsid w:val="00DC3ADD"/>
    <w:rsid w:val="00DC3EEC"/>
    <w:rsid w:val="00DC418C"/>
    <w:rsid w:val="00DC690E"/>
    <w:rsid w:val="00DD1E87"/>
    <w:rsid w:val="00DD269D"/>
    <w:rsid w:val="00DD5E1F"/>
    <w:rsid w:val="00DD77A1"/>
    <w:rsid w:val="00DD7C82"/>
    <w:rsid w:val="00DE1518"/>
    <w:rsid w:val="00DE1541"/>
    <w:rsid w:val="00DE2088"/>
    <w:rsid w:val="00DE6A97"/>
    <w:rsid w:val="00DF184E"/>
    <w:rsid w:val="00DF3AFE"/>
    <w:rsid w:val="00DF53BE"/>
    <w:rsid w:val="00DF6863"/>
    <w:rsid w:val="00E02F60"/>
    <w:rsid w:val="00E068E3"/>
    <w:rsid w:val="00E070F1"/>
    <w:rsid w:val="00E07BA5"/>
    <w:rsid w:val="00E1060A"/>
    <w:rsid w:val="00E10A8C"/>
    <w:rsid w:val="00E11A47"/>
    <w:rsid w:val="00E162CA"/>
    <w:rsid w:val="00E1701D"/>
    <w:rsid w:val="00E174D2"/>
    <w:rsid w:val="00E20E29"/>
    <w:rsid w:val="00E24BDF"/>
    <w:rsid w:val="00E2546F"/>
    <w:rsid w:val="00E25A24"/>
    <w:rsid w:val="00E25EDC"/>
    <w:rsid w:val="00E26B1D"/>
    <w:rsid w:val="00E270F6"/>
    <w:rsid w:val="00E2789D"/>
    <w:rsid w:val="00E34036"/>
    <w:rsid w:val="00E36476"/>
    <w:rsid w:val="00E37A5B"/>
    <w:rsid w:val="00E40304"/>
    <w:rsid w:val="00E4135E"/>
    <w:rsid w:val="00E41BB9"/>
    <w:rsid w:val="00E4348E"/>
    <w:rsid w:val="00E4393B"/>
    <w:rsid w:val="00E50A06"/>
    <w:rsid w:val="00E50C62"/>
    <w:rsid w:val="00E510C9"/>
    <w:rsid w:val="00E52449"/>
    <w:rsid w:val="00E54184"/>
    <w:rsid w:val="00E55C4A"/>
    <w:rsid w:val="00E563EF"/>
    <w:rsid w:val="00E56C66"/>
    <w:rsid w:val="00E57159"/>
    <w:rsid w:val="00E6212D"/>
    <w:rsid w:val="00E623F6"/>
    <w:rsid w:val="00E666BF"/>
    <w:rsid w:val="00E67105"/>
    <w:rsid w:val="00E6754D"/>
    <w:rsid w:val="00E6786D"/>
    <w:rsid w:val="00E70072"/>
    <w:rsid w:val="00E70BE7"/>
    <w:rsid w:val="00E73B24"/>
    <w:rsid w:val="00E74111"/>
    <w:rsid w:val="00E80FE1"/>
    <w:rsid w:val="00E812FF"/>
    <w:rsid w:val="00E81739"/>
    <w:rsid w:val="00E82BDD"/>
    <w:rsid w:val="00E83EE5"/>
    <w:rsid w:val="00E844CC"/>
    <w:rsid w:val="00E85020"/>
    <w:rsid w:val="00E855A5"/>
    <w:rsid w:val="00E8594B"/>
    <w:rsid w:val="00E859C5"/>
    <w:rsid w:val="00E91400"/>
    <w:rsid w:val="00E94F3B"/>
    <w:rsid w:val="00E96D40"/>
    <w:rsid w:val="00E97DB3"/>
    <w:rsid w:val="00EA1C2B"/>
    <w:rsid w:val="00EA2475"/>
    <w:rsid w:val="00EA3F0B"/>
    <w:rsid w:val="00EA4556"/>
    <w:rsid w:val="00EA4674"/>
    <w:rsid w:val="00EA632D"/>
    <w:rsid w:val="00EB1FF2"/>
    <w:rsid w:val="00EB32BB"/>
    <w:rsid w:val="00EB362B"/>
    <w:rsid w:val="00EB5FE7"/>
    <w:rsid w:val="00EC3B74"/>
    <w:rsid w:val="00EC3F41"/>
    <w:rsid w:val="00EC647D"/>
    <w:rsid w:val="00ED0E84"/>
    <w:rsid w:val="00ED4BFB"/>
    <w:rsid w:val="00ED6C9B"/>
    <w:rsid w:val="00EE1190"/>
    <w:rsid w:val="00EE2334"/>
    <w:rsid w:val="00EE2569"/>
    <w:rsid w:val="00EE3B48"/>
    <w:rsid w:val="00EE4519"/>
    <w:rsid w:val="00EE59EC"/>
    <w:rsid w:val="00EE5CD9"/>
    <w:rsid w:val="00EE7124"/>
    <w:rsid w:val="00EF02E5"/>
    <w:rsid w:val="00EF0CE5"/>
    <w:rsid w:val="00EF1016"/>
    <w:rsid w:val="00EF49F2"/>
    <w:rsid w:val="00EF6CC8"/>
    <w:rsid w:val="00EF789C"/>
    <w:rsid w:val="00F007A0"/>
    <w:rsid w:val="00F02373"/>
    <w:rsid w:val="00F0352A"/>
    <w:rsid w:val="00F1043A"/>
    <w:rsid w:val="00F10E14"/>
    <w:rsid w:val="00F1132A"/>
    <w:rsid w:val="00F11330"/>
    <w:rsid w:val="00F1168F"/>
    <w:rsid w:val="00F1175C"/>
    <w:rsid w:val="00F11F92"/>
    <w:rsid w:val="00F12AC7"/>
    <w:rsid w:val="00F14070"/>
    <w:rsid w:val="00F14538"/>
    <w:rsid w:val="00F1487B"/>
    <w:rsid w:val="00F14A61"/>
    <w:rsid w:val="00F14EC4"/>
    <w:rsid w:val="00F15BB7"/>
    <w:rsid w:val="00F16412"/>
    <w:rsid w:val="00F17AE5"/>
    <w:rsid w:val="00F17B9C"/>
    <w:rsid w:val="00F20A95"/>
    <w:rsid w:val="00F20FAB"/>
    <w:rsid w:val="00F212C1"/>
    <w:rsid w:val="00F24225"/>
    <w:rsid w:val="00F24443"/>
    <w:rsid w:val="00F270A3"/>
    <w:rsid w:val="00F27DDD"/>
    <w:rsid w:val="00F306DA"/>
    <w:rsid w:val="00F32D37"/>
    <w:rsid w:val="00F341EF"/>
    <w:rsid w:val="00F35FA1"/>
    <w:rsid w:val="00F36EBA"/>
    <w:rsid w:val="00F42F29"/>
    <w:rsid w:val="00F4356A"/>
    <w:rsid w:val="00F450E7"/>
    <w:rsid w:val="00F461F8"/>
    <w:rsid w:val="00F47F8E"/>
    <w:rsid w:val="00F504AF"/>
    <w:rsid w:val="00F50C02"/>
    <w:rsid w:val="00F511D1"/>
    <w:rsid w:val="00F51FCB"/>
    <w:rsid w:val="00F535CA"/>
    <w:rsid w:val="00F57A16"/>
    <w:rsid w:val="00F61549"/>
    <w:rsid w:val="00F62E4B"/>
    <w:rsid w:val="00F637B7"/>
    <w:rsid w:val="00F647E6"/>
    <w:rsid w:val="00F726D8"/>
    <w:rsid w:val="00F73345"/>
    <w:rsid w:val="00F73FD6"/>
    <w:rsid w:val="00F751E8"/>
    <w:rsid w:val="00F770DC"/>
    <w:rsid w:val="00F80207"/>
    <w:rsid w:val="00F80510"/>
    <w:rsid w:val="00F80838"/>
    <w:rsid w:val="00F81314"/>
    <w:rsid w:val="00F847DE"/>
    <w:rsid w:val="00F85A04"/>
    <w:rsid w:val="00F93B70"/>
    <w:rsid w:val="00F940B1"/>
    <w:rsid w:val="00F94961"/>
    <w:rsid w:val="00F94F85"/>
    <w:rsid w:val="00F962B5"/>
    <w:rsid w:val="00F97791"/>
    <w:rsid w:val="00FA22E9"/>
    <w:rsid w:val="00FA2562"/>
    <w:rsid w:val="00FA3A26"/>
    <w:rsid w:val="00FA4B61"/>
    <w:rsid w:val="00FA55A1"/>
    <w:rsid w:val="00FA5738"/>
    <w:rsid w:val="00FB23D5"/>
    <w:rsid w:val="00FB3016"/>
    <w:rsid w:val="00FB3A3F"/>
    <w:rsid w:val="00FB44B2"/>
    <w:rsid w:val="00FB71C1"/>
    <w:rsid w:val="00FC1065"/>
    <w:rsid w:val="00FC1371"/>
    <w:rsid w:val="00FC7E97"/>
    <w:rsid w:val="00FD0418"/>
    <w:rsid w:val="00FD2491"/>
    <w:rsid w:val="00FD29A2"/>
    <w:rsid w:val="00FD2BFB"/>
    <w:rsid w:val="00FD321D"/>
    <w:rsid w:val="00FD32A2"/>
    <w:rsid w:val="00FD501C"/>
    <w:rsid w:val="00FD60CA"/>
    <w:rsid w:val="00FD67C5"/>
    <w:rsid w:val="00FD7FFA"/>
    <w:rsid w:val="00FE004A"/>
    <w:rsid w:val="00FE1B05"/>
    <w:rsid w:val="00FE3153"/>
    <w:rsid w:val="00FE3169"/>
    <w:rsid w:val="00FE4A41"/>
    <w:rsid w:val="00FE54B7"/>
    <w:rsid w:val="00FF19E6"/>
    <w:rsid w:val="00FF252A"/>
    <w:rsid w:val="00FF617A"/>
    <w:rsid w:val="00FF67BD"/>
    <w:rsid w:val="00FF68D2"/>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55126AA7"/>
  <w15:docId w15:val="{FA178297-9BDD-4CDE-914D-513779528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customStyle="1" w:styleId="UnresolvedMention1">
    <w:name w:val="Unresolved Mention1"/>
    <w:basedOn w:val="DefaultParagraphFont"/>
    <w:uiPriority w:val="99"/>
    <w:semiHidden/>
    <w:unhideWhenUsed/>
    <w:rsid w:val="00245D7E"/>
    <w:rPr>
      <w:color w:val="808080"/>
      <w:shd w:val="clear" w:color="auto" w:fill="E6E6E6"/>
    </w:rPr>
  </w:style>
  <w:style w:type="character" w:customStyle="1" w:styleId="GSBodyParawithnumbChar">
    <w:name w:val="GS Body Para with numb Char"/>
    <w:basedOn w:val="DefaultParagraphFont"/>
    <w:link w:val="GSBodyParawithnumb"/>
    <w:locked/>
    <w:rsid w:val="009B1E59"/>
    <w:rPr>
      <w:rFonts w:ascii="Arial" w:hAnsi="Arial" w:cs="Arial"/>
      <w:color w:val="4D4D4D"/>
    </w:rPr>
  </w:style>
  <w:style w:type="paragraph" w:customStyle="1" w:styleId="GSBodyParawithnumb">
    <w:name w:val="GS Body Para with numb"/>
    <w:basedOn w:val="Normal"/>
    <w:link w:val="GSBodyParawithnumbChar"/>
    <w:qFormat/>
    <w:rsid w:val="009B1E59"/>
    <w:pPr>
      <w:numPr>
        <w:ilvl w:val="1"/>
        <w:numId w:val="49"/>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9B1E59"/>
    <w:pPr>
      <w:numPr>
        <w:ilvl w:val="0"/>
        <w:numId w:val="49"/>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9B1E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1E59"/>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444156893">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www.dcusa.co.uk"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dcode.org.uk/consultations/open-consult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24133-811A-4762-946C-377019CBB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5698</Words>
  <Characters>32482</Characters>
  <Application>Microsoft Office Word</Application>
  <DocSecurity>4</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38104</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Hollie Nicholls</cp:lastModifiedBy>
  <cp:revision>2</cp:revision>
  <cp:lastPrinted>2018-02-23T09:58:00Z</cp:lastPrinted>
  <dcterms:created xsi:type="dcterms:W3CDTF">2018-08-06T13:21:00Z</dcterms:created>
  <dcterms:modified xsi:type="dcterms:W3CDTF">2018-08-06T13:21:00Z</dcterms:modified>
</cp:coreProperties>
</file>