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EF0F8" w14:textId="77777777" w:rsidR="00A33695" w:rsidRDefault="00A33695" w:rsidP="00181034">
      <w:pPr>
        <w:autoSpaceDE w:val="0"/>
        <w:autoSpaceDN w:val="0"/>
        <w:adjustRightInd w:val="0"/>
        <w:rPr>
          <w:rFonts w:ascii="Calibri" w:hAnsi="Calibri" w:cs="TimesNewRomanPSMT"/>
          <w:b/>
          <w:u w:val="single"/>
        </w:rPr>
      </w:pPr>
    </w:p>
    <w:p w14:paraId="6C3F2937" w14:textId="77777777" w:rsidR="00A33695" w:rsidRDefault="00A33695" w:rsidP="00181034">
      <w:pPr>
        <w:autoSpaceDE w:val="0"/>
        <w:autoSpaceDN w:val="0"/>
        <w:adjustRightInd w:val="0"/>
        <w:rPr>
          <w:rFonts w:ascii="Calibri" w:hAnsi="Calibri" w:cs="TimesNewRomanPSMT"/>
          <w:b/>
          <w:u w:val="single"/>
        </w:rPr>
      </w:pPr>
    </w:p>
    <w:p w14:paraId="4E1D1BFD" w14:textId="77777777" w:rsidR="00A33695" w:rsidRDefault="00A33695" w:rsidP="00A33695">
      <w:pPr>
        <w:jc w:val="center"/>
        <w:rPr>
          <w:b/>
          <w:sz w:val="22"/>
          <w:szCs w:val="22"/>
        </w:rPr>
      </w:pPr>
    </w:p>
    <w:p w14:paraId="4DC7A03C" w14:textId="77777777" w:rsidR="00A33695" w:rsidRPr="00202A18" w:rsidRDefault="00A33695" w:rsidP="00202A18">
      <w:pPr>
        <w:jc w:val="center"/>
        <w:rPr>
          <w:sz w:val="32"/>
          <w:szCs w:val="32"/>
        </w:rPr>
      </w:pPr>
      <w:r w:rsidRPr="00202A18">
        <w:rPr>
          <w:b/>
          <w:sz w:val="32"/>
          <w:szCs w:val="32"/>
        </w:rPr>
        <w:t>SCHEDULE xxx</w:t>
      </w:r>
      <w:r w:rsidR="00202A18" w:rsidRPr="00202A18">
        <w:rPr>
          <w:b/>
          <w:sz w:val="32"/>
          <w:szCs w:val="32"/>
        </w:rPr>
        <w:t xml:space="preserve"> </w:t>
      </w:r>
      <w:r w:rsidR="00707F8D" w:rsidRPr="00202A18">
        <w:rPr>
          <w:b/>
          <w:sz w:val="32"/>
          <w:szCs w:val="32"/>
        </w:rPr>
        <w:fldChar w:fldCharType="begin"/>
      </w:r>
      <w:r w:rsidRPr="00202A18">
        <w:rPr>
          <w:b/>
          <w:sz w:val="32"/>
          <w:szCs w:val="32"/>
        </w:rPr>
        <w:instrText>tc "</w:instrText>
      </w:r>
      <w:bookmarkStart w:id="0" w:name="_Toc224103392"/>
      <w:r w:rsidRPr="00202A18">
        <w:rPr>
          <w:b/>
          <w:sz w:val="32"/>
          <w:szCs w:val="32"/>
        </w:rPr>
        <w:instrText>SCHEDULE 8 Process for customer requested objections</w:instrText>
      </w:r>
      <w:bookmarkEnd w:id="0"/>
      <w:r w:rsidRPr="00202A18">
        <w:rPr>
          <w:b/>
          <w:sz w:val="32"/>
          <w:szCs w:val="32"/>
        </w:rPr>
        <w:instrText>" \f C \l 001</w:instrText>
      </w:r>
      <w:r w:rsidR="00707F8D" w:rsidRPr="00202A18">
        <w:rPr>
          <w:b/>
          <w:sz w:val="32"/>
          <w:szCs w:val="32"/>
        </w:rPr>
        <w:fldChar w:fldCharType="end"/>
      </w:r>
      <w:r w:rsidR="00202A18" w:rsidRPr="00202A18">
        <w:rPr>
          <w:b/>
          <w:sz w:val="32"/>
          <w:szCs w:val="32"/>
        </w:rPr>
        <w:t>T</w:t>
      </w:r>
      <w:r w:rsidRPr="00202A18">
        <w:rPr>
          <w:b/>
          <w:sz w:val="32"/>
          <w:szCs w:val="32"/>
        </w:rPr>
        <w:t xml:space="preserve">he </w:t>
      </w:r>
      <w:r w:rsidR="005C4F33" w:rsidRPr="00202A18">
        <w:rPr>
          <w:b/>
          <w:sz w:val="32"/>
          <w:szCs w:val="32"/>
        </w:rPr>
        <w:t>Electricity Theft</w:t>
      </w:r>
      <w:r w:rsidRPr="00202A18">
        <w:rPr>
          <w:b/>
          <w:sz w:val="32"/>
          <w:szCs w:val="32"/>
        </w:rPr>
        <w:t xml:space="preserve"> </w:t>
      </w:r>
      <w:r w:rsidR="00FD6E82" w:rsidRPr="00202A18">
        <w:rPr>
          <w:b/>
          <w:sz w:val="32"/>
          <w:szCs w:val="32"/>
        </w:rPr>
        <w:t xml:space="preserve">Detection </w:t>
      </w:r>
      <w:r w:rsidRPr="00202A18">
        <w:rPr>
          <w:b/>
          <w:sz w:val="32"/>
          <w:szCs w:val="32"/>
        </w:rPr>
        <w:t xml:space="preserve">Incentive Scheme </w:t>
      </w:r>
    </w:p>
    <w:p w14:paraId="7E5B0A24" w14:textId="77777777" w:rsidR="00A33695" w:rsidRDefault="00A33695" w:rsidP="00A33695">
      <w:pPr>
        <w:pStyle w:val="Title1"/>
        <w:widowControl/>
        <w:tabs>
          <w:tab w:val="clear" w:pos="567"/>
        </w:tabs>
        <w:ind w:left="0"/>
        <w:jc w:val="center"/>
        <w:rPr>
          <w:rFonts w:ascii="Times New Roman" w:hAnsi="Times New Roman"/>
          <w:sz w:val="22"/>
          <w:szCs w:val="22"/>
        </w:rPr>
      </w:pPr>
    </w:p>
    <w:p w14:paraId="05A0F9F2" w14:textId="77777777" w:rsidR="00A33695" w:rsidRPr="002002EE" w:rsidRDefault="00A33695" w:rsidP="00A33695">
      <w:pPr>
        <w:pStyle w:val="Title1"/>
        <w:widowControl/>
        <w:tabs>
          <w:tab w:val="clear" w:pos="567"/>
        </w:tabs>
        <w:ind w:left="0"/>
        <w:jc w:val="center"/>
        <w:rPr>
          <w:rFonts w:ascii="Times New Roman" w:hAnsi="Times New Roman"/>
          <w:b w:val="0"/>
          <w:sz w:val="22"/>
          <w:szCs w:val="22"/>
        </w:rPr>
      </w:pPr>
    </w:p>
    <w:tbl>
      <w:tblPr>
        <w:tblpPr w:leftFromText="180" w:rightFromText="180" w:vertAnchor="text" w:horzAnchor="margin" w:tblpY="61"/>
        <w:tblW w:w="0" w:type="auto"/>
        <w:tblLayout w:type="fixed"/>
        <w:tblLook w:val="0000" w:firstRow="0" w:lastRow="0" w:firstColumn="0" w:lastColumn="0" w:noHBand="0" w:noVBand="0"/>
      </w:tblPr>
      <w:tblGrid>
        <w:gridCol w:w="4644"/>
        <w:gridCol w:w="4644"/>
      </w:tblGrid>
      <w:tr w:rsidR="00A33695" w:rsidRPr="002002EE" w14:paraId="439145CE" w14:textId="77777777" w:rsidTr="007B4344">
        <w:tc>
          <w:tcPr>
            <w:tcW w:w="4644" w:type="dxa"/>
          </w:tcPr>
          <w:p w14:paraId="0BA17DED" w14:textId="77777777" w:rsidR="00A33695" w:rsidRPr="00C77364" w:rsidRDefault="00A33695" w:rsidP="007B4344">
            <w:pPr>
              <w:tabs>
                <w:tab w:val="right" w:pos="4536"/>
              </w:tabs>
              <w:spacing w:before="60" w:after="60"/>
              <w:jc w:val="right"/>
              <w:rPr>
                <w:b/>
                <w:szCs w:val="22"/>
              </w:rPr>
            </w:pPr>
          </w:p>
        </w:tc>
        <w:tc>
          <w:tcPr>
            <w:tcW w:w="4644" w:type="dxa"/>
          </w:tcPr>
          <w:p w14:paraId="4D68ABBD" w14:textId="77777777" w:rsidR="00A33695" w:rsidRPr="00C77364" w:rsidRDefault="00A33695" w:rsidP="007B4344">
            <w:pPr>
              <w:tabs>
                <w:tab w:val="right" w:pos="4536"/>
              </w:tabs>
              <w:spacing w:before="60"/>
              <w:rPr>
                <w:szCs w:val="22"/>
              </w:rPr>
            </w:pPr>
          </w:p>
        </w:tc>
      </w:tr>
      <w:tr w:rsidR="00A33695" w:rsidRPr="002002EE" w14:paraId="6AD7E5B0" w14:textId="77777777" w:rsidTr="007B4344">
        <w:tc>
          <w:tcPr>
            <w:tcW w:w="4644" w:type="dxa"/>
          </w:tcPr>
          <w:p w14:paraId="372FC900" w14:textId="77777777" w:rsidR="00A33695" w:rsidRPr="00C77364" w:rsidRDefault="00A33695" w:rsidP="007B4344">
            <w:pPr>
              <w:tabs>
                <w:tab w:val="right" w:pos="4536"/>
              </w:tabs>
              <w:spacing w:before="60" w:after="60"/>
              <w:jc w:val="right"/>
              <w:rPr>
                <w:b/>
                <w:szCs w:val="22"/>
              </w:rPr>
            </w:pPr>
          </w:p>
        </w:tc>
        <w:tc>
          <w:tcPr>
            <w:tcW w:w="4644" w:type="dxa"/>
          </w:tcPr>
          <w:p w14:paraId="3F3EE4AF" w14:textId="77777777" w:rsidR="00A33695" w:rsidRPr="00C77364" w:rsidRDefault="00A33695" w:rsidP="007B4344">
            <w:pPr>
              <w:tabs>
                <w:tab w:val="right" w:pos="4536"/>
              </w:tabs>
              <w:spacing w:before="60"/>
              <w:rPr>
                <w:szCs w:val="22"/>
              </w:rPr>
            </w:pPr>
          </w:p>
        </w:tc>
      </w:tr>
      <w:tr w:rsidR="00A33695" w:rsidRPr="002002EE" w14:paraId="01B53BF5" w14:textId="77777777" w:rsidTr="007B4344">
        <w:tc>
          <w:tcPr>
            <w:tcW w:w="4644" w:type="dxa"/>
          </w:tcPr>
          <w:p w14:paraId="77938227" w14:textId="77777777" w:rsidR="00A33695" w:rsidRPr="00C77364" w:rsidRDefault="00A33695" w:rsidP="007B4344">
            <w:pPr>
              <w:tabs>
                <w:tab w:val="right" w:pos="4536"/>
              </w:tabs>
              <w:spacing w:before="60" w:after="60"/>
              <w:jc w:val="right"/>
              <w:rPr>
                <w:b/>
                <w:szCs w:val="22"/>
              </w:rPr>
            </w:pPr>
          </w:p>
        </w:tc>
        <w:tc>
          <w:tcPr>
            <w:tcW w:w="4644" w:type="dxa"/>
          </w:tcPr>
          <w:p w14:paraId="70F4FDB0" w14:textId="77777777" w:rsidR="00A33695" w:rsidRPr="00C77364" w:rsidRDefault="00A33695" w:rsidP="00A33695">
            <w:pPr>
              <w:tabs>
                <w:tab w:val="right" w:pos="4536"/>
              </w:tabs>
              <w:spacing w:before="60"/>
              <w:rPr>
                <w:szCs w:val="22"/>
              </w:rPr>
            </w:pPr>
          </w:p>
        </w:tc>
      </w:tr>
      <w:tr w:rsidR="00A33695" w:rsidRPr="002002EE" w14:paraId="22572683" w14:textId="77777777" w:rsidTr="007B4344">
        <w:tc>
          <w:tcPr>
            <w:tcW w:w="4644" w:type="dxa"/>
          </w:tcPr>
          <w:p w14:paraId="20C9D297" w14:textId="77777777" w:rsidR="00A33695" w:rsidRPr="00C77364" w:rsidRDefault="00A33695" w:rsidP="007B4344">
            <w:pPr>
              <w:tabs>
                <w:tab w:val="right" w:pos="4536"/>
              </w:tabs>
              <w:spacing w:before="60" w:after="60"/>
              <w:jc w:val="right"/>
              <w:rPr>
                <w:b/>
                <w:szCs w:val="22"/>
              </w:rPr>
            </w:pPr>
          </w:p>
        </w:tc>
        <w:tc>
          <w:tcPr>
            <w:tcW w:w="4644" w:type="dxa"/>
          </w:tcPr>
          <w:p w14:paraId="79A0A141" w14:textId="77777777" w:rsidR="00A33695" w:rsidRPr="00C77364" w:rsidRDefault="00A33695" w:rsidP="007B4344">
            <w:pPr>
              <w:pStyle w:val="LetterHeading"/>
              <w:tabs>
                <w:tab w:val="right" w:pos="4536"/>
              </w:tabs>
              <w:spacing w:before="60" w:after="120"/>
              <w:rPr>
                <w:szCs w:val="22"/>
              </w:rPr>
            </w:pPr>
          </w:p>
        </w:tc>
      </w:tr>
    </w:tbl>
    <w:p w14:paraId="046D38A6" w14:textId="77777777" w:rsidR="00A33695" w:rsidRDefault="00A33695" w:rsidP="00A33695">
      <w:pPr>
        <w:spacing w:after="200"/>
        <w:ind w:left="567" w:hanging="567"/>
        <w:jc w:val="center"/>
        <w:rPr>
          <w:rFonts w:ascii="Arial" w:hAnsi="Arial"/>
        </w:rPr>
      </w:pPr>
    </w:p>
    <w:p w14:paraId="6D22EF99" w14:textId="77777777" w:rsidR="00A33695" w:rsidRDefault="00A33695" w:rsidP="00181034">
      <w:pPr>
        <w:autoSpaceDE w:val="0"/>
        <w:autoSpaceDN w:val="0"/>
        <w:adjustRightInd w:val="0"/>
        <w:rPr>
          <w:rFonts w:ascii="Calibri" w:hAnsi="Calibri" w:cs="TimesNewRomanPSMT"/>
          <w:b/>
          <w:u w:val="single"/>
        </w:rPr>
      </w:pPr>
    </w:p>
    <w:p w14:paraId="704EC2BB" w14:textId="77777777" w:rsidR="00A33695" w:rsidRDefault="00A33695" w:rsidP="00181034">
      <w:pPr>
        <w:autoSpaceDE w:val="0"/>
        <w:autoSpaceDN w:val="0"/>
        <w:adjustRightInd w:val="0"/>
        <w:rPr>
          <w:rFonts w:ascii="Calibri" w:hAnsi="Calibri" w:cs="TimesNewRomanPSMT"/>
          <w:b/>
          <w:u w:val="single"/>
        </w:rPr>
      </w:pPr>
    </w:p>
    <w:p w14:paraId="18916D68" w14:textId="77777777" w:rsidR="00A33695" w:rsidRDefault="00A33695" w:rsidP="00181034">
      <w:pPr>
        <w:autoSpaceDE w:val="0"/>
        <w:autoSpaceDN w:val="0"/>
        <w:adjustRightInd w:val="0"/>
        <w:rPr>
          <w:rFonts w:ascii="Calibri" w:hAnsi="Calibri" w:cs="TimesNewRomanPSMT"/>
          <w:b/>
          <w:u w:val="single"/>
        </w:rPr>
      </w:pPr>
    </w:p>
    <w:p w14:paraId="1E1EF0CC" w14:textId="77777777" w:rsidR="00A33695" w:rsidRDefault="00A33695" w:rsidP="00181034">
      <w:pPr>
        <w:autoSpaceDE w:val="0"/>
        <w:autoSpaceDN w:val="0"/>
        <w:adjustRightInd w:val="0"/>
        <w:rPr>
          <w:rFonts w:ascii="Calibri" w:hAnsi="Calibri" w:cs="TimesNewRomanPSMT"/>
          <w:b/>
          <w:u w:val="single"/>
        </w:rPr>
      </w:pPr>
    </w:p>
    <w:p w14:paraId="24087690" w14:textId="77777777" w:rsidR="00A33695" w:rsidRDefault="00A33695" w:rsidP="00181034">
      <w:pPr>
        <w:autoSpaceDE w:val="0"/>
        <w:autoSpaceDN w:val="0"/>
        <w:adjustRightInd w:val="0"/>
        <w:rPr>
          <w:rFonts w:ascii="Calibri" w:hAnsi="Calibri" w:cs="TimesNewRomanPSMT"/>
          <w:b/>
          <w:u w:val="single"/>
        </w:rPr>
      </w:pPr>
    </w:p>
    <w:p w14:paraId="73B92B7B" w14:textId="77777777" w:rsidR="007B4344" w:rsidRDefault="007B4344" w:rsidP="00181034">
      <w:pPr>
        <w:autoSpaceDE w:val="0"/>
        <w:autoSpaceDN w:val="0"/>
        <w:adjustRightInd w:val="0"/>
        <w:rPr>
          <w:rFonts w:ascii="Calibri" w:hAnsi="Calibri" w:cs="TimesNewRomanPSMT"/>
          <w:b/>
          <w:u w:val="single"/>
        </w:rPr>
      </w:pPr>
    </w:p>
    <w:p w14:paraId="21C5FE3A" w14:textId="77777777" w:rsidR="007B4344" w:rsidRDefault="007B4344" w:rsidP="00181034">
      <w:pPr>
        <w:autoSpaceDE w:val="0"/>
        <w:autoSpaceDN w:val="0"/>
        <w:adjustRightInd w:val="0"/>
        <w:rPr>
          <w:rFonts w:ascii="Calibri" w:hAnsi="Calibri" w:cs="TimesNewRomanPSMT"/>
          <w:b/>
          <w:u w:val="single"/>
        </w:rPr>
      </w:pPr>
    </w:p>
    <w:p w14:paraId="43B6CA51" w14:textId="77777777" w:rsidR="007B4344" w:rsidRDefault="007B4344" w:rsidP="00181034">
      <w:pPr>
        <w:autoSpaceDE w:val="0"/>
        <w:autoSpaceDN w:val="0"/>
        <w:adjustRightInd w:val="0"/>
        <w:rPr>
          <w:rFonts w:ascii="Calibri" w:hAnsi="Calibri" w:cs="TimesNewRomanPSMT"/>
          <w:b/>
          <w:u w:val="single"/>
        </w:rPr>
      </w:pPr>
    </w:p>
    <w:p w14:paraId="567C57B2" w14:textId="77777777" w:rsidR="007B4344" w:rsidRDefault="007B4344" w:rsidP="00181034">
      <w:pPr>
        <w:autoSpaceDE w:val="0"/>
        <w:autoSpaceDN w:val="0"/>
        <w:adjustRightInd w:val="0"/>
        <w:rPr>
          <w:rFonts w:ascii="Calibri" w:hAnsi="Calibri" w:cs="TimesNewRomanPSMT"/>
          <w:b/>
          <w:u w:val="single"/>
        </w:rPr>
      </w:pPr>
    </w:p>
    <w:p w14:paraId="7B3D326F" w14:textId="77777777" w:rsidR="007B4344" w:rsidRDefault="007B4344" w:rsidP="00181034">
      <w:pPr>
        <w:autoSpaceDE w:val="0"/>
        <w:autoSpaceDN w:val="0"/>
        <w:adjustRightInd w:val="0"/>
        <w:rPr>
          <w:rFonts w:ascii="Calibri" w:hAnsi="Calibri" w:cs="TimesNewRomanPSMT"/>
          <w:b/>
          <w:u w:val="single"/>
        </w:rPr>
      </w:pPr>
    </w:p>
    <w:p w14:paraId="75C4C64E" w14:textId="77777777" w:rsidR="007B4344" w:rsidRDefault="007B4344" w:rsidP="00181034">
      <w:pPr>
        <w:autoSpaceDE w:val="0"/>
        <w:autoSpaceDN w:val="0"/>
        <w:adjustRightInd w:val="0"/>
        <w:rPr>
          <w:rFonts w:ascii="Calibri" w:hAnsi="Calibri" w:cs="TimesNewRomanPSMT"/>
          <w:b/>
          <w:u w:val="single"/>
        </w:rPr>
      </w:pPr>
    </w:p>
    <w:p w14:paraId="18F89374" w14:textId="77777777" w:rsidR="007B4344" w:rsidRDefault="007B4344" w:rsidP="00181034">
      <w:pPr>
        <w:autoSpaceDE w:val="0"/>
        <w:autoSpaceDN w:val="0"/>
        <w:adjustRightInd w:val="0"/>
        <w:rPr>
          <w:rFonts w:ascii="Calibri" w:hAnsi="Calibri" w:cs="TimesNewRomanPSMT"/>
          <w:b/>
          <w:u w:val="single"/>
        </w:rPr>
      </w:pPr>
    </w:p>
    <w:p w14:paraId="133D7906" w14:textId="77777777" w:rsidR="007B4344" w:rsidRDefault="007B4344" w:rsidP="00181034">
      <w:pPr>
        <w:autoSpaceDE w:val="0"/>
        <w:autoSpaceDN w:val="0"/>
        <w:adjustRightInd w:val="0"/>
        <w:rPr>
          <w:rFonts w:ascii="Calibri" w:hAnsi="Calibri" w:cs="TimesNewRomanPSMT"/>
          <w:b/>
          <w:u w:val="single"/>
        </w:rPr>
      </w:pPr>
    </w:p>
    <w:p w14:paraId="38589147" w14:textId="77777777" w:rsidR="007B4344" w:rsidRDefault="007B4344" w:rsidP="00181034">
      <w:pPr>
        <w:autoSpaceDE w:val="0"/>
        <w:autoSpaceDN w:val="0"/>
        <w:adjustRightInd w:val="0"/>
        <w:rPr>
          <w:rFonts w:ascii="Calibri" w:hAnsi="Calibri" w:cs="TimesNewRomanPSMT"/>
          <w:b/>
          <w:u w:val="single"/>
        </w:rPr>
      </w:pPr>
    </w:p>
    <w:p w14:paraId="38CA302D" w14:textId="77777777" w:rsidR="007B4344" w:rsidRDefault="007B4344" w:rsidP="00181034">
      <w:pPr>
        <w:autoSpaceDE w:val="0"/>
        <w:autoSpaceDN w:val="0"/>
        <w:adjustRightInd w:val="0"/>
        <w:rPr>
          <w:rFonts w:ascii="Calibri" w:hAnsi="Calibri" w:cs="TimesNewRomanPSMT"/>
          <w:b/>
          <w:u w:val="single"/>
        </w:rPr>
      </w:pPr>
    </w:p>
    <w:p w14:paraId="3FA710F4" w14:textId="77777777" w:rsidR="007B4344" w:rsidRDefault="007B4344" w:rsidP="00181034">
      <w:pPr>
        <w:autoSpaceDE w:val="0"/>
        <w:autoSpaceDN w:val="0"/>
        <w:adjustRightInd w:val="0"/>
        <w:rPr>
          <w:rFonts w:ascii="Calibri" w:hAnsi="Calibri" w:cs="TimesNewRomanPSMT"/>
          <w:b/>
          <w:u w:val="single"/>
        </w:rPr>
      </w:pPr>
    </w:p>
    <w:p w14:paraId="07423BFB" w14:textId="77777777" w:rsidR="007B4344" w:rsidRDefault="007B4344" w:rsidP="00181034">
      <w:pPr>
        <w:autoSpaceDE w:val="0"/>
        <w:autoSpaceDN w:val="0"/>
        <w:adjustRightInd w:val="0"/>
        <w:rPr>
          <w:rFonts w:ascii="Calibri" w:hAnsi="Calibri" w:cs="TimesNewRomanPSMT"/>
          <w:b/>
          <w:u w:val="single"/>
        </w:rPr>
      </w:pPr>
    </w:p>
    <w:p w14:paraId="1303CFC6" w14:textId="77777777" w:rsidR="007B4344" w:rsidRDefault="007B4344" w:rsidP="00181034">
      <w:pPr>
        <w:autoSpaceDE w:val="0"/>
        <w:autoSpaceDN w:val="0"/>
        <w:adjustRightInd w:val="0"/>
        <w:rPr>
          <w:rFonts w:ascii="Calibri" w:hAnsi="Calibri" w:cs="TimesNewRomanPSMT"/>
          <w:b/>
          <w:u w:val="single"/>
        </w:rPr>
      </w:pPr>
    </w:p>
    <w:p w14:paraId="14468C44" w14:textId="77777777" w:rsidR="007B4344" w:rsidRDefault="007B4344" w:rsidP="00181034">
      <w:pPr>
        <w:autoSpaceDE w:val="0"/>
        <w:autoSpaceDN w:val="0"/>
        <w:adjustRightInd w:val="0"/>
        <w:rPr>
          <w:rFonts w:ascii="Calibri" w:hAnsi="Calibri" w:cs="TimesNewRomanPSMT"/>
          <w:b/>
          <w:u w:val="single"/>
        </w:rPr>
      </w:pPr>
    </w:p>
    <w:p w14:paraId="717FBC0E" w14:textId="77777777" w:rsidR="007B4344" w:rsidRDefault="007B4344" w:rsidP="00181034">
      <w:pPr>
        <w:autoSpaceDE w:val="0"/>
        <w:autoSpaceDN w:val="0"/>
        <w:adjustRightInd w:val="0"/>
        <w:rPr>
          <w:rFonts w:ascii="Calibri" w:hAnsi="Calibri" w:cs="TimesNewRomanPSMT"/>
          <w:b/>
          <w:u w:val="single"/>
        </w:rPr>
      </w:pPr>
    </w:p>
    <w:p w14:paraId="4C5E5D7F" w14:textId="77777777" w:rsidR="007B4344" w:rsidRDefault="007B4344" w:rsidP="00181034">
      <w:pPr>
        <w:autoSpaceDE w:val="0"/>
        <w:autoSpaceDN w:val="0"/>
        <w:adjustRightInd w:val="0"/>
        <w:rPr>
          <w:rFonts w:ascii="Calibri" w:hAnsi="Calibri" w:cs="TimesNewRomanPSMT"/>
          <w:b/>
          <w:u w:val="single"/>
        </w:rPr>
      </w:pPr>
    </w:p>
    <w:p w14:paraId="5B35A714" w14:textId="77777777" w:rsidR="007B4344" w:rsidRDefault="007B4344" w:rsidP="00181034">
      <w:pPr>
        <w:autoSpaceDE w:val="0"/>
        <w:autoSpaceDN w:val="0"/>
        <w:adjustRightInd w:val="0"/>
        <w:rPr>
          <w:rFonts w:ascii="Calibri" w:hAnsi="Calibri" w:cs="TimesNewRomanPSMT"/>
          <w:b/>
          <w:u w:val="single"/>
        </w:rPr>
      </w:pPr>
    </w:p>
    <w:p w14:paraId="34579138" w14:textId="77777777" w:rsidR="007B4344" w:rsidRDefault="007B4344" w:rsidP="00181034">
      <w:pPr>
        <w:autoSpaceDE w:val="0"/>
        <w:autoSpaceDN w:val="0"/>
        <w:adjustRightInd w:val="0"/>
        <w:rPr>
          <w:rFonts w:ascii="Calibri" w:hAnsi="Calibri" w:cs="TimesNewRomanPSMT"/>
          <w:b/>
          <w:u w:val="single"/>
        </w:rPr>
      </w:pPr>
    </w:p>
    <w:p w14:paraId="1E6ADADA" w14:textId="77777777" w:rsidR="007B4344" w:rsidRDefault="007B4344" w:rsidP="00181034">
      <w:pPr>
        <w:autoSpaceDE w:val="0"/>
        <w:autoSpaceDN w:val="0"/>
        <w:adjustRightInd w:val="0"/>
        <w:rPr>
          <w:rFonts w:ascii="Calibri" w:hAnsi="Calibri" w:cs="TimesNewRomanPSMT"/>
          <w:b/>
          <w:u w:val="single"/>
        </w:rPr>
      </w:pPr>
    </w:p>
    <w:p w14:paraId="045A97F1" w14:textId="77777777" w:rsidR="007B4344" w:rsidRDefault="007B4344" w:rsidP="00181034">
      <w:pPr>
        <w:autoSpaceDE w:val="0"/>
        <w:autoSpaceDN w:val="0"/>
        <w:adjustRightInd w:val="0"/>
        <w:rPr>
          <w:rFonts w:ascii="Calibri" w:hAnsi="Calibri" w:cs="TimesNewRomanPSMT"/>
          <w:b/>
          <w:u w:val="single"/>
        </w:rPr>
      </w:pPr>
    </w:p>
    <w:p w14:paraId="2283BB9D" w14:textId="77777777" w:rsidR="00A33695" w:rsidRDefault="00A33695" w:rsidP="00181034">
      <w:pPr>
        <w:autoSpaceDE w:val="0"/>
        <w:autoSpaceDN w:val="0"/>
        <w:adjustRightInd w:val="0"/>
        <w:rPr>
          <w:rFonts w:ascii="Calibri" w:hAnsi="Calibri" w:cs="TimesNewRomanPSMT"/>
          <w:b/>
          <w:u w:val="single"/>
        </w:rPr>
      </w:pPr>
    </w:p>
    <w:p w14:paraId="32C13F51" w14:textId="77777777" w:rsidR="00A33695" w:rsidRDefault="00A33695" w:rsidP="00181034">
      <w:pPr>
        <w:autoSpaceDE w:val="0"/>
        <w:autoSpaceDN w:val="0"/>
        <w:adjustRightInd w:val="0"/>
        <w:rPr>
          <w:rFonts w:ascii="Calibri" w:hAnsi="Calibri" w:cs="TimesNewRomanPSMT"/>
          <w:b/>
          <w:u w:val="single"/>
        </w:rPr>
      </w:pPr>
    </w:p>
    <w:p w14:paraId="3AA6D2A1" w14:textId="77777777" w:rsidR="00A33695" w:rsidRDefault="00A33695" w:rsidP="00181034">
      <w:pPr>
        <w:autoSpaceDE w:val="0"/>
        <w:autoSpaceDN w:val="0"/>
        <w:adjustRightInd w:val="0"/>
        <w:rPr>
          <w:rFonts w:ascii="Calibri" w:hAnsi="Calibri" w:cs="TimesNewRomanPSMT"/>
          <w:b/>
          <w:u w:val="single"/>
        </w:rPr>
      </w:pPr>
    </w:p>
    <w:p w14:paraId="2CEB39EA" w14:textId="77777777" w:rsidR="00A33695" w:rsidRDefault="00A33695" w:rsidP="00181034">
      <w:pPr>
        <w:autoSpaceDE w:val="0"/>
        <w:autoSpaceDN w:val="0"/>
        <w:adjustRightInd w:val="0"/>
        <w:rPr>
          <w:rFonts w:ascii="Calibri" w:hAnsi="Calibri" w:cs="TimesNewRomanPSMT"/>
          <w:b/>
          <w:u w:val="single"/>
        </w:rPr>
      </w:pPr>
    </w:p>
    <w:p w14:paraId="57198E2A" w14:textId="77777777" w:rsidR="00A33695" w:rsidRDefault="00A33695" w:rsidP="00181034">
      <w:pPr>
        <w:autoSpaceDE w:val="0"/>
        <w:autoSpaceDN w:val="0"/>
        <w:adjustRightInd w:val="0"/>
        <w:rPr>
          <w:rFonts w:ascii="Calibri" w:hAnsi="Calibri" w:cs="TimesNewRomanPSMT"/>
          <w:b/>
          <w:u w:val="single"/>
        </w:rPr>
      </w:pPr>
    </w:p>
    <w:p w14:paraId="0A6FB807" w14:textId="77777777" w:rsidR="00A33695" w:rsidRDefault="00A33695" w:rsidP="00181034">
      <w:pPr>
        <w:autoSpaceDE w:val="0"/>
        <w:autoSpaceDN w:val="0"/>
        <w:adjustRightInd w:val="0"/>
        <w:rPr>
          <w:rFonts w:ascii="Calibri" w:hAnsi="Calibri" w:cs="TimesNewRomanPSMT"/>
          <w:b/>
          <w:u w:val="single"/>
        </w:rPr>
      </w:pPr>
    </w:p>
    <w:p w14:paraId="7AF3A50E" w14:textId="77777777" w:rsidR="00A33695" w:rsidRDefault="00A33695" w:rsidP="00181034">
      <w:pPr>
        <w:autoSpaceDE w:val="0"/>
        <w:autoSpaceDN w:val="0"/>
        <w:adjustRightInd w:val="0"/>
        <w:rPr>
          <w:rFonts w:ascii="Calibri" w:hAnsi="Calibri" w:cs="TimesNewRomanPSMT"/>
          <w:b/>
          <w:u w:val="single"/>
        </w:rPr>
      </w:pPr>
    </w:p>
    <w:p w14:paraId="50B1413F" w14:textId="0872431F" w:rsidR="00A33695" w:rsidRDefault="00A33695" w:rsidP="00181034">
      <w:pPr>
        <w:autoSpaceDE w:val="0"/>
        <w:autoSpaceDN w:val="0"/>
        <w:adjustRightInd w:val="0"/>
        <w:rPr>
          <w:rFonts w:ascii="Calibri" w:hAnsi="Calibri" w:cs="TimesNewRomanPSMT"/>
          <w:b/>
          <w:u w:val="single"/>
        </w:rPr>
      </w:pPr>
    </w:p>
    <w:p w14:paraId="3B20DBE3" w14:textId="77777777" w:rsidR="00A33695" w:rsidRDefault="00A33695" w:rsidP="00181034">
      <w:pPr>
        <w:autoSpaceDE w:val="0"/>
        <w:autoSpaceDN w:val="0"/>
        <w:adjustRightInd w:val="0"/>
        <w:rPr>
          <w:rFonts w:ascii="Calibri" w:hAnsi="Calibri" w:cs="TimesNewRomanPSMT"/>
          <w:b/>
          <w:u w:val="single"/>
        </w:rPr>
      </w:pPr>
    </w:p>
    <w:p w14:paraId="76A070AC" w14:textId="77777777" w:rsidR="007B4344" w:rsidRPr="00BB787A" w:rsidRDefault="007B4344" w:rsidP="007B4344">
      <w:pPr>
        <w:pStyle w:val="Heading1"/>
        <w:keepNext/>
        <w:numPr>
          <w:ilvl w:val="0"/>
          <w:numId w:val="14"/>
        </w:numPr>
        <w:ind w:left="0" w:firstLine="0"/>
        <w:jc w:val="both"/>
        <w:rPr>
          <w:caps w:val="0"/>
          <w:sz w:val="22"/>
          <w:szCs w:val="22"/>
          <w:u w:val="single"/>
        </w:rPr>
      </w:pPr>
      <w:bookmarkStart w:id="1" w:name="_Toc95904402"/>
      <w:bookmarkStart w:id="2" w:name="_Toc223857038"/>
      <w:bookmarkStart w:id="3" w:name="_Toc223859451"/>
      <w:bookmarkStart w:id="4" w:name="_Toc223859593"/>
      <w:bookmarkStart w:id="5" w:name="_Toc223859731"/>
      <w:bookmarkStart w:id="6" w:name="_Toc224103461"/>
      <w:r w:rsidRPr="00BB787A">
        <w:rPr>
          <w:caps w:val="0"/>
          <w:sz w:val="22"/>
          <w:szCs w:val="22"/>
          <w:u w:val="single"/>
        </w:rPr>
        <w:t>INTRODUCTION</w:t>
      </w:r>
      <w:bookmarkEnd w:id="1"/>
      <w:bookmarkEnd w:id="2"/>
      <w:bookmarkEnd w:id="3"/>
      <w:bookmarkEnd w:id="4"/>
      <w:bookmarkEnd w:id="5"/>
      <w:bookmarkEnd w:id="6"/>
    </w:p>
    <w:p w14:paraId="040F7531" w14:textId="77777777" w:rsidR="00B00753" w:rsidRPr="00FC059C" w:rsidRDefault="00B00753" w:rsidP="00B00753">
      <w:pPr>
        <w:numPr>
          <w:ilvl w:val="1"/>
          <w:numId w:val="14"/>
        </w:numPr>
        <w:autoSpaceDE w:val="0"/>
        <w:autoSpaceDN w:val="0"/>
        <w:adjustRightInd w:val="0"/>
        <w:rPr>
          <w:sz w:val="22"/>
          <w:szCs w:val="22"/>
        </w:rPr>
      </w:pPr>
      <w:r w:rsidRPr="00FC059C">
        <w:rPr>
          <w:sz w:val="22"/>
          <w:szCs w:val="22"/>
        </w:rPr>
        <w:t xml:space="preserve">This Schedule </w:t>
      </w:r>
      <w:r w:rsidR="004D2A75">
        <w:rPr>
          <w:sz w:val="22"/>
          <w:szCs w:val="22"/>
        </w:rPr>
        <w:t xml:space="preserve">establishes and </w:t>
      </w:r>
      <w:r w:rsidRPr="00FC059C">
        <w:rPr>
          <w:sz w:val="22"/>
          <w:szCs w:val="22"/>
        </w:rPr>
        <w:t xml:space="preserve">explains the process and obligations associated with the operation of </w:t>
      </w:r>
      <w:r w:rsidR="005C4F33" w:rsidRPr="00FC059C">
        <w:rPr>
          <w:sz w:val="22"/>
          <w:szCs w:val="22"/>
        </w:rPr>
        <w:t xml:space="preserve">the </w:t>
      </w:r>
      <w:r w:rsidR="005C4F33">
        <w:rPr>
          <w:sz w:val="22"/>
          <w:szCs w:val="22"/>
        </w:rPr>
        <w:t>Electricity</w:t>
      </w:r>
      <w:r w:rsidRPr="00FC059C">
        <w:rPr>
          <w:sz w:val="22"/>
          <w:szCs w:val="22"/>
        </w:rPr>
        <w:t xml:space="preserve"> Theft</w:t>
      </w:r>
      <w:r w:rsidR="004D2A75">
        <w:rPr>
          <w:sz w:val="22"/>
          <w:szCs w:val="22"/>
        </w:rPr>
        <w:t xml:space="preserve"> Detection</w:t>
      </w:r>
      <w:r w:rsidRPr="00FC059C">
        <w:rPr>
          <w:sz w:val="22"/>
          <w:szCs w:val="22"/>
        </w:rPr>
        <w:t xml:space="preserve"> Incentive Scheme.</w:t>
      </w:r>
    </w:p>
    <w:p w14:paraId="600F9245" w14:textId="77777777" w:rsidR="00B00753" w:rsidRPr="00FC059C" w:rsidRDefault="00B00753" w:rsidP="00B00753">
      <w:pPr>
        <w:autoSpaceDE w:val="0"/>
        <w:autoSpaceDN w:val="0"/>
        <w:adjustRightInd w:val="0"/>
        <w:ind w:left="720"/>
        <w:rPr>
          <w:sz w:val="22"/>
          <w:szCs w:val="22"/>
        </w:rPr>
      </w:pPr>
    </w:p>
    <w:p w14:paraId="506B471E" w14:textId="29AFD6DE" w:rsidR="0000238B" w:rsidRDefault="00B00753" w:rsidP="0000238B">
      <w:pPr>
        <w:numPr>
          <w:ilvl w:val="1"/>
          <w:numId w:val="14"/>
        </w:numPr>
        <w:autoSpaceDE w:val="0"/>
        <w:autoSpaceDN w:val="0"/>
        <w:adjustRightInd w:val="0"/>
        <w:rPr>
          <w:sz w:val="22"/>
          <w:szCs w:val="22"/>
        </w:rPr>
      </w:pPr>
      <w:r w:rsidRPr="00202A18">
        <w:rPr>
          <w:sz w:val="22"/>
          <w:szCs w:val="22"/>
        </w:rPr>
        <w:t xml:space="preserve">The </w:t>
      </w:r>
      <w:r w:rsidR="000067C2" w:rsidRPr="00202A18">
        <w:rPr>
          <w:sz w:val="22"/>
          <w:szCs w:val="22"/>
        </w:rPr>
        <w:t>Electricity</w:t>
      </w:r>
      <w:r w:rsidRPr="00202A18">
        <w:rPr>
          <w:sz w:val="22"/>
          <w:szCs w:val="22"/>
        </w:rPr>
        <w:t xml:space="preserve"> Theft </w:t>
      </w:r>
      <w:r w:rsidR="004D2A75" w:rsidRPr="00202A18">
        <w:rPr>
          <w:sz w:val="22"/>
          <w:szCs w:val="22"/>
        </w:rPr>
        <w:t xml:space="preserve">Detection </w:t>
      </w:r>
      <w:r w:rsidRPr="00202A18">
        <w:rPr>
          <w:sz w:val="22"/>
          <w:szCs w:val="22"/>
        </w:rPr>
        <w:t xml:space="preserve">Incentive Scheme </w:t>
      </w:r>
      <w:r w:rsidR="0000238B" w:rsidRPr="00202A18">
        <w:rPr>
          <w:sz w:val="22"/>
          <w:szCs w:val="22"/>
        </w:rPr>
        <w:t>(referenced as ‘The Scheme’ within the rest of this Schedule</w:t>
      </w:r>
      <w:r w:rsidR="005C4F33" w:rsidRPr="00202A18">
        <w:rPr>
          <w:sz w:val="22"/>
          <w:szCs w:val="22"/>
        </w:rPr>
        <w:t>) applies</w:t>
      </w:r>
      <w:r w:rsidR="004D2A75" w:rsidRPr="00202A18">
        <w:rPr>
          <w:sz w:val="22"/>
          <w:szCs w:val="22"/>
        </w:rPr>
        <w:t xml:space="preserve"> </w:t>
      </w:r>
      <w:r w:rsidR="005C4F33" w:rsidRPr="00202A18">
        <w:rPr>
          <w:sz w:val="22"/>
          <w:szCs w:val="22"/>
        </w:rPr>
        <w:t>to all</w:t>
      </w:r>
      <w:r w:rsidRPr="00202A18">
        <w:rPr>
          <w:sz w:val="22"/>
          <w:szCs w:val="22"/>
        </w:rPr>
        <w:t xml:space="preserve"> </w:t>
      </w:r>
      <w:r w:rsidR="000067C2" w:rsidRPr="00202A18">
        <w:rPr>
          <w:sz w:val="22"/>
          <w:szCs w:val="22"/>
        </w:rPr>
        <w:t>Electricity</w:t>
      </w:r>
      <w:r w:rsidRPr="00202A18">
        <w:rPr>
          <w:sz w:val="22"/>
          <w:szCs w:val="22"/>
        </w:rPr>
        <w:t xml:space="preserve"> Supplier</w:t>
      </w:r>
      <w:r w:rsidR="009B500F">
        <w:rPr>
          <w:sz w:val="22"/>
          <w:szCs w:val="22"/>
        </w:rPr>
        <w:t xml:space="preserve"> Parties</w:t>
      </w:r>
      <w:r w:rsidR="004D2A75" w:rsidRPr="00202A18">
        <w:rPr>
          <w:sz w:val="22"/>
          <w:szCs w:val="22"/>
        </w:rPr>
        <w:t xml:space="preserve"> and all </w:t>
      </w:r>
      <w:r w:rsidR="00202A18">
        <w:rPr>
          <w:sz w:val="22"/>
          <w:szCs w:val="22"/>
        </w:rPr>
        <w:t>Metering Points.</w:t>
      </w:r>
    </w:p>
    <w:p w14:paraId="3E9432E0" w14:textId="77777777" w:rsidR="00202A18" w:rsidRDefault="00202A18" w:rsidP="00202A18">
      <w:pPr>
        <w:pStyle w:val="ListParagraph"/>
        <w:rPr>
          <w:sz w:val="22"/>
          <w:szCs w:val="22"/>
        </w:rPr>
      </w:pPr>
    </w:p>
    <w:p w14:paraId="56708135" w14:textId="77777777" w:rsidR="004D2A75" w:rsidRDefault="004D2A75" w:rsidP="00B75C84">
      <w:pPr>
        <w:numPr>
          <w:ilvl w:val="1"/>
          <w:numId w:val="14"/>
        </w:numPr>
        <w:autoSpaceDE w:val="0"/>
        <w:autoSpaceDN w:val="0"/>
        <w:adjustRightInd w:val="0"/>
        <w:spacing w:after="240"/>
        <w:rPr>
          <w:sz w:val="22"/>
          <w:szCs w:val="22"/>
        </w:rPr>
      </w:pPr>
      <w:r>
        <w:rPr>
          <w:sz w:val="22"/>
          <w:szCs w:val="22"/>
        </w:rPr>
        <w:t>This Scheme applies by reference to successive periods of 12 months starting on</w:t>
      </w:r>
      <w:r w:rsidR="00B75C84">
        <w:rPr>
          <w:sz w:val="22"/>
          <w:szCs w:val="22"/>
        </w:rPr>
        <w:t xml:space="preserve"> [</w:t>
      </w:r>
      <w:r w:rsidR="00B75C84" w:rsidRPr="00BD3679">
        <w:rPr>
          <w:b/>
          <w:sz w:val="22"/>
          <w:szCs w:val="22"/>
        </w:rPr>
        <w:t>Date to be confirmed</w:t>
      </w:r>
      <w:r w:rsidR="00B75C84">
        <w:rPr>
          <w:sz w:val="22"/>
          <w:szCs w:val="22"/>
        </w:rPr>
        <w:t xml:space="preserve">] (each a </w:t>
      </w:r>
      <w:r w:rsidR="00B75C84">
        <w:rPr>
          <w:b/>
          <w:sz w:val="22"/>
          <w:szCs w:val="22"/>
        </w:rPr>
        <w:t>“Scheme Year”</w:t>
      </w:r>
      <w:r w:rsidR="00B75C84" w:rsidRPr="00B75C84">
        <w:rPr>
          <w:sz w:val="22"/>
          <w:szCs w:val="22"/>
        </w:rPr>
        <w:t>)</w:t>
      </w:r>
      <w:r w:rsidR="00B75C84">
        <w:rPr>
          <w:b/>
          <w:sz w:val="22"/>
          <w:szCs w:val="22"/>
        </w:rPr>
        <w:t>.</w:t>
      </w:r>
      <w:r w:rsidR="00B75C84">
        <w:rPr>
          <w:sz w:val="22"/>
          <w:szCs w:val="22"/>
        </w:rPr>
        <w:t xml:space="preserve"> The first Scheme Year will start on [</w:t>
      </w:r>
      <w:r w:rsidR="00B75C84" w:rsidRPr="00BD3679">
        <w:rPr>
          <w:b/>
          <w:sz w:val="22"/>
          <w:szCs w:val="22"/>
        </w:rPr>
        <w:t>Date to be confirmed</w:t>
      </w:r>
      <w:r w:rsidR="00B75C84">
        <w:rPr>
          <w:sz w:val="22"/>
          <w:szCs w:val="22"/>
        </w:rPr>
        <w:t xml:space="preserve">] </w:t>
      </w:r>
      <w:r w:rsidR="00B75C84">
        <w:rPr>
          <w:b/>
          <w:sz w:val="22"/>
          <w:szCs w:val="22"/>
        </w:rPr>
        <w:t xml:space="preserve"> </w:t>
      </w:r>
      <w:r w:rsidR="00B75C84">
        <w:rPr>
          <w:sz w:val="22"/>
          <w:szCs w:val="22"/>
        </w:rPr>
        <w:t xml:space="preserve"> </w:t>
      </w:r>
    </w:p>
    <w:p w14:paraId="3519B32F" w14:textId="08EB9E63" w:rsidR="00B75C84" w:rsidRPr="004D2A75" w:rsidRDefault="00B75C84" w:rsidP="0000238B">
      <w:pPr>
        <w:numPr>
          <w:ilvl w:val="1"/>
          <w:numId w:val="14"/>
        </w:numPr>
        <w:autoSpaceDE w:val="0"/>
        <w:autoSpaceDN w:val="0"/>
        <w:adjustRightInd w:val="0"/>
        <w:rPr>
          <w:sz w:val="22"/>
          <w:szCs w:val="22"/>
        </w:rPr>
      </w:pPr>
      <w:r>
        <w:rPr>
          <w:sz w:val="22"/>
          <w:szCs w:val="22"/>
        </w:rPr>
        <w:t>The Scheme is concerned with t</w:t>
      </w:r>
      <w:r w:rsidR="009F6EC2">
        <w:rPr>
          <w:sz w:val="22"/>
          <w:szCs w:val="22"/>
        </w:rPr>
        <w:t>he detection of Confirmed Theft</w:t>
      </w:r>
      <w:r>
        <w:rPr>
          <w:sz w:val="22"/>
          <w:szCs w:val="22"/>
        </w:rPr>
        <w:t xml:space="preserve"> (</w:t>
      </w:r>
      <w:r w:rsidRPr="000000C2">
        <w:rPr>
          <w:sz w:val="22"/>
          <w:szCs w:val="22"/>
        </w:rPr>
        <w:t>as defined in Clause 1</w:t>
      </w:r>
      <w:r w:rsidR="009F6EC2">
        <w:rPr>
          <w:sz w:val="22"/>
          <w:szCs w:val="22"/>
        </w:rPr>
        <w:t>.1</w:t>
      </w:r>
      <w:r w:rsidR="00BB787A" w:rsidRPr="000000C2">
        <w:rPr>
          <w:sz w:val="22"/>
          <w:szCs w:val="22"/>
        </w:rPr>
        <w:t xml:space="preserve"> of the main body of this Agreement</w:t>
      </w:r>
      <w:r w:rsidR="00BB787A">
        <w:rPr>
          <w:sz w:val="22"/>
          <w:szCs w:val="22"/>
        </w:rPr>
        <w:t>). Supplier</w:t>
      </w:r>
      <w:r w:rsidR="009B500F">
        <w:rPr>
          <w:sz w:val="22"/>
          <w:szCs w:val="22"/>
        </w:rPr>
        <w:t xml:space="preserve"> Parties</w:t>
      </w:r>
      <w:r w:rsidR="00BB787A">
        <w:rPr>
          <w:sz w:val="22"/>
          <w:szCs w:val="22"/>
        </w:rPr>
        <w:t xml:space="preserve"> shall ensure that in cases of a Confirmed Theft, appropriate remedial steps shall be undertaken to stop the Theft of Electricity from continuing.</w:t>
      </w:r>
    </w:p>
    <w:p w14:paraId="35FBDF40" w14:textId="77777777" w:rsidR="00B00753" w:rsidRPr="004D2A75" w:rsidRDefault="00B00753" w:rsidP="0034308B">
      <w:pPr>
        <w:autoSpaceDE w:val="0"/>
        <w:autoSpaceDN w:val="0"/>
        <w:adjustRightInd w:val="0"/>
        <w:rPr>
          <w:sz w:val="22"/>
          <w:szCs w:val="22"/>
        </w:rPr>
      </w:pPr>
    </w:p>
    <w:p w14:paraId="1AB0778A" w14:textId="77777777" w:rsidR="007B4344" w:rsidRPr="004D2A75" w:rsidRDefault="007B4344" w:rsidP="007B4344">
      <w:pPr>
        <w:autoSpaceDE w:val="0"/>
        <w:autoSpaceDN w:val="0"/>
        <w:adjustRightInd w:val="0"/>
        <w:rPr>
          <w:sz w:val="22"/>
          <w:szCs w:val="22"/>
        </w:rPr>
      </w:pPr>
    </w:p>
    <w:p w14:paraId="7EE6A213" w14:textId="77777777" w:rsidR="007B4344" w:rsidRPr="004D2A75" w:rsidRDefault="007B4344" w:rsidP="007B4344">
      <w:pPr>
        <w:autoSpaceDE w:val="0"/>
        <w:autoSpaceDN w:val="0"/>
        <w:adjustRightInd w:val="0"/>
        <w:rPr>
          <w:sz w:val="22"/>
          <w:szCs w:val="22"/>
        </w:rPr>
      </w:pPr>
    </w:p>
    <w:p w14:paraId="70E4B4E6" w14:textId="77777777" w:rsidR="007B4344" w:rsidRPr="004D2A75" w:rsidRDefault="00BB787A" w:rsidP="007B4344">
      <w:pPr>
        <w:pStyle w:val="Heading1"/>
        <w:keepNext/>
        <w:numPr>
          <w:ilvl w:val="0"/>
          <w:numId w:val="14"/>
        </w:numPr>
        <w:ind w:left="0" w:firstLine="0"/>
        <w:jc w:val="both"/>
        <w:rPr>
          <w:caps w:val="0"/>
          <w:sz w:val="22"/>
          <w:szCs w:val="22"/>
        </w:rPr>
      </w:pPr>
      <w:bookmarkStart w:id="7" w:name="_Toc95904408"/>
      <w:bookmarkStart w:id="8" w:name="_Toc223857039"/>
      <w:bookmarkStart w:id="9" w:name="_Toc223859452"/>
      <w:bookmarkStart w:id="10" w:name="_Toc223859594"/>
      <w:bookmarkStart w:id="11" w:name="_Toc223859732"/>
      <w:bookmarkStart w:id="12" w:name="_Toc224103462"/>
      <w:r>
        <w:rPr>
          <w:caps w:val="0"/>
          <w:sz w:val="22"/>
          <w:szCs w:val="22"/>
          <w:u w:val="single"/>
        </w:rPr>
        <w:t>THEFT TARGETS</w:t>
      </w:r>
      <w:bookmarkEnd w:id="7"/>
      <w:bookmarkEnd w:id="8"/>
      <w:bookmarkEnd w:id="9"/>
      <w:bookmarkEnd w:id="10"/>
      <w:bookmarkEnd w:id="11"/>
      <w:bookmarkEnd w:id="12"/>
    </w:p>
    <w:p w14:paraId="10FCE174" w14:textId="77777777" w:rsidR="0000238B" w:rsidRPr="00FC059C" w:rsidRDefault="002735A8" w:rsidP="0000238B">
      <w:pPr>
        <w:numPr>
          <w:ilvl w:val="1"/>
          <w:numId w:val="14"/>
        </w:numPr>
        <w:autoSpaceDE w:val="0"/>
        <w:autoSpaceDN w:val="0"/>
        <w:adjustRightInd w:val="0"/>
        <w:rPr>
          <w:sz w:val="22"/>
          <w:szCs w:val="22"/>
        </w:rPr>
      </w:pPr>
      <w:r w:rsidRPr="004D2A75">
        <w:rPr>
          <w:sz w:val="22"/>
          <w:szCs w:val="22"/>
        </w:rPr>
        <w:t>The</w:t>
      </w:r>
      <w:r w:rsidR="00BB787A">
        <w:rPr>
          <w:sz w:val="22"/>
          <w:szCs w:val="22"/>
        </w:rPr>
        <w:t xml:space="preserve"> Scheme</w:t>
      </w:r>
      <w:r w:rsidR="00A755E8" w:rsidRPr="00FC059C">
        <w:rPr>
          <w:sz w:val="22"/>
          <w:szCs w:val="22"/>
        </w:rPr>
        <w:t xml:space="preserve"> will be </w:t>
      </w:r>
      <w:r w:rsidR="0000238B" w:rsidRPr="00FC059C">
        <w:rPr>
          <w:sz w:val="22"/>
          <w:szCs w:val="22"/>
        </w:rPr>
        <w:t xml:space="preserve">operated within </w:t>
      </w:r>
      <w:r w:rsidR="00A755E8" w:rsidRPr="00FC059C">
        <w:rPr>
          <w:sz w:val="22"/>
          <w:szCs w:val="22"/>
        </w:rPr>
        <w:t xml:space="preserve">two distinct sections, with individual incentive pots being established for </w:t>
      </w:r>
      <w:r w:rsidR="0000238B" w:rsidRPr="00FC059C">
        <w:rPr>
          <w:sz w:val="22"/>
          <w:szCs w:val="22"/>
        </w:rPr>
        <w:t xml:space="preserve">both sections.  </w:t>
      </w:r>
    </w:p>
    <w:p w14:paraId="5061E965" w14:textId="77777777" w:rsidR="0000238B" w:rsidRPr="00FC059C" w:rsidRDefault="0000238B" w:rsidP="0000238B">
      <w:pPr>
        <w:autoSpaceDE w:val="0"/>
        <w:autoSpaceDN w:val="0"/>
        <w:adjustRightInd w:val="0"/>
        <w:ind w:left="720"/>
        <w:rPr>
          <w:sz w:val="22"/>
          <w:szCs w:val="22"/>
        </w:rPr>
      </w:pPr>
    </w:p>
    <w:p w14:paraId="5743A1C1" w14:textId="5227FE80" w:rsidR="0000238B" w:rsidRPr="00FC059C" w:rsidRDefault="0000238B" w:rsidP="0000238B">
      <w:pPr>
        <w:numPr>
          <w:ilvl w:val="1"/>
          <w:numId w:val="14"/>
        </w:numPr>
        <w:autoSpaceDE w:val="0"/>
        <w:autoSpaceDN w:val="0"/>
        <w:adjustRightInd w:val="0"/>
        <w:rPr>
          <w:sz w:val="22"/>
          <w:szCs w:val="22"/>
        </w:rPr>
      </w:pPr>
      <w:r w:rsidRPr="00FC059C">
        <w:rPr>
          <w:sz w:val="22"/>
          <w:szCs w:val="22"/>
        </w:rPr>
        <w:t xml:space="preserve">The two Scheme sections will be defined as </w:t>
      </w:r>
      <w:r w:rsidR="00BB787A">
        <w:rPr>
          <w:sz w:val="22"/>
          <w:szCs w:val="22"/>
        </w:rPr>
        <w:t xml:space="preserve">one for </w:t>
      </w:r>
      <w:r w:rsidR="009B500F">
        <w:rPr>
          <w:sz w:val="22"/>
          <w:szCs w:val="22"/>
        </w:rPr>
        <w:t xml:space="preserve">Domestic </w:t>
      </w:r>
      <w:r w:rsidR="00D940DC">
        <w:rPr>
          <w:sz w:val="22"/>
          <w:szCs w:val="22"/>
        </w:rPr>
        <w:t>Metering</w:t>
      </w:r>
      <w:r w:rsidR="00A755E8" w:rsidRPr="00FC059C">
        <w:rPr>
          <w:sz w:val="22"/>
          <w:szCs w:val="22"/>
        </w:rPr>
        <w:t xml:space="preserve"> </w:t>
      </w:r>
      <w:r w:rsidR="005C4F33" w:rsidRPr="000000C2">
        <w:rPr>
          <w:sz w:val="22"/>
          <w:szCs w:val="22"/>
        </w:rPr>
        <w:t>Points</w:t>
      </w:r>
      <w:r w:rsidR="005C4F33" w:rsidRPr="00FC059C">
        <w:rPr>
          <w:sz w:val="22"/>
          <w:szCs w:val="22"/>
        </w:rPr>
        <w:t xml:space="preserve"> and</w:t>
      </w:r>
      <w:r w:rsidR="00A755E8" w:rsidRPr="00FC059C">
        <w:rPr>
          <w:sz w:val="22"/>
          <w:szCs w:val="22"/>
        </w:rPr>
        <w:t xml:space="preserve"> </w:t>
      </w:r>
      <w:r w:rsidR="00BB787A">
        <w:rPr>
          <w:sz w:val="22"/>
          <w:szCs w:val="22"/>
        </w:rPr>
        <w:t>one for</w:t>
      </w:r>
      <w:r w:rsidRPr="00FC059C">
        <w:rPr>
          <w:sz w:val="22"/>
          <w:szCs w:val="22"/>
        </w:rPr>
        <w:t xml:space="preserve"> </w:t>
      </w:r>
      <w:r w:rsidR="00FA2A40">
        <w:rPr>
          <w:sz w:val="22"/>
          <w:szCs w:val="22"/>
        </w:rPr>
        <w:t>Commercial</w:t>
      </w:r>
      <w:r w:rsidRPr="00FC059C">
        <w:rPr>
          <w:sz w:val="22"/>
          <w:szCs w:val="22"/>
        </w:rPr>
        <w:t xml:space="preserve"> </w:t>
      </w:r>
      <w:r w:rsidR="00D940DC">
        <w:rPr>
          <w:sz w:val="22"/>
          <w:szCs w:val="22"/>
        </w:rPr>
        <w:t>Metering Points</w:t>
      </w:r>
      <w:r w:rsidR="005C4F33" w:rsidRPr="00FC059C">
        <w:rPr>
          <w:sz w:val="22"/>
          <w:szCs w:val="22"/>
        </w:rPr>
        <w:t>.</w:t>
      </w:r>
    </w:p>
    <w:p w14:paraId="58A14FB0" w14:textId="77777777" w:rsidR="0000238B" w:rsidRPr="00FC059C" w:rsidRDefault="0000238B" w:rsidP="0000238B">
      <w:pPr>
        <w:pStyle w:val="ListParagraph"/>
        <w:rPr>
          <w:sz w:val="22"/>
          <w:szCs w:val="22"/>
        </w:rPr>
      </w:pPr>
    </w:p>
    <w:p w14:paraId="3F7B0654" w14:textId="77777777" w:rsidR="0000238B" w:rsidRPr="00FC059C" w:rsidRDefault="00F96265" w:rsidP="0000238B">
      <w:pPr>
        <w:numPr>
          <w:ilvl w:val="1"/>
          <w:numId w:val="14"/>
        </w:numPr>
        <w:autoSpaceDE w:val="0"/>
        <w:autoSpaceDN w:val="0"/>
        <w:adjustRightInd w:val="0"/>
        <w:rPr>
          <w:sz w:val="22"/>
          <w:szCs w:val="22"/>
        </w:rPr>
      </w:pPr>
      <w:r w:rsidRPr="00FC059C">
        <w:rPr>
          <w:sz w:val="22"/>
          <w:szCs w:val="22"/>
        </w:rPr>
        <w:t xml:space="preserve">The </w:t>
      </w:r>
      <w:r w:rsidR="0000238B" w:rsidRPr="00FC059C">
        <w:rPr>
          <w:sz w:val="22"/>
          <w:szCs w:val="22"/>
        </w:rPr>
        <w:t>S</w:t>
      </w:r>
      <w:r w:rsidRPr="00FC059C">
        <w:rPr>
          <w:sz w:val="22"/>
          <w:szCs w:val="22"/>
        </w:rPr>
        <w:t xml:space="preserve">cheme will be </w:t>
      </w:r>
      <w:r w:rsidR="00271B3E" w:rsidRPr="00FC059C">
        <w:rPr>
          <w:sz w:val="22"/>
          <w:szCs w:val="22"/>
        </w:rPr>
        <w:t>operated</w:t>
      </w:r>
      <w:r w:rsidRPr="00FC059C">
        <w:rPr>
          <w:sz w:val="22"/>
          <w:szCs w:val="22"/>
        </w:rPr>
        <w:t xml:space="preserve"> on the premise that a Theft Target is established </w:t>
      </w:r>
      <w:r w:rsidR="00936D64" w:rsidRPr="00FC059C">
        <w:rPr>
          <w:sz w:val="22"/>
          <w:szCs w:val="22"/>
        </w:rPr>
        <w:t xml:space="preserve">and published </w:t>
      </w:r>
      <w:r w:rsidRPr="00FC059C">
        <w:rPr>
          <w:sz w:val="22"/>
          <w:szCs w:val="22"/>
        </w:rPr>
        <w:t xml:space="preserve">in advance of </w:t>
      </w:r>
      <w:r w:rsidR="004C2517" w:rsidRPr="00FC059C">
        <w:rPr>
          <w:sz w:val="22"/>
          <w:szCs w:val="22"/>
        </w:rPr>
        <w:t xml:space="preserve">the commencement of </w:t>
      </w:r>
      <w:r w:rsidRPr="00FC059C">
        <w:rPr>
          <w:sz w:val="22"/>
          <w:szCs w:val="22"/>
        </w:rPr>
        <w:t>each Scheme Year</w:t>
      </w:r>
      <w:r w:rsidR="004C2517" w:rsidRPr="00FC059C">
        <w:rPr>
          <w:sz w:val="22"/>
          <w:szCs w:val="22"/>
        </w:rPr>
        <w:t xml:space="preserve">, which determines the </w:t>
      </w:r>
      <w:r w:rsidR="009B37EF" w:rsidRPr="00FC059C">
        <w:rPr>
          <w:sz w:val="22"/>
          <w:szCs w:val="22"/>
        </w:rPr>
        <w:t xml:space="preserve">targeted </w:t>
      </w:r>
      <w:r w:rsidR="004C2517" w:rsidRPr="00FC059C">
        <w:rPr>
          <w:sz w:val="22"/>
          <w:szCs w:val="22"/>
        </w:rPr>
        <w:t xml:space="preserve">number of </w:t>
      </w:r>
      <w:r w:rsidR="00070D07">
        <w:rPr>
          <w:sz w:val="22"/>
          <w:szCs w:val="22"/>
        </w:rPr>
        <w:t>Confirmed Theft</w:t>
      </w:r>
      <w:r w:rsidR="004C2517" w:rsidRPr="00FC059C">
        <w:rPr>
          <w:sz w:val="22"/>
          <w:szCs w:val="22"/>
        </w:rPr>
        <w:t xml:space="preserve"> detections within </w:t>
      </w:r>
      <w:r w:rsidR="00920677" w:rsidRPr="00FC059C">
        <w:rPr>
          <w:sz w:val="22"/>
          <w:szCs w:val="22"/>
        </w:rPr>
        <w:t xml:space="preserve">the stated Scheme Year </w:t>
      </w:r>
      <w:r w:rsidR="004C2517" w:rsidRPr="00FC059C">
        <w:rPr>
          <w:sz w:val="22"/>
          <w:szCs w:val="22"/>
        </w:rPr>
        <w:t>period</w:t>
      </w:r>
      <w:r w:rsidRPr="00FC059C">
        <w:rPr>
          <w:sz w:val="22"/>
          <w:szCs w:val="22"/>
        </w:rPr>
        <w:t>.</w:t>
      </w:r>
      <w:r w:rsidR="004C2517" w:rsidRPr="00FC059C">
        <w:rPr>
          <w:sz w:val="22"/>
          <w:szCs w:val="22"/>
        </w:rPr>
        <w:t xml:space="preserve">  </w:t>
      </w:r>
    </w:p>
    <w:p w14:paraId="6DAE93DD" w14:textId="77777777" w:rsidR="0000238B" w:rsidRPr="00FC059C" w:rsidRDefault="0000238B" w:rsidP="0000238B">
      <w:pPr>
        <w:pStyle w:val="ListParagraph"/>
        <w:rPr>
          <w:sz w:val="22"/>
          <w:szCs w:val="22"/>
        </w:rPr>
      </w:pPr>
    </w:p>
    <w:p w14:paraId="5D6B6CD6" w14:textId="606A4CBE" w:rsidR="0000238B" w:rsidRPr="00FC059C" w:rsidRDefault="0000238B" w:rsidP="0000238B">
      <w:pPr>
        <w:numPr>
          <w:ilvl w:val="1"/>
          <w:numId w:val="14"/>
        </w:numPr>
        <w:autoSpaceDE w:val="0"/>
        <w:autoSpaceDN w:val="0"/>
        <w:adjustRightInd w:val="0"/>
        <w:rPr>
          <w:sz w:val="22"/>
          <w:szCs w:val="22"/>
        </w:rPr>
      </w:pPr>
      <w:r w:rsidRPr="00FC059C">
        <w:rPr>
          <w:sz w:val="22"/>
          <w:szCs w:val="22"/>
        </w:rPr>
        <w:t xml:space="preserve">A separate Theft Target will be established for each </w:t>
      </w:r>
      <w:r w:rsidR="00070D07">
        <w:rPr>
          <w:sz w:val="22"/>
          <w:szCs w:val="22"/>
        </w:rPr>
        <w:t xml:space="preserve">section </w:t>
      </w:r>
      <w:r w:rsidRPr="00FC059C">
        <w:rPr>
          <w:sz w:val="22"/>
          <w:szCs w:val="22"/>
        </w:rPr>
        <w:t xml:space="preserve">of </w:t>
      </w:r>
      <w:r w:rsidR="00070D07">
        <w:rPr>
          <w:sz w:val="22"/>
          <w:szCs w:val="22"/>
        </w:rPr>
        <w:t>T</w:t>
      </w:r>
      <w:r w:rsidRPr="00FC059C">
        <w:rPr>
          <w:sz w:val="22"/>
          <w:szCs w:val="22"/>
        </w:rPr>
        <w:t xml:space="preserve">he </w:t>
      </w:r>
      <w:r w:rsidR="00767212" w:rsidRPr="00FC059C">
        <w:rPr>
          <w:sz w:val="22"/>
          <w:szCs w:val="22"/>
        </w:rPr>
        <w:t>Scheme as</w:t>
      </w:r>
      <w:r w:rsidRPr="00FC059C">
        <w:rPr>
          <w:sz w:val="22"/>
          <w:szCs w:val="22"/>
        </w:rPr>
        <w:t xml:space="preserve"> defined within </w:t>
      </w:r>
      <w:r w:rsidR="00070D07">
        <w:rPr>
          <w:sz w:val="22"/>
          <w:szCs w:val="22"/>
        </w:rPr>
        <w:t xml:space="preserve">paragraph </w:t>
      </w:r>
      <w:r w:rsidRPr="00FC059C">
        <w:rPr>
          <w:sz w:val="22"/>
          <w:szCs w:val="22"/>
        </w:rPr>
        <w:t>2.2</w:t>
      </w:r>
    </w:p>
    <w:p w14:paraId="7D3B28C7" w14:textId="77777777" w:rsidR="0000238B" w:rsidRPr="00FC059C" w:rsidRDefault="0000238B" w:rsidP="0000238B">
      <w:pPr>
        <w:pStyle w:val="ListParagraph"/>
        <w:rPr>
          <w:sz w:val="22"/>
          <w:szCs w:val="22"/>
        </w:rPr>
      </w:pPr>
    </w:p>
    <w:p w14:paraId="61984EBB" w14:textId="77777777" w:rsidR="0000238B" w:rsidRPr="00FC059C" w:rsidRDefault="004C2517" w:rsidP="0000238B">
      <w:pPr>
        <w:numPr>
          <w:ilvl w:val="1"/>
          <w:numId w:val="14"/>
        </w:numPr>
        <w:autoSpaceDE w:val="0"/>
        <w:autoSpaceDN w:val="0"/>
        <w:adjustRightInd w:val="0"/>
        <w:rPr>
          <w:sz w:val="22"/>
          <w:szCs w:val="22"/>
        </w:rPr>
      </w:pPr>
      <w:r w:rsidRPr="00FC059C">
        <w:rPr>
          <w:sz w:val="22"/>
          <w:szCs w:val="22"/>
        </w:rPr>
        <w:t>The Theft Target will subsequently be</w:t>
      </w:r>
      <w:r w:rsidR="0000238B" w:rsidRPr="00FC059C">
        <w:rPr>
          <w:sz w:val="22"/>
          <w:szCs w:val="22"/>
        </w:rPr>
        <w:t xml:space="preserve"> used to establish the size of The S</w:t>
      </w:r>
      <w:r w:rsidRPr="00FC059C">
        <w:rPr>
          <w:sz w:val="22"/>
          <w:szCs w:val="22"/>
        </w:rPr>
        <w:t>cheme incentive pot</w:t>
      </w:r>
      <w:r w:rsidR="00AF00D4" w:rsidRPr="00FC059C">
        <w:rPr>
          <w:sz w:val="22"/>
          <w:szCs w:val="22"/>
        </w:rPr>
        <w:t>s</w:t>
      </w:r>
      <w:r w:rsidRPr="00FC059C">
        <w:rPr>
          <w:sz w:val="22"/>
          <w:szCs w:val="22"/>
        </w:rPr>
        <w:t xml:space="preserve"> for that Scheme Year</w:t>
      </w:r>
      <w:r w:rsidR="00B13F07">
        <w:rPr>
          <w:sz w:val="22"/>
          <w:szCs w:val="22"/>
        </w:rPr>
        <w:t xml:space="preserve"> (as described in paragraph 4)</w:t>
      </w:r>
      <w:r w:rsidRPr="00FC059C">
        <w:rPr>
          <w:sz w:val="22"/>
          <w:szCs w:val="22"/>
        </w:rPr>
        <w:t>.</w:t>
      </w:r>
    </w:p>
    <w:p w14:paraId="2B114044" w14:textId="77777777" w:rsidR="0000238B" w:rsidRPr="00FC059C" w:rsidRDefault="0000238B" w:rsidP="0000238B">
      <w:pPr>
        <w:pStyle w:val="ListParagraph"/>
        <w:rPr>
          <w:sz w:val="22"/>
          <w:szCs w:val="22"/>
        </w:rPr>
      </w:pPr>
    </w:p>
    <w:p w14:paraId="4FDB2C7F" w14:textId="428E1D9F" w:rsidR="0000238B" w:rsidRPr="00FC059C" w:rsidRDefault="007D63FF" w:rsidP="0000238B">
      <w:pPr>
        <w:numPr>
          <w:ilvl w:val="1"/>
          <w:numId w:val="14"/>
        </w:numPr>
        <w:autoSpaceDE w:val="0"/>
        <w:autoSpaceDN w:val="0"/>
        <w:adjustRightInd w:val="0"/>
        <w:rPr>
          <w:sz w:val="22"/>
          <w:szCs w:val="22"/>
        </w:rPr>
      </w:pPr>
      <w:r w:rsidRPr="00FC059C">
        <w:rPr>
          <w:sz w:val="22"/>
          <w:szCs w:val="22"/>
        </w:rPr>
        <w:t xml:space="preserve">For the initial Scheme Year (SY1) the Theft Target will be based upon a total of </w:t>
      </w:r>
      <w:r w:rsidR="00AF69CC">
        <w:rPr>
          <w:sz w:val="22"/>
          <w:szCs w:val="22"/>
        </w:rPr>
        <w:t xml:space="preserve">32,000 </w:t>
      </w:r>
      <w:r w:rsidR="00B13F07">
        <w:rPr>
          <w:sz w:val="22"/>
          <w:szCs w:val="22"/>
        </w:rPr>
        <w:t>Confirmed Theft</w:t>
      </w:r>
      <w:r w:rsidRPr="00FC059C">
        <w:rPr>
          <w:sz w:val="22"/>
          <w:szCs w:val="22"/>
        </w:rPr>
        <w:t xml:space="preserve"> detections per year</w:t>
      </w:r>
      <w:r w:rsidRPr="00FC059C">
        <w:rPr>
          <w:rStyle w:val="FootnoteReference"/>
          <w:sz w:val="22"/>
          <w:szCs w:val="22"/>
        </w:rPr>
        <w:footnoteReference w:id="1"/>
      </w:r>
      <w:r w:rsidRPr="00FC059C">
        <w:rPr>
          <w:sz w:val="22"/>
          <w:szCs w:val="22"/>
        </w:rPr>
        <w:t xml:space="preserve"> </w:t>
      </w:r>
      <w:r w:rsidR="0000238B" w:rsidRPr="00FC059C">
        <w:rPr>
          <w:sz w:val="22"/>
          <w:szCs w:val="22"/>
        </w:rPr>
        <w:t xml:space="preserve">in aggregate </w:t>
      </w:r>
      <w:r w:rsidRPr="00FC059C">
        <w:rPr>
          <w:sz w:val="22"/>
          <w:szCs w:val="22"/>
        </w:rPr>
        <w:t xml:space="preserve">across both </w:t>
      </w:r>
      <w:r w:rsidR="00B13F07">
        <w:rPr>
          <w:sz w:val="22"/>
          <w:szCs w:val="22"/>
        </w:rPr>
        <w:t xml:space="preserve">sections of The </w:t>
      </w:r>
      <w:r w:rsidR="0000238B" w:rsidRPr="00FC059C">
        <w:rPr>
          <w:sz w:val="22"/>
          <w:szCs w:val="22"/>
        </w:rPr>
        <w:t>Scheme</w:t>
      </w:r>
      <w:r w:rsidR="00B13F07">
        <w:rPr>
          <w:sz w:val="22"/>
          <w:szCs w:val="22"/>
        </w:rPr>
        <w:t>.</w:t>
      </w:r>
      <w:r w:rsidR="0000238B" w:rsidRPr="00FC059C">
        <w:rPr>
          <w:sz w:val="22"/>
          <w:szCs w:val="22"/>
        </w:rPr>
        <w:t xml:space="preserve"> </w:t>
      </w:r>
      <w:r w:rsidR="00B13F07">
        <w:rPr>
          <w:sz w:val="22"/>
          <w:szCs w:val="22"/>
        </w:rPr>
        <w:t>W</w:t>
      </w:r>
      <w:r w:rsidRPr="00FC059C">
        <w:rPr>
          <w:sz w:val="22"/>
          <w:szCs w:val="22"/>
        </w:rPr>
        <w:t>ith a specific breakdown of</w:t>
      </w:r>
      <w:r w:rsidR="00AF69CC">
        <w:rPr>
          <w:sz w:val="22"/>
          <w:szCs w:val="22"/>
        </w:rPr>
        <w:t xml:space="preserve"> 28,000</w:t>
      </w:r>
      <w:r w:rsidRPr="00FC059C">
        <w:rPr>
          <w:sz w:val="22"/>
          <w:szCs w:val="22"/>
        </w:rPr>
        <w:t xml:space="preserve"> </w:t>
      </w:r>
      <w:r w:rsidR="00B13F07">
        <w:rPr>
          <w:sz w:val="22"/>
          <w:szCs w:val="22"/>
        </w:rPr>
        <w:t>Confirmed Theft</w:t>
      </w:r>
      <w:r w:rsidRPr="00FC059C">
        <w:rPr>
          <w:sz w:val="22"/>
          <w:szCs w:val="22"/>
        </w:rPr>
        <w:t xml:space="preserve"> detections for the </w:t>
      </w:r>
      <w:r w:rsidR="00AF69CC">
        <w:rPr>
          <w:sz w:val="22"/>
          <w:szCs w:val="22"/>
        </w:rPr>
        <w:t xml:space="preserve">Domestic </w:t>
      </w:r>
      <w:proofErr w:type="gramStart"/>
      <w:r w:rsidR="009B500F">
        <w:rPr>
          <w:sz w:val="22"/>
          <w:szCs w:val="22"/>
        </w:rPr>
        <w:t>sector</w:t>
      </w:r>
      <w:proofErr w:type="gramEnd"/>
      <w:r w:rsidR="009B500F">
        <w:rPr>
          <w:sz w:val="22"/>
          <w:szCs w:val="22"/>
        </w:rPr>
        <w:t xml:space="preserve"> </w:t>
      </w:r>
      <w:r w:rsidR="008E5961" w:rsidRPr="00FC059C">
        <w:rPr>
          <w:sz w:val="22"/>
          <w:szCs w:val="22"/>
        </w:rPr>
        <w:t xml:space="preserve">Scheme </w:t>
      </w:r>
      <w:r w:rsidRPr="00FC059C">
        <w:rPr>
          <w:sz w:val="22"/>
          <w:szCs w:val="22"/>
        </w:rPr>
        <w:t>sec</w:t>
      </w:r>
      <w:r w:rsidR="008E5961" w:rsidRPr="00FC059C">
        <w:rPr>
          <w:sz w:val="22"/>
          <w:szCs w:val="22"/>
        </w:rPr>
        <w:t>tion</w:t>
      </w:r>
      <w:r w:rsidRPr="00FC059C">
        <w:rPr>
          <w:sz w:val="22"/>
          <w:szCs w:val="22"/>
        </w:rPr>
        <w:t xml:space="preserve"> and </w:t>
      </w:r>
      <w:r w:rsidR="00AF69CC">
        <w:rPr>
          <w:sz w:val="22"/>
          <w:szCs w:val="22"/>
        </w:rPr>
        <w:t>4,000,</w:t>
      </w:r>
      <w:r w:rsidRPr="00FC059C">
        <w:rPr>
          <w:sz w:val="22"/>
          <w:szCs w:val="22"/>
        </w:rPr>
        <w:t xml:space="preserve"> </w:t>
      </w:r>
      <w:r w:rsidR="00B13F07">
        <w:rPr>
          <w:sz w:val="22"/>
          <w:szCs w:val="22"/>
        </w:rPr>
        <w:t>Confirmed Theft</w:t>
      </w:r>
      <w:r w:rsidRPr="00FC059C">
        <w:rPr>
          <w:sz w:val="22"/>
          <w:szCs w:val="22"/>
        </w:rPr>
        <w:t xml:space="preserve"> detections for the </w:t>
      </w:r>
      <w:r w:rsidR="00AF69CC">
        <w:rPr>
          <w:sz w:val="22"/>
          <w:szCs w:val="22"/>
        </w:rPr>
        <w:t>Commercial sector</w:t>
      </w:r>
      <w:r w:rsidRPr="00FC059C">
        <w:rPr>
          <w:sz w:val="22"/>
          <w:szCs w:val="22"/>
        </w:rPr>
        <w:t xml:space="preserve"> </w:t>
      </w:r>
      <w:r w:rsidR="008E5961" w:rsidRPr="00FC059C">
        <w:rPr>
          <w:sz w:val="22"/>
          <w:szCs w:val="22"/>
        </w:rPr>
        <w:t xml:space="preserve">Scheme </w:t>
      </w:r>
      <w:r w:rsidRPr="00FC059C">
        <w:rPr>
          <w:sz w:val="22"/>
          <w:szCs w:val="22"/>
        </w:rPr>
        <w:t>sec</w:t>
      </w:r>
      <w:r w:rsidR="008E5961" w:rsidRPr="00FC059C">
        <w:rPr>
          <w:sz w:val="22"/>
          <w:szCs w:val="22"/>
        </w:rPr>
        <w:t>tion</w:t>
      </w:r>
      <w:r w:rsidRPr="00FC059C">
        <w:rPr>
          <w:sz w:val="22"/>
          <w:szCs w:val="22"/>
        </w:rPr>
        <w:t xml:space="preserve">.  This breakdown </w:t>
      </w:r>
      <w:r w:rsidR="00B13F07">
        <w:rPr>
          <w:sz w:val="22"/>
          <w:szCs w:val="22"/>
        </w:rPr>
        <w:t>has been</w:t>
      </w:r>
      <w:r w:rsidR="00AF69CC">
        <w:rPr>
          <w:sz w:val="22"/>
          <w:szCs w:val="22"/>
        </w:rPr>
        <w:t xml:space="preserve"> based upon the detail in the Ofgem ‘Tackling Electricity Theft – The way forward Final Impact Assessment’ document</w:t>
      </w:r>
      <w:r w:rsidR="00144FC1">
        <w:rPr>
          <w:sz w:val="22"/>
          <w:szCs w:val="22"/>
        </w:rPr>
        <w:t xml:space="preserve"> 4</w:t>
      </w:r>
      <w:r w:rsidR="00144FC1" w:rsidRPr="00144FC1">
        <w:rPr>
          <w:sz w:val="22"/>
          <w:szCs w:val="22"/>
          <w:vertAlign w:val="superscript"/>
        </w:rPr>
        <w:t>th</w:t>
      </w:r>
      <w:r w:rsidR="00144FC1">
        <w:rPr>
          <w:sz w:val="22"/>
          <w:szCs w:val="22"/>
        </w:rPr>
        <w:t xml:space="preserve"> March 2014.</w:t>
      </w:r>
    </w:p>
    <w:p w14:paraId="2646DC08" w14:textId="77777777" w:rsidR="0000238B" w:rsidRPr="00FC059C" w:rsidRDefault="0000238B" w:rsidP="0000238B">
      <w:pPr>
        <w:pStyle w:val="ListParagraph"/>
        <w:rPr>
          <w:sz w:val="22"/>
          <w:szCs w:val="22"/>
        </w:rPr>
      </w:pPr>
    </w:p>
    <w:p w14:paraId="0773D4DC" w14:textId="251E23BA" w:rsidR="0000238B" w:rsidRPr="00FC059C" w:rsidRDefault="005C4F33" w:rsidP="0000238B">
      <w:pPr>
        <w:numPr>
          <w:ilvl w:val="1"/>
          <w:numId w:val="14"/>
        </w:numPr>
        <w:autoSpaceDE w:val="0"/>
        <w:autoSpaceDN w:val="0"/>
        <w:adjustRightInd w:val="0"/>
        <w:rPr>
          <w:sz w:val="22"/>
          <w:szCs w:val="22"/>
        </w:rPr>
      </w:pPr>
      <w:r w:rsidRPr="00FC059C">
        <w:rPr>
          <w:sz w:val="22"/>
          <w:szCs w:val="22"/>
        </w:rPr>
        <w:t xml:space="preserve">For the Scheme Year 2 (SY2) the Theft Target </w:t>
      </w:r>
      <w:r>
        <w:rPr>
          <w:sz w:val="22"/>
          <w:szCs w:val="22"/>
        </w:rPr>
        <w:t xml:space="preserve">and breakdown by sector </w:t>
      </w:r>
      <w:r w:rsidR="005750C4" w:rsidRPr="00FC059C">
        <w:rPr>
          <w:sz w:val="22"/>
          <w:szCs w:val="22"/>
        </w:rPr>
        <w:t>will be</w:t>
      </w:r>
      <w:r w:rsidRPr="00FC059C">
        <w:rPr>
          <w:sz w:val="22"/>
          <w:szCs w:val="22"/>
        </w:rPr>
        <w:t xml:space="preserve"> set</w:t>
      </w:r>
      <w:r>
        <w:rPr>
          <w:sz w:val="22"/>
          <w:szCs w:val="22"/>
        </w:rPr>
        <w:t xml:space="preserve"> at the same level as Scheme Year 1 (SY1) unless there is sufficient data available for the Scheme Administrator to complete the ‘Theft Methodology Review’ as described in 2.8.</w:t>
      </w:r>
      <w:r w:rsidRPr="00FC059C">
        <w:rPr>
          <w:sz w:val="22"/>
          <w:szCs w:val="22"/>
        </w:rPr>
        <w:t xml:space="preserve">  </w:t>
      </w:r>
    </w:p>
    <w:p w14:paraId="01B9A703" w14:textId="77777777" w:rsidR="0000238B" w:rsidRPr="00FC059C" w:rsidRDefault="0000238B" w:rsidP="0000238B">
      <w:pPr>
        <w:pStyle w:val="ListParagraph"/>
        <w:rPr>
          <w:sz w:val="22"/>
          <w:szCs w:val="22"/>
        </w:rPr>
      </w:pPr>
    </w:p>
    <w:p w14:paraId="4A48BC36" w14:textId="7D719A4E" w:rsidR="00463C45" w:rsidRPr="00FC059C" w:rsidRDefault="007D63FF" w:rsidP="00E66443">
      <w:pPr>
        <w:numPr>
          <w:ilvl w:val="1"/>
          <w:numId w:val="14"/>
        </w:numPr>
        <w:autoSpaceDE w:val="0"/>
        <w:autoSpaceDN w:val="0"/>
        <w:adjustRightInd w:val="0"/>
        <w:rPr>
          <w:sz w:val="22"/>
          <w:szCs w:val="22"/>
        </w:rPr>
      </w:pPr>
      <w:r w:rsidRPr="00FC059C">
        <w:rPr>
          <w:sz w:val="22"/>
          <w:szCs w:val="22"/>
        </w:rPr>
        <w:t xml:space="preserve">The </w:t>
      </w:r>
      <w:r w:rsidR="00CF2FA8">
        <w:rPr>
          <w:sz w:val="22"/>
          <w:szCs w:val="22"/>
        </w:rPr>
        <w:t>DCUSA Panel</w:t>
      </w:r>
      <w:r w:rsidR="00463C45" w:rsidRPr="00FC059C">
        <w:rPr>
          <w:sz w:val="22"/>
          <w:szCs w:val="22"/>
        </w:rPr>
        <w:t xml:space="preserve"> </w:t>
      </w:r>
      <w:r w:rsidR="00B90CC2">
        <w:rPr>
          <w:sz w:val="22"/>
          <w:szCs w:val="22"/>
        </w:rPr>
        <w:t xml:space="preserve">shall ensure that the TRAS Service Provider </w:t>
      </w:r>
      <w:r w:rsidR="005750C4">
        <w:rPr>
          <w:sz w:val="22"/>
          <w:szCs w:val="22"/>
        </w:rPr>
        <w:t xml:space="preserve">undertakes </w:t>
      </w:r>
      <w:r w:rsidR="005750C4" w:rsidRPr="00FC059C">
        <w:rPr>
          <w:sz w:val="22"/>
          <w:szCs w:val="22"/>
        </w:rPr>
        <w:t>a</w:t>
      </w:r>
      <w:r w:rsidR="00E66443" w:rsidRPr="00FC059C">
        <w:rPr>
          <w:sz w:val="22"/>
          <w:szCs w:val="22"/>
        </w:rPr>
        <w:t xml:space="preserve"> review</w:t>
      </w:r>
      <w:r w:rsidR="00463C45" w:rsidRPr="00FC059C">
        <w:rPr>
          <w:sz w:val="22"/>
          <w:szCs w:val="22"/>
        </w:rPr>
        <w:t xml:space="preserve"> during the </w:t>
      </w:r>
      <w:r w:rsidR="00B90CC2">
        <w:rPr>
          <w:sz w:val="22"/>
          <w:szCs w:val="22"/>
        </w:rPr>
        <w:t xml:space="preserve">second and each </w:t>
      </w:r>
      <w:r w:rsidR="005750C4">
        <w:rPr>
          <w:sz w:val="22"/>
          <w:szCs w:val="22"/>
        </w:rPr>
        <w:t xml:space="preserve">subsequent </w:t>
      </w:r>
      <w:r w:rsidR="005750C4" w:rsidRPr="00FC059C">
        <w:rPr>
          <w:sz w:val="22"/>
          <w:szCs w:val="22"/>
        </w:rPr>
        <w:t>Scheme</w:t>
      </w:r>
      <w:r w:rsidR="00463C45" w:rsidRPr="00FC059C">
        <w:rPr>
          <w:sz w:val="22"/>
          <w:szCs w:val="22"/>
        </w:rPr>
        <w:t xml:space="preserve"> Year,</w:t>
      </w:r>
      <w:r w:rsidR="005415F6" w:rsidRPr="00FC059C">
        <w:rPr>
          <w:sz w:val="22"/>
          <w:szCs w:val="22"/>
        </w:rPr>
        <w:t xml:space="preserve"> known as the </w:t>
      </w:r>
      <w:r w:rsidR="005750C4" w:rsidRPr="00FC059C">
        <w:rPr>
          <w:sz w:val="22"/>
          <w:szCs w:val="22"/>
        </w:rPr>
        <w:t>‘</w:t>
      </w:r>
      <w:r w:rsidR="005750C4">
        <w:rPr>
          <w:sz w:val="22"/>
          <w:szCs w:val="22"/>
        </w:rPr>
        <w:t>”</w:t>
      </w:r>
      <w:r w:rsidR="005750C4" w:rsidRPr="00FC059C">
        <w:rPr>
          <w:sz w:val="22"/>
          <w:szCs w:val="22"/>
        </w:rPr>
        <w:t xml:space="preserve"> Theft</w:t>
      </w:r>
      <w:r w:rsidR="005415F6" w:rsidRPr="00FC059C">
        <w:rPr>
          <w:sz w:val="22"/>
          <w:szCs w:val="22"/>
        </w:rPr>
        <w:t xml:space="preserve"> Methodology Review</w:t>
      </w:r>
      <w:r w:rsidR="00B90CC2">
        <w:rPr>
          <w:sz w:val="22"/>
          <w:szCs w:val="22"/>
        </w:rPr>
        <w:t>”</w:t>
      </w:r>
      <w:r w:rsidR="005415F6" w:rsidRPr="00FC059C">
        <w:rPr>
          <w:sz w:val="22"/>
          <w:szCs w:val="22"/>
        </w:rPr>
        <w:t>’</w:t>
      </w:r>
      <w:r w:rsidR="00463C45" w:rsidRPr="00FC059C">
        <w:rPr>
          <w:sz w:val="22"/>
          <w:szCs w:val="22"/>
        </w:rPr>
        <w:t xml:space="preserve"> to </w:t>
      </w:r>
      <w:r w:rsidR="00E66443" w:rsidRPr="00FC059C">
        <w:rPr>
          <w:sz w:val="22"/>
          <w:szCs w:val="22"/>
        </w:rPr>
        <w:t xml:space="preserve">establish </w:t>
      </w:r>
      <w:r w:rsidR="0097582D" w:rsidRPr="00FC059C">
        <w:rPr>
          <w:sz w:val="22"/>
          <w:szCs w:val="22"/>
        </w:rPr>
        <w:t>the overall</w:t>
      </w:r>
      <w:r w:rsidR="00E66443" w:rsidRPr="00FC059C">
        <w:rPr>
          <w:sz w:val="22"/>
          <w:szCs w:val="22"/>
        </w:rPr>
        <w:t xml:space="preserve"> </w:t>
      </w:r>
      <w:r w:rsidRPr="00FC059C">
        <w:rPr>
          <w:sz w:val="22"/>
          <w:szCs w:val="22"/>
        </w:rPr>
        <w:t>Theft Target</w:t>
      </w:r>
      <w:r w:rsidR="00B90CC2">
        <w:rPr>
          <w:sz w:val="22"/>
          <w:szCs w:val="22"/>
        </w:rPr>
        <w:t xml:space="preserve"> (</w:t>
      </w:r>
      <w:r w:rsidR="00E66443" w:rsidRPr="00FC059C">
        <w:rPr>
          <w:sz w:val="22"/>
          <w:szCs w:val="22"/>
        </w:rPr>
        <w:t xml:space="preserve">and the relevant split of the overall target between </w:t>
      </w:r>
      <w:r w:rsidR="00B90CC2">
        <w:rPr>
          <w:sz w:val="22"/>
          <w:szCs w:val="22"/>
        </w:rPr>
        <w:t xml:space="preserve">The </w:t>
      </w:r>
      <w:r w:rsidR="00E66443" w:rsidRPr="00FC059C">
        <w:rPr>
          <w:sz w:val="22"/>
          <w:szCs w:val="22"/>
        </w:rPr>
        <w:t>Scheme sections</w:t>
      </w:r>
      <w:r w:rsidR="00B90CC2">
        <w:rPr>
          <w:sz w:val="22"/>
          <w:szCs w:val="22"/>
        </w:rPr>
        <w:t>)</w:t>
      </w:r>
      <w:r w:rsidR="00E66443" w:rsidRPr="00FC059C">
        <w:rPr>
          <w:sz w:val="22"/>
          <w:szCs w:val="22"/>
        </w:rPr>
        <w:t xml:space="preserve"> for the following Scheme Year.  </w:t>
      </w:r>
      <w:r w:rsidRPr="00FC059C">
        <w:rPr>
          <w:sz w:val="22"/>
          <w:szCs w:val="22"/>
        </w:rPr>
        <w:t xml:space="preserve">The review </w:t>
      </w:r>
      <w:r w:rsidR="00E66443" w:rsidRPr="00FC059C">
        <w:rPr>
          <w:sz w:val="22"/>
          <w:szCs w:val="22"/>
        </w:rPr>
        <w:t xml:space="preserve">activity </w:t>
      </w:r>
      <w:r w:rsidRPr="00FC059C">
        <w:rPr>
          <w:sz w:val="22"/>
          <w:szCs w:val="22"/>
        </w:rPr>
        <w:t xml:space="preserve">will utilise </w:t>
      </w:r>
      <w:r w:rsidR="00B17305" w:rsidRPr="00FC059C">
        <w:rPr>
          <w:sz w:val="22"/>
          <w:szCs w:val="22"/>
        </w:rPr>
        <w:t xml:space="preserve">any and all </w:t>
      </w:r>
      <w:r w:rsidRPr="00FC059C">
        <w:rPr>
          <w:sz w:val="22"/>
          <w:szCs w:val="22"/>
        </w:rPr>
        <w:t xml:space="preserve">theft detection volumetric evidence </w:t>
      </w:r>
      <w:r w:rsidR="00B17305" w:rsidRPr="00FC059C">
        <w:rPr>
          <w:sz w:val="22"/>
          <w:szCs w:val="22"/>
        </w:rPr>
        <w:t>available, including a</w:t>
      </w:r>
      <w:r w:rsidRPr="00FC059C">
        <w:rPr>
          <w:sz w:val="22"/>
          <w:szCs w:val="22"/>
        </w:rPr>
        <w:t>ny information relating to historic theft detections pre SY1.</w:t>
      </w:r>
      <w:r w:rsidR="007B543D" w:rsidRPr="00FC059C">
        <w:rPr>
          <w:sz w:val="22"/>
          <w:szCs w:val="22"/>
        </w:rPr>
        <w:t xml:space="preserve"> </w:t>
      </w:r>
    </w:p>
    <w:p w14:paraId="63693E35" w14:textId="77777777" w:rsidR="00463C45" w:rsidRPr="00FC059C" w:rsidRDefault="00463C45" w:rsidP="00463C45">
      <w:pPr>
        <w:autoSpaceDE w:val="0"/>
        <w:autoSpaceDN w:val="0"/>
        <w:adjustRightInd w:val="0"/>
        <w:ind w:firstLine="720"/>
        <w:rPr>
          <w:sz w:val="22"/>
          <w:szCs w:val="22"/>
        </w:rPr>
      </w:pPr>
    </w:p>
    <w:p w14:paraId="578458E2" w14:textId="77777777" w:rsidR="007B543D" w:rsidRPr="00FC059C" w:rsidRDefault="007B543D" w:rsidP="007B543D">
      <w:pPr>
        <w:pStyle w:val="ListParagraph"/>
        <w:rPr>
          <w:sz w:val="22"/>
          <w:szCs w:val="22"/>
        </w:rPr>
      </w:pPr>
    </w:p>
    <w:p w14:paraId="0B52C9F2" w14:textId="77777777" w:rsidR="007B543D" w:rsidRPr="00FC059C" w:rsidRDefault="007D63FF" w:rsidP="007B543D">
      <w:pPr>
        <w:numPr>
          <w:ilvl w:val="1"/>
          <w:numId w:val="14"/>
        </w:numPr>
        <w:autoSpaceDE w:val="0"/>
        <w:autoSpaceDN w:val="0"/>
        <w:adjustRightInd w:val="0"/>
        <w:rPr>
          <w:sz w:val="22"/>
          <w:szCs w:val="22"/>
        </w:rPr>
      </w:pPr>
      <w:r w:rsidRPr="00FC059C">
        <w:rPr>
          <w:sz w:val="22"/>
          <w:szCs w:val="22"/>
        </w:rPr>
        <w:t xml:space="preserve">Where </w:t>
      </w:r>
      <w:r w:rsidR="007B543D" w:rsidRPr="00FC059C">
        <w:rPr>
          <w:sz w:val="22"/>
          <w:szCs w:val="22"/>
        </w:rPr>
        <w:t xml:space="preserve">the </w:t>
      </w:r>
      <w:r w:rsidR="00B90CC2">
        <w:rPr>
          <w:sz w:val="22"/>
          <w:szCs w:val="22"/>
        </w:rPr>
        <w:t>TRAS Service Provider</w:t>
      </w:r>
      <w:r w:rsidR="007B543D" w:rsidRPr="00FC059C">
        <w:rPr>
          <w:sz w:val="22"/>
          <w:szCs w:val="22"/>
        </w:rPr>
        <w:t xml:space="preserve"> establishes new Theft Targets or </w:t>
      </w:r>
      <w:r w:rsidR="00B90CC2">
        <w:rPr>
          <w:sz w:val="22"/>
          <w:szCs w:val="22"/>
        </w:rPr>
        <w:t xml:space="preserve">proposes </w:t>
      </w:r>
      <w:r w:rsidRPr="00FC059C">
        <w:rPr>
          <w:sz w:val="22"/>
          <w:szCs w:val="22"/>
        </w:rPr>
        <w:t>am</w:t>
      </w:r>
      <w:r w:rsidR="008771AD" w:rsidRPr="00FC059C">
        <w:rPr>
          <w:sz w:val="22"/>
          <w:szCs w:val="22"/>
        </w:rPr>
        <w:t>endment</w:t>
      </w:r>
      <w:r w:rsidR="007B543D" w:rsidRPr="00FC059C">
        <w:rPr>
          <w:sz w:val="22"/>
          <w:szCs w:val="22"/>
        </w:rPr>
        <w:t xml:space="preserve">s to the split of Theft Targets between </w:t>
      </w:r>
      <w:r w:rsidR="00B90CC2">
        <w:rPr>
          <w:sz w:val="22"/>
          <w:szCs w:val="22"/>
        </w:rPr>
        <w:t xml:space="preserve">The </w:t>
      </w:r>
      <w:r w:rsidR="007B543D" w:rsidRPr="00FC059C">
        <w:rPr>
          <w:sz w:val="22"/>
          <w:szCs w:val="22"/>
        </w:rPr>
        <w:t>Scheme sections,</w:t>
      </w:r>
      <w:r w:rsidRPr="00FC059C">
        <w:rPr>
          <w:sz w:val="22"/>
          <w:szCs w:val="22"/>
        </w:rPr>
        <w:t xml:space="preserve"> the </w:t>
      </w:r>
      <w:r w:rsidR="00B90CC2">
        <w:rPr>
          <w:sz w:val="22"/>
          <w:szCs w:val="22"/>
        </w:rPr>
        <w:t>DCUSA Panel shall ensure that the TRAS Service Provider provides</w:t>
      </w:r>
      <w:r w:rsidR="008771AD" w:rsidRPr="00FC059C">
        <w:rPr>
          <w:sz w:val="22"/>
          <w:szCs w:val="22"/>
        </w:rPr>
        <w:t xml:space="preserve"> a clear, </w:t>
      </w:r>
      <w:r w:rsidRPr="00FC059C">
        <w:rPr>
          <w:sz w:val="22"/>
          <w:szCs w:val="22"/>
        </w:rPr>
        <w:t>evidence</w:t>
      </w:r>
      <w:r w:rsidR="008771AD" w:rsidRPr="00FC059C">
        <w:rPr>
          <w:sz w:val="22"/>
          <w:szCs w:val="22"/>
        </w:rPr>
        <w:t xml:space="preserve"> based </w:t>
      </w:r>
      <w:r w:rsidRPr="00FC059C">
        <w:rPr>
          <w:sz w:val="22"/>
          <w:szCs w:val="22"/>
        </w:rPr>
        <w:t>rationale for</w:t>
      </w:r>
      <w:r w:rsidR="00B90CC2">
        <w:rPr>
          <w:sz w:val="22"/>
          <w:szCs w:val="22"/>
        </w:rPr>
        <w:t xml:space="preserve"> all</w:t>
      </w:r>
      <w:r w:rsidRPr="00FC059C">
        <w:rPr>
          <w:sz w:val="22"/>
          <w:szCs w:val="22"/>
        </w:rPr>
        <w:t xml:space="preserve"> </w:t>
      </w:r>
      <w:r w:rsidR="007B543D" w:rsidRPr="00FC059C">
        <w:rPr>
          <w:sz w:val="22"/>
          <w:szCs w:val="22"/>
        </w:rPr>
        <w:t>such changes.</w:t>
      </w:r>
    </w:p>
    <w:p w14:paraId="0219F55A" w14:textId="77777777" w:rsidR="007B543D" w:rsidRPr="00FC059C" w:rsidRDefault="007B543D" w:rsidP="007B543D">
      <w:pPr>
        <w:pStyle w:val="ListParagraph"/>
        <w:rPr>
          <w:sz w:val="22"/>
          <w:szCs w:val="22"/>
        </w:rPr>
      </w:pPr>
    </w:p>
    <w:p w14:paraId="38E62628" w14:textId="77777777" w:rsidR="007B543D" w:rsidRPr="00FC059C" w:rsidRDefault="007D63FF" w:rsidP="007B543D">
      <w:pPr>
        <w:numPr>
          <w:ilvl w:val="1"/>
          <w:numId w:val="14"/>
        </w:numPr>
        <w:autoSpaceDE w:val="0"/>
        <w:autoSpaceDN w:val="0"/>
        <w:adjustRightInd w:val="0"/>
        <w:rPr>
          <w:sz w:val="22"/>
          <w:szCs w:val="22"/>
        </w:rPr>
      </w:pPr>
      <w:r w:rsidRPr="00FC059C">
        <w:rPr>
          <w:sz w:val="22"/>
          <w:szCs w:val="22"/>
        </w:rPr>
        <w:t xml:space="preserve">The </w:t>
      </w:r>
      <w:r w:rsidR="00B90CC2">
        <w:rPr>
          <w:sz w:val="22"/>
          <w:szCs w:val="22"/>
        </w:rPr>
        <w:t>DCUSA Panel shall ensure that the TRAS Service Provider</w:t>
      </w:r>
      <w:r w:rsidR="007B543D" w:rsidRPr="00FC059C">
        <w:rPr>
          <w:sz w:val="22"/>
          <w:szCs w:val="22"/>
        </w:rPr>
        <w:t xml:space="preserve"> </w:t>
      </w:r>
      <w:r w:rsidRPr="00FC059C">
        <w:rPr>
          <w:sz w:val="22"/>
          <w:szCs w:val="22"/>
        </w:rPr>
        <w:t>will complete th</w:t>
      </w:r>
      <w:r w:rsidR="007B543D" w:rsidRPr="00FC059C">
        <w:rPr>
          <w:sz w:val="22"/>
          <w:szCs w:val="22"/>
        </w:rPr>
        <w:t xml:space="preserve">e review and publish new </w:t>
      </w:r>
      <w:r w:rsidRPr="00FC059C">
        <w:rPr>
          <w:sz w:val="22"/>
          <w:szCs w:val="22"/>
        </w:rPr>
        <w:t>Thef</w:t>
      </w:r>
      <w:r w:rsidR="007B543D" w:rsidRPr="00FC059C">
        <w:rPr>
          <w:sz w:val="22"/>
          <w:szCs w:val="22"/>
        </w:rPr>
        <w:t>t Target</w:t>
      </w:r>
      <w:r w:rsidR="002D0EE0">
        <w:rPr>
          <w:sz w:val="22"/>
          <w:szCs w:val="22"/>
        </w:rPr>
        <w:t>s</w:t>
      </w:r>
      <w:r w:rsidR="007B543D" w:rsidRPr="00FC059C">
        <w:rPr>
          <w:sz w:val="22"/>
          <w:szCs w:val="22"/>
        </w:rPr>
        <w:t xml:space="preserve"> before the commencement of the Scheme Year that the new targets will be relevant for.</w:t>
      </w:r>
    </w:p>
    <w:p w14:paraId="7052A9AB" w14:textId="77777777" w:rsidR="007B543D" w:rsidRPr="00FC059C" w:rsidRDefault="007B543D" w:rsidP="007B543D">
      <w:pPr>
        <w:pStyle w:val="ListParagraph"/>
        <w:rPr>
          <w:sz w:val="22"/>
          <w:szCs w:val="22"/>
        </w:rPr>
      </w:pPr>
    </w:p>
    <w:p w14:paraId="2E43ED7F" w14:textId="372E5A1F" w:rsidR="007B543D" w:rsidRPr="00FC059C" w:rsidRDefault="007B543D" w:rsidP="007B543D">
      <w:pPr>
        <w:numPr>
          <w:ilvl w:val="1"/>
          <w:numId w:val="14"/>
        </w:numPr>
        <w:autoSpaceDE w:val="0"/>
        <w:autoSpaceDN w:val="0"/>
        <w:adjustRightInd w:val="0"/>
        <w:rPr>
          <w:sz w:val="22"/>
          <w:szCs w:val="22"/>
        </w:rPr>
      </w:pPr>
      <w:r w:rsidRPr="00FC059C">
        <w:rPr>
          <w:sz w:val="22"/>
          <w:szCs w:val="22"/>
        </w:rPr>
        <w:t>The outp</w:t>
      </w:r>
      <w:r w:rsidR="005415F6" w:rsidRPr="00FC059C">
        <w:rPr>
          <w:sz w:val="22"/>
          <w:szCs w:val="22"/>
        </w:rPr>
        <w:t>ut of the Theft Methodology Review will</w:t>
      </w:r>
      <w:r w:rsidRPr="00FC059C">
        <w:rPr>
          <w:sz w:val="22"/>
          <w:szCs w:val="22"/>
        </w:rPr>
        <w:t xml:space="preserve"> be a</w:t>
      </w:r>
      <w:r w:rsidR="00B90CC2">
        <w:rPr>
          <w:sz w:val="22"/>
          <w:szCs w:val="22"/>
        </w:rPr>
        <w:t>n evidence based</w:t>
      </w:r>
      <w:r w:rsidRPr="00FC059C">
        <w:rPr>
          <w:sz w:val="22"/>
          <w:szCs w:val="22"/>
        </w:rPr>
        <w:t xml:space="preserve"> report that should be published to all Supplier</w:t>
      </w:r>
      <w:r w:rsidR="009B500F">
        <w:rPr>
          <w:sz w:val="22"/>
          <w:szCs w:val="22"/>
        </w:rPr>
        <w:t xml:space="preserve"> Parties</w:t>
      </w:r>
      <w:r w:rsidRPr="00FC059C">
        <w:rPr>
          <w:sz w:val="22"/>
          <w:szCs w:val="22"/>
        </w:rPr>
        <w:t>, the</w:t>
      </w:r>
      <w:r w:rsidR="00B90CC2">
        <w:rPr>
          <w:sz w:val="22"/>
          <w:szCs w:val="22"/>
        </w:rPr>
        <w:t xml:space="preserve"> DCUSA </w:t>
      </w:r>
      <w:r w:rsidR="005C4F33">
        <w:rPr>
          <w:sz w:val="22"/>
          <w:szCs w:val="22"/>
        </w:rPr>
        <w:t>Panel</w:t>
      </w:r>
      <w:r w:rsidR="005C4F33" w:rsidRPr="00FC059C">
        <w:rPr>
          <w:sz w:val="22"/>
          <w:szCs w:val="22"/>
        </w:rPr>
        <w:t xml:space="preserve"> </w:t>
      </w:r>
      <w:r w:rsidR="005C4F33">
        <w:rPr>
          <w:sz w:val="22"/>
          <w:szCs w:val="22"/>
        </w:rPr>
        <w:t>and</w:t>
      </w:r>
      <w:r w:rsidRPr="00FC059C">
        <w:rPr>
          <w:sz w:val="22"/>
          <w:szCs w:val="22"/>
        </w:rPr>
        <w:t xml:space="preserve"> the Authority. </w:t>
      </w:r>
    </w:p>
    <w:p w14:paraId="7EFAFC05" w14:textId="77777777" w:rsidR="007B543D" w:rsidRPr="00FC059C" w:rsidRDefault="007B543D" w:rsidP="007B543D">
      <w:pPr>
        <w:pStyle w:val="ListParagraph"/>
        <w:rPr>
          <w:sz w:val="22"/>
          <w:szCs w:val="22"/>
        </w:rPr>
      </w:pPr>
    </w:p>
    <w:p w14:paraId="7DA358AE" w14:textId="77777777" w:rsidR="0000238B" w:rsidRPr="00FC059C" w:rsidRDefault="00B90CC2" w:rsidP="007B543D">
      <w:pPr>
        <w:numPr>
          <w:ilvl w:val="1"/>
          <w:numId w:val="14"/>
        </w:numPr>
        <w:autoSpaceDE w:val="0"/>
        <w:autoSpaceDN w:val="0"/>
        <w:adjustRightInd w:val="0"/>
        <w:rPr>
          <w:sz w:val="22"/>
          <w:szCs w:val="22"/>
        </w:rPr>
      </w:pPr>
      <w:r>
        <w:rPr>
          <w:sz w:val="22"/>
          <w:szCs w:val="22"/>
        </w:rPr>
        <w:t>The Theft Targets set out in the report referred to in paragraph 2.11will be subject to the approval of the DCUSA Panel</w:t>
      </w:r>
      <w:r w:rsidR="001459E5">
        <w:rPr>
          <w:sz w:val="22"/>
          <w:szCs w:val="22"/>
        </w:rPr>
        <w:t>. The Theft Targets will not need to be implemented by a Change Proposal and will not require approval by the Authority.</w:t>
      </w:r>
      <w:r>
        <w:rPr>
          <w:sz w:val="22"/>
          <w:szCs w:val="22"/>
        </w:rPr>
        <w:t xml:space="preserve"> </w:t>
      </w:r>
      <w:r w:rsidR="00B17305" w:rsidRPr="00FC059C">
        <w:rPr>
          <w:sz w:val="22"/>
          <w:szCs w:val="22"/>
        </w:rPr>
        <w:t xml:space="preserve"> </w:t>
      </w:r>
    </w:p>
    <w:p w14:paraId="7E8DF7A1" w14:textId="77777777" w:rsidR="0000238B" w:rsidRPr="00FC059C" w:rsidRDefault="0000238B" w:rsidP="0000238B">
      <w:pPr>
        <w:autoSpaceDE w:val="0"/>
        <w:autoSpaceDN w:val="0"/>
        <w:adjustRightInd w:val="0"/>
        <w:ind w:left="720"/>
        <w:rPr>
          <w:sz w:val="22"/>
          <w:szCs w:val="22"/>
        </w:rPr>
      </w:pPr>
    </w:p>
    <w:p w14:paraId="2761D566" w14:textId="032D2783" w:rsidR="009B2323" w:rsidRPr="00FC059C" w:rsidRDefault="002338FF" w:rsidP="009B2323">
      <w:pPr>
        <w:numPr>
          <w:ilvl w:val="1"/>
          <w:numId w:val="14"/>
        </w:numPr>
        <w:autoSpaceDE w:val="0"/>
        <w:autoSpaceDN w:val="0"/>
        <w:adjustRightInd w:val="0"/>
        <w:rPr>
          <w:sz w:val="22"/>
          <w:szCs w:val="22"/>
        </w:rPr>
      </w:pPr>
      <w:r w:rsidRPr="00FC059C">
        <w:rPr>
          <w:sz w:val="22"/>
          <w:szCs w:val="22"/>
        </w:rPr>
        <w:t xml:space="preserve">The </w:t>
      </w:r>
      <w:r w:rsidR="005415F6" w:rsidRPr="00FC059C">
        <w:rPr>
          <w:sz w:val="22"/>
          <w:szCs w:val="22"/>
        </w:rPr>
        <w:t xml:space="preserve">detailed </w:t>
      </w:r>
      <w:r w:rsidR="009B2323" w:rsidRPr="00FC059C">
        <w:rPr>
          <w:sz w:val="22"/>
          <w:szCs w:val="22"/>
        </w:rPr>
        <w:t xml:space="preserve">arrangements for </w:t>
      </w:r>
      <w:r w:rsidRPr="00FC059C">
        <w:rPr>
          <w:sz w:val="22"/>
          <w:szCs w:val="22"/>
        </w:rPr>
        <w:t xml:space="preserve">determining Theft </w:t>
      </w:r>
      <w:r w:rsidR="005750C4" w:rsidRPr="00FC059C">
        <w:rPr>
          <w:sz w:val="22"/>
          <w:szCs w:val="22"/>
        </w:rPr>
        <w:t xml:space="preserve">Targets </w:t>
      </w:r>
      <w:r w:rsidR="005750C4">
        <w:rPr>
          <w:sz w:val="22"/>
          <w:szCs w:val="22"/>
        </w:rPr>
        <w:t>for</w:t>
      </w:r>
      <w:r w:rsidR="00B17305" w:rsidRPr="00FC059C">
        <w:rPr>
          <w:sz w:val="22"/>
          <w:szCs w:val="22"/>
        </w:rPr>
        <w:t xml:space="preserve"> Scheme </w:t>
      </w:r>
      <w:r w:rsidR="001459E5">
        <w:rPr>
          <w:sz w:val="22"/>
          <w:szCs w:val="22"/>
        </w:rPr>
        <w:t xml:space="preserve">Years following SY2, and </w:t>
      </w:r>
      <w:r w:rsidR="005750C4">
        <w:rPr>
          <w:sz w:val="22"/>
          <w:szCs w:val="22"/>
        </w:rPr>
        <w:t xml:space="preserve">for </w:t>
      </w:r>
      <w:r w:rsidR="005750C4" w:rsidRPr="00FC059C">
        <w:rPr>
          <w:sz w:val="22"/>
          <w:szCs w:val="22"/>
        </w:rPr>
        <w:t>preparing</w:t>
      </w:r>
      <w:r w:rsidR="009B2323" w:rsidRPr="00FC059C">
        <w:rPr>
          <w:sz w:val="22"/>
          <w:szCs w:val="22"/>
        </w:rPr>
        <w:t xml:space="preserve"> the annual </w:t>
      </w:r>
      <w:r w:rsidR="009B37EF" w:rsidRPr="00FC059C">
        <w:rPr>
          <w:sz w:val="22"/>
          <w:szCs w:val="22"/>
        </w:rPr>
        <w:t>Theft Methodology</w:t>
      </w:r>
      <w:r w:rsidR="009B2323" w:rsidRPr="00FC059C">
        <w:rPr>
          <w:sz w:val="22"/>
          <w:szCs w:val="22"/>
        </w:rPr>
        <w:t xml:space="preserve"> Review</w:t>
      </w:r>
      <w:r w:rsidR="009B37EF" w:rsidRPr="00FC059C">
        <w:rPr>
          <w:sz w:val="22"/>
          <w:szCs w:val="22"/>
        </w:rPr>
        <w:t>,</w:t>
      </w:r>
      <w:r w:rsidRPr="00FC059C">
        <w:rPr>
          <w:sz w:val="22"/>
          <w:szCs w:val="22"/>
        </w:rPr>
        <w:t xml:space="preserve"> </w:t>
      </w:r>
      <w:r w:rsidR="001459E5">
        <w:rPr>
          <w:sz w:val="22"/>
          <w:szCs w:val="22"/>
        </w:rPr>
        <w:t>are (or are to be) documented in the TRAS Contract.</w:t>
      </w:r>
      <w:r w:rsidR="00C14646" w:rsidRPr="00FC059C">
        <w:rPr>
          <w:sz w:val="22"/>
          <w:szCs w:val="22"/>
        </w:rPr>
        <w:t xml:space="preserve">  </w:t>
      </w:r>
    </w:p>
    <w:p w14:paraId="6F4471E9" w14:textId="77777777" w:rsidR="009B2323" w:rsidRPr="00FC059C" w:rsidRDefault="009B2323" w:rsidP="009B2323">
      <w:pPr>
        <w:pStyle w:val="ListParagraph"/>
        <w:rPr>
          <w:sz w:val="22"/>
          <w:szCs w:val="22"/>
        </w:rPr>
      </w:pPr>
    </w:p>
    <w:p w14:paraId="2FD2D8E7" w14:textId="77777777" w:rsidR="00533965" w:rsidRDefault="001459E5" w:rsidP="00533965">
      <w:pPr>
        <w:numPr>
          <w:ilvl w:val="1"/>
          <w:numId w:val="14"/>
        </w:numPr>
        <w:autoSpaceDE w:val="0"/>
        <w:autoSpaceDN w:val="0"/>
        <w:adjustRightInd w:val="0"/>
        <w:rPr>
          <w:sz w:val="22"/>
          <w:szCs w:val="22"/>
        </w:rPr>
      </w:pPr>
      <w:r>
        <w:rPr>
          <w:sz w:val="22"/>
          <w:szCs w:val="22"/>
        </w:rPr>
        <w:t>Where the Theft Targets proposed by the TRAS Service Provider for a Scheme Year are not approved by the DCUSA Panel, then the same Theft Targets as applied to the previous Scheme Year shall apply.</w:t>
      </w:r>
    </w:p>
    <w:p w14:paraId="46D7E711" w14:textId="77777777" w:rsidR="00AE39A0" w:rsidRDefault="00AE39A0" w:rsidP="00AE39A0">
      <w:pPr>
        <w:autoSpaceDE w:val="0"/>
        <w:autoSpaceDN w:val="0"/>
        <w:adjustRightInd w:val="0"/>
        <w:ind w:left="862"/>
        <w:rPr>
          <w:sz w:val="22"/>
          <w:szCs w:val="22"/>
        </w:rPr>
      </w:pPr>
    </w:p>
    <w:p w14:paraId="63C84626" w14:textId="77777777" w:rsidR="00AE39A0" w:rsidRDefault="00AE39A0" w:rsidP="00AE39A0">
      <w:pPr>
        <w:autoSpaceDE w:val="0"/>
        <w:autoSpaceDN w:val="0"/>
        <w:adjustRightInd w:val="0"/>
        <w:ind w:left="862"/>
        <w:rPr>
          <w:sz w:val="22"/>
          <w:szCs w:val="22"/>
        </w:rPr>
      </w:pPr>
    </w:p>
    <w:p w14:paraId="15380AE1" w14:textId="77777777" w:rsidR="001459E5" w:rsidRPr="00533965" w:rsidRDefault="00152748" w:rsidP="00711392">
      <w:pPr>
        <w:numPr>
          <w:ilvl w:val="0"/>
          <w:numId w:val="14"/>
        </w:numPr>
        <w:autoSpaceDE w:val="0"/>
        <w:autoSpaceDN w:val="0"/>
        <w:adjustRightInd w:val="0"/>
        <w:rPr>
          <w:sz w:val="22"/>
          <w:szCs w:val="22"/>
        </w:rPr>
      </w:pPr>
      <w:r>
        <w:rPr>
          <w:b/>
          <w:sz w:val="22"/>
          <w:szCs w:val="22"/>
          <w:u w:val="single"/>
        </w:rPr>
        <w:t>THEFT DETECTION VALUE</w:t>
      </w:r>
    </w:p>
    <w:p w14:paraId="220622DF" w14:textId="77777777" w:rsidR="001459E5" w:rsidRPr="001459E5" w:rsidRDefault="001459E5" w:rsidP="001459E5">
      <w:pPr>
        <w:autoSpaceDE w:val="0"/>
        <w:autoSpaceDN w:val="0"/>
        <w:adjustRightInd w:val="0"/>
        <w:rPr>
          <w:b/>
          <w:sz w:val="22"/>
          <w:szCs w:val="22"/>
          <w:u w:val="single"/>
        </w:rPr>
      </w:pPr>
    </w:p>
    <w:p w14:paraId="60748347" w14:textId="77777777" w:rsidR="00BA16D5" w:rsidRDefault="009478AA" w:rsidP="00152748">
      <w:pPr>
        <w:pStyle w:val="ListParagraph"/>
        <w:numPr>
          <w:ilvl w:val="1"/>
          <w:numId w:val="40"/>
        </w:numPr>
        <w:rPr>
          <w:sz w:val="22"/>
          <w:szCs w:val="22"/>
        </w:rPr>
      </w:pPr>
      <w:r w:rsidRPr="00AE39A0">
        <w:rPr>
          <w:sz w:val="22"/>
          <w:szCs w:val="22"/>
        </w:rPr>
        <w:t xml:space="preserve">The </w:t>
      </w:r>
      <w:r w:rsidR="00BA16D5" w:rsidRPr="00AE39A0">
        <w:rPr>
          <w:sz w:val="22"/>
          <w:szCs w:val="22"/>
        </w:rPr>
        <w:t>S</w:t>
      </w:r>
      <w:r w:rsidRPr="00AE39A0">
        <w:rPr>
          <w:sz w:val="22"/>
          <w:szCs w:val="22"/>
        </w:rPr>
        <w:t xml:space="preserve">cheme will be </w:t>
      </w:r>
      <w:r w:rsidR="00BA16D5" w:rsidRPr="00AE39A0">
        <w:rPr>
          <w:sz w:val="22"/>
          <w:szCs w:val="22"/>
        </w:rPr>
        <w:t xml:space="preserve">established and </w:t>
      </w:r>
      <w:r w:rsidR="00271B3E" w:rsidRPr="00AE39A0">
        <w:rPr>
          <w:sz w:val="22"/>
          <w:szCs w:val="22"/>
        </w:rPr>
        <w:t>operated</w:t>
      </w:r>
      <w:r w:rsidRPr="00AE39A0">
        <w:rPr>
          <w:sz w:val="22"/>
          <w:szCs w:val="22"/>
        </w:rPr>
        <w:t xml:space="preserve"> on the premise that </w:t>
      </w:r>
      <w:r w:rsidR="00AE39A0" w:rsidRPr="00AE39A0">
        <w:rPr>
          <w:sz w:val="22"/>
          <w:szCs w:val="22"/>
        </w:rPr>
        <w:t>each theft detection w</w:t>
      </w:r>
      <w:r w:rsidR="00152748">
        <w:rPr>
          <w:sz w:val="22"/>
          <w:szCs w:val="22"/>
        </w:rPr>
        <w:t>ill</w:t>
      </w:r>
      <w:r w:rsidR="00AE39A0" w:rsidRPr="00AE39A0">
        <w:rPr>
          <w:sz w:val="22"/>
          <w:szCs w:val="22"/>
        </w:rPr>
        <w:t xml:space="preserve"> qualify for an incentive payment</w:t>
      </w:r>
      <w:r w:rsidR="0037445C">
        <w:rPr>
          <w:sz w:val="22"/>
          <w:szCs w:val="22"/>
        </w:rPr>
        <w:t xml:space="preserve">, the “Theft Detection Value”. For the initial Scheme Year (SY1) this will be set </w:t>
      </w:r>
      <w:r w:rsidR="00AE39A0" w:rsidRPr="00AE39A0">
        <w:rPr>
          <w:sz w:val="22"/>
          <w:szCs w:val="22"/>
        </w:rPr>
        <w:t xml:space="preserve">at the rate of £400 per </w:t>
      </w:r>
      <w:r w:rsidR="0037445C">
        <w:rPr>
          <w:sz w:val="22"/>
          <w:szCs w:val="22"/>
        </w:rPr>
        <w:t xml:space="preserve">theft </w:t>
      </w:r>
      <w:r w:rsidR="00AE39A0" w:rsidRPr="00AE39A0">
        <w:rPr>
          <w:sz w:val="22"/>
          <w:szCs w:val="22"/>
        </w:rPr>
        <w:t>detection</w:t>
      </w:r>
      <w:r w:rsidR="0037445C">
        <w:rPr>
          <w:sz w:val="22"/>
          <w:szCs w:val="22"/>
        </w:rPr>
        <w:t>.</w:t>
      </w:r>
    </w:p>
    <w:p w14:paraId="70DD1275" w14:textId="77777777" w:rsidR="00152748" w:rsidRPr="00FC059C" w:rsidRDefault="00152748" w:rsidP="00BA16D5">
      <w:pPr>
        <w:pStyle w:val="ListParagraph"/>
        <w:rPr>
          <w:sz w:val="22"/>
          <w:szCs w:val="22"/>
        </w:rPr>
      </w:pPr>
    </w:p>
    <w:p w14:paraId="6C1A0046" w14:textId="4397DA74" w:rsidR="00BA16D5" w:rsidRPr="00FC059C" w:rsidRDefault="00152748" w:rsidP="00152748">
      <w:pPr>
        <w:autoSpaceDE w:val="0"/>
        <w:autoSpaceDN w:val="0"/>
        <w:adjustRightInd w:val="0"/>
        <w:ind w:left="720" w:hanging="720"/>
        <w:rPr>
          <w:sz w:val="22"/>
          <w:szCs w:val="22"/>
        </w:rPr>
      </w:pPr>
      <w:r>
        <w:rPr>
          <w:sz w:val="22"/>
          <w:szCs w:val="22"/>
        </w:rPr>
        <w:t>3.2</w:t>
      </w:r>
      <w:r>
        <w:rPr>
          <w:sz w:val="22"/>
          <w:szCs w:val="22"/>
        </w:rPr>
        <w:tab/>
      </w:r>
      <w:r w:rsidR="009478AA" w:rsidRPr="00FC059C">
        <w:rPr>
          <w:sz w:val="22"/>
          <w:szCs w:val="22"/>
        </w:rPr>
        <w:t>There will be a require</w:t>
      </w:r>
      <w:r w:rsidR="00125F33" w:rsidRPr="00FC059C">
        <w:rPr>
          <w:sz w:val="22"/>
          <w:szCs w:val="22"/>
        </w:rPr>
        <w:t xml:space="preserve">ment </w:t>
      </w:r>
      <w:r w:rsidR="00711392">
        <w:rPr>
          <w:sz w:val="22"/>
          <w:szCs w:val="22"/>
        </w:rPr>
        <w:t xml:space="preserve">on the Secretariat </w:t>
      </w:r>
      <w:r w:rsidR="00125F33" w:rsidRPr="00FC059C">
        <w:rPr>
          <w:sz w:val="22"/>
          <w:szCs w:val="22"/>
        </w:rPr>
        <w:t xml:space="preserve">to establish </w:t>
      </w:r>
      <w:r>
        <w:rPr>
          <w:sz w:val="22"/>
          <w:szCs w:val="22"/>
        </w:rPr>
        <w:t>the precise split between the diffe</w:t>
      </w:r>
      <w:r w:rsidR="00284B1C">
        <w:rPr>
          <w:sz w:val="22"/>
          <w:szCs w:val="22"/>
        </w:rPr>
        <w:t xml:space="preserve">rent types of theft but </w:t>
      </w:r>
      <w:r>
        <w:rPr>
          <w:sz w:val="22"/>
          <w:szCs w:val="22"/>
        </w:rPr>
        <w:t xml:space="preserve">an assumed split of £11.2 million for Domestic Theft and £1.6 million for </w:t>
      </w:r>
      <w:r w:rsidR="00284B1C">
        <w:rPr>
          <w:sz w:val="22"/>
          <w:szCs w:val="22"/>
        </w:rPr>
        <w:t xml:space="preserve">Commercial </w:t>
      </w:r>
      <w:r w:rsidR="00774FD0">
        <w:rPr>
          <w:sz w:val="22"/>
          <w:szCs w:val="22"/>
        </w:rPr>
        <w:t>Theft. (</w:t>
      </w:r>
      <w:r w:rsidR="00284B1C">
        <w:rPr>
          <w:sz w:val="22"/>
          <w:szCs w:val="22"/>
        </w:rPr>
        <w:t xml:space="preserve">This implies that up to 28,000 </w:t>
      </w:r>
      <w:r w:rsidR="005C4F33">
        <w:rPr>
          <w:sz w:val="22"/>
          <w:szCs w:val="22"/>
        </w:rPr>
        <w:t>Domestic</w:t>
      </w:r>
      <w:r w:rsidR="00284B1C">
        <w:rPr>
          <w:sz w:val="22"/>
          <w:szCs w:val="22"/>
        </w:rPr>
        <w:t xml:space="preserve"> and 4,000</w:t>
      </w:r>
      <w:r w:rsidR="005C4F33">
        <w:rPr>
          <w:sz w:val="22"/>
          <w:szCs w:val="22"/>
        </w:rPr>
        <w:t xml:space="preserve"> </w:t>
      </w:r>
      <w:r w:rsidR="00147ADC">
        <w:rPr>
          <w:sz w:val="22"/>
          <w:szCs w:val="22"/>
        </w:rPr>
        <w:t>Commercial</w:t>
      </w:r>
      <w:r w:rsidR="00767212">
        <w:rPr>
          <w:sz w:val="22"/>
          <w:szCs w:val="22"/>
        </w:rPr>
        <w:t>.</w:t>
      </w:r>
      <w:r w:rsidR="009B500F">
        <w:rPr>
          <w:sz w:val="22"/>
          <w:szCs w:val="22"/>
        </w:rPr>
        <w:t xml:space="preserve"> Confirmed </w:t>
      </w:r>
      <w:r w:rsidR="00284B1C">
        <w:rPr>
          <w:sz w:val="22"/>
          <w:szCs w:val="22"/>
        </w:rPr>
        <w:t xml:space="preserve">Theft detections will qualify for </w:t>
      </w:r>
      <w:r w:rsidR="0037445C">
        <w:rPr>
          <w:sz w:val="22"/>
          <w:szCs w:val="22"/>
        </w:rPr>
        <w:t xml:space="preserve">the Theft Detection Value </w:t>
      </w:r>
      <w:r w:rsidR="00284B1C">
        <w:rPr>
          <w:sz w:val="22"/>
          <w:szCs w:val="22"/>
        </w:rPr>
        <w:t>at the rate of £400</w:t>
      </w:r>
      <w:r w:rsidR="00AF00D4" w:rsidRPr="00FC059C">
        <w:rPr>
          <w:sz w:val="22"/>
          <w:szCs w:val="22"/>
        </w:rPr>
        <w:t xml:space="preserve"> </w:t>
      </w:r>
      <w:r w:rsidR="00284B1C">
        <w:rPr>
          <w:sz w:val="22"/>
          <w:szCs w:val="22"/>
        </w:rPr>
        <w:t>per detection).</w:t>
      </w:r>
      <w:r w:rsidR="0037445C" w:rsidDel="0037445C">
        <w:rPr>
          <w:sz w:val="22"/>
          <w:szCs w:val="22"/>
        </w:rPr>
        <w:t xml:space="preserve"> </w:t>
      </w:r>
    </w:p>
    <w:p w14:paraId="3C895B51" w14:textId="77777777" w:rsidR="00BA16D5" w:rsidRPr="00FC059C" w:rsidRDefault="00BA16D5" w:rsidP="0037445C">
      <w:pPr>
        <w:autoSpaceDE w:val="0"/>
        <w:autoSpaceDN w:val="0"/>
        <w:adjustRightInd w:val="0"/>
        <w:ind w:left="720" w:hanging="720"/>
        <w:rPr>
          <w:sz w:val="22"/>
          <w:szCs w:val="22"/>
        </w:rPr>
      </w:pPr>
    </w:p>
    <w:p w14:paraId="7C80FCD4" w14:textId="0EE03942" w:rsidR="00703275" w:rsidRPr="00FC059C" w:rsidRDefault="0037541A" w:rsidP="0037541A">
      <w:pPr>
        <w:autoSpaceDE w:val="0"/>
        <w:autoSpaceDN w:val="0"/>
        <w:adjustRightInd w:val="0"/>
        <w:ind w:left="720" w:hanging="720"/>
        <w:rPr>
          <w:sz w:val="22"/>
          <w:szCs w:val="22"/>
        </w:rPr>
      </w:pPr>
      <w:r>
        <w:rPr>
          <w:sz w:val="22"/>
          <w:szCs w:val="22"/>
        </w:rPr>
        <w:t>3.4</w:t>
      </w:r>
      <w:r>
        <w:rPr>
          <w:sz w:val="22"/>
          <w:szCs w:val="22"/>
        </w:rPr>
        <w:tab/>
      </w:r>
      <w:r w:rsidR="00AF00D4" w:rsidRPr="0037541A">
        <w:rPr>
          <w:sz w:val="22"/>
          <w:szCs w:val="22"/>
        </w:rPr>
        <w:t>For future Scheme Years</w:t>
      </w:r>
      <w:r w:rsidR="00BE4384" w:rsidRPr="0037541A">
        <w:rPr>
          <w:sz w:val="22"/>
          <w:szCs w:val="22"/>
        </w:rPr>
        <w:t xml:space="preserve"> </w:t>
      </w:r>
      <w:r w:rsidR="00605C3C" w:rsidRPr="0037541A">
        <w:rPr>
          <w:sz w:val="22"/>
          <w:szCs w:val="22"/>
        </w:rPr>
        <w:t>(</w:t>
      </w:r>
      <w:r w:rsidR="00BE4384" w:rsidRPr="0037541A">
        <w:rPr>
          <w:sz w:val="22"/>
          <w:szCs w:val="22"/>
        </w:rPr>
        <w:t>after SY2</w:t>
      </w:r>
      <w:r w:rsidR="00605C3C" w:rsidRPr="0037541A">
        <w:rPr>
          <w:sz w:val="22"/>
          <w:szCs w:val="22"/>
        </w:rPr>
        <w:t>)</w:t>
      </w:r>
      <w:r w:rsidR="00AF00D4" w:rsidRPr="0037541A">
        <w:rPr>
          <w:sz w:val="22"/>
          <w:szCs w:val="22"/>
        </w:rPr>
        <w:t xml:space="preserve">, there will be a requirement </w:t>
      </w:r>
      <w:r w:rsidR="00F02C04" w:rsidRPr="0037541A">
        <w:rPr>
          <w:sz w:val="22"/>
          <w:szCs w:val="22"/>
        </w:rPr>
        <w:t xml:space="preserve">for the </w:t>
      </w:r>
      <w:r w:rsidR="005C4F33" w:rsidRPr="0037541A">
        <w:rPr>
          <w:sz w:val="22"/>
          <w:szCs w:val="22"/>
        </w:rPr>
        <w:t>Secretariat to</w:t>
      </w:r>
      <w:r w:rsidR="00605C3C" w:rsidRPr="0037541A">
        <w:rPr>
          <w:sz w:val="22"/>
          <w:szCs w:val="22"/>
        </w:rPr>
        <w:t xml:space="preserve"> adjust the</w:t>
      </w:r>
      <w:r>
        <w:rPr>
          <w:sz w:val="22"/>
          <w:szCs w:val="22"/>
        </w:rPr>
        <w:t xml:space="preserve"> Theft Detection </w:t>
      </w:r>
      <w:r w:rsidR="0097582D">
        <w:rPr>
          <w:sz w:val="22"/>
          <w:szCs w:val="22"/>
        </w:rPr>
        <w:t xml:space="preserve">Value </w:t>
      </w:r>
      <w:r w:rsidR="0097582D" w:rsidRPr="0037541A">
        <w:rPr>
          <w:sz w:val="22"/>
          <w:szCs w:val="22"/>
        </w:rPr>
        <w:t>in</w:t>
      </w:r>
      <w:r w:rsidR="00605C3C" w:rsidRPr="0037541A">
        <w:rPr>
          <w:sz w:val="22"/>
          <w:szCs w:val="22"/>
        </w:rPr>
        <w:t xml:space="preserve"> line with the relevant percenta</w:t>
      </w:r>
      <w:r w:rsidR="00605C3C">
        <w:rPr>
          <w:sz w:val="22"/>
          <w:szCs w:val="22"/>
        </w:rPr>
        <w:t>g</w:t>
      </w:r>
      <w:r w:rsidR="00605C3C" w:rsidRPr="0037541A">
        <w:rPr>
          <w:sz w:val="22"/>
          <w:szCs w:val="22"/>
        </w:rPr>
        <w:t>e</w:t>
      </w:r>
      <w:r w:rsidR="00605C3C">
        <w:rPr>
          <w:sz w:val="22"/>
          <w:szCs w:val="22"/>
        </w:rPr>
        <w:t xml:space="preserve"> change in the Consumer Price Index (CPI) or by another methodology as agreed by the DCUSA Panel. </w:t>
      </w:r>
      <w:r>
        <w:rPr>
          <w:sz w:val="22"/>
          <w:szCs w:val="22"/>
        </w:rPr>
        <w:t xml:space="preserve">The Theft Detection Value </w:t>
      </w:r>
      <w:r w:rsidR="00605C3C">
        <w:rPr>
          <w:sz w:val="22"/>
          <w:szCs w:val="22"/>
        </w:rPr>
        <w:t>shall be published in adequate time ahead of the commencement of each Scheme Year.</w:t>
      </w:r>
    </w:p>
    <w:p w14:paraId="7B703903" w14:textId="77777777" w:rsidR="00703275" w:rsidRPr="00FC059C" w:rsidRDefault="00703275" w:rsidP="00703275">
      <w:pPr>
        <w:pStyle w:val="ListParagraph"/>
        <w:rPr>
          <w:sz w:val="22"/>
          <w:szCs w:val="22"/>
        </w:rPr>
      </w:pPr>
    </w:p>
    <w:p w14:paraId="1B482CCA" w14:textId="4B0143E9" w:rsidR="00703275" w:rsidRDefault="00703275" w:rsidP="00703275">
      <w:pPr>
        <w:pStyle w:val="ListParagraph"/>
        <w:rPr>
          <w:sz w:val="22"/>
          <w:szCs w:val="22"/>
        </w:rPr>
      </w:pPr>
    </w:p>
    <w:p w14:paraId="0A971E8F" w14:textId="627C106A" w:rsidR="0097582D" w:rsidRDefault="0097582D" w:rsidP="00703275">
      <w:pPr>
        <w:pStyle w:val="ListParagraph"/>
        <w:rPr>
          <w:sz w:val="22"/>
          <w:szCs w:val="22"/>
        </w:rPr>
      </w:pPr>
    </w:p>
    <w:p w14:paraId="4C8EA2C0" w14:textId="77777777" w:rsidR="0097582D" w:rsidRPr="00FC059C" w:rsidRDefault="0097582D" w:rsidP="00703275">
      <w:pPr>
        <w:pStyle w:val="ListParagraph"/>
        <w:rPr>
          <w:sz w:val="22"/>
          <w:szCs w:val="22"/>
        </w:rPr>
      </w:pPr>
      <w:bookmarkStart w:id="13" w:name="_GoBack"/>
      <w:bookmarkEnd w:id="13"/>
    </w:p>
    <w:p w14:paraId="3AEB0F3C" w14:textId="77777777" w:rsidR="00703275" w:rsidRPr="00273959" w:rsidRDefault="00605C3C" w:rsidP="00152748">
      <w:pPr>
        <w:pStyle w:val="ListParagraph"/>
        <w:numPr>
          <w:ilvl w:val="0"/>
          <w:numId w:val="43"/>
        </w:numPr>
        <w:rPr>
          <w:b/>
          <w:sz w:val="22"/>
          <w:szCs w:val="22"/>
          <w:u w:val="single"/>
        </w:rPr>
      </w:pPr>
      <w:r w:rsidRPr="00273959">
        <w:rPr>
          <w:b/>
          <w:sz w:val="22"/>
          <w:szCs w:val="22"/>
          <w:u w:val="single"/>
        </w:rPr>
        <w:lastRenderedPageBreak/>
        <w:t>INCENTIVE SCHEME POTS</w:t>
      </w:r>
    </w:p>
    <w:p w14:paraId="66B44012" w14:textId="77777777" w:rsidR="00605C3C" w:rsidRPr="00605C3C" w:rsidRDefault="00605C3C" w:rsidP="00605C3C">
      <w:pPr>
        <w:pStyle w:val="ListParagraph"/>
        <w:ind w:left="0"/>
        <w:rPr>
          <w:b/>
          <w:sz w:val="22"/>
          <w:szCs w:val="22"/>
        </w:rPr>
      </w:pPr>
      <w:r>
        <w:rPr>
          <w:b/>
          <w:sz w:val="22"/>
          <w:szCs w:val="22"/>
        </w:rPr>
        <w:t xml:space="preserve"> </w:t>
      </w:r>
    </w:p>
    <w:p w14:paraId="2C0AD320" w14:textId="77777777" w:rsidR="00703275" w:rsidRPr="00FC059C" w:rsidRDefault="00703275" w:rsidP="004406F6">
      <w:pPr>
        <w:numPr>
          <w:ilvl w:val="1"/>
          <w:numId w:val="45"/>
        </w:numPr>
        <w:autoSpaceDE w:val="0"/>
        <w:autoSpaceDN w:val="0"/>
        <w:adjustRightInd w:val="0"/>
        <w:ind w:left="720" w:hanging="720"/>
        <w:rPr>
          <w:sz w:val="22"/>
          <w:szCs w:val="22"/>
        </w:rPr>
      </w:pPr>
      <w:r w:rsidRPr="00FC059C">
        <w:rPr>
          <w:sz w:val="22"/>
          <w:szCs w:val="22"/>
        </w:rPr>
        <w:t xml:space="preserve">The </w:t>
      </w:r>
      <w:r w:rsidR="002735A8" w:rsidRPr="00FC059C">
        <w:rPr>
          <w:sz w:val="22"/>
          <w:szCs w:val="22"/>
        </w:rPr>
        <w:t>Scheme w</w:t>
      </w:r>
      <w:r w:rsidR="005A629C" w:rsidRPr="00FC059C">
        <w:rPr>
          <w:sz w:val="22"/>
          <w:szCs w:val="22"/>
        </w:rPr>
        <w:t xml:space="preserve">ill </w:t>
      </w:r>
      <w:r w:rsidR="00B729B8" w:rsidRPr="00FC059C">
        <w:rPr>
          <w:sz w:val="22"/>
          <w:szCs w:val="22"/>
        </w:rPr>
        <w:t>provide the</w:t>
      </w:r>
      <w:r w:rsidR="00AA51E0">
        <w:rPr>
          <w:sz w:val="22"/>
          <w:szCs w:val="22"/>
        </w:rPr>
        <w:t xml:space="preserve"> Domestic</w:t>
      </w:r>
      <w:r w:rsidR="00605C3C">
        <w:rPr>
          <w:sz w:val="22"/>
          <w:szCs w:val="22"/>
        </w:rPr>
        <w:t xml:space="preserve"> </w:t>
      </w:r>
      <w:r w:rsidR="005C4F33">
        <w:rPr>
          <w:sz w:val="22"/>
          <w:szCs w:val="22"/>
        </w:rPr>
        <w:t xml:space="preserve">Supply </w:t>
      </w:r>
      <w:r w:rsidR="005C4F33" w:rsidRPr="00FC059C">
        <w:rPr>
          <w:sz w:val="22"/>
          <w:szCs w:val="22"/>
        </w:rPr>
        <w:t>and</w:t>
      </w:r>
      <w:r w:rsidR="00AF00D4" w:rsidRPr="00FC059C">
        <w:rPr>
          <w:sz w:val="22"/>
          <w:szCs w:val="22"/>
        </w:rPr>
        <w:t xml:space="preserve"> </w:t>
      </w:r>
      <w:r w:rsidR="00AA51E0">
        <w:rPr>
          <w:sz w:val="22"/>
          <w:szCs w:val="22"/>
        </w:rPr>
        <w:t>Commercial</w:t>
      </w:r>
      <w:r w:rsidR="00605C3C">
        <w:rPr>
          <w:sz w:val="22"/>
          <w:szCs w:val="22"/>
        </w:rPr>
        <w:t xml:space="preserve"> </w:t>
      </w:r>
      <w:r w:rsidR="005C4F33">
        <w:rPr>
          <w:sz w:val="22"/>
          <w:szCs w:val="22"/>
        </w:rPr>
        <w:t xml:space="preserve">Supply </w:t>
      </w:r>
      <w:r w:rsidR="005C4F33" w:rsidRPr="00FC059C">
        <w:rPr>
          <w:sz w:val="22"/>
          <w:szCs w:val="22"/>
        </w:rPr>
        <w:t>sections</w:t>
      </w:r>
      <w:r w:rsidR="00AF00D4" w:rsidRPr="00FC059C">
        <w:rPr>
          <w:sz w:val="22"/>
          <w:szCs w:val="22"/>
        </w:rPr>
        <w:t xml:space="preserve"> wi</w:t>
      </w:r>
      <w:r w:rsidR="00F02C04" w:rsidRPr="00FC059C">
        <w:rPr>
          <w:sz w:val="22"/>
          <w:szCs w:val="22"/>
        </w:rPr>
        <w:t>th individual</w:t>
      </w:r>
      <w:r w:rsidR="00AF00D4" w:rsidRPr="00FC059C">
        <w:rPr>
          <w:sz w:val="22"/>
          <w:szCs w:val="22"/>
        </w:rPr>
        <w:t xml:space="preserve"> incentive </w:t>
      </w:r>
      <w:r w:rsidRPr="00FC059C">
        <w:rPr>
          <w:sz w:val="22"/>
          <w:szCs w:val="22"/>
        </w:rPr>
        <w:t xml:space="preserve">scheme </w:t>
      </w:r>
      <w:r w:rsidR="00AF00D4" w:rsidRPr="00FC059C">
        <w:rPr>
          <w:sz w:val="22"/>
          <w:szCs w:val="22"/>
        </w:rPr>
        <w:t>pots</w:t>
      </w:r>
      <w:r w:rsidR="00B729B8" w:rsidRPr="00FC059C">
        <w:rPr>
          <w:sz w:val="22"/>
          <w:szCs w:val="22"/>
        </w:rPr>
        <w:t>.</w:t>
      </w:r>
    </w:p>
    <w:p w14:paraId="36522B46" w14:textId="77777777" w:rsidR="00703275" w:rsidRPr="00FC059C" w:rsidRDefault="00703275" w:rsidP="00703275">
      <w:pPr>
        <w:pStyle w:val="ListParagraph"/>
        <w:rPr>
          <w:sz w:val="22"/>
          <w:szCs w:val="22"/>
        </w:rPr>
      </w:pPr>
    </w:p>
    <w:p w14:paraId="0952DC33" w14:textId="77777777" w:rsidR="009478AA" w:rsidRPr="00FC059C" w:rsidRDefault="009478AA" w:rsidP="004406F6">
      <w:pPr>
        <w:numPr>
          <w:ilvl w:val="1"/>
          <w:numId w:val="45"/>
        </w:numPr>
        <w:autoSpaceDE w:val="0"/>
        <w:autoSpaceDN w:val="0"/>
        <w:adjustRightInd w:val="0"/>
        <w:ind w:left="720" w:hanging="720"/>
        <w:rPr>
          <w:sz w:val="22"/>
          <w:szCs w:val="22"/>
        </w:rPr>
      </w:pPr>
      <w:r w:rsidRPr="00FC059C">
        <w:rPr>
          <w:sz w:val="22"/>
          <w:szCs w:val="22"/>
        </w:rPr>
        <w:t xml:space="preserve">The size of the </w:t>
      </w:r>
      <w:r w:rsidR="005C4F33" w:rsidRPr="00FC059C">
        <w:rPr>
          <w:sz w:val="22"/>
          <w:szCs w:val="22"/>
        </w:rPr>
        <w:t>individual pots</w:t>
      </w:r>
      <w:r w:rsidRPr="00FC059C">
        <w:rPr>
          <w:sz w:val="22"/>
          <w:szCs w:val="22"/>
        </w:rPr>
        <w:t xml:space="preserve"> for the </w:t>
      </w:r>
      <w:r w:rsidR="00BB18CD">
        <w:rPr>
          <w:sz w:val="22"/>
          <w:szCs w:val="22"/>
        </w:rPr>
        <w:t>Domestic Supply</w:t>
      </w:r>
      <w:r w:rsidRPr="00FC059C">
        <w:rPr>
          <w:sz w:val="22"/>
          <w:szCs w:val="22"/>
        </w:rPr>
        <w:t xml:space="preserve"> and </w:t>
      </w:r>
      <w:r w:rsidR="00BB18CD">
        <w:rPr>
          <w:sz w:val="22"/>
          <w:szCs w:val="22"/>
        </w:rPr>
        <w:t>Commercial Supply</w:t>
      </w:r>
      <w:r w:rsidR="00703275" w:rsidRPr="00FC059C">
        <w:rPr>
          <w:sz w:val="22"/>
          <w:szCs w:val="22"/>
        </w:rPr>
        <w:t xml:space="preserve"> </w:t>
      </w:r>
      <w:r w:rsidRPr="00FC059C">
        <w:rPr>
          <w:sz w:val="22"/>
          <w:szCs w:val="22"/>
        </w:rPr>
        <w:t>sect</w:t>
      </w:r>
      <w:r w:rsidR="00703275" w:rsidRPr="00FC059C">
        <w:rPr>
          <w:sz w:val="22"/>
          <w:szCs w:val="22"/>
        </w:rPr>
        <w:t>ions</w:t>
      </w:r>
      <w:r w:rsidR="00BB18CD">
        <w:rPr>
          <w:sz w:val="22"/>
          <w:szCs w:val="22"/>
        </w:rPr>
        <w:t xml:space="preserve"> of The Scheme</w:t>
      </w:r>
      <w:r w:rsidRPr="00FC059C">
        <w:rPr>
          <w:sz w:val="22"/>
          <w:szCs w:val="22"/>
        </w:rPr>
        <w:t xml:space="preserve"> will be calculated individually in advance of each Scheme Year, based upon the following methodology.</w:t>
      </w:r>
    </w:p>
    <w:p w14:paraId="4AD633BE" w14:textId="77777777" w:rsidR="009478AA" w:rsidRPr="00FC059C" w:rsidRDefault="009478AA" w:rsidP="009478AA">
      <w:pPr>
        <w:autoSpaceDE w:val="0"/>
        <w:autoSpaceDN w:val="0"/>
        <w:adjustRightInd w:val="0"/>
        <w:rPr>
          <w:sz w:val="22"/>
          <w:szCs w:val="22"/>
        </w:rPr>
      </w:pPr>
    </w:p>
    <w:p w14:paraId="168BE81A" w14:textId="77777777" w:rsidR="009478AA" w:rsidRPr="00FC059C" w:rsidRDefault="009478AA" w:rsidP="009478AA">
      <w:pPr>
        <w:autoSpaceDE w:val="0"/>
        <w:autoSpaceDN w:val="0"/>
        <w:adjustRightInd w:val="0"/>
        <w:ind w:left="720"/>
        <w:rPr>
          <w:i/>
          <w:sz w:val="22"/>
          <w:szCs w:val="22"/>
        </w:rPr>
      </w:pPr>
      <w:r w:rsidRPr="00FC059C">
        <w:rPr>
          <w:i/>
          <w:sz w:val="22"/>
          <w:szCs w:val="22"/>
        </w:rPr>
        <w:t>(X * Y)</w:t>
      </w:r>
    </w:p>
    <w:p w14:paraId="1053EC63" w14:textId="77777777" w:rsidR="009478AA" w:rsidRPr="00FC059C" w:rsidRDefault="009478AA" w:rsidP="009478AA">
      <w:pPr>
        <w:autoSpaceDE w:val="0"/>
        <w:autoSpaceDN w:val="0"/>
        <w:adjustRightInd w:val="0"/>
        <w:ind w:left="720"/>
        <w:rPr>
          <w:i/>
          <w:sz w:val="22"/>
          <w:szCs w:val="22"/>
        </w:rPr>
      </w:pPr>
    </w:p>
    <w:p w14:paraId="7EA05B9E" w14:textId="77777777" w:rsidR="009478AA" w:rsidRPr="00FC059C" w:rsidRDefault="009478AA" w:rsidP="009478AA">
      <w:pPr>
        <w:autoSpaceDE w:val="0"/>
        <w:autoSpaceDN w:val="0"/>
        <w:adjustRightInd w:val="0"/>
        <w:ind w:left="720"/>
        <w:rPr>
          <w:i/>
          <w:sz w:val="22"/>
          <w:szCs w:val="22"/>
        </w:rPr>
      </w:pPr>
      <w:r w:rsidRPr="00FC059C">
        <w:rPr>
          <w:i/>
          <w:sz w:val="22"/>
          <w:szCs w:val="22"/>
        </w:rPr>
        <w:t xml:space="preserve">Where: </w:t>
      </w:r>
    </w:p>
    <w:p w14:paraId="68E7AB71" w14:textId="77777777" w:rsidR="009478AA" w:rsidRPr="00FC059C" w:rsidRDefault="009478AA" w:rsidP="009478AA">
      <w:pPr>
        <w:autoSpaceDE w:val="0"/>
        <w:autoSpaceDN w:val="0"/>
        <w:adjustRightInd w:val="0"/>
        <w:ind w:left="720"/>
        <w:rPr>
          <w:i/>
          <w:sz w:val="22"/>
          <w:szCs w:val="22"/>
        </w:rPr>
      </w:pPr>
    </w:p>
    <w:p w14:paraId="1AA8EF63" w14:textId="77777777" w:rsidR="009478AA" w:rsidRPr="00FC059C" w:rsidRDefault="009478AA" w:rsidP="00703275">
      <w:pPr>
        <w:autoSpaceDE w:val="0"/>
        <w:autoSpaceDN w:val="0"/>
        <w:adjustRightInd w:val="0"/>
        <w:ind w:left="1440"/>
        <w:rPr>
          <w:i/>
          <w:sz w:val="22"/>
          <w:szCs w:val="22"/>
        </w:rPr>
      </w:pPr>
      <w:r w:rsidRPr="00FC059C">
        <w:rPr>
          <w:i/>
          <w:sz w:val="22"/>
          <w:szCs w:val="22"/>
        </w:rPr>
        <w:t>X = The ‘Theft Target’ established for the Scheme Year</w:t>
      </w:r>
      <w:r w:rsidR="00B729B8" w:rsidRPr="00FC059C">
        <w:rPr>
          <w:i/>
          <w:sz w:val="22"/>
          <w:szCs w:val="22"/>
        </w:rPr>
        <w:t xml:space="preserve">, relevant to the </w:t>
      </w:r>
      <w:r w:rsidR="00703275" w:rsidRPr="00FC059C">
        <w:rPr>
          <w:i/>
          <w:sz w:val="22"/>
          <w:szCs w:val="22"/>
        </w:rPr>
        <w:t>Scheme section</w:t>
      </w:r>
    </w:p>
    <w:p w14:paraId="5DF45A91" w14:textId="77777777" w:rsidR="00703275" w:rsidRPr="00FC059C" w:rsidRDefault="00703275" w:rsidP="00B729B8">
      <w:pPr>
        <w:autoSpaceDE w:val="0"/>
        <w:autoSpaceDN w:val="0"/>
        <w:adjustRightInd w:val="0"/>
        <w:ind w:left="720"/>
        <w:rPr>
          <w:i/>
          <w:sz w:val="22"/>
          <w:szCs w:val="22"/>
        </w:rPr>
      </w:pPr>
    </w:p>
    <w:p w14:paraId="02434FF6" w14:textId="77777777" w:rsidR="008F4987" w:rsidRPr="00FC059C" w:rsidRDefault="009478AA" w:rsidP="00703275">
      <w:pPr>
        <w:autoSpaceDE w:val="0"/>
        <w:autoSpaceDN w:val="0"/>
        <w:adjustRightInd w:val="0"/>
        <w:ind w:left="1440"/>
        <w:rPr>
          <w:i/>
          <w:sz w:val="22"/>
          <w:szCs w:val="22"/>
        </w:rPr>
      </w:pPr>
      <w:r w:rsidRPr="00FC059C">
        <w:rPr>
          <w:i/>
          <w:sz w:val="22"/>
          <w:szCs w:val="22"/>
        </w:rPr>
        <w:t>Y = The ‘</w:t>
      </w:r>
      <w:proofErr w:type="gramStart"/>
      <w:r w:rsidR="0037541A">
        <w:rPr>
          <w:i/>
          <w:sz w:val="22"/>
          <w:szCs w:val="22"/>
        </w:rPr>
        <w:t xml:space="preserve">Theft </w:t>
      </w:r>
      <w:r w:rsidRPr="00FC059C">
        <w:rPr>
          <w:i/>
          <w:sz w:val="22"/>
          <w:szCs w:val="22"/>
        </w:rPr>
        <w:t xml:space="preserve"> Detection</w:t>
      </w:r>
      <w:proofErr w:type="gramEnd"/>
      <w:r w:rsidRPr="00FC059C">
        <w:rPr>
          <w:i/>
          <w:sz w:val="22"/>
          <w:szCs w:val="22"/>
        </w:rPr>
        <w:t xml:space="preserve"> Value’</w:t>
      </w:r>
      <w:r w:rsidR="00B729B8" w:rsidRPr="00FC059C">
        <w:rPr>
          <w:i/>
          <w:sz w:val="22"/>
          <w:szCs w:val="22"/>
        </w:rPr>
        <w:t>,</w:t>
      </w:r>
      <w:r w:rsidRPr="00FC059C">
        <w:rPr>
          <w:i/>
          <w:sz w:val="22"/>
          <w:szCs w:val="22"/>
        </w:rPr>
        <w:t xml:space="preserve"> relevant to the </w:t>
      </w:r>
      <w:r w:rsidR="00703275" w:rsidRPr="00FC059C">
        <w:rPr>
          <w:i/>
          <w:sz w:val="22"/>
          <w:szCs w:val="22"/>
        </w:rPr>
        <w:t>Scheme section</w:t>
      </w:r>
    </w:p>
    <w:p w14:paraId="6B5F3754" w14:textId="77777777" w:rsidR="002338FF" w:rsidRPr="00FC059C" w:rsidRDefault="002338FF" w:rsidP="002338FF">
      <w:pPr>
        <w:autoSpaceDE w:val="0"/>
        <w:autoSpaceDN w:val="0"/>
        <w:adjustRightInd w:val="0"/>
        <w:rPr>
          <w:i/>
          <w:sz w:val="22"/>
          <w:szCs w:val="22"/>
        </w:rPr>
      </w:pPr>
    </w:p>
    <w:p w14:paraId="3EDA7CBE" w14:textId="77777777" w:rsidR="0047190C" w:rsidRPr="00FC059C" w:rsidRDefault="00BB6D66" w:rsidP="004406F6">
      <w:pPr>
        <w:numPr>
          <w:ilvl w:val="1"/>
          <w:numId w:val="45"/>
        </w:numPr>
        <w:autoSpaceDE w:val="0"/>
        <w:autoSpaceDN w:val="0"/>
        <w:adjustRightInd w:val="0"/>
        <w:ind w:left="720" w:hanging="720"/>
        <w:rPr>
          <w:sz w:val="22"/>
          <w:szCs w:val="22"/>
        </w:rPr>
      </w:pPr>
      <w:r w:rsidRPr="00FC059C">
        <w:rPr>
          <w:sz w:val="22"/>
          <w:szCs w:val="22"/>
        </w:rPr>
        <w:t xml:space="preserve">Based upon the </w:t>
      </w:r>
      <w:r w:rsidR="00BB18CD">
        <w:rPr>
          <w:sz w:val="22"/>
          <w:szCs w:val="22"/>
        </w:rPr>
        <w:t>formula</w:t>
      </w:r>
      <w:r w:rsidRPr="00FC059C">
        <w:rPr>
          <w:sz w:val="22"/>
          <w:szCs w:val="22"/>
        </w:rPr>
        <w:t xml:space="preserve"> detailed </w:t>
      </w:r>
      <w:r w:rsidR="00703275" w:rsidRPr="00FC059C">
        <w:rPr>
          <w:sz w:val="22"/>
          <w:szCs w:val="22"/>
        </w:rPr>
        <w:t>within</w:t>
      </w:r>
      <w:r w:rsidR="00BB18CD">
        <w:rPr>
          <w:sz w:val="22"/>
          <w:szCs w:val="22"/>
        </w:rPr>
        <w:t xml:space="preserve"> paragraph 4.</w:t>
      </w:r>
      <w:r w:rsidR="00703275" w:rsidRPr="00FC059C">
        <w:rPr>
          <w:sz w:val="22"/>
          <w:szCs w:val="22"/>
        </w:rPr>
        <w:t>2</w:t>
      </w:r>
      <w:r w:rsidRPr="00FC059C">
        <w:rPr>
          <w:sz w:val="22"/>
          <w:szCs w:val="22"/>
        </w:rPr>
        <w:t>, t</w:t>
      </w:r>
      <w:r w:rsidR="0047190C" w:rsidRPr="00FC059C">
        <w:rPr>
          <w:sz w:val="22"/>
          <w:szCs w:val="22"/>
        </w:rPr>
        <w:t xml:space="preserve">he </w:t>
      </w:r>
      <w:r w:rsidRPr="00FC059C">
        <w:rPr>
          <w:sz w:val="22"/>
          <w:szCs w:val="22"/>
        </w:rPr>
        <w:t xml:space="preserve">proposed </w:t>
      </w:r>
      <w:r w:rsidR="0047190C" w:rsidRPr="00FC059C">
        <w:rPr>
          <w:sz w:val="22"/>
          <w:szCs w:val="22"/>
        </w:rPr>
        <w:t>siz</w:t>
      </w:r>
      <w:r w:rsidR="004176E5" w:rsidRPr="00FC059C">
        <w:rPr>
          <w:sz w:val="22"/>
          <w:szCs w:val="22"/>
        </w:rPr>
        <w:t xml:space="preserve">e of the </w:t>
      </w:r>
      <w:r w:rsidR="004E4084">
        <w:rPr>
          <w:sz w:val="22"/>
          <w:szCs w:val="22"/>
        </w:rPr>
        <w:t xml:space="preserve">individual incentive pots for the </w:t>
      </w:r>
      <w:r w:rsidR="00AA51E0">
        <w:rPr>
          <w:sz w:val="22"/>
          <w:szCs w:val="22"/>
        </w:rPr>
        <w:t xml:space="preserve">Domestic </w:t>
      </w:r>
      <w:proofErr w:type="gramStart"/>
      <w:r w:rsidR="004E4084">
        <w:rPr>
          <w:sz w:val="22"/>
          <w:szCs w:val="22"/>
        </w:rPr>
        <w:t xml:space="preserve">Supply </w:t>
      </w:r>
      <w:r w:rsidRPr="00FC059C">
        <w:rPr>
          <w:sz w:val="22"/>
          <w:szCs w:val="22"/>
        </w:rPr>
        <w:t xml:space="preserve"> and</w:t>
      </w:r>
      <w:proofErr w:type="gramEnd"/>
      <w:r w:rsidRPr="00FC059C">
        <w:rPr>
          <w:sz w:val="22"/>
          <w:szCs w:val="22"/>
        </w:rPr>
        <w:t xml:space="preserve"> </w:t>
      </w:r>
      <w:r w:rsidR="00AA51E0">
        <w:rPr>
          <w:sz w:val="22"/>
          <w:szCs w:val="22"/>
        </w:rPr>
        <w:t>Commercial</w:t>
      </w:r>
      <w:r w:rsidR="004E4084">
        <w:rPr>
          <w:sz w:val="22"/>
          <w:szCs w:val="22"/>
        </w:rPr>
        <w:t xml:space="preserve"> Supply</w:t>
      </w:r>
      <w:r w:rsidR="00AA51E0">
        <w:rPr>
          <w:sz w:val="22"/>
          <w:szCs w:val="22"/>
        </w:rPr>
        <w:t xml:space="preserve"> </w:t>
      </w:r>
      <w:r w:rsidR="00703275" w:rsidRPr="00FC059C">
        <w:rPr>
          <w:sz w:val="22"/>
          <w:szCs w:val="22"/>
        </w:rPr>
        <w:t xml:space="preserve"> section</w:t>
      </w:r>
      <w:r w:rsidR="004E4084">
        <w:rPr>
          <w:sz w:val="22"/>
          <w:szCs w:val="22"/>
        </w:rPr>
        <w:t xml:space="preserve">s of  The Scheme, </w:t>
      </w:r>
      <w:r w:rsidR="004176E5" w:rsidRPr="00FC059C">
        <w:rPr>
          <w:sz w:val="22"/>
          <w:szCs w:val="22"/>
        </w:rPr>
        <w:t xml:space="preserve"> for the initial Scheme Year </w:t>
      </w:r>
      <w:r w:rsidR="00703275" w:rsidRPr="00FC059C">
        <w:rPr>
          <w:sz w:val="22"/>
          <w:szCs w:val="22"/>
        </w:rPr>
        <w:t>(</w:t>
      </w:r>
      <w:r w:rsidR="005A629C" w:rsidRPr="00FC059C">
        <w:rPr>
          <w:sz w:val="22"/>
          <w:szCs w:val="22"/>
        </w:rPr>
        <w:t>SY1</w:t>
      </w:r>
      <w:r w:rsidR="00703275" w:rsidRPr="00FC059C">
        <w:rPr>
          <w:sz w:val="22"/>
          <w:szCs w:val="22"/>
        </w:rPr>
        <w:t>)</w:t>
      </w:r>
      <w:r w:rsidR="0047190C" w:rsidRPr="00FC059C">
        <w:rPr>
          <w:sz w:val="22"/>
          <w:szCs w:val="22"/>
        </w:rPr>
        <w:t xml:space="preserve"> </w:t>
      </w:r>
      <w:r w:rsidR="004176E5" w:rsidRPr="00FC059C">
        <w:rPr>
          <w:sz w:val="22"/>
          <w:szCs w:val="22"/>
        </w:rPr>
        <w:t xml:space="preserve">and </w:t>
      </w:r>
      <w:r w:rsidR="00703275" w:rsidRPr="00FC059C">
        <w:rPr>
          <w:sz w:val="22"/>
          <w:szCs w:val="22"/>
        </w:rPr>
        <w:t>the following Scheme Year (</w:t>
      </w:r>
      <w:r w:rsidR="004176E5" w:rsidRPr="00FC059C">
        <w:rPr>
          <w:sz w:val="22"/>
          <w:szCs w:val="22"/>
        </w:rPr>
        <w:t>SY2</w:t>
      </w:r>
      <w:r w:rsidR="00703275" w:rsidRPr="00FC059C">
        <w:rPr>
          <w:sz w:val="22"/>
          <w:szCs w:val="22"/>
        </w:rPr>
        <w:t>)</w:t>
      </w:r>
      <w:r w:rsidR="0047190C" w:rsidRPr="00FC059C">
        <w:rPr>
          <w:sz w:val="22"/>
          <w:szCs w:val="22"/>
        </w:rPr>
        <w:t xml:space="preserve"> will be as follows:</w:t>
      </w:r>
    </w:p>
    <w:p w14:paraId="5EF04CBA" w14:textId="77777777" w:rsidR="004176E5" w:rsidRPr="00FC059C" w:rsidRDefault="004176E5" w:rsidP="008E3302">
      <w:pPr>
        <w:autoSpaceDE w:val="0"/>
        <w:autoSpaceDN w:val="0"/>
        <w:adjustRightInd w:val="0"/>
        <w:ind w:left="720"/>
        <w:rPr>
          <w:i/>
          <w:sz w:val="22"/>
          <w:szCs w:val="22"/>
        </w:rPr>
      </w:pPr>
    </w:p>
    <w:p w14:paraId="43BC7541" w14:textId="77777777" w:rsidR="0047190C" w:rsidRPr="00FC059C" w:rsidRDefault="004C5422" w:rsidP="008E3302">
      <w:pPr>
        <w:autoSpaceDE w:val="0"/>
        <w:autoSpaceDN w:val="0"/>
        <w:adjustRightInd w:val="0"/>
        <w:ind w:left="720"/>
        <w:rPr>
          <w:i/>
          <w:sz w:val="22"/>
          <w:szCs w:val="22"/>
        </w:rPr>
      </w:pPr>
      <w:r w:rsidRPr="00FC059C">
        <w:rPr>
          <w:i/>
          <w:sz w:val="22"/>
          <w:szCs w:val="22"/>
        </w:rPr>
        <w:t>Table 1</w:t>
      </w:r>
    </w:p>
    <w:p w14:paraId="2FEB17DB" w14:textId="77777777" w:rsidR="008E3302" w:rsidRPr="00FC059C" w:rsidRDefault="008E3302" w:rsidP="0047190C">
      <w:pPr>
        <w:autoSpaceDE w:val="0"/>
        <w:autoSpaceDN w:val="0"/>
        <w:adjustRightInd w:val="0"/>
        <w:ind w:left="720"/>
        <w:rPr>
          <w:sz w:val="22"/>
          <w:szCs w:val="22"/>
          <w:highlight w:val="cyan"/>
          <w:u w:val="single"/>
        </w:rPr>
      </w:pPr>
    </w:p>
    <w:p w14:paraId="68FEECD8" w14:textId="77777777" w:rsidR="0047190C" w:rsidRPr="00FC059C" w:rsidRDefault="0047190C" w:rsidP="0047190C">
      <w:pPr>
        <w:autoSpaceDE w:val="0"/>
        <w:autoSpaceDN w:val="0"/>
        <w:adjustRightInd w:val="0"/>
        <w:ind w:left="720"/>
        <w:rPr>
          <w:sz w:val="22"/>
          <w:szCs w:val="22"/>
          <w:u w:val="single"/>
        </w:rPr>
      </w:pPr>
      <w:r w:rsidRPr="00FC059C">
        <w:rPr>
          <w:sz w:val="22"/>
          <w:szCs w:val="22"/>
          <w:u w:val="single"/>
        </w:rPr>
        <w:t>Scheme Year 1</w:t>
      </w:r>
    </w:p>
    <w:p w14:paraId="16D114D4" w14:textId="77777777" w:rsidR="0047190C" w:rsidRPr="00FC059C" w:rsidRDefault="00AA51E0" w:rsidP="0047190C">
      <w:pPr>
        <w:autoSpaceDE w:val="0"/>
        <w:autoSpaceDN w:val="0"/>
        <w:adjustRightInd w:val="0"/>
        <w:ind w:left="720"/>
        <w:rPr>
          <w:sz w:val="22"/>
          <w:szCs w:val="22"/>
        </w:rPr>
      </w:pPr>
      <w:r>
        <w:rPr>
          <w:sz w:val="22"/>
          <w:szCs w:val="22"/>
        </w:rPr>
        <w:t>Domestic</w:t>
      </w:r>
      <w:r w:rsidR="0047190C" w:rsidRPr="00FC059C">
        <w:rPr>
          <w:sz w:val="22"/>
          <w:szCs w:val="22"/>
        </w:rPr>
        <w:t xml:space="preserve"> Incentive Pot: £</w:t>
      </w:r>
      <w:r w:rsidR="00FE6666">
        <w:rPr>
          <w:sz w:val="22"/>
          <w:szCs w:val="22"/>
        </w:rPr>
        <w:t>11.2</w:t>
      </w:r>
      <w:r w:rsidR="000E17D3" w:rsidRPr="00FC059C">
        <w:rPr>
          <w:sz w:val="22"/>
          <w:szCs w:val="22"/>
        </w:rPr>
        <w:t>m</w:t>
      </w:r>
      <w:r w:rsidR="005A629C" w:rsidRPr="00FC059C">
        <w:rPr>
          <w:sz w:val="22"/>
          <w:szCs w:val="22"/>
        </w:rPr>
        <w:tab/>
      </w:r>
      <w:r w:rsidR="0037541A">
        <w:rPr>
          <w:sz w:val="22"/>
          <w:szCs w:val="22"/>
        </w:rPr>
        <w:t xml:space="preserve"> </w:t>
      </w:r>
      <w:r w:rsidR="009A1B10" w:rsidRPr="00FC059C">
        <w:rPr>
          <w:sz w:val="22"/>
          <w:szCs w:val="22"/>
        </w:rPr>
        <w:t>(</w:t>
      </w:r>
      <w:r w:rsidR="00FE6666">
        <w:rPr>
          <w:sz w:val="22"/>
          <w:szCs w:val="22"/>
        </w:rPr>
        <w:t>28,000</w:t>
      </w:r>
      <w:r w:rsidR="005A629C" w:rsidRPr="00FC059C">
        <w:rPr>
          <w:sz w:val="22"/>
          <w:szCs w:val="22"/>
        </w:rPr>
        <w:t xml:space="preserve"> x £</w:t>
      </w:r>
      <w:r w:rsidR="00FE6666">
        <w:rPr>
          <w:sz w:val="22"/>
          <w:szCs w:val="22"/>
        </w:rPr>
        <w:t>400</w:t>
      </w:r>
      <w:r w:rsidR="009A1B10" w:rsidRPr="00FC059C">
        <w:rPr>
          <w:sz w:val="22"/>
          <w:szCs w:val="22"/>
        </w:rPr>
        <w:t>)</w:t>
      </w:r>
      <w:r w:rsidR="005A629C" w:rsidRPr="00FC059C">
        <w:rPr>
          <w:sz w:val="22"/>
          <w:szCs w:val="22"/>
        </w:rPr>
        <w:t xml:space="preserve"> </w:t>
      </w:r>
    </w:p>
    <w:p w14:paraId="6E18D43E" w14:textId="1BC2177F" w:rsidR="000E17D3" w:rsidRPr="00FC059C" w:rsidRDefault="00AA51E0" w:rsidP="0047190C">
      <w:pPr>
        <w:autoSpaceDE w:val="0"/>
        <w:autoSpaceDN w:val="0"/>
        <w:adjustRightInd w:val="0"/>
        <w:ind w:left="720"/>
        <w:rPr>
          <w:sz w:val="22"/>
          <w:szCs w:val="22"/>
        </w:rPr>
      </w:pPr>
      <w:r>
        <w:rPr>
          <w:sz w:val="22"/>
          <w:szCs w:val="22"/>
        </w:rPr>
        <w:t>Commercial</w:t>
      </w:r>
      <w:r w:rsidR="000E17D3" w:rsidRPr="00FC059C">
        <w:rPr>
          <w:sz w:val="22"/>
          <w:szCs w:val="22"/>
        </w:rPr>
        <w:t xml:space="preserve"> Incentive Pot: £</w:t>
      </w:r>
      <w:r w:rsidR="0081094E" w:rsidRPr="00FC059C">
        <w:rPr>
          <w:sz w:val="22"/>
          <w:szCs w:val="22"/>
        </w:rPr>
        <w:t>1.</w:t>
      </w:r>
      <w:r w:rsidR="00071104">
        <w:rPr>
          <w:sz w:val="22"/>
          <w:szCs w:val="22"/>
        </w:rPr>
        <w:t>6</w:t>
      </w:r>
      <w:r w:rsidR="0081094E" w:rsidRPr="00FC059C">
        <w:rPr>
          <w:sz w:val="22"/>
          <w:szCs w:val="22"/>
        </w:rPr>
        <w:t>m</w:t>
      </w:r>
      <w:r w:rsidR="009B500F">
        <w:rPr>
          <w:sz w:val="22"/>
          <w:szCs w:val="22"/>
        </w:rPr>
        <w:t xml:space="preserve"> </w:t>
      </w:r>
      <w:r w:rsidR="009A1B10" w:rsidRPr="00FC059C">
        <w:rPr>
          <w:sz w:val="22"/>
          <w:szCs w:val="22"/>
        </w:rPr>
        <w:t>(</w:t>
      </w:r>
      <w:r w:rsidR="00071104">
        <w:rPr>
          <w:sz w:val="22"/>
          <w:szCs w:val="22"/>
        </w:rPr>
        <w:t>4,000</w:t>
      </w:r>
      <w:r w:rsidR="009A1B10" w:rsidRPr="00FC059C">
        <w:rPr>
          <w:sz w:val="22"/>
          <w:szCs w:val="22"/>
        </w:rPr>
        <w:t xml:space="preserve"> x £</w:t>
      </w:r>
      <w:r w:rsidR="00071104">
        <w:rPr>
          <w:sz w:val="22"/>
          <w:szCs w:val="22"/>
        </w:rPr>
        <w:t>400</w:t>
      </w:r>
      <w:r w:rsidR="009A1B10" w:rsidRPr="00FC059C">
        <w:rPr>
          <w:sz w:val="22"/>
          <w:szCs w:val="22"/>
        </w:rPr>
        <w:t>)</w:t>
      </w:r>
    </w:p>
    <w:p w14:paraId="49933673" w14:textId="77777777" w:rsidR="000E17D3" w:rsidRPr="00FC059C" w:rsidRDefault="000E17D3" w:rsidP="0047190C">
      <w:pPr>
        <w:autoSpaceDE w:val="0"/>
        <w:autoSpaceDN w:val="0"/>
        <w:adjustRightInd w:val="0"/>
        <w:ind w:left="720"/>
        <w:rPr>
          <w:sz w:val="22"/>
          <w:szCs w:val="22"/>
        </w:rPr>
      </w:pPr>
    </w:p>
    <w:p w14:paraId="2F9CB138" w14:textId="77777777" w:rsidR="00BB6D66" w:rsidRPr="00FC059C" w:rsidRDefault="00BB6D66" w:rsidP="00BB6D66">
      <w:pPr>
        <w:autoSpaceDE w:val="0"/>
        <w:autoSpaceDN w:val="0"/>
        <w:adjustRightInd w:val="0"/>
        <w:ind w:left="720"/>
        <w:rPr>
          <w:iCs/>
          <w:sz w:val="22"/>
          <w:szCs w:val="22"/>
        </w:rPr>
      </w:pPr>
      <w:r w:rsidRPr="00FC059C">
        <w:rPr>
          <w:iCs/>
          <w:sz w:val="22"/>
          <w:szCs w:val="22"/>
        </w:rPr>
        <w:t>Notes:</w:t>
      </w:r>
    </w:p>
    <w:p w14:paraId="29478A36" w14:textId="000C2228" w:rsidR="00703275" w:rsidRPr="00FC059C" w:rsidRDefault="00BB6D66" w:rsidP="00703275">
      <w:pPr>
        <w:numPr>
          <w:ilvl w:val="0"/>
          <w:numId w:val="8"/>
        </w:numPr>
        <w:autoSpaceDE w:val="0"/>
        <w:autoSpaceDN w:val="0"/>
        <w:adjustRightInd w:val="0"/>
        <w:rPr>
          <w:sz w:val="22"/>
          <w:szCs w:val="22"/>
        </w:rPr>
      </w:pPr>
      <w:r w:rsidRPr="00FC059C">
        <w:rPr>
          <w:sz w:val="22"/>
          <w:szCs w:val="22"/>
        </w:rPr>
        <w:t xml:space="preserve">All values within </w:t>
      </w:r>
      <w:r w:rsidRPr="00FC059C">
        <w:rPr>
          <w:i/>
          <w:sz w:val="22"/>
          <w:szCs w:val="22"/>
        </w:rPr>
        <w:t>Table 1</w:t>
      </w:r>
      <w:r w:rsidRPr="00FC059C">
        <w:rPr>
          <w:sz w:val="22"/>
          <w:szCs w:val="22"/>
        </w:rPr>
        <w:t xml:space="preserve"> are based upon the assumption that all </w:t>
      </w:r>
      <w:r w:rsidR="009B500F">
        <w:rPr>
          <w:sz w:val="22"/>
          <w:szCs w:val="22"/>
        </w:rPr>
        <w:t>Supplier Parties</w:t>
      </w:r>
      <w:r w:rsidR="009B500F" w:rsidRPr="00FC059C">
        <w:rPr>
          <w:sz w:val="22"/>
          <w:szCs w:val="22"/>
        </w:rPr>
        <w:t xml:space="preserve"> </w:t>
      </w:r>
      <w:r w:rsidRPr="00FC059C">
        <w:rPr>
          <w:sz w:val="22"/>
          <w:szCs w:val="22"/>
        </w:rPr>
        <w:t xml:space="preserve">participate in the </w:t>
      </w:r>
      <w:r w:rsidR="00703275" w:rsidRPr="00FC059C">
        <w:rPr>
          <w:sz w:val="22"/>
          <w:szCs w:val="22"/>
        </w:rPr>
        <w:t>S</w:t>
      </w:r>
      <w:r w:rsidRPr="00FC059C">
        <w:rPr>
          <w:sz w:val="22"/>
          <w:szCs w:val="22"/>
        </w:rPr>
        <w:t xml:space="preserve">cheme from day 1, and are calculated in accordance with </w:t>
      </w:r>
      <w:r w:rsidR="004E4084">
        <w:rPr>
          <w:sz w:val="22"/>
          <w:szCs w:val="22"/>
        </w:rPr>
        <w:t xml:space="preserve">the </w:t>
      </w:r>
      <w:r w:rsidRPr="00FC059C">
        <w:rPr>
          <w:sz w:val="22"/>
          <w:szCs w:val="22"/>
        </w:rPr>
        <w:t xml:space="preserve">values presented within </w:t>
      </w:r>
      <w:r w:rsidR="004E4084">
        <w:rPr>
          <w:sz w:val="22"/>
          <w:szCs w:val="22"/>
        </w:rPr>
        <w:t>the Authority’s</w:t>
      </w:r>
      <w:r w:rsidRPr="00FC059C">
        <w:rPr>
          <w:sz w:val="22"/>
          <w:szCs w:val="22"/>
        </w:rPr>
        <w:t xml:space="preserve"> Final Impact Assessment.</w:t>
      </w:r>
    </w:p>
    <w:p w14:paraId="388DFD6E" w14:textId="05AA74EA" w:rsidR="00BB6D66" w:rsidRPr="00FC059C" w:rsidRDefault="00BB6D66" w:rsidP="00703275">
      <w:pPr>
        <w:numPr>
          <w:ilvl w:val="0"/>
          <w:numId w:val="8"/>
        </w:numPr>
        <w:autoSpaceDE w:val="0"/>
        <w:autoSpaceDN w:val="0"/>
        <w:adjustRightInd w:val="0"/>
        <w:rPr>
          <w:sz w:val="22"/>
          <w:szCs w:val="22"/>
        </w:rPr>
      </w:pPr>
      <w:r w:rsidRPr="00FC059C">
        <w:rPr>
          <w:iCs/>
          <w:sz w:val="22"/>
          <w:szCs w:val="22"/>
        </w:rPr>
        <w:t xml:space="preserve">The </w:t>
      </w:r>
      <w:r w:rsidR="0037541A">
        <w:rPr>
          <w:iCs/>
          <w:sz w:val="22"/>
          <w:szCs w:val="22"/>
        </w:rPr>
        <w:t>Theft Detection Value</w:t>
      </w:r>
      <w:r w:rsidR="009B500F">
        <w:rPr>
          <w:iCs/>
          <w:sz w:val="22"/>
          <w:szCs w:val="22"/>
        </w:rPr>
        <w:t>s</w:t>
      </w:r>
      <w:r w:rsidRPr="00FC059C">
        <w:rPr>
          <w:iCs/>
          <w:sz w:val="22"/>
          <w:szCs w:val="22"/>
        </w:rPr>
        <w:t xml:space="preserve"> within </w:t>
      </w:r>
      <w:r w:rsidRPr="00FC059C">
        <w:rPr>
          <w:i/>
          <w:iCs/>
          <w:sz w:val="22"/>
          <w:szCs w:val="22"/>
        </w:rPr>
        <w:t xml:space="preserve">Table </w:t>
      </w:r>
      <w:r w:rsidR="005C4F33" w:rsidRPr="00FC059C">
        <w:rPr>
          <w:i/>
          <w:iCs/>
          <w:sz w:val="22"/>
          <w:szCs w:val="22"/>
        </w:rPr>
        <w:t>1</w:t>
      </w:r>
      <w:r w:rsidR="005C4F33" w:rsidRPr="00FC059C">
        <w:rPr>
          <w:iCs/>
          <w:sz w:val="22"/>
          <w:szCs w:val="22"/>
        </w:rPr>
        <w:t xml:space="preserve"> </w:t>
      </w:r>
      <w:r w:rsidR="005C4F33" w:rsidRPr="00FC059C">
        <w:rPr>
          <w:i/>
          <w:iCs/>
          <w:sz w:val="22"/>
          <w:szCs w:val="22"/>
        </w:rPr>
        <w:t>were</w:t>
      </w:r>
      <w:r w:rsidRPr="00FC059C">
        <w:rPr>
          <w:iCs/>
          <w:sz w:val="22"/>
          <w:szCs w:val="22"/>
        </w:rPr>
        <w:t xml:space="preserve"> </w:t>
      </w:r>
      <w:r w:rsidR="004E4084">
        <w:rPr>
          <w:iCs/>
          <w:sz w:val="22"/>
          <w:szCs w:val="22"/>
        </w:rPr>
        <w:t xml:space="preserve">based on Ofgem </w:t>
      </w:r>
      <w:r w:rsidRPr="00FC059C">
        <w:rPr>
          <w:iCs/>
          <w:sz w:val="22"/>
          <w:szCs w:val="22"/>
        </w:rPr>
        <w:t xml:space="preserve">published </w:t>
      </w:r>
      <w:r w:rsidR="004E4084">
        <w:rPr>
          <w:iCs/>
          <w:sz w:val="22"/>
          <w:szCs w:val="22"/>
        </w:rPr>
        <w:t xml:space="preserve">data </w:t>
      </w:r>
      <w:r w:rsidRPr="00FC059C">
        <w:rPr>
          <w:iCs/>
          <w:sz w:val="22"/>
          <w:szCs w:val="22"/>
        </w:rPr>
        <w:t xml:space="preserve">in </w:t>
      </w:r>
      <w:proofErr w:type="gramStart"/>
      <w:r w:rsidRPr="00FC059C">
        <w:rPr>
          <w:iCs/>
          <w:sz w:val="22"/>
          <w:szCs w:val="22"/>
        </w:rPr>
        <w:t>201</w:t>
      </w:r>
      <w:r w:rsidR="00071104">
        <w:rPr>
          <w:iCs/>
          <w:sz w:val="22"/>
          <w:szCs w:val="22"/>
        </w:rPr>
        <w:t>4</w:t>
      </w:r>
      <w:r w:rsidR="009B500F">
        <w:rPr>
          <w:iCs/>
          <w:sz w:val="22"/>
          <w:szCs w:val="22"/>
        </w:rPr>
        <w:t>.</w:t>
      </w:r>
      <w:r w:rsidRPr="00FC059C">
        <w:rPr>
          <w:iCs/>
          <w:sz w:val="22"/>
          <w:szCs w:val="22"/>
        </w:rPr>
        <w:t>.</w:t>
      </w:r>
      <w:proofErr w:type="gramEnd"/>
      <w:r w:rsidR="005F0B5F" w:rsidRPr="00FC059C">
        <w:rPr>
          <w:iCs/>
          <w:sz w:val="22"/>
          <w:szCs w:val="22"/>
        </w:rPr>
        <w:t xml:space="preserve"> </w:t>
      </w:r>
    </w:p>
    <w:p w14:paraId="3A402733" w14:textId="77777777" w:rsidR="00095DB6" w:rsidRPr="00FC059C" w:rsidRDefault="00095DB6" w:rsidP="004C5422">
      <w:pPr>
        <w:autoSpaceDE w:val="0"/>
        <w:autoSpaceDN w:val="0"/>
        <w:adjustRightInd w:val="0"/>
        <w:rPr>
          <w:sz w:val="22"/>
          <w:szCs w:val="22"/>
        </w:rPr>
      </w:pPr>
    </w:p>
    <w:p w14:paraId="4A2C98E2" w14:textId="7753E436" w:rsidR="00A938B0" w:rsidRPr="00FC059C" w:rsidRDefault="005C4F33" w:rsidP="004406F6">
      <w:pPr>
        <w:numPr>
          <w:ilvl w:val="1"/>
          <w:numId w:val="45"/>
        </w:numPr>
        <w:autoSpaceDE w:val="0"/>
        <w:autoSpaceDN w:val="0"/>
        <w:adjustRightInd w:val="0"/>
        <w:ind w:left="720" w:hanging="720"/>
        <w:rPr>
          <w:sz w:val="22"/>
          <w:szCs w:val="22"/>
        </w:rPr>
      </w:pPr>
      <w:r w:rsidRPr="00FC059C">
        <w:rPr>
          <w:sz w:val="22"/>
          <w:szCs w:val="22"/>
        </w:rPr>
        <w:t xml:space="preserve">The </w:t>
      </w:r>
      <w:r>
        <w:rPr>
          <w:sz w:val="22"/>
          <w:szCs w:val="22"/>
        </w:rPr>
        <w:t xml:space="preserve">Supplier’s </w:t>
      </w:r>
      <w:r w:rsidRPr="00FC059C">
        <w:rPr>
          <w:sz w:val="22"/>
          <w:szCs w:val="22"/>
        </w:rPr>
        <w:t xml:space="preserve">individual </w:t>
      </w:r>
      <w:r>
        <w:rPr>
          <w:sz w:val="22"/>
          <w:szCs w:val="22"/>
        </w:rPr>
        <w:t>Theft Target will be based on its</w:t>
      </w:r>
      <w:r w:rsidRPr="00FC059C">
        <w:rPr>
          <w:sz w:val="22"/>
          <w:szCs w:val="22"/>
        </w:rPr>
        <w:t xml:space="preserve"> market share figures for each Scheme Year, </w:t>
      </w:r>
      <w:r>
        <w:rPr>
          <w:sz w:val="22"/>
          <w:szCs w:val="22"/>
        </w:rPr>
        <w:t xml:space="preserve">using the </w:t>
      </w:r>
      <w:r w:rsidRPr="00FC059C">
        <w:rPr>
          <w:sz w:val="22"/>
          <w:szCs w:val="22"/>
        </w:rPr>
        <w:t xml:space="preserve">latest </w:t>
      </w:r>
      <w:r>
        <w:rPr>
          <w:sz w:val="22"/>
          <w:szCs w:val="22"/>
        </w:rPr>
        <w:t>Meter</w:t>
      </w:r>
      <w:r w:rsidRPr="00FC059C">
        <w:rPr>
          <w:sz w:val="22"/>
          <w:szCs w:val="22"/>
        </w:rPr>
        <w:t xml:space="preserve"> Point </w:t>
      </w:r>
      <w:r>
        <w:rPr>
          <w:sz w:val="22"/>
          <w:szCs w:val="22"/>
        </w:rPr>
        <w:t>p</w:t>
      </w:r>
      <w:r w:rsidRPr="00FC059C">
        <w:rPr>
          <w:sz w:val="22"/>
          <w:szCs w:val="22"/>
        </w:rPr>
        <w:t xml:space="preserve">ortfolio </w:t>
      </w:r>
      <w:r>
        <w:rPr>
          <w:sz w:val="22"/>
          <w:szCs w:val="22"/>
        </w:rPr>
        <w:t>d</w:t>
      </w:r>
      <w:r w:rsidRPr="00FC059C">
        <w:rPr>
          <w:sz w:val="22"/>
          <w:szCs w:val="22"/>
        </w:rPr>
        <w:t>ata information held by</w:t>
      </w:r>
      <w:r>
        <w:rPr>
          <w:sz w:val="22"/>
          <w:szCs w:val="22"/>
        </w:rPr>
        <w:t xml:space="preserve"> the Secretariat under the most recent report received under Clause </w:t>
      </w:r>
      <w:r w:rsidR="00A221E4" w:rsidRPr="00767212">
        <w:rPr>
          <w:sz w:val="22"/>
          <w:szCs w:val="22"/>
        </w:rPr>
        <w:t>12.12.1</w:t>
      </w:r>
      <w:r>
        <w:rPr>
          <w:sz w:val="22"/>
          <w:szCs w:val="22"/>
        </w:rPr>
        <w:t xml:space="preserve"> of the main body of this</w:t>
      </w:r>
      <w:r w:rsidRPr="00FC059C">
        <w:rPr>
          <w:sz w:val="22"/>
          <w:szCs w:val="22"/>
        </w:rPr>
        <w:t xml:space="preserve"> </w:t>
      </w:r>
      <w:r>
        <w:rPr>
          <w:sz w:val="22"/>
          <w:szCs w:val="22"/>
        </w:rPr>
        <w:t>A</w:t>
      </w:r>
      <w:r w:rsidRPr="00FC059C">
        <w:rPr>
          <w:sz w:val="22"/>
          <w:szCs w:val="22"/>
        </w:rPr>
        <w:t xml:space="preserve">greement, at the time of the </w:t>
      </w:r>
      <w:r>
        <w:rPr>
          <w:sz w:val="22"/>
          <w:szCs w:val="22"/>
        </w:rPr>
        <w:t>calculation under paragraph 4.5</w:t>
      </w:r>
      <w:r w:rsidRPr="00FC059C">
        <w:rPr>
          <w:sz w:val="22"/>
          <w:szCs w:val="22"/>
        </w:rPr>
        <w:t>.</w:t>
      </w:r>
    </w:p>
    <w:p w14:paraId="2BF1E946" w14:textId="77777777" w:rsidR="00A938B0" w:rsidRPr="00FC059C" w:rsidRDefault="00A938B0" w:rsidP="004406F6">
      <w:pPr>
        <w:autoSpaceDE w:val="0"/>
        <w:autoSpaceDN w:val="0"/>
        <w:adjustRightInd w:val="0"/>
        <w:ind w:left="720" w:hanging="720"/>
        <w:rPr>
          <w:sz w:val="22"/>
          <w:szCs w:val="22"/>
        </w:rPr>
      </w:pPr>
    </w:p>
    <w:p w14:paraId="7A8EEDBB" w14:textId="6866D617" w:rsidR="00A938B0" w:rsidRPr="00FC059C" w:rsidRDefault="00D876E1" w:rsidP="004406F6">
      <w:pPr>
        <w:numPr>
          <w:ilvl w:val="1"/>
          <w:numId w:val="45"/>
        </w:numPr>
        <w:autoSpaceDE w:val="0"/>
        <w:autoSpaceDN w:val="0"/>
        <w:adjustRightInd w:val="0"/>
        <w:ind w:left="720" w:hanging="720"/>
        <w:rPr>
          <w:sz w:val="22"/>
          <w:szCs w:val="22"/>
        </w:rPr>
      </w:pPr>
      <w:r>
        <w:rPr>
          <w:sz w:val="22"/>
          <w:szCs w:val="22"/>
        </w:rPr>
        <w:t>At least 10 Working Days before the commencement of each Scheme Year, the Secretariat will establish and confirm to each individual Supplier</w:t>
      </w:r>
      <w:r w:rsidR="00A221E4">
        <w:rPr>
          <w:sz w:val="22"/>
          <w:szCs w:val="22"/>
        </w:rPr>
        <w:t xml:space="preserve"> Party</w:t>
      </w:r>
      <w:r>
        <w:rPr>
          <w:sz w:val="22"/>
          <w:szCs w:val="22"/>
        </w:rPr>
        <w:t xml:space="preserve"> and the Authority upon request, the Supplier</w:t>
      </w:r>
      <w:r w:rsidR="00A221E4">
        <w:rPr>
          <w:sz w:val="22"/>
          <w:szCs w:val="22"/>
        </w:rPr>
        <w:t xml:space="preserve"> Party</w:t>
      </w:r>
      <w:r>
        <w:rPr>
          <w:sz w:val="22"/>
          <w:szCs w:val="22"/>
        </w:rPr>
        <w:t>’s calculated Domestic Supply and Commercial Supply Theft Targets. Where a calculated Theft Target</w:t>
      </w:r>
      <w:r w:rsidR="003D63ED">
        <w:rPr>
          <w:sz w:val="22"/>
          <w:szCs w:val="22"/>
        </w:rPr>
        <w:t xml:space="preserve"> is under 1, the Supplier </w:t>
      </w:r>
      <w:r w:rsidR="00A221E4">
        <w:rPr>
          <w:sz w:val="22"/>
          <w:szCs w:val="22"/>
        </w:rPr>
        <w:t xml:space="preserve">Party </w:t>
      </w:r>
      <w:r w:rsidR="003D63ED">
        <w:rPr>
          <w:sz w:val="22"/>
          <w:szCs w:val="22"/>
        </w:rPr>
        <w:t xml:space="preserve">will be exempt from the relevant Scheme Section (Domestic Supply or Commercial Supply) for the relevant Scheme Year. Theft Targets of 1 and over will be rounded to the nearest whole number. A Supplier </w:t>
      </w:r>
      <w:r w:rsidR="00A221E4">
        <w:rPr>
          <w:sz w:val="22"/>
          <w:szCs w:val="22"/>
        </w:rPr>
        <w:t xml:space="preserve">Party </w:t>
      </w:r>
      <w:r w:rsidR="003D63ED">
        <w:rPr>
          <w:sz w:val="22"/>
          <w:szCs w:val="22"/>
        </w:rPr>
        <w:t xml:space="preserve">with a </w:t>
      </w:r>
      <w:r w:rsidR="00A938B0" w:rsidRPr="00FC059C">
        <w:rPr>
          <w:sz w:val="22"/>
          <w:szCs w:val="22"/>
        </w:rPr>
        <w:t xml:space="preserve">Theft </w:t>
      </w:r>
      <w:r w:rsidR="003D63ED">
        <w:rPr>
          <w:sz w:val="22"/>
          <w:szCs w:val="22"/>
        </w:rPr>
        <w:t>Target of less than 1 can opt into The Scheme on an annual basis (by notice to the Secretariat before the start of each Scheme Year) if they choose to do so.</w:t>
      </w:r>
      <w:r w:rsidR="00991556">
        <w:rPr>
          <w:sz w:val="22"/>
          <w:szCs w:val="22"/>
        </w:rPr>
        <w:t xml:space="preserve"> </w:t>
      </w:r>
    </w:p>
    <w:p w14:paraId="58430DD4" w14:textId="77777777" w:rsidR="00A938B0" w:rsidRPr="00FC059C" w:rsidRDefault="00A938B0" w:rsidP="004406F6">
      <w:pPr>
        <w:pStyle w:val="ListParagraph"/>
        <w:ind w:hanging="720"/>
        <w:rPr>
          <w:sz w:val="22"/>
          <w:szCs w:val="22"/>
        </w:rPr>
      </w:pPr>
    </w:p>
    <w:p w14:paraId="1F765143" w14:textId="77777777" w:rsidR="003D63ED" w:rsidRDefault="005F0B5F" w:rsidP="004406F6">
      <w:pPr>
        <w:numPr>
          <w:ilvl w:val="1"/>
          <w:numId w:val="45"/>
        </w:numPr>
        <w:autoSpaceDE w:val="0"/>
        <w:autoSpaceDN w:val="0"/>
        <w:adjustRightInd w:val="0"/>
        <w:ind w:left="720" w:hanging="720"/>
        <w:rPr>
          <w:sz w:val="22"/>
          <w:szCs w:val="22"/>
        </w:rPr>
      </w:pPr>
      <w:r w:rsidRPr="00FC059C">
        <w:rPr>
          <w:sz w:val="22"/>
          <w:szCs w:val="22"/>
        </w:rPr>
        <w:t>Supplier</w:t>
      </w:r>
      <w:r w:rsidR="003D63ED">
        <w:rPr>
          <w:sz w:val="22"/>
          <w:szCs w:val="22"/>
        </w:rPr>
        <w:t xml:space="preserve"> Parties which are exempt from a relevant Scheme Year and which do not opt into The Scheme, are in no way relieved of their Supply Licence obligations to prevent, detect and investigate theft.</w:t>
      </w:r>
    </w:p>
    <w:p w14:paraId="1918499D" w14:textId="77777777" w:rsidR="003D63ED" w:rsidRPr="00273959" w:rsidRDefault="003D63ED" w:rsidP="004406F6">
      <w:pPr>
        <w:pStyle w:val="ListParagraph"/>
        <w:ind w:hanging="720"/>
        <w:rPr>
          <w:sz w:val="22"/>
          <w:szCs w:val="22"/>
        </w:rPr>
      </w:pPr>
    </w:p>
    <w:p w14:paraId="53CCD072" w14:textId="77777777" w:rsidR="003D63ED" w:rsidRDefault="003D63ED" w:rsidP="004406F6">
      <w:pPr>
        <w:numPr>
          <w:ilvl w:val="0"/>
          <w:numId w:val="45"/>
        </w:numPr>
        <w:autoSpaceDE w:val="0"/>
        <w:autoSpaceDN w:val="0"/>
        <w:adjustRightInd w:val="0"/>
        <w:ind w:left="720" w:hanging="720"/>
        <w:rPr>
          <w:b/>
          <w:sz w:val="22"/>
          <w:szCs w:val="22"/>
          <w:u w:val="single"/>
        </w:rPr>
      </w:pPr>
      <w:r w:rsidRPr="00273959">
        <w:rPr>
          <w:b/>
          <w:sz w:val="22"/>
          <w:szCs w:val="22"/>
          <w:u w:val="single"/>
        </w:rPr>
        <w:t>REPORTING CONFIRMED THEFTS</w:t>
      </w:r>
    </w:p>
    <w:p w14:paraId="73657908" w14:textId="77777777" w:rsidR="004406F6" w:rsidRPr="00273959" w:rsidRDefault="004406F6" w:rsidP="004406F6">
      <w:pPr>
        <w:autoSpaceDE w:val="0"/>
        <w:autoSpaceDN w:val="0"/>
        <w:adjustRightInd w:val="0"/>
        <w:ind w:left="720"/>
        <w:rPr>
          <w:b/>
          <w:sz w:val="22"/>
          <w:szCs w:val="22"/>
          <w:u w:val="single"/>
        </w:rPr>
      </w:pPr>
    </w:p>
    <w:p w14:paraId="16E11D06" w14:textId="77777777" w:rsidR="002A223C" w:rsidRDefault="002A223C" w:rsidP="004406F6">
      <w:pPr>
        <w:numPr>
          <w:ilvl w:val="1"/>
          <w:numId w:val="45"/>
        </w:numPr>
        <w:autoSpaceDE w:val="0"/>
        <w:autoSpaceDN w:val="0"/>
        <w:adjustRightInd w:val="0"/>
        <w:ind w:left="720" w:hanging="720"/>
        <w:rPr>
          <w:sz w:val="22"/>
          <w:szCs w:val="22"/>
        </w:rPr>
      </w:pPr>
      <w:r>
        <w:rPr>
          <w:sz w:val="22"/>
          <w:szCs w:val="22"/>
        </w:rPr>
        <w:t>Theft offences which are in scope for submission under The Scheme are only those that satisfy the definition of Confirmed Theft.</w:t>
      </w:r>
    </w:p>
    <w:p w14:paraId="55231F0F" w14:textId="77777777" w:rsidR="004406F6" w:rsidRDefault="004406F6" w:rsidP="004406F6">
      <w:pPr>
        <w:autoSpaceDE w:val="0"/>
        <w:autoSpaceDN w:val="0"/>
        <w:adjustRightInd w:val="0"/>
        <w:ind w:left="720"/>
        <w:rPr>
          <w:sz w:val="22"/>
          <w:szCs w:val="22"/>
        </w:rPr>
      </w:pPr>
    </w:p>
    <w:p w14:paraId="3F6B5EE9" w14:textId="77777777" w:rsidR="0034308B" w:rsidRPr="00FC059C" w:rsidRDefault="00714EE1" w:rsidP="004406F6">
      <w:pPr>
        <w:numPr>
          <w:ilvl w:val="1"/>
          <w:numId w:val="45"/>
        </w:numPr>
        <w:autoSpaceDE w:val="0"/>
        <w:autoSpaceDN w:val="0"/>
        <w:adjustRightInd w:val="0"/>
        <w:ind w:left="720" w:hanging="720"/>
        <w:rPr>
          <w:sz w:val="22"/>
          <w:szCs w:val="22"/>
        </w:rPr>
      </w:pPr>
      <w:r w:rsidRPr="002A223C">
        <w:rPr>
          <w:sz w:val="22"/>
          <w:szCs w:val="22"/>
        </w:rPr>
        <w:t>From the start of the Scheme Year, Supplier</w:t>
      </w:r>
      <w:r w:rsidR="00A221E4">
        <w:rPr>
          <w:sz w:val="22"/>
          <w:szCs w:val="22"/>
        </w:rPr>
        <w:t xml:space="preserve"> Partie</w:t>
      </w:r>
      <w:r w:rsidRPr="002A223C">
        <w:rPr>
          <w:sz w:val="22"/>
          <w:szCs w:val="22"/>
        </w:rPr>
        <w:t xml:space="preserve">s may report </w:t>
      </w:r>
      <w:r w:rsidR="002A223C">
        <w:rPr>
          <w:sz w:val="22"/>
          <w:szCs w:val="22"/>
        </w:rPr>
        <w:t>(</w:t>
      </w:r>
      <w:r w:rsidRPr="002A223C">
        <w:rPr>
          <w:sz w:val="22"/>
          <w:szCs w:val="22"/>
        </w:rPr>
        <w:t>and subsequently withdraw if necessary</w:t>
      </w:r>
      <w:r w:rsidR="005C4F33">
        <w:rPr>
          <w:sz w:val="22"/>
          <w:szCs w:val="22"/>
        </w:rPr>
        <w:t>) Confirmed</w:t>
      </w:r>
      <w:r w:rsidR="002A223C">
        <w:rPr>
          <w:sz w:val="22"/>
          <w:szCs w:val="22"/>
        </w:rPr>
        <w:t xml:space="preserve"> Thefts in accordance with </w:t>
      </w:r>
      <w:r w:rsidRPr="00FC059C">
        <w:rPr>
          <w:sz w:val="22"/>
          <w:szCs w:val="22"/>
        </w:rPr>
        <w:t>the TRAS</w:t>
      </w:r>
      <w:r w:rsidR="002A223C">
        <w:rPr>
          <w:sz w:val="22"/>
          <w:szCs w:val="22"/>
        </w:rPr>
        <w:t xml:space="preserve"> arrangements.</w:t>
      </w:r>
    </w:p>
    <w:p w14:paraId="1524F008" w14:textId="77777777" w:rsidR="0034308B" w:rsidRPr="00FC059C" w:rsidRDefault="0034308B" w:rsidP="004406F6">
      <w:pPr>
        <w:pStyle w:val="ListParagraph"/>
        <w:ind w:hanging="720"/>
        <w:rPr>
          <w:sz w:val="22"/>
          <w:szCs w:val="22"/>
        </w:rPr>
      </w:pPr>
    </w:p>
    <w:p w14:paraId="45191F26" w14:textId="77777777" w:rsidR="0034308B" w:rsidRPr="00FC059C" w:rsidRDefault="00714EE1" w:rsidP="004406F6">
      <w:pPr>
        <w:numPr>
          <w:ilvl w:val="1"/>
          <w:numId w:val="45"/>
        </w:numPr>
        <w:autoSpaceDE w:val="0"/>
        <w:autoSpaceDN w:val="0"/>
        <w:adjustRightInd w:val="0"/>
        <w:ind w:left="720" w:hanging="720"/>
        <w:rPr>
          <w:sz w:val="22"/>
          <w:szCs w:val="22"/>
        </w:rPr>
      </w:pPr>
      <w:r w:rsidRPr="00FC059C">
        <w:rPr>
          <w:sz w:val="22"/>
          <w:szCs w:val="22"/>
        </w:rPr>
        <w:t xml:space="preserve">The introduction </w:t>
      </w:r>
      <w:r w:rsidR="005C4F33" w:rsidRPr="00FC059C">
        <w:rPr>
          <w:sz w:val="22"/>
          <w:szCs w:val="22"/>
        </w:rPr>
        <w:t xml:space="preserve">of </w:t>
      </w:r>
      <w:r w:rsidR="005C4F33">
        <w:rPr>
          <w:sz w:val="22"/>
          <w:szCs w:val="22"/>
        </w:rPr>
        <w:t>The</w:t>
      </w:r>
      <w:r w:rsidRPr="00FC059C">
        <w:rPr>
          <w:sz w:val="22"/>
          <w:szCs w:val="22"/>
        </w:rPr>
        <w:t xml:space="preserve"> Scheme will not change the content or type of data that must be submitted by Supplier</w:t>
      </w:r>
      <w:r w:rsidR="00A221E4">
        <w:rPr>
          <w:sz w:val="22"/>
          <w:szCs w:val="22"/>
        </w:rPr>
        <w:t xml:space="preserve"> Partie</w:t>
      </w:r>
      <w:r w:rsidRPr="00FC059C">
        <w:rPr>
          <w:sz w:val="22"/>
          <w:szCs w:val="22"/>
        </w:rPr>
        <w:t xml:space="preserve">s </w:t>
      </w:r>
      <w:r w:rsidR="002A223C">
        <w:rPr>
          <w:sz w:val="22"/>
          <w:szCs w:val="22"/>
        </w:rPr>
        <w:t xml:space="preserve">to the TRAS Service Provider. </w:t>
      </w:r>
      <w:r w:rsidRPr="00FC059C">
        <w:rPr>
          <w:sz w:val="22"/>
          <w:szCs w:val="22"/>
        </w:rPr>
        <w:t xml:space="preserve">  All submissions will need to be undertaken, in terms of format, content and communication, in accordance with the prevailing TRAS arrangements. </w:t>
      </w:r>
    </w:p>
    <w:p w14:paraId="6FCCD024" w14:textId="77777777" w:rsidR="002A223C" w:rsidRDefault="002A223C" w:rsidP="004406F6">
      <w:pPr>
        <w:pStyle w:val="ListParagraph"/>
        <w:ind w:hanging="720"/>
        <w:rPr>
          <w:sz w:val="22"/>
          <w:szCs w:val="22"/>
        </w:rPr>
      </w:pPr>
    </w:p>
    <w:p w14:paraId="1F59DF07" w14:textId="6011DEB4" w:rsidR="002A223C" w:rsidRPr="00FC059C" w:rsidRDefault="002A223C" w:rsidP="004406F6">
      <w:pPr>
        <w:numPr>
          <w:ilvl w:val="1"/>
          <w:numId w:val="45"/>
        </w:numPr>
        <w:autoSpaceDE w:val="0"/>
        <w:autoSpaceDN w:val="0"/>
        <w:adjustRightInd w:val="0"/>
        <w:ind w:left="720" w:hanging="720"/>
        <w:rPr>
          <w:sz w:val="22"/>
          <w:szCs w:val="22"/>
        </w:rPr>
      </w:pPr>
      <w:r>
        <w:rPr>
          <w:sz w:val="22"/>
          <w:szCs w:val="22"/>
        </w:rPr>
        <w:t xml:space="preserve">The DCUSA Panel shall ensure that the TRAS Service Provider provides the Secretariat with details of the </w:t>
      </w:r>
      <w:r w:rsidR="001F1B43">
        <w:rPr>
          <w:sz w:val="22"/>
          <w:szCs w:val="22"/>
        </w:rPr>
        <w:t>number of Confirmed Thefts dete</w:t>
      </w:r>
      <w:r>
        <w:rPr>
          <w:sz w:val="22"/>
          <w:szCs w:val="22"/>
        </w:rPr>
        <w:t>ctions</w:t>
      </w:r>
      <w:r w:rsidR="001F1B43">
        <w:rPr>
          <w:sz w:val="22"/>
          <w:szCs w:val="22"/>
        </w:rPr>
        <w:t xml:space="preserve"> reported</w:t>
      </w:r>
      <w:r w:rsidR="004406F6">
        <w:rPr>
          <w:sz w:val="22"/>
          <w:szCs w:val="22"/>
        </w:rPr>
        <w:t xml:space="preserve"> in a month by each Supplier</w:t>
      </w:r>
      <w:r w:rsidR="002F0F7B">
        <w:rPr>
          <w:sz w:val="22"/>
          <w:szCs w:val="22"/>
        </w:rPr>
        <w:t xml:space="preserve"> Party</w:t>
      </w:r>
      <w:r w:rsidR="004406F6">
        <w:rPr>
          <w:sz w:val="22"/>
          <w:szCs w:val="22"/>
        </w:rPr>
        <w:t xml:space="preserve"> within 10 Working Days of the following month.</w:t>
      </w:r>
    </w:p>
    <w:p w14:paraId="55CDE363" w14:textId="77777777" w:rsidR="001F1B43" w:rsidRPr="00FC059C" w:rsidRDefault="001F1B43" w:rsidP="004406F6">
      <w:pPr>
        <w:pStyle w:val="ListParagraph"/>
        <w:ind w:hanging="720"/>
        <w:rPr>
          <w:sz w:val="22"/>
          <w:szCs w:val="22"/>
        </w:rPr>
      </w:pPr>
    </w:p>
    <w:p w14:paraId="5699309E" w14:textId="1F81CEFB" w:rsidR="000E0B8F" w:rsidRPr="00FC059C" w:rsidRDefault="007278A1" w:rsidP="004406F6">
      <w:pPr>
        <w:numPr>
          <w:ilvl w:val="1"/>
          <w:numId w:val="45"/>
        </w:numPr>
        <w:autoSpaceDE w:val="0"/>
        <w:autoSpaceDN w:val="0"/>
        <w:adjustRightInd w:val="0"/>
        <w:ind w:left="720" w:hanging="720"/>
        <w:rPr>
          <w:sz w:val="22"/>
          <w:szCs w:val="22"/>
        </w:rPr>
      </w:pPr>
      <w:r w:rsidRPr="00FC059C">
        <w:rPr>
          <w:sz w:val="22"/>
          <w:szCs w:val="22"/>
        </w:rPr>
        <w:t xml:space="preserve">The </w:t>
      </w:r>
      <w:r w:rsidR="005C4F33">
        <w:rPr>
          <w:sz w:val="22"/>
          <w:szCs w:val="22"/>
        </w:rPr>
        <w:t xml:space="preserve">Secretariat </w:t>
      </w:r>
      <w:r w:rsidR="005C4F33" w:rsidRPr="00FC059C">
        <w:rPr>
          <w:sz w:val="22"/>
          <w:szCs w:val="22"/>
        </w:rPr>
        <w:t>will</w:t>
      </w:r>
      <w:r w:rsidRPr="00FC059C">
        <w:rPr>
          <w:sz w:val="22"/>
          <w:szCs w:val="22"/>
        </w:rPr>
        <w:t xml:space="preserve"> </w:t>
      </w:r>
      <w:r w:rsidR="001F1B43">
        <w:rPr>
          <w:sz w:val="22"/>
          <w:szCs w:val="22"/>
        </w:rPr>
        <w:t>produce and send to each participating Supplier</w:t>
      </w:r>
      <w:r w:rsidR="002F0F7B">
        <w:rPr>
          <w:sz w:val="22"/>
          <w:szCs w:val="22"/>
        </w:rPr>
        <w:t xml:space="preserve"> Party</w:t>
      </w:r>
      <w:r w:rsidR="001F1B43">
        <w:rPr>
          <w:sz w:val="22"/>
          <w:szCs w:val="22"/>
        </w:rPr>
        <w:t xml:space="preserve">, the DCUSA Panel </w:t>
      </w:r>
      <w:r w:rsidR="0067111E">
        <w:rPr>
          <w:sz w:val="22"/>
          <w:szCs w:val="22"/>
        </w:rPr>
        <w:t>and the Authority</w:t>
      </w:r>
      <w:r w:rsidRPr="00FC059C">
        <w:rPr>
          <w:sz w:val="22"/>
          <w:szCs w:val="22"/>
        </w:rPr>
        <w:t xml:space="preserve"> an anonymous overall </w:t>
      </w:r>
      <w:r w:rsidR="001F1B43">
        <w:rPr>
          <w:sz w:val="22"/>
          <w:szCs w:val="22"/>
        </w:rPr>
        <w:t xml:space="preserve">Indicative </w:t>
      </w:r>
      <w:r w:rsidR="000E0B8F" w:rsidRPr="00FC059C">
        <w:rPr>
          <w:sz w:val="22"/>
          <w:szCs w:val="22"/>
        </w:rPr>
        <w:t>Scheme S</w:t>
      </w:r>
      <w:r w:rsidRPr="00FC059C">
        <w:rPr>
          <w:sz w:val="22"/>
          <w:szCs w:val="22"/>
        </w:rPr>
        <w:t xml:space="preserve">ummary </w:t>
      </w:r>
      <w:r w:rsidR="000E0B8F" w:rsidRPr="00FC059C">
        <w:rPr>
          <w:sz w:val="22"/>
          <w:szCs w:val="22"/>
        </w:rPr>
        <w:t>R</w:t>
      </w:r>
      <w:r w:rsidRPr="00FC059C">
        <w:rPr>
          <w:sz w:val="22"/>
          <w:szCs w:val="22"/>
        </w:rPr>
        <w:t>eport</w:t>
      </w:r>
      <w:r w:rsidR="00095DB6" w:rsidRPr="00FC059C">
        <w:rPr>
          <w:sz w:val="22"/>
          <w:szCs w:val="22"/>
        </w:rPr>
        <w:t xml:space="preserve"> (for </w:t>
      </w:r>
      <w:r w:rsidR="00B717AC" w:rsidRPr="00FC059C">
        <w:rPr>
          <w:sz w:val="22"/>
          <w:szCs w:val="22"/>
        </w:rPr>
        <w:t xml:space="preserve">each of </w:t>
      </w:r>
      <w:r w:rsidR="001F1B43">
        <w:rPr>
          <w:sz w:val="22"/>
          <w:szCs w:val="22"/>
        </w:rPr>
        <w:t>The</w:t>
      </w:r>
      <w:r w:rsidR="00B717AC" w:rsidRPr="00FC059C">
        <w:rPr>
          <w:sz w:val="22"/>
          <w:szCs w:val="22"/>
        </w:rPr>
        <w:t xml:space="preserve"> </w:t>
      </w:r>
      <w:r w:rsidR="000E0B8F" w:rsidRPr="00FC059C">
        <w:rPr>
          <w:sz w:val="22"/>
          <w:szCs w:val="22"/>
        </w:rPr>
        <w:t>S</w:t>
      </w:r>
      <w:r w:rsidR="00095DB6" w:rsidRPr="00FC059C">
        <w:rPr>
          <w:sz w:val="22"/>
          <w:szCs w:val="22"/>
        </w:rPr>
        <w:t xml:space="preserve">cheme months 1 to 11), within </w:t>
      </w:r>
      <w:r w:rsidR="001F1B43">
        <w:rPr>
          <w:sz w:val="22"/>
          <w:szCs w:val="22"/>
        </w:rPr>
        <w:t xml:space="preserve">10 </w:t>
      </w:r>
      <w:r w:rsidR="005C4F33">
        <w:rPr>
          <w:sz w:val="22"/>
          <w:szCs w:val="22"/>
        </w:rPr>
        <w:t>Working</w:t>
      </w:r>
      <w:r w:rsidR="00867E6C">
        <w:rPr>
          <w:sz w:val="22"/>
          <w:szCs w:val="22"/>
        </w:rPr>
        <w:t xml:space="preserve"> Days of the report being sent. Should any data within the Indicative Scheme Summary Report change as a result of an issue being raised within that period (but not later)</w:t>
      </w:r>
      <w:r w:rsidR="005C4F33">
        <w:rPr>
          <w:sz w:val="22"/>
          <w:szCs w:val="22"/>
        </w:rPr>
        <w:t>;</w:t>
      </w:r>
      <w:r w:rsidR="00867E6C">
        <w:rPr>
          <w:sz w:val="22"/>
          <w:szCs w:val="22"/>
        </w:rPr>
        <w:t xml:space="preserve"> a revised report will be issued to each participating Supplier</w:t>
      </w:r>
      <w:r w:rsidR="002F0F7B">
        <w:rPr>
          <w:sz w:val="22"/>
          <w:szCs w:val="22"/>
        </w:rPr>
        <w:t xml:space="preserve"> </w:t>
      </w:r>
      <w:r w:rsidR="00767212">
        <w:rPr>
          <w:sz w:val="22"/>
          <w:szCs w:val="22"/>
        </w:rPr>
        <w:t>Party, the</w:t>
      </w:r>
      <w:r w:rsidR="00867E6C">
        <w:rPr>
          <w:sz w:val="22"/>
          <w:szCs w:val="22"/>
        </w:rPr>
        <w:t xml:space="preserve"> DCUSA Panel</w:t>
      </w:r>
      <w:r w:rsidRPr="00FC059C">
        <w:rPr>
          <w:sz w:val="22"/>
          <w:szCs w:val="22"/>
        </w:rPr>
        <w:t xml:space="preserve"> and </w:t>
      </w:r>
      <w:r w:rsidR="00867E6C">
        <w:rPr>
          <w:sz w:val="22"/>
          <w:szCs w:val="22"/>
        </w:rPr>
        <w:t>the</w:t>
      </w:r>
      <w:r w:rsidR="000E0B8F" w:rsidRPr="00FC059C">
        <w:rPr>
          <w:sz w:val="22"/>
          <w:szCs w:val="22"/>
        </w:rPr>
        <w:t xml:space="preserve"> Authority.</w:t>
      </w:r>
    </w:p>
    <w:p w14:paraId="4DEB0D91" w14:textId="77777777" w:rsidR="000E0B8F" w:rsidRPr="00FC059C" w:rsidRDefault="000E0B8F" w:rsidP="004406F6">
      <w:pPr>
        <w:pStyle w:val="ListParagraph"/>
        <w:ind w:hanging="720"/>
        <w:rPr>
          <w:sz w:val="22"/>
          <w:szCs w:val="22"/>
        </w:rPr>
      </w:pPr>
    </w:p>
    <w:p w14:paraId="4D744A4B" w14:textId="247F9AD5" w:rsidR="000E0B8F" w:rsidRPr="00FC059C" w:rsidRDefault="000E0B8F" w:rsidP="000000C2">
      <w:pPr>
        <w:numPr>
          <w:ilvl w:val="1"/>
          <w:numId w:val="45"/>
        </w:numPr>
        <w:autoSpaceDE w:val="0"/>
        <w:autoSpaceDN w:val="0"/>
        <w:adjustRightInd w:val="0"/>
        <w:ind w:left="720" w:hanging="720"/>
        <w:rPr>
          <w:sz w:val="22"/>
          <w:szCs w:val="22"/>
        </w:rPr>
      </w:pPr>
      <w:r w:rsidRPr="00FC059C">
        <w:rPr>
          <w:sz w:val="22"/>
          <w:szCs w:val="22"/>
        </w:rPr>
        <w:t xml:space="preserve">The </w:t>
      </w:r>
      <w:r w:rsidR="00867E6C">
        <w:rPr>
          <w:sz w:val="22"/>
          <w:szCs w:val="22"/>
        </w:rPr>
        <w:t xml:space="preserve">Indicative </w:t>
      </w:r>
      <w:r w:rsidRPr="00FC059C">
        <w:rPr>
          <w:sz w:val="22"/>
          <w:szCs w:val="22"/>
        </w:rPr>
        <w:t xml:space="preserve">Scheme Summary Report will be developed by the </w:t>
      </w:r>
      <w:r w:rsidR="00867E6C">
        <w:rPr>
          <w:sz w:val="22"/>
          <w:szCs w:val="22"/>
        </w:rPr>
        <w:t>Secretariat</w:t>
      </w:r>
      <w:r w:rsidRPr="00FC059C">
        <w:rPr>
          <w:sz w:val="22"/>
          <w:szCs w:val="22"/>
        </w:rPr>
        <w:t xml:space="preserve">, but should </w:t>
      </w:r>
      <w:r w:rsidR="007278A1" w:rsidRPr="00FC059C">
        <w:rPr>
          <w:sz w:val="22"/>
          <w:szCs w:val="22"/>
        </w:rPr>
        <w:t>detail</w:t>
      </w:r>
      <w:r w:rsidRPr="00FC059C">
        <w:rPr>
          <w:sz w:val="22"/>
          <w:szCs w:val="22"/>
        </w:rPr>
        <w:t xml:space="preserve"> </w:t>
      </w:r>
      <w:r w:rsidR="007278A1" w:rsidRPr="00FC059C">
        <w:rPr>
          <w:sz w:val="22"/>
          <w:szCs w:val="22"/>
        </w:rPr>
        <w:t xml:space="preserve">the aggregate number of </w:t>
      </w:r>
      <w:r w:rsidR="00867E6C">
        <w:rPr>
          <w:sz w:val="22"/>
          <w:szCs w:val="22"/>
        </w:rPr>
        <w:t>Confirmed Theft detections</w:t>
      </w:r>
      <w:r w:rsidRPr="00FC059C">
        <w:rPr>
          <w:sz w:val="22"/>
          <w:szCs w:val="22"/>
        </w:rPr>
        <w:t xml:space="preserve"> recorded for the relevant S</w:t>
      </w:r>
      <w:r w:rsidR="00B717AC" w:rsidRPr="00FC059C">
        <w:rPr>
          <w:sz w:val="22"/>
          <w:szCs w:val="22"/>
        </w:rPr>
        <w:t xml:space="preserve">cheme </w:t>
      </w:r>
      <w:r w:rsidR="007278A1" w:rsidRPr="00FC059C">
        <w:rPr>
          <w:sz w:val="22"/>
          <w:szCs w:val="22"/>
        </w:rPr>
        <w:t>month for each Supplie</w:t>
      </w:r>
      <w:r w:rsidRPr="00FC059C">
        <w:rPr>
          <w:sz w:val="22"/>
          <w:szCs w:val="22"/>
        </w:rPr>
        <w:t xml:space="preserve">r </w:t>
      </w:r>
      <w:r w:rsidR="002F0F7B">
        <w:rPr>
          <w:sz w:val="22"/>
          <w:szCs w:val="22"/>
        </w:rPr>
        <w:t xml:space="preserve">Party </w:t>
      </w:r>
      <w:r w:rsidRPr="00FC059C">
        <w:rPr>
          <w:sz w:val="22"/>
          <w:szCs w:val="22"/>
        </w:rPr>
        <w:t>against their relevant Theft Target</w:t>
      </w:r>
      <w:r w:rsidR="007278A1" w:rsidRPr="00FC059C">
        <w:rPr>
          <w:sz w:val="22"/>
          <w:szCs w:val="22"/>
        </w:rPr>
        <w:t xml:space="preserve">, within each market sector and the cumulative number of </w:t>
      </w:r>
      <w:r w:rsidR="00867E6C">
        <w:rPr>
          <w:sz w:val="22"/>
          <w:szCs w:val="22"/>
        </w:rPr>
        <w:t>Confirmed Theft detections</w:t>
      </w:r>
      <w:r w:rsidR="007278A1" w:rsidRPr="00FC059C">
        <w:rPr>
          <w:sz w:val="22"/>
          <w:szCs w:val="22"/>
        </w:rPr>
        <w:t xml:space="preserve"> recorded by all Supplier</w:t>
      </w:r>
      <w:r w:rsidR="002F0F7B">
        <w:rPr>
          <w:sz w:val="22"/>
          <w:szCs w:val="22"/>
        </w:rPr>
        <w:t xml:space="preserve"> Partie</w:t>
      </w:r>
      <w:r w:rsidR="007278A1" w:rsidRPr="00FC059C">
        <w:rPr>
          <w:sz w:val="22"/>
          <w:szCs w:val="22"/>
        </w:rPr>
        <w:t>s, for each market sector, for the Scheme Year to date.</w:t>
      </w:r>
      <w:r w:rsidR="005F0B5F" w:rsidRPr="00FC059C">
        <w:rPr>
          <w:sz w:val="22"/>
          <w:szCs w:val="22"/>
        </w:rPr>
        <w:t xml:space="preserve">  </w:t>
      </w:r>
    </w:p>
    <w:p w14:paraId="0152F831" w14:textId="77777777" w:rsidR="000E0B8F" w:rsidRPr="00FC059C" w:rsidRDefault="000E0B8F" w:rsidP="004406F6">
      <w:pPr>
        <w:pStyle w:val="ListParagraph"/>
        <w:ind w:hanging="720"/>
        <w:rPr>
          <w:sz w:val="22"/>
          <w:szCs w:val="22"/>
        </w:rPr>
      </w:pPr>
    </w:p>
    <w:p w14:paraId="67081437" w14:textId="2EC45442" w:rsidR="0006087B" w:rsidRPr="00FC059C" w:rsidRDefault="00B717AC" w:rsidP="000000C2">
      <w:pPr>
        <w:numPr>
          <w:ilvl w:val="1"/>
          <w:numId w:val="45"/>
        </w:numPr>
        <w:autoSpaceDE w:val="0"/>
        <w:autoSpaceDN w:val="0"/>
        <w:adjustRightInd w:val="0"/>
        <w:ind w:left="720" w:hanging="720"/>
        <w:rPr>
          <w:sz w:val="22"/>
          <w:szCs w:val="22"/>
        </w:rPr>
      </w:pPr>
      <w:r w:rsidRPr="00FC059C">
        <w:rPr>
          <w:sz w:val="22"/>
          <w:szCs w:val="22"/>
        </w:rPr>
        <w:t>The S</w:t>
      </w:r>
      <w:r w:rsidR="00867E6C">
        <w:rPr>
          <w:sz w:val="22"/>
          <w:szCs w:val="22"/>
        </w:rPr>
        <w:t>ecretariat</w:t>
      </w:r>
      <w:r w:rsidRPr="00FC059C">
        <w:rPr>
          <w:sz w:val="22"/>
          <w:szCs w:val="22"/>
        </w:rPr>
        <w:t xml:space="preserve"> shall advise </w:t>
      </w:r>
      <w:r w:rsidR="00C95023" w:rsidRPr="00FC059C">
        <w:rPr>
          <w:sz w:val="22"/>
          <w:szCs w:val="22"/>
        </w:rPr>
        <w:t xml:space="preserve">each participating Supplier </w:t>
      </w:r>
      <w:r w:rsidR="002F0F7B">
        <w:rPr>
          <w:sz w:val="22"/>
          <w:szCs w:val="22"/>
        </w:rPr>
        <w:t xml:space="preserve">Party </w:t>
      </w:r>
      <w:r w:rsidR="000E0B8F" w:rsidRPr="00FC059C">
        <w:rPr>
          <w:sz w:val="22"/>
          <w:szCs w:val="22"/>
        </w:rPr>
        <w:t>of their individual identifier</w:t>
      </w:r>
      <w:r w:rsidRPr="00FC059C">
        <w:rPr>
          <w:sz w:val="22"/>
          <w:szCs w:val="22"/>
        </w:rPr>
        <w:t xml:space="preserve"> within the </w:t>
      </w:r>
      <w:r w:rsidR="000E0B8F" w:rsidRPr="00FC059C">
        <w:rPr>
          <w:sz w:val="22"/>
          <w:szCs w:val="22"/>
        </w:rPr>
        <w:t xml:space="preserve">anonymous </w:t>
      </w:r>
      <w:r w:rsidR="00867E6C">
        <w:rPr>
          <w:sz w:val="22"/>
          <w:szCs w:val="22"/>
        </w:rPr>
        <w:t xml:space="preserve">Indicative </w:t>
      </w:r>
      <w:r w:rsidR="000E0B8F" w:rsidRPr="00FC059C">
        <w:rPr>
          <w:sz w:val="22"/>
          <w:szCs w:val="22"/>
        </w:rPr>
        <w:t xml:space="preserve">Scheme Summary Report.  </w:t>
      </w:r>
      <w:r w:rsidR="00C95023" w:rsidRPr="00FC059C">
        <w:rPr>
          <w:sz w:val="22"/>
          <w:szCs w:val="22"/>
        </w:rPr>
        <w:t xml:space="preserve">The </w:t>
      </w:r>
      <w:r w:rsidR="000E0B8F" w:rsidRPr="00FC059C">
        <w:rPr>
          <w:sz w:val="22"/>
          <w:szCs w:val="22"/>
        </w:rPr>
        <w:t>S</w:t>
      </w:r>
      <w:r w:rsidR="00C95023" w:rsidRPr="00FC059C">
        <w:rPr>
          <w:sz w:val="22"/>
          <w:szCs w:val="22"/>
        </w:rPr>
        <w:t xml:space="preserve">upplier </w:t>
      </w:r>
      <w:r w:rsidR="002F0F7B">
        <w:rPr>
          <w:sz w:val="22"/>
          <w:szCs w:val="22"/>
        </w:rPr>
        <w:t xml:space="preserve">Party </w:t>
      </w:r>
      <w:r w:rsidR="00C95023" w:rsidRPr="00FC059C">
        <w:rPr>
          <w:sz w:val="22"/>
          <w:szCs w:val="22"/>
        </w:rPr>
        <w:t xml:space="preserve">identifiers will also be provided to </w:t>
      </w:r>
      <w:r w:rsidR="00867E6C">
        <w:rPr>
          <w:sz w:val="22"/>
          <w:szCs w:val="22"/>
        </w:rPr>
        <w:t>t</w:t>
      </w:r>
      <w:r w:rsidR="000E0B8F" w:rsidRPr="00FC059C">
        <w:rPr>
          <w:sz w:val="22"/>
          <w:szCs w:val="22"/>
        </w:rPr>
        <w:t>he Authority</w:t>
      </w:r>
      <w:r w:rsidR="00C95023" w:rsidRPr="00FC059C">
        <w:rPr>
          <w:sz w:val="22"/>
          <w:szCs w:val="22"/>
        </w:rPr>
        <w:t>.</w:t>
      </w:r>
      <w:r w:rsidRPr="00FC059C">
        <w:rPr>
          <w:sz w:val="22"/>
          <w:szCs w:val="22"/>
        </w:rPr>
        <w:t xml:space="preserve"> </w:t>
      </w:r>
    </w:p>
    <w:p w14:paraId="3BFC6676" w14:textId="77777777" w:rsidR="0006087B" w:rsidRPr="00FC059C" w:rsidRDefault="0006087B" w:rsidP="004406F6">
      <w:pPr>
        <w:pStyle w:val="ListParagraph"/>
        <w:ind w:hanging="720"/>
        <w:rPr>
          <w:sz w:val="22"/>
          <w:szCs w:val="22"/>
        </w:rPr>
      </w:pPr>
    </w:p>
    <w:p w14:paraId="5CF3920F" w14:textId="567953DD" w:rsidR="007D78B0" w:rsidRPr="00FC059C" w:rsidRDefault="007278A1" w:rsidP="000000C2">
      <w:pPr>
        <w:numPr>
          <w:ilvl w:val="1"/>
          <w:numId w:val="45"/>
        </w:numPr>
        <w:autoSpaceDE w:val="0"/>
        <w:autoSpaceDN w:val="0"/>
        <w:adjustRightInd w:val="0"/>
        <w:ind w:left="720" w:hanging="720"/>
        <w:rPr>
          <w:sz w:val="22"/>
          <w:szCs w:val="22"/>
        </w:rPr>
      </w:pPr>
      <w:r w:rsidRPr="00FC059C">
        <w:rPr>
          <w:sz w:val="22"/>
          <w:szCs w:val="22"/>
        </w:rPr>
        <w:t xml:space="preserve">To be eligible for inclusion </w:t>
      </w:r>
      <w:r w:rsidR="005C4F33" w:rsidRPr="00FC059C">
        <w:rPr>
          <w:sz w:val="22"/>
          <w:szCs w:val="22"/>
        </w:rPr>
        <w:t>within The</w:t>
      </w:r>
      <w:r w:rsidRPr="00FC059C">
        <w:rPr>
          <w:sz w:val="22"/>
          <w:szCs w:val="22"/>
        </w:rPr>
        <w:t xml:space="preserve"> </w:t>
      </w:r>
      <w:r w:rsidR="005C4F33" w:rsidRPr="00FC059C">
        <w:rPr>
          <w:sz w:val="22"/>
          <w:szCs w:val="22"/>
        </w:rPr>
        <w:t>Scheme,</w:t>
      </w:r>
      <w:r w:rsidR="005C4F33">
        <w:rPr>
          <w:sz w:val="22"/>
          <w:szCs w:val="22"/>
        </w:rPr>
        <w:t xml:space="preserve"> any</w:t>
      </w:r>
      <w:r w:rsidR="00650735">
        <w:rPr>
          <w:sz w:val="22"/>
          <w:szCs w:val="22"/>
        </w:rPr>
        <w:t xml:space="preserve"> Confirmed Theft detections confirmed within a calendar month must be provided to the TRAS Service Provider by the 5</w:t>
      </w:r>
      <w:r w:rsidR="00650735" w:rsidRPr="00650735">
        <w:rPr>
          <w:sz w:val="22"/>
          <w:szCs w:val="22"/>
          <w:vertAlign w:val="superscript"/>
        </w:rPr>
        <w:t>th</w:t>
      </w:r>
      <w:r w:rsidR="00650735">
        <w:rPr>
          <w:sz w:val="22"/>
          <w:szCs w:val="22"/>
        </w:rPr>
        <w:t xml:space="preserve"> Working Day after the 5</w:t>
      </w:r>
      <w:r w:rsidR="00650735" w:rsidRPr="00650735">
        <w:rPr>
          <w:sz w:val="22"/>
          <w:szCs w:val="22"/>
          <w:vertAlign w:val="superscript"/>
        </w:rPr>
        <w:t>th</w:t>
      </w:r>
      <w:r w:rsidR="00650735">
        <w:rPr>
          <w:sz w:val="22"/>
          <w:szCs w:val="22"/>
        </w:rPr>
        <w:t xml:space="preserve"> calendar day of the second month after the date when the theft was confirmed.</w:t>
      </w:r>
      <w:r w:rsidRPr="00FC059C">
        <w:rPr>
          <w:sz w:val="22"/>
          <w:szCs w:val="22"/>
        </w:rPr>
        <w:t xml:space="preserve">   This will ensure that Supplier</w:t>
      </w:r>
      <w:r w:rsidR="002F0F7B">
        <w:rPr>
          <w:sz w:val="22"/>
          <w:szCs w:val="22"/>
        </w:rPr>
        <w:t xml:space="preserve"> Partie</w:t>
      </w:r>
      <w:r w:rsidRPr="00FC059C">
        <w:rPr>
          <w:sz w:val="22"/>
          <w:szCs w:val="22"/>
        </w:rPr>
        <w:t xml:space="preserve">s report theft offences in a consistent and timely manner, preventing the build-up and submission of bulk reports, which may cause a skewing of information reported on a monthly basis or towards the end of the </w:t>
      </w:r>
      <w:r w:rsidR="0006087B" w:rsidRPr="00FC059C">
        <w:rPr>
          <w:sz w:val="22"/>
          <w:szCs w:val="22"/>
        </w:rPr>
        <w:t>S</w:t>
      </w:r>
      <w:r w:rsidRPr="00FC059C">
        <w:rPr>
          <w:sz w:val="22"/>
          <w:szCs w:val="22"/>
        </w:rPr>
        <w:t xml:space="preserve">cheme </w:t>
      </w:r>
      <w:r w:rsidR="0006087B" w:rsidRPr="00FC059C">
        <w:rPr>
          <w:sz w:val="22"/>
          <w:szCs w:val="22"/>
        </w:rPr>
        <w:t>Y</w:t>
      </w:r>
      <w:r w:rsidRPr="00FC059C">
        <w:rPr>
          <w:sz w:val="22"/>
          <w:szCs w:val="22"/>
        </w:rPr>
        <w:t>ear.</w:t>
      </w:r>
      <w:r w:rsidR="00835F17" w:rsidRPr="00FC059C">
        <w:rPr>
          <w:sz w:val="22"/>
          <w:szCs w:val="22"/>
        </w:rPr>
        <w:t xml:space="preserve">  </w:t>
      </w:r>
    </w:p>
    <w:p w14:paraId="07373773" w14:textId="77777777" w:rsidR="007D78B0" w:rsidRPr="00FC059C" w:rsidRDefault="007D78B0" w:rsidP="004406F6">
      <w:pPr>
        <w:pStyle w:val="ListParagraph"/>
        <w:ind w:hanging="720"/>
        <w:rPr>
          <w:sz w:val="22"/>
          <w:szCs w:val="22"/>
        </w:rPr>
      </w:pPr>
    </w:p>
    <w:p w14:paraId="6C56DCC3" w14:textId="77777777" w:rsidR="007D78B0" w:rsidRPr="00FC059C" w:rsidRDefault="00B729B8" w:rsidP="004406F6">
      <w:pPr>
        <w:numPr>
          <w:ilvl w:val="1"/>
          <w:numId w:val="45"/>
        </w:numPr>
        <w:autoSpaceDE w:val="0"/>
        <w:autoSpaceDN w:val="0"/>
        <w:adjustRightInd w:val="0"/>
        <w:ind w:left="720" w:hanging="720"/>
        <w:rPr>
          <w:sz w:val="22"/>
          <w:szCs w:val="22"/>
        </w:rPr>
      </w:pPr>
      <w:r w:rsidRPr="00FC059C">
        <w:rPr>
          <w:sz w:val="22"/>
          <w:szCs w:val="22"/>
        </w:rPr>
        <w:t xml:space="preserve">Any theft </w:t>
      </w:r>
      <w:r w:rsidR="007D78B0" w:rsidRPr="00FC059C">
        <w:rPr>
          <w:sz w:val="22"/>
          <w:szCs w:val="22"/>
        </w:rPr>
        <w:t xml:space="preserve">offence </w:t>
      </w:r>
      <w:r w:rsidRPr="00FC059C">
        <w:rPr>
          <w:sz w:val="22"/>
          <w:szCs w:val="22"/>
        </w:rPr>
        <w:t>reports not issued within th</w:t>
      </w:r>
      <w:r w:rsidR="00E757CE">
        <w:rPr>
          <w:sz w:val="22"/>
          <w:szCs w:val="22"/>
        </w:rPr>
        <w:t>e</w:t>
      </w:r>
      <w:r w:rsidRPr="00FC059C">
        <w:rPr>
          <w:sz w:val="22"/>
          <w:szCs w:val="22"/>
        </w:rPr>
        <w:t xml:space="preserve"> timeframe </w:t>
      </w:r>
      <w:r w:rsidR="00E757CE">
        <w:rPr>
          <w:sz w:val="22"/>
          <w:szCs w:val="22"/>
        </w:rPr>
        <w:t xml:space="preserve">required by paragraph 5.8 </w:t>
      </w:r>
      <w:r w:rsidRPr="00FC059C">
        <w:rPr>
          <w:sz w:val="22"/>
          <w:szCs w:val="22"/>
        </w:rPr>
        <w:t>will be excluded</w:t>
      </w:r>
      <w:r w:rsidR="007D78B0" w:rsidRPr="00FC059C">
        <w:rPr>
          <w:sz w:val="22"/>
          <w:szCs w:val="22"/>
        </w:rPr>
        <w:t xml:space="preserve"> from </w:t>
      </w:r>
      <w:r w:rsidR="00E757CE">
        <w:rPr>
          <w:sz w:val="22"/>
          <w:szCs w:val="22"/>
        </w:rPr>
        <w:t>T</w:t>
      </w:r>
      <w:r w:rsidR="007D78B0" w:rsidRPr="00FC059C">
        <w:rPr>
          <w:sz w:val="22"/>
          <w:szCs w:val="22"/>
        </w:rPr>
        <w:t>he S</w:t>
      </w:r>
      <w:r w:rsidR="00101100" w:rsidRPr="00FC059C">
        <w:rPr>
          <w:sz w:val="22"/>
          <w:szCs w:val="22"/>
        </w:rPr>
        <w:t>cheme</w:t>
      </w:r>
      <w:r w:rsidR="007D78B0" w:rsidRPr="00FC059C">
        <w:rPr>
          <w:sz w:val="22"/>
          <w:szCs w:val="22"/>
        </w:rPr>
        <w:t>.  It will not be possible for late</w:t>
      </w:r>
      <w:r w:rsidRPr="00FC059C">
        <w:rPr>
          <w:sz w:val="22"/>
          <w:szCs w:val="22"/>
        </w:rPr>
        <w:t xml:space="preserve"> </w:t>
      </w:r>
      <w:r w:rsidR="00C95023" w:rsidRPr="00FC059C">
        <w:rPr>
          <w:sz w:val="22"/>
          <w:szCs w:val="22"/>
        </w:rPr>
        <w:t xml:space="preserve">theft </w:t>
      </w:r>
      <w:r w:rsidR="007D78B0" w:rsidRPr="00FC059C">
        <w:rPr>
          <w:sz w:val="22"/>
          <w:szCs w:val="22"/>
        </w:rPr>
        <w:t xml:space="preserve">offence </w:t>
      </w:r>
      <w:r w:rsidRPr="00FC059C">
        <w:rPr>
          <w:sz w:val="22"/>
          <w:szCs w:val="22"/>
        </w:rPr>
        <w:t>reports to be presented in the following years Scheme Year</w:t>
      </w:r>
      <w:r w:rsidR="0083149F" w:rsidRPr="00FC059C">
        <w:rPr>
          <w:sz w:val="22"/>
          <w:szCs w:val="22"/>
        </w:rPr>
        <w:t xml:space="preserve"> as only thefts identified within the </w:t>
      </w:r>
      <w:r w:rsidR="0000473F" w:rsidRPr="00FC059C">
        <w:rPr>
          <w:sz w:val="22"/>
          <w:szCs w:val="22"/>
        </w:rPr>
        <w:t xml:space="preserve">specified </w:t>
      </w:r>
      <w:r w:rsidR="0083149F" w:rsidRPr="00FC059C">
        <w:rPr>
          <w:sz w:val="22"/>
          <w:szCs w:val="22"/>
        </w:rPr>
        <w:t>start and end dates of the Scheme Year will be eligible.</w:t>
      </w:r>
      <w:r w:rsidR="00D36FAB" w:rsidRPr="00FC059C">
        <w:rPr>
          <w:sz w:val="22"/>
          <w:szCs w:val="22"/>
        </w:rPr>
        <w:t xml:space="preserve"> </w:t>
      </w:r>
    </w:p>
    <w:p w14:paraId="5B602890" w14:textId="77777777" w:rsidR="007D78B0" w:rsidRPr="00FC059C" w:rsidRDefault="007D78B0" w:rsidP="004406F6">
      <w:pPr>
        <w:pStyle w:val="ListParagraph"/>
        <w:ind w:hanging="720"/>
        <w:rPr>
          <w:sz w:val="22"/>
          <w:szCs w:val="22"/>
        </w:rPr>
      </w:pPr>
    </w:p>
    <w:p w14:paraId="130102BE" w14:textId="51EE3CB0" w:rsidR="003B6B69" w:rsidRPr="00FC059C" w:rsidRDefault="00E757CE" w:rsidP="004406F6">
      <w:pPr>
        <w:numPr>
          <w:ilvl w:val="1"/>
          <w:numId w:val="45"/>
        </w:numPr>
        <w:autoSpaceDE w:val="0"/>
        <w:autoSpaceDN w:val="0"/>
        <w:adjustRightInd w:val="0"/>
        <w:ind w:left="720" w:hanging="720"/>
        <w:rPr>
          <w:sz w:val="22"/>
          <w:szCs w:val="22"/>
        </w:rPr>
      </w:pPr>
      <w:r>
        <w:rPr>
          <w:sz w:val="22"/>
          <w:szCs w:val="22"/>
        </w:rPr>
        <w:t>The DCUSA Panel shall en</w:t>
      </w:r>
      <w:r w:rsidR="005354EE">
        <w:rPr>
          <w:sz w:val="22"/>
          <w:szCs w:val="22"/>
        </w:rPr>
        <w:t>s</w:t>
      </w:r>
      <w:r>
        <w:rPr>
          <w:sz w:val="22"/>
          <w:szCs w:val="22"/>
        </w:rPr>
        <w:t xml:space="preserve">ure that the TRAS Service Provider provides the Secretariat with an annual report, detailing the number of Confirmed Thefts reported by each participating Supplier </w:t>
      </w:r>
      <w:r w:rsidR="005354EE">
        <w:rPr>
          <w:sz w:val="22"/>
          <w:szCs w:val="22"/>
        </w:rPr>
        <w:t xml:space="preserve">Party </w:t>
      </w:r>
      <w:r>
        <w:rPr>
          <w:sz w:val="22"/>
          <w:szCs w:val="22"/>
        </w:rPr>
        <w:t xml:space="preserve">that meets the requirements set out in paragraph 5.8 for each Scheme Year, within 60 calendar days of the end of a Scheme Year. </w:t>
      </w:r>
      <w:r w:rsidR="0039575F" w:rsidRPr="00FC059C">
        <w:rPr>
          <w:sz w:val="22"/>
          <w:szCs w:val="22"/>
        </w:rPr>
        <w:t xml:space="preserve">For visibility and reporting purposes only, the </w:t>
      </w:r>
      <w:r>
        <w:rPr>
          <w:sz w:val="22"/>
          <w:szCs w:val="22"/>
        </w:rPr>
        <w:t xml:space="preserve">TRAS Service </w:t>
      </w:r>
      <w:r w:rsidR="005C4F33">
        <w:rPr>
          <w:sz w:val="22"/>
          <w:szCs w:val="22"/>
        </w:rPr>
        <w:t xml:space="preserve">Provider </w:t>
      </w:r>
      <w:r w:rsidR="005C4F33" w:rsidRPr="00FC059C">
        <w:rPr>
          <w:sz w:val="22"/>
          <w:szCs w:val="22"/>
        </w:rPr>
        <w:t>will</w:t>
      </w:r>
      <w:r w:rsidR="0039575F" w:rsidRPr="00FC059C">
        <w:rPr>
          <w:sz w:val="22"/>
          <w:szCs w:val="22"/>
        </w:rPr>
        <w:t xml:space="preserve"> be required to record and </w:t>
      </w:r>
      <w:r>
        <w:rPr>
          <w:sz w:val="22"/>
          <w:szCs w:val="22"/>
        </w:rPr>
        <w:t>report to the Secretariat details of</w:t>
      </w:r>
      <w:r w:rsidR="0039575F" w:rsidRPr="00FC059C">
        <w:rPr>
          <w:sz w:val="22"/>
          <w:szCs w:val="22"/>
        </w:rPr>
        <w:t xml:space="preserve"> any theft offence reports wh</w:t>
      </w:r>
      <w:r w:rsidR="007D78B0" w:rsidRPr="00FC059C">
        <w:rPr>
          <w:sz w:val="22"/>
          <w:szCs w:val="22"/>
        </w:rPr>
        <w:t>ich</w:t>
      </w:r>
      <w:r w:rsidR="0039575F" w:rsidRPr="00FC059C">
        <w:rPr>
          <w:sz w:val="22"/>
          <w:szCs w:val="22"/>
        </w:rPr>
        <w:t xml:space="preserve"> are not </w:t>
      </w:r>
      <w:r w:rsidR="0039575F" w:rsidRPr="00FC059C">
        <w:rPr>
          <w:sz w:val="22"/>
          <w:szCs w:val="22"/>
        </w:rPr>
        <w:lastRenderedPageBreak/>
        <w:t xml:space="preserve">able to be applied to any particular Scheme Year.   Whilst any such theft offence report will not be able to be applied to the Scheme, all thefts should be considered as part of the Theft Methodology </w:t>
      </w:r>
      <w:r w:rsidR="007D78B0" w:rsidRPr="00FC059C">
        <w:rPr>
          <w:sz w:val="22"/>
          <w:szCs w:val="22"/>
        </w:rPr>
        <w:t xml:space="preserve">Review </w:t>
      </w:r>
      <w:r w:rsidR="0039575F" w:rsidRPr="00FC059C">
        <w:rPr>
          <w:sz w:val="22"/>
          <w:szCs w:val="22"/>
        </w:rPr>
        <w:t xml:space="preserve">activity undertaken </w:t>
      </w:r>
      <w:r w:rsidR="007D78B0" w:rsidRPr="00FC059C">
        <w:rPr>
          <w:sz w:val="22"/>
          <w:szCs w:val="22"/>
        </w:rPr>
        <w:t xml:space="preserve">annually </w:t>
      </w:r>
      <w:r w:rsidR="0039575F" w:rsidRPr="00FC059C">
        <w:rPr>
          <w:sz w:val="22"/>
          <w:szCs w:val="22"/>
        </w:rPr>
        <w:t>by the TRAS</w:t>
      </w:r>
      <w:r w:rsidR="005354EE">
        <w:rPr>
          <w:sz w:val="22"/>
          <w:szCs w:val="22"/>
        </w:rPr>
        <w:t xml:space="preserve"> Service Provider</w:t>
      </w:r>
      <w:r w:rsidR="0039575F" w:rsidRPr="00FC059C">
        <w:rPr>
          <w:sz w:val="22"/>
          <w:szCs w:val="22"/>
        </w:rPr>
        <w:t>.</w:t>
      </w:r>
    </w:p>
    <w:p w14:paraId="28D2F21D" w14:textId="77777777" w:rsidR="003B6B69" w:rsidRPr="00FC059C" w:rsidRDefault="003B6B69" w:rsidP="004406F6">
      <w:pPr>
        <w:pStyle w:val="ListParagraph"/>
        <w:ind w:hanging="720"/>
        <w:rPr>
          <w:sz w:val="22"/>
          <w:szCs w:val="22"/>
        </w:rPr>
      </w:pPr>
    </w:p>
    <w:p w14:paraId="3F9F1A20" w14:textId="3B9B0D0C" w:rsidR="003B6B69" w:rsidRDefault="00095DB6" w:rsidP="000000C2">
      <w:pPr>
        <w:numPr>
          <w:ilvl w:val="1"/>
          <w:numId w:val="45"/>
        </w:numPr>
        <w:autoSpaceDE w:val="0"/>
        <w:autoSpaceDN w:val="0"/>
        <w:adjustRightInd w:val="0"/>
        <w:ind w:left="720" w:hanging="720"/>
        <w:rPr>
          <w:sz w:val="22"/>
          <w:szCs w:val="22"/>
        </w:rPr>
      </w:pPr>
      <w:r w:rsidRPr="00FC059C">
        <w:rPr>
          <w:sz w:val="22"/>
          <w:szCs w:val="22"/>
        </w:rPr>
        <w:t>The S</w:t>
      </w:r>
      <w:r w:rsidR="00E757CE">
        <w:rPr>
          <w:sz w:val="22"/>
          <w:szCs w:val="22"/>
        </w:rPr>
        <w:t>ecretariat</w:t>
      </w:r>
      <w:r w:rsidRPr="00FC059C">
        <w:rPr>
          <w:sz w:val="22"/>
          <w:szCs w:val="22"/>
        </w:rPr>
        <w:t xml:space="preserve"> will issue an anonymous overall final </w:t>
      </w:r>
      <w:r w:rsidR="00E757CE">
        <w:rPr>
          <w:sz w:val="22"/>
          <w:szCs w:val="22"/>
        </w:rPr>
        <w:t>report (the “</w:t>
      </w:r>
      <w:r w:rsidRPr="00FC059C">
        <w:rPr>
          <w:sz w:val="22"/>
          <w:szCs w:val="22"/>
        </w:rPr>
        <w:t xml:space="preserve">Scheme Year </w:t>
      </w:r>
      <w:r w:rsidR="003B6B69" w:rsidRPr="00FC059C">
        <w:rPr>
          <w:sz w:val="22"/>
          <w:szCs w:val="22"/>
        </w:rPr>
        <w:t>S</w:t>
      </w:r>
      <w:r w:rsidRPr="00FC059C">
        <w:rPr>
          <w:sz w:val="22"/>
          <w:szCs w:val="22"/>
        </w:rPr>
        <w:t xml:space="preserve">ummary </w:t>
      </w:r>
      <w:r w:rsidR="003B6B69" w:rsidRPr="00FC059C">
        <w:rPr>
          <w:sz w:val="22"/>
          <w:szCs w:val="22"/>
        </w:rPr>
        <w:t>R</w:t>
      </w:r>
      <w:r w:rsidRPr="00FC059C">
        <w:rPr>
          <w:sz w:val="22"/>
          <w:szCs w:val="22"/>
        </w:rPr>
        <w:t>eport</w:t>
      </w:r>
      <w:r w:rsidR="00E757CE">
        <w:rPr>
          <w:sz w:val="22"/>
          <w:szCs w:val="22"/>
        </w:rPr>
        <w:t>”</w:t>
      </w:r>
      <w:r w:rsidRPr="00FC059C">
        <w:rPr>
          <w:sz w:val="22"/>
          <w:szCs w:val="22"/>
        </w:rPr>
        <w:t xml:space="preserve">, within </w:t>
      </w:r>
      <w:r w:rsidR="00E757CE">
        <w:rPr>
          <w:sz w:val="22"/>
          <w:szCs w:val="22"/>
        </w:rPr>
        <w:t>80</w:t>
      </w:r>
      <w:r w:rsidRPr="00FC059C">
        <w:rPr>
          <w:sz w:val="22"/>
          <w:szCs w:val="22"/>
        </w:rPr>
        <w:t xml:space="preserve"> calendar days after the end of each Scheme Year, to </w:t>
      </w:r>
      <w:r w:rsidR="001E4D4A" w:rsidRPr="00FC059C">
        <w:rPr>
          <w:sz w:val="22"/>
          <w:szCs w:val="22"/>
        </w:rPr>
        <w:t>each participating Supplier</w:t>
      </w:r>
      <w:r w:rsidR="005354EE">
        <w:rPr>
          <w:sz w:val="22"/>
          <w:szCs w:val="22"/>
        </w:rPr>
        <w:t xml:space="preserve"> Party</w:t>
      </w:r>
      <w:r w:rsidR="001E4D4A" w:rsidRPr="00FC059C">
        <w:rPr>
          <w:sz w:val="22"/>
          <w:szCs w:val="22"/>
        </w:rPr>
        <w:t xml:space="preserve">, </w:t>
      </w:r>
      <w:r w:rsidRPr="00FC059C">
        <w:rPr>
          <w:sz w:val="22"/>
          <w:szCs w:val="22"/>
        </w:rPr>
        <w:t xml:space="preserve">the </w:t>
      </w:r>
      <w:r w:rsidR="00E757CE">
        <w:rPr>
          <w:sz w:val="22"/>
          <w:szCs w:val="22"/>
        </w:rPr>
        <w:t>DCUSA Panel</w:t>
      </w:r>
      <w:r w:rsidRPr="00FC059C">
        <w:rPr>
          <w:sz w:val="22"/>
          <w:szCs w:val="22"/>
        </w:rPr>
        <w:t xml:space="preserve"> and </w:t>
      </w:r>
      <w:r w:rsidR="003B6B69" w:rsidRPr="00FC059C">
        <w:rPr>
          <w:sz w:val="22"/>
          <w:szCs w:val="22"/>
        </w:rPr>
        <w:t>The Authority</w:t>
      </w:r>
      <w:r w:rsidRPr="00FC059C">
        <w:rPr>
          <w:sz w:val="22"/>
          <w:szCs w:val="22"/>
        </w:rPr>
        <w:t>, detailing the total number of</w:t>
      </w:r>
      <w:r w:rsidR="00E757CE">
        <w:rPr>
          <w:sz w:val="22"/>
          <w:szCs w:val="22"/>
        </w:rPr>
        <w:t xml:space="preserve"> valid</w:t>
      </w:r>
      <w:r w:rsidRPr="00FC059C">
        <w:rPr>
          <w:sz w:val="22"/>
          <w:szCs w:val="22"/>
        </w:rPr>
        <w:t xml:space="preserve"> </w:t>
      </w:r>
      <w:r w:rsidR="00273959">
        <w:rPr>
          <w:sz w:val="22"/>
          <w:szCs w:val="22"/>
        </w:rPr>
        <w:t xml:space="preserve">Confirmed Theft detections </w:t>
      </w:r>
      <w:r w:rsidRPr="00FC059C">
        <w:rPr>
          <w:sz w:val="22"/>
          <w:szCs w:val="22"/>
        </w:rPr>
        <w:t>recorded for the Scheme Year for each Supplier</w:t>
      </w:r>
      <w:r w:rsidR="005354EE">
        <w:rPr>
          <w:sz w:val="22"/>
          <w:szCs w:val="22"/>
        </w:rPr>
        <w:t xml:space="preserve"> Party</w:t>
      </w:r>
      <w:r w:rsidRPr="00FC059C">
        <w:rPr>
          <w:sz w:val="22"/>
          <w:szCs w:val="22"/>
        </w:rPr>
        <w:t xml:space="preserve"> against their relevant </w:t>
      </w:r>
      <w:r w:rsidR="003B6B69" w:rsidRPr="00FC059C">
        <w:rPr>
          <w:sz w:val="22"/>
          <w:szCs w:val="22"/>
        </w:rPr>
        <w:t>Theft T</w:t>
      </w:r>
      <w:r w:rsidRPr="00FC059C">
        <w:rPr>
          <w:sz w:val="22"/>
          <w:szCs w:val="22"/>
        </w:rPr>
        <w:t xml:space="preserve">arget within each market sector and the cumulative number of </w:t>
      </w:r>
      <w:r w:rsidR="00273959">
        <w:rPr>
          <w:sz w:val="22"/>
          <w:szCs w:val="22"/>
        </w:rPr>
        <w:t xml:space="preserve"> Confirmed Theft detections</w:t>
      </w:r>
      <w:r w:rsidRPr="00FC059C">
        <w:rPr>
          <w:sz w:val="22"/>
          <w:szCs w:val="22"/>
        </w:rPr>
        <w:t xml:space="preserve"> recorded by all Supplier</w:t>
      </w:r>
      <w:r w:rsidR="005354EE">
        <w:rPr>
          <w:sz w:val="22"/>
          <w:szCs w:val="22"/>
        </w:rPr>
        <w:t xml:space="preserve"> Partie</w:t>
      </w:r>
      <w:r w:rsidRPr="00FC059C">
        <w:rPr>
          <w:sz w:val="22"/>
          <w:szCs w:val="22"/>
        </w:rPr>
        <w:t xml:space="preserve">s for each market sector, for the whole Scheme Year.  </w:t>
      </w:r>
    </w:p>
    <w:p w14:paraId="55BA246D" w14:textId="77777777" w:rsidR="00273959" w:rsidRDefault="00273959" w:rsidP="00273959">
      <w:pPr>
        <w:autoSpaceDE w:val="0"/>
        <w:autoSpaceDN w:val="0"/>
        <w:adjustRightInd w:val="0"/>
        <w:ind w:left="720"/>
        <w:rPr>
          <w:sz w:val="22"/>
          <w:szCs w:val="22"/>
        </w:rPr>
      </w:pPr>
    </w:p>
    <w:p w14:paraId="61144B87" w14:textId="77777777" w:rsidR="00273959" w:rsidRPr="000000C2" w:rsidRDefault="006217CE" w:rsidP="006217CE">
      <w:pPr>
        <w:autoSpaceDE w:val="0"/>
        <w:autoSpaceDN w:val="0"/>
        <w:adjustRightInd w:val="0"/>
        <w:rPr>
          <w:b/>
          <w:sz w:val="22"/>
          <w:szCs w:val="22"/>
          <w:u w:val="single"/>
        </w:rPr>
      </w:pPr>
      <w:r>
        <w:rPr>
          <w:b/>
          <w:sz w:val="22"/>
          <w:szCs w:val="22"/>
        </w:rPr>
        <w:t>6</w:t>
      </w:r>
      <w:r>
        <w:rPr>
          <w:b/>
          <w:sz w:val="22"/>
          <w:szCs w:val="22"/>
        </w:rPr>
        <w:tab/>
      </w:r>
      <w:r w:rsidRPr="000000C2">
        <w:rPr>
          <w:b/>
          <w:sz w:val="22"/>
          <w:szCs w:val="22"/>
          <w:u w:val="single"/>
        </w:rPr>
        <w:t>DEBITS AND CREDITS</w:t>
      </w:r>
    </w:p>
    <w:p w14:paraId="62A26364" w14:textId="77777777" w:rsidR="003B6B69" w:rsidRPr="00273959" w:rsidRDefault="003B6B69" w:rsidP="003B6B69">
      <w:pPr>
        <w:pStyle w:val="ListParagraph"/>
        <w:rPr>
          <w:b/>
          <w:sz w:val="22"/>
          <w:szCs w:val="22"/>
          <w:u w:val="single"/>
        </w:rPr>
      </w:pPr>
    </w:p>
    <w:p w14:paraId="0ACBDC02" w14:textId="77777777" w:rsidR="003B6B69" w:rsidRPr="00FC059C" w:rsidRDefault="006217CE" w:rsidP="00F05543">
      <w:pPr>
        <w:numPr>
          <w:ilvl w:val="1"/>
          <w:numId w:val="29"/>
        </w:numPr>
        <w:autoSpaceDE w:val="0"/>
        <w:autoSpaceDN w:val="0"/>
        <w:adjustRightInd w:val="0"/>
        <w:rPr>
          <w:sz w:val="22"/>
          <w:szCs w:val="22"/>
        </w:rPr>
      </w:pPr>
      <w:r>
        <w:rPr>
          <w:sz w:val="22"/>
          <w:szCs w:val="22"/>
        </w:rPr>
        <w:t>T</w:t>
      </w:r>
      <w:r w:rsidR="001E4D4A" w:rsidRPr="00FC059C">
        <w:rPr>
          <w:sz w:val="22"/>
          <w:szCs w:val="22"/>
        </w:rPr>
        <w:t xml:space="preserve">he </w:t>
      </w:r>
      <w:r w:rsidR="0067111E">
        <w:rPr>
          <w:sz w:val="22"/>
          <w:szCs w:val="22"/>
        </w:rPr>
        <w:t>Secretariat w</w:t>
      </w:r>
      <w:r w:rsidR="005C4F33" w:rsidRPr="00FC059C">
        <w:rPr>
          <w:sz w:val="22"/>
          <w:szCs w:val="22"/>
        </w:rPr>
        <w:t>ill</w:t>
      </w:r>
      <w:r w:rsidR="001E4D4A" w:rsidRPr="00FC059C">
        <w:rPr>
          <w:sz w:val="22"/>
          <w:szCs w:val="22"/>
        </w:rPr>
        <w:t xml:space="preserve"> be responsible for the calculation of the </w:t>
      </w:r>
      <w:r>
        <w:rPr>
          <w:sz w:val="22"/>
          <w:szCs w:val="22"/>
        </w:rPr>
        <w:t xml:space="preserve">financial debits and credits resulting </w:t>
      </w:r>
      <w:r w:rsidR="005C4F33">
        <w:rPr>
          <w:sz w:val="22"/>
          <w:szCs w:val="22"/>
        </w:rPr>
        <w:t xml:space="preserve">from </w:t>
      </w:r>
      <w:r w:rsidR="005C4F33" w:rsidRPr="00FC059C">
        <w:rPr>
          <w:sz w:val="22"/>
          <w:szCs w:val="22"/>
        </w:rPr>
        <w:t>The</w:t>
      </w:r>
      <w:r w:rsidR="001E4D4A" w:rsidRPr="00FC059C">
        <w:rPr>
          <w:sz w:val="22"/>
          <w:szCs w:val="22"/>
        </w:rPr>
        <w:t xml:space="preserve"> </w:t>
      </w:r>
      <w:r w:rsidR="005C4F33" w:rsidRPr="00FC059C">
        <w:rPr>
          <w:sz w:val="22"/>
          <w:szCs w:val="22"/>
        </w:rPr>
        <w:t>Scheme,</w:t>
      </w:r>
      <w:r w:rsidR="001E4D4A" w:rsidRPr="00FC059C">
        <w:rPr>
          <w:sz w:val="22"/>
          <w:szCs w:val="22"/>
        </w:rPr>
        <w:t xml:space="preserve"> in ac</w:t>
      </w:r>
      <w:r w:rsidR="003B6B69" w:rsidRPr="00FC059C">
        <w:rPr>
          <w:sz w:val="22"/>
          <w:szCs w:val="22"/>
        </w:rPr>
        <w:t xml:space="preserve">cordance with the rules of </w:t>
      </w:r>
      <w:r>
        <w:rPr>
          <w:sz w:val="22"/>
          <w:szCs w:val="22"/>
        </w:rPr>
        <w:t>T</w:t>
      </w:r>
      <w:r w:rsidR="003B6B69" w:rsidRPr="00FC059C">
        <w:rPr>
          <w:sz w:val="22"/>
          <w:szCs w:val="22"/>
        </w:rPr>
        <w:t>he S</w:t>
      </w:r>
      <w:r w:rsidR="001E4D4A" w:rsidRPr="00FC059C">
        <w:rPr>
          <w:sz w:val="22"/>
          <w:szCs w:val="22"/>
        </w:rPr>
        <w:t xml:space="preserve">cheme, utilising the information provided </w:t>
      </w:r>
      <w:r w:rsidR="003B6B69" w:rsidRPr="00FC059C">
        <w:rPr>
          <w:sz w:val="22"/>
          <w:szCs w:val="22"/>
        </w:rPr>
        <w:t xml:space="preserve">within the </w:t>
      </w:r>
      <w:r>
        <w:rPr>
          <w:sz w:val="22"/>
          <w:szCs w:val="22"/>
        </w:rPr>
        <w:t>Scheme Year Summary R</w:t>
      </w:r>
      <w:r w:rsidR="003B6B69" w:rsidRPr="00FC059C">
        <w:rPr>
          <w:sz w:val="22"/>
          <w:szCs w:val="22"/>
        </w:rPr>
        <w:t>eport.</w:t>
      </w:r>
    </w:p>
    <w:p w14:paraId="49C3E2B0" w14:textId="77777777" w:rsidR="003B6B69" w:rsidRPr="00FC059C" w:rsidRDefault="003B6B69" w:rsidP="003B6B69">
      <w:pPr>
        <w:pStyle w:val="ListParagraph"/>
        <w:rPr>
          <w:sz w:val="22"/>
          <w:szCs w:val="22"/>
        </w:rPr>
      </w:pPr>
    </w:p>
    <w:p w14:paraId="7ADC48FC" w14:textId="77777777" w:rsidR="003B6B69" w:rsidRPr="00FC059C" w:rsidRDefault="00BE5783" w:rsidP="006217CE">
      <w:pPr>
        <w:numPr>
          <w:ilvl w:val="1"/>
          <w:numId w:val="30"/>
        </w:numPr>
        <w:autoSpaceDE w:val="0"/>
        <w:autoSpaceDN w:val="0"/>
        <w:adjustRightInd w:val="0"/>
        <w:rPr>
          <w:sz w:val="22"/>
          <w:szCs w:val="22"/>
        </w:rPr>
      </w:pPr>
      <w:r w:rsidRPr="00FC059C">
        <w:rPr>
          <w:sz w:val="22"/>
          <w:szCs w:val="22"/>
        </w:rPr>
        <w:t xml:space="preserve">All debits and credits associated with the Scheme Year will be calculated </w:t>
      </w:r>
      <w:r w:rsidR="003B6B69" w:rsidRPr="00FC059C">
        <w:rPr>
          <w:sz w:val="22"/>
          <w:szCs w:val="22"/>
        </w:rPr>
        <w:t xml:space="preserve">by </w:t>
      </w:r>
      <w:r w:rsidR="005C4F33" w:rsidRPr="00FC059C">
        <w:rPr>
          <w:sz w:val="22"/>
          <w:szCs w:val="22"/>
        </w:rPr>
        <w:t xml:space="preserve">the </w:t>
      </w:r>
      <w:r w:rsidR="005C4F33">
        <w:rPr>
          <w:sz w:val="22"/>
          <w:szCs w:val="22"/>
        </w:rPr>
        <w:t>Secretariat</w:t>
      </w:r>
      <w:r w:rsidR="003B6B69" w:rsidRPr="00FC059C">
        <w:rPr>
          <w:sz w:val="22"/>
          <w:szCs w:val="22"/>
        </w:rPr>
        <w:t xml:space="preserve"> </w:t>
      </w:r>
      <w:r w:rsidRPr="00FC059C">
        <w:rPr>
          <w:sz w:val="22"/>
          <w:szCs w:val="22"/>
        </w:rPr>
        <w:t xml:space="preserve">based on the total number of </w:t>
      </w:r>
      <w:r w:rsidR="006217CE">
        <w:rPr>
          <w:sz w:val="22"/>
          <w:szCs w:val="22"/>
        </w:rPr>
        <w:t xml:space="preserve">Confirmed </w:t>
      </w:r>
      <w:r w:rsidR="005C4F33">
        <w:rPr>
          <w:sz w:val="22"/>
          <w:szCs w:val="22"/>
        </w:rPr>
        <w:t xml:space="preserve">Thefts </w:t>
      </w:r>
      <w:r w:rsidR="005C4F33" w:rsidRPr="00FC059C">
        <w:rPr>
          <w:sz w:val="22"/>
          <w:szCs w:val="22"/>
        </w:rPr>
        <w:t>shown</w:t>
      </w:r>
      <w:r w:rsidRPr="00FC059C">
        <w:rPr>
          <w:sz w:val="22"/>
          <w:szCs w:val="22"/>
        </w:rPr>
        <w:t xml:space="preserve"> within the final Scheme Year </w:t>
      </w:r>
      <w:r w:rsidR="003B6B69" w:rsidRPr="00FC059C">
        <w:rPr>
          <w:sz w:val="22"/>
          <w:szCs w:val="22"/>
        </w:rPr>
        <w:t xml:space="preserve">Summary </w:t>
      </w:r>
      <w:r w:rsidR="00BF2B7D" w:rsidRPr="00FC059C">
        <w:rPr>
          <w:sz w:val="22"/>
          <w:szCs w:val="22"/>
        </w:rPr>
        <w:t>Report</w:t>
      </w:r>
      <w:r w:rsidRPr="00FC059C">
        <w:rPr>
          <w:sz w:val="22"/>
          <w:szCs w:val="22"/>
        </w:rPr>
        <w:t xml:space="preserve">, covering the full </w:t>
      </w:r>
      <w:proofErr w:type="gramStart"/>
      <w:r w:rsidRPr="00FC059C">
        <w:rPr>
          <w:sz w:val="22"/>
          <w:szCs w:val="22"/>
        </w:rPr>
        <w:t>twelve month</w:t>
      </w:r>
      <w:proofErr w:type="gramEnd"/>
      <w:r w:rsidRPr="00FC059C">
        <w:rPr>
          <w:sz w:val="22"/>
          <w:szCs w:val="22"/>
        </w:rPr>
        <w:t xml:space="preserve"> period of the Scheme Year and utilising Supplier market share figures based on the figures utilised at the commencement of th</w:t>
      </w:r>
      <w:r w:rsidR="00BF2B7D" w:rsidRPr="00FC059C">
        <w:rPr>
          <w:sz w:val="22"/>
          <w:szCs w:val="22"/>
        </w:rPr>
        <w:t>at</w:t>
      </w:r>
      <w:r w:rsidRPr="00FC059C">
        <w:rPr>
          <w:sz w:val="22"/>
          <w:szCs w:val="22"/>
        </w:rPr>
        <w:t xml:space="preserve"> Schem</w:t>
      </w:r>
      <w:r w:rsidR="001E4D4A" w:rsidRPr="00FC059C">
        <w:rPr>
          <w:sz w:val="22"/>
          <w:szCs w:val="22"/>
        </w:rPr>
        <w:t xml:space="preserve">e </w:t>
      </w:r>
      <w:r w:rsidR="00BF2B7D" w:rsidRPr="00FC059C">
        <w:rPr>
          <w:sz w:val="22"/>
          <w:szCs w:val="22"/>
        </w:rPr>
        <w:t>Year, as per</w:t>
      </w:r>
      <w:r w:rsidR="003B6B69" w:rsidRPr="00FC059C">
        <w:rPr>
          <w:sz w:val="22"/>
          <w:szCs w:val="22"/>
        </w:rPr>
        <w:t xml:space="preserve"> </w:t>
      </w:r>
      <w:r w:rsidR="006217CE">
        <w:rPr>
          <w:sz w:val="22"/>
          <w:szCs w:val="22"/>
        </w:rPr>
        <w:t>4.4</w:t>
      </w:r>
      <w:r w:rsidR="003B6B69" w:rsidRPr="00FC059C">
        <w:rPr>
          <w:sz w:val="22"/>
          <w:szCs w:val="22"/>
        </w:rPr>
        <w:t>.</w:t>
      </w:r>
    </w:p>
    <w:p w14:paraId="6FE8DD96" w14:textId="77777777" w:rsidR="003B6B69" w:rsidRPr="00FC059C" w:rsidRDefault="003B6B69" w:rsidP="003B6B69">
      <w:pPr>
        <w:pStyle w:val="ListParagraph"/>
        <w:rPr>
          <w:sz w:val="22"/>
          <w:szCs w:val="22"/>
        </w:rPr>
      </w:pPr>
    </w:p>
    <w:p w14:paraId="5389AF03" w14:textId="77777777" w:rsidR="003B6B69" w:rsidRPr="00FC059C" w:rsidRDefault="003B6B69" w:rsidP="003B6B69">
      <w:pPr>
        <w:autoSpaceDE w:val="0"/>
        <w:autoSpaceDN w:val="0"/>
        <w:adjustRightInd w:val="0"/>
        <w:rPr>
          <w:sz w:val="22"/>
          <w:szCs w:val="22"/>
        </w:rPr>
      </w:pPr>
    </w:p>
    <w:p w14:paraId="640BF91A" w14:textId="77777777" w:rsidR="00BE5783" w:rsidRPr="00FC059C" w:rsidRDefault="00BE5783" w:rsidP="00BE5783">
      <w:pPr>
        <w:autoSpaceDE w:val="0"/>
        <w:autoSpaceDN w:val="0"/>
        <w:adjustRightInd w:val="0"/>
        <w:ind w:firstLine="720"/>
        <w:rPr>
          <w:sz w:val="22"/>
          <w:szCs w:val="22"/>
        </w:rPr>
      </w:pPr>
      <w:r w:rsidRPr="00FC059C">
        <w:rPr>
          <w:sz w:val="22"/>
          <w:szCs w:val="22"/>
        </w:rPr>
        <w:t xml:space="preserve">This will be done </w:t>
      </w:r>
      <w:r w:rsidR="001E4D4A" w:rsidRPr="00FC059C">
        <w:rPr>
          <w:sz w:val="22"/>
          <w:szCs w:val="22"/>
        </w:rPr>
        <w:t xml:space="preserve">using </w:t>
      </w:r>
      <w:r w:rsidRPr="00FC059C">
        <w:rPr>
          <w:sz w:val="22"/>
          <w:szCs w:val="22"/>
        </w:rPr>
        <w:t>the following formula:</w:t>
      </w:r>
    </w:p>
    <w:p w14:paraId="3A6053AE" w14:textId="77777777" w:rsidR="00BE5783" w:rsidRPr="00FC059C" w:rsidRDefault="00BE5783" w:rsidP="00BE5783">
      <w:pPr>
        <w:autoSpaceDE w:val="0"/>
        <w:autoSpaceDN w:val="0"/>
        <w:adjustRightInd w:val="0"/>
        <w:rPr>
          <w:sz w:val="22"/>
          <w:szCs w:val="22"/>
        </w:rPr>
      </w:pPr>
    </w:p>
    <w:p w14:paraId="1C771002" w14:textId="77777777" w:rsidR="00BE5783" w:rsidRPr="00FC059C" w:rsidRDefault="00144FC1" w:rsidP="00BE5783">
      <w:pPr>
        <w:autoSpaceDE w:val="0"/>
        <w:autoSpaceDN w:val="0"/>
        <w:adjustRightInd w:val="0"/>
        <w:ind w:left="720"/>
        <w:rPr>
          <w:sz w:val="22"/>
          <w:szCs w:val="22"/>
        </w:rPr>
      </w:pPr>
      <w:r>
        <w:rPr>
          <w:sz w:val="22"/>
          <w:szCs w:val="22"/>
        </w:rPr>
        <w:t>(X*(STD / TTD)) – (X*M</w:t>
      </w:r>
      <w:r w:rsidR="00BE5783" w:rsidRPr="00FC059C">
        <w:rPr>
          <w:sz w:val="22"/>
          <w:szCs w:val="22"/>
        </w:rPr>
        <w:t>MS)</w:t>
      </w:r>
    </w:p>
    <w:p w14:paraId="1EADCF61" w14:textId="77777777" w:rsidR="00BE5783" w:rsidRPr="00FC059C" w:rsidRDefault="00BE5783" w:rsidP="00BE5783">
      <w:pPr>
        <w:autoSpaceDE w:val="0"/>
        <w:autoSpaceDN w:val="0"/>
        <w:adjustRightInd w:val="0"/>
        <w:rPr>
          <w:sz w:val="22"/>
          <w:szCs w:val="22"/>
        </w:rPr>
      </w:pPr>
    </w:p>
    <w:p w14:paraId="0CF98DFD" w14:textId="77777777" w:rsidR="00BE5783" w:rsidRPr="00FC059C" w:rsidRDefault="00BE5783" w:rsidP="00BE5783">
      <w:pPr>
        <w:autoSpaceDE w:val="0"/>
        <w:autoSpaceDN w:val="0"/>
        <w:adjustRightInd w:val="0"/>
        <w:ind w:left="720"/>
        <w:rPr>
          <w:sz w:val="22"/>
          <w:szCs w:val="22"/>
        </w:rPr>
      </w:pPr>
      <w:r w:rsidRPr="00FC059C">
        <w:rPr>
          <w:sz w:val="22"/>
          <w:szCs w:val="22"/>
        </w:rPr>
        <w:t>except where SMS equals zero when calculated to four decimal places, in which case no credit or debit will be applied.</w:t>
      </w:r>
    </w:p>
    <w:p w14:paraId="5CC8DCE7" w14:textId="77777777" w:rsidR="00BE5783" w:rsidRPr="00FC059C" w:rsidRDefault="00BE5783" w:rsidP="00BE5783">
      <w:pPr>
        <w:autoSpaceDE w:val="0"/>
        <w:autoSpaceDN w:val="0"/>
        <w:adjustRightInd w:val="0"/>
        <w:rPr>
          <w:i/>
          <w:iCs/>
          <w:sz w:val="22"/>
          <w:szCs w:val="22"/>
        </w:rPr>
      </w:pPr>
    </w:p>
    <w:p w14:paraId="20CF7A63" w14:textId="77777777" w:rsidR="00BE5783" w:rsidRPr="00FC059C" w:rsidRDefault="00BE5783" w:rsidP="00BE5783">
      <w:pPr>
        <w:autoSpaceDE w:val="0"/>
        <w:autoSpaceDN w:val="0"/>
        <w:adjustRightInd w:val="0"/>
        <w:ind w:firstLine="720"/>
        <w:rPr>
          <w:i/>
          <w:iCs/>
          <w:sz w:val="22"/>
          <w:szCs w:val="22"/>
        </w:rPr>
      </w:pPr>
      <w:r w:rsidRPr="00FC059C">
        <w:rPr>
          <w:i/>
          <w:iCs/>
          <w:sz w:val="22"/>
          <w:szCs w:val="22"/>
        </w:rPr>
        <w:t>Where:</w:t>
      </w:r>
    </w:p>
    <w:p w14:paraId="5296F417" w14:textId="77777777" w:rsidR="00BE5783" w:rsidRPr="00FC059C" w:rsidRDefault="00BE5783" w:rsidP="00BE5783">
      <w:pPr>
        <w:autoSpaceDE w:val="0"/>
        <w:autoSpaceDN w:val="0"/>
        <w:adjustRightInd w:val="0"/>
        <w:rPr>
          <w:i/>
          <w:iCs/>
          <w:sz w:val="22"/>
          <w:szCs w:val="22"/>
        </w:rPr>
      </w:pPr>
    </w:p>
    <w:p w14:paraId="041F052E" w14:textId="77777777" w:rsidR="00BE5783" w:rsidRPr="00FC059C" w:rsidRDefault="00BE5783" w:rsidP="00BE5783">
      <w:pPr>
        <w:autoSpaceDE w:val="0"/>
        <w:autoSpaceDN w:val="0"/>
        <w:adjustRightInd w:val="0"/>
        <w:ind w:left="720"/>
        <w:rPr>
          <w:i/>
          <w:iCs/>
          <w:sz w:val="22"/>
          <w:szCs w:val="22"/>
        </w:rPr>
      </w:pPr>
      <w:r w:rsidRPr="00FC059C">
        <w:rPr>
          <w:i/>
          <w:iCs/>
          <w:sz w:val="22"/>
          <w:szCs w:val="22"/>
        </w:rPr>
        <w:t>X is the total value of the scheme amended in line</w:t>
      </w:r>
      <w:r w:rsidR="003B6B69" w:rsidRPr="00FC059C">
        <w:rPr>
          <w:i/>
          <w:iCs/>
          <w:sz w:val="22"/>
          <w:szCs w:val="22"/>
        </w:rPr>
        <w:t xml:space="preserve"> with the percentage change in C</w:t>
      </w:r>
      <w:r w:rsidRPr="00FC059C">
        <w:rPr>
          <w:i/>
          <w:iCs/>
          <w:sz w:val="22"/>
          <w:szCs w:val="22"/>
        </w:rPr>
        <w:t>PI</w:t>
      </w:r>
      <w:r w:rsidRPr="00FC059C">
        <w:rPr>
          <w:rStyle w:val="FootnoteReference"/>
          <w:i/>
          <w:iCs/>
          <w:sz w:val="22"/>
          <w:szCs w:val="22"/>
        </w:rPr>
        <w:footnoteReference w:id="2"/>
      </w:r>
      <w:r w:rsidRPr="00FC059C">
        <w:rPr>
          <w:i/>
          <w:iCs/>
          <w:sz w:val="22"/>
          <w:szCs w:val="22"/>
        </w:rPr>
        <w:t xml:space="preserve"> between the index published for the start and the end of the Scheme Year.</w:t>
      </w:r>
    </w:p>
    <w:p w14:paraId="35165BA0" w14:textId="77777777" w:rsidR="00BE5783" w:rsidRPr="00FC059C" w:rsidRDefault="00BE5783" w:rsidP="00BE5783">
      <w:pPr>
        <w:autoSpaceDE w:val="0"/>
        <w:autoSpaceDN w:val="0"/>
        <w:adjustRightInd w:val="0"/>
        <w:rPr>
          <w:i/>
          <w:iCs/>
          <w:sz w:val="22"/>
          <w:szCs w:val="22"/>
        </w:rPr>
      </w:pPr>
    </w:p>
    <w:p w14:paraId="35C5DF85" w14:textId="77777777" w:rsidR="00BE5783" w:rsidRPr="00FC059C" w:rsidRDefault="00BE5783" w:rsidP="00BE5783">
      <w:pPr>
        <w:autoSpaceDE w:val="0"/>
        <w:autoSpaceDN w:val="0"/>
        <w:adjustRightInd w:val="0"/>
        <w:ind w:firstLine="720"/>
        <w:rPr>
          <w:i/>
          <w:iCs/>
          <w:sz w:val="22"/>
          <w:szCs w:val="22"/>
        </w:rPr>
      </w:pPr>
      <w:r w:rsidRPr="00FC059C">
        <w:rPr>
          <w:i/>
          <w:iCs/>
          <w:sz w:val="22"/>
          <w:szCs w:val="22"/>
        </w:rPr>
        <w:t xml:space="preserve">STD is the number of </w:t>
      </w:r>
      <w:r w:rsidR="006217CE">
        <w:rPr>
          <w:i/>
          <w:iCs/>
          <w:sz w:val="22"/>
          <w:szCs w:val="22"/>
        </w:rPr>
        <w:t xml:space="preserve">Confirmed Theft detections </w:t>
      </w:r>
      <w:r w:rsidRPr="00FC059C">
        <w:rPr>
          <w:i/>
          <w:iCs/>
          <w:sz w:val="22"/>
          <w:szCs w:val="22"/>
        </w:rPr>
        <w:t>recorded by the Supplier.</w:t>
      </w:r>
    </w:p>
    <w:p w14:paraId="031CB55B" w14:textId="77777777" w:rsidR="00BE5783" w:rsidRPr="00FC059C" w:rsidRDefault="00BE5783" w:rsidP="00BE5783">
      <w:pPr>
        <w:autoSpaceDE w:val="0"/>
        <w:autoSpaceDN w:val="0"/>
        <w:adjustRightInd w:val="0"/>
        <w:rPr>
          <w:i/>
          <w:iCs/>
          <w:sz w:val="22"/>
          <w:szCs w:val="22"/>
        </w:rPr>
      </w:pPr>
    </w:p>
    <w:p w14:paraId="7F6614D5" w14:textId="77777777" w:rsidR="00BE5783" w:rsidRPr="00FC059C" w:rsidRDefault="00BE5783" w:rsidP="00BE5783">
      <w:pPr>
        <w:autoSpaceDE w:val="0"/>
        <w:autoSpaceDN w:val="0"/>
        <w:adjustRightInd w:val="0"/>
        <w:ind w:firstLine="720"/>
        <w:rPr>
          <w:i/>
          <w:iCs/>
          <w:sz w:val="22"/>
          <w:szCs w:val="22"/>
        </w:rPr>
      </w:pPr>
      <w:r w:rsidRPr="00FC059C">
        <w:rPr>
          <w:i/>
          <w:iCs/>
          <w:sz w:val="22"/>
          <w:szCs w:val="22"/>
        </w:rPr>
        <w:t xml:space="preserve">TTD is the total number of </w:t>
      </w:r>
      <w:r w:rsidR="006217CE">
        <w:rPr>
          <w:i/>
          <w:iCs/>
          <w:sz w:val="22"/>
          <w:szCs w:val="22"/>
        </w:rPr>
        <w:t>Confirmed Theft detections</w:t>
      </w:r>
      <w:r w:rsidRPr="00FC059C">
        <w:rPr>
          <w:i/>
          <w:iCs/>
          <w:sz w:val="22"/>
          <w:szCs w:val="22"/>
        </w:rPr>
        <w:t xml:space="preserve"> recorded in </w:t>
      </w:r>
      <w:r w:rsidR="00196DBF">
        <w:rPr>
          <w:i/>
          <w:iCs/>
          <w:sz w:val="22"/>
          <w:szCs w:val="22"/>
        </w:rPr>
        <w:t>T</w:t>
      </w:r>
      <w:r w:rsidRPr="00FC059C">
        <w:rPr>
          <w:i/>
          <w:iCs/>
          <w:sz w:val="22"/>
          <w:szCs w:val="22"/>
        </w:rPr>
        <w:t>he Scheme Year.</w:t>
      </w:r>
    </w:p>
    <w:p w14:paraId="0A3A391A" w14:textId="77777777" w:rsidR="00BE5783" w:rsidRPr="00FC059C" w:rsidRDefault="00BE5783" w:rsidP="00BE5783">
      <w:pPr>
        <w:autoSpaceDE w:val="0"/>
        <w:autoSpaceDN w:val="0"/>
        <w:adjustRightInd w:val="0"/>
        <w:rPr>
          <w:i/>
          <w:iCs/>
          <w:sz w:val="22"/>
          <w:szCs w:val="22"/>
        </w:rPr>
      </w:pPr>
    </w:p>
    <w:p w14:paraId="76AD5F74" w14:textId="77777777" w:rsidR="00BE5783" w:rsidRPr="00FC059C" w:rsidRDefault="00144FC1" w:rsidP="00BE5783">
      <w:pPr>
        <w:autoSpaceDE w:val="0"/>
        <w:autoSpaceDN w:val="0"/>
        <w:adjustRightInd w:val="0"/>
        <w:ind w:left="720"/>
        <w:rPr>
          <w:i/>
          <w:iCs/>
          <w:sz w:val="22"/>
          <w:szCs w:val="22"/>
        </w:rPr>
      </w:pPr>
      <w:r>
        <w:rPr>
          <w:i/>
          <w:iCs/>
          <w:sz w:val="22"/>
          <w:szCs w:val="22"/>
        </w:rPr>
        <w:t>M</w:t>
      </w:r>
      <w:r w:rsidR="00BE5783" w:rsidRPr="00FC059C">
        <w:rPr>
          <w:i/>
          <w:iCs/>
          <w:sz w:val="22"/>
          <w:szCs w:val="22"/>
        </w:rPr>
        <w:t xml:space="preserve">MS is the </w:t>
      </w:r>
      <w:r>
        <w:rPr>
          <w:i/>
          <w:iCs/>
          <w:sz w:val="22"/>
          <w:szCs w:val="22"/>
        </w:rPr>
        <w:t>Metering</w:t>
      </w:r>
      <w:r w:rsidR="00BE5783" w:rsidRPr="00FC059C">
        <w:rPr>
          <w:i/>
          <w:iCs/>
          <w:sz w:val="22"/>
          <w:szCs w:val="22"/>
        </w:rPr>
        <w:t xml:space="preserve"> Point market share (excluding any sites which may be deemed out of scope under the rules of </w:t>
      </w:r>
      <w:r w:rsidR="00196DBF">
        <w:rPr>
          <w:i/>
          <w:iCs/>
          <w:sz w:val="22"/>
          <w:szCs w:val="22"/>
        </w:rPr>
        <w:t>T</w:t>
      </w:r>
      <w:r w:rsidR="00BE5783" w:rsidRPr="00FC059C">
        <w:rPr>
          <w:i/>
          <w:iCs/>
          <w:sz w:val="22"/>
          <w:szCs w:val="22"/>
        </w:rPr>
        <w:t xml:space="preserve">he </w:t>
      </w:r>
      <w:r w:rsidR="00196DBF">
        <w:rPr>
          <w:i/>
          <w:iCs/>
          <w:sz w:val="22"/>
          <w:szCs w:val="22"/>
        </w:rPr>
        <w:t>S</w:t>
      </w:r>
      <w:r w:rsidR="00BE5783" w:rsidRPr="00FC059C">
        <w:rPr>
          <w:i/>
          <w:iCs/>
          <w:sz w:val="22"/>
          <w:szCs w:val="22"/>
        </w:rPr>
        <w:t>cheme) of the Supplier expressed to four decimal places.</w:t>
      </w:r>
    </w:p>
    <w:p w14:paraId="7433CA24" w14:textId="77777777" w:rsidR="00BE5783" w:rsidRPr="00FC059C" w:rsidRDefault="00BE5783" w:rsidP="00BE5783">
      <w:pPr>
        <w:autoSpaceDE w:val="0"/>
        <w:autoSpaceDN w:val="0"/>
        <w:adjustRightInd w:val="0"/>
        <w:rPr>
          <w:sz w:val="22"/>
          <w:szCs w:val="22"/>
        </w:rPr>
      </w:pPr>
    </w:p>
    <w:p w14:paraId="01DEC197" w14:textId="13C88621" w:rsidR="00844015" w:rsidRPr="00FC059C" w:rsidRDefault="00BE5783" w:rsidP="00F05543">
      <w:pPr>
        <w:numPr>
          <w:ilvl w:val="1"/>
          <w:numId w:val="33"/>
        </w:numPr>
        <w:autoSpaceDE w:val="0"/>
        <w:autoSpaceDN w:val="0"/>
        <w:adjustRightInd w:val="0"/>
        <w:ind w:left="720" w:hanging="720"/>
        <w:rPr>
          <w:sz w:val="22"/>
          <w:szCs w:val="22"/>
        </w:rPr>
      </w:pPr>
      <w:r w:rsidRPr="00FC059C">
        <w:rPr>
          <w:sz w:val="22"/>
          <w:szCs w:val="22"/>
        </w:rPr>
        <w:t xml:space="preserve">Once calculated, notification of the relevant debit and credit values will be communicated to each individual Qualifying Supplier </w:t>
      </w:r>
      <w:r w:rsidR="005354EE">
        <w:rPr>
          <w:sz w:val="22"/>
          <w:szCs w:val="22"/>
        </w:rPr>
        <w:t xml:space="preserve">Party </w:t>
      </w:r>
      <w:r w:rsidRPr="00FC059C">
        <w:rPr>
          <w:sz w:val="22"/>
          <w:szCs w:val="22"/>
        </w:rPr>
        <w:t xml:space="preserve">by the </w:t>
      </w:r>
      <w:r w:rsidR="00196DBF">
        <w:rPr>
          <w:sz w:val="22"/>
          <w:szCs w:val="22"/>
        </w:rPr>
        <w:t>Secretariat</w:t>
      </w:r>
      <w:r w:rsidRPr="00FC059C">
        <w:rPr>
          <w:sz w:val="22"/>
          <w:szCs w:val="22"/>
        </w:rPr>
        <w:t xml:space="preserve">, within </w:t>
      </w:r>
      <w:r w:rsidR="00196DBF">
        <w:rPr>
          <w:sz w:val="22"/>
          <w:szCs w:val="22"/>
        </w:rPr>
        <w:t>8</w:t>
      </w:r>
      <w:r w:rsidRPr="00FC059C">
        <w:rPr>
          <w:sz w:val="22"/>
          <w:szCs w:val="22"/>
        </w:rPr>
        <w:t>0 calendar days after the end of the Scheme Year.</w:t>
      </w:r>
    </w:p>
    <w:p w14:paraId="59B570BB" w14:textId="77777777" w:rsidR="00844015" w:rsidRPr="00FC059C" w:rsidRDefault="00844015" w:rsidP="00844015">
      <w:pPr>
        <w:autoSpaceDE w:val="0"/>
        <w:autoSpaceDN w:val="0"/>
        <w:adjustRightInd w:val="0"/>
        <w:ind w:left="720"/>
        <w:rPr>
          <w:sz w:val="22"/>
          <w:szCs w:val="22"/>
        </w:rPr>
      </w:pPr>
    </w:p>
    <w:p w14:paraId="20B29C97" w14:textId="34AC50CB" w:rsidR="00844015" w:rsidRPr="00FC059C" w:rsidRDefault="00767212" w:rsidP="00F05543">
      <w:pPr>
        <w:numPr>
          <w:ilvl w:val="1"/>
          <w:numId w:val="33"/>
        </w:numPr>
        <w:autoSpaceDE w:val="0"/>
        <w:autoSpaceDN w:val="0"/>
        <w:adjustRightInd w:val="0"/>
        <w:ind w:left="720" w:hanging="720"/>
        <w:rPr>
          <w:sz w:val="22"/>
          <w:szCs w:val="22"/>
        </w:rPr>
      </w:pPr>
      <w:r w:rsidRPr="00FC059C">
        <w:rPr>
          <w:sz w:val="22"/>
          <w:szCs w:val="22"/>
        </w:rPr>
        <w:t>A” Qualifying</w:t>
      </w:r>
      <w:r w:rsidR="00BE5783" w:rsidRPr="00FC059C">
        <w:rPr>
          <w:sz w:val="22"/>
          <w:szCs w:val="22"/>
        </w:rPr>
        <w:t xml:space="preserve"> Supplier</w:t>
      </w:r>
      <w:r w:rsidR="005354EE">
        <w:rPr>
          <w:sz w:val="22"/>
          <w:szCs w:val="22"/>
        </w:rPr>
        <w:t xml:space="preserve"> Party</w:t>
      </w:r>
      <w:r w:rsidR="00196DBF">
        <w:rPr>
          <w:sz w:val="22"/>
          <w:szCs w:val="22"/>
        </w:rPr>
        <w:t>”</w:t>
      </w:r>
      <w:r w:rsidR="00BE5783" w:rsidRPr="00FC059C">
        <w:rPr>
          <w:sz w:val="22"/>
          <w:szCs w:val="22"/>
        </w:rPr>
        <w:t xml:space="preserve"> is a Supplier</w:t>
      </w:r>
      <w:r w:rsidR="005354EE">
        <w:rPr>
          <w:sz w:val="22"/>
          <w:szCs w:val="22"/>
        </w:rPr>
        <w:t xml:space="preserve"> Party</w:t>
      </w:r>
      <w:r w:rsidR="00BE5783" w:rsidRPr="00FC059C">
        <w:rPr>
          <w:sz w:val="22"/>
          <w:szCs w:val="22"/>
        </w:rPr>
        <w:t xml:space="preserve"> who has been active in the market throughout the whole Scheme Year, i.e. it excludes any new market entrants that have entered the </w:t>
      </w:r>
      <w:r w:rsidR="009835CC">
        <w:rPr>
          <w:sz w:val="22"/>
          <w:szCs w:val="22"/>
        </w:rPr>
        <w:t>electricity</w:t>
      </w:r>
      <w:r w:rsidR="009835CC" w:rsidRPr="00FC059C">
        <w:rPr>
          <w:sz w:val="22"/>
          <w:szCs w:val="22"/>
        </w:rPr>
        <w:t xml:space="preserve"> </w:t>
      </w:r>
      <w:r w:rsidR="00BE5783" w:rsidRPr="00FC059C">
        <w:rPr>
          <w:sz w:val="22"/>
          <w:szCs w:val="22"/>
        </w:rPr>
        <w:t>market during that Scheme Year, or any Supplier</w:t>
      </w:r>
      <w:r w:rsidR="009835CC">
        <w:rPr>
          <w:sz w:val="22"/>
          <w:szCs w:val="22"/>
        </w:rPr>
        <w:t xml:space="preserve"> Party</w:t>
      </w:r>
      <w:r w:rsidR="00BE5783" w:rsidRPr="00FC059C">
        <w:rPr>
          <w:sz w:val="22"/>
          <w:szCs w:val="22"/>
        </w:rPr>
        <w:t xml:space="preserve"> that has </w:t>
      </w:r>
      <w:r w:rsidR="00BE5783" w:rsidRPr="00FC059C">
        <w:rPr>
          <w:sz w:val="22"/>
          <w:szCs w:val="22"/>
        </w:rPr>
        <w:lastRenderedPageBreak/>
        <w:t>successfully withdrawn from the market during that Scheme Year.  This will ensure that those entering or leaving the market during a Scheme Year are not unfairly disadvantaged.</w:t>
      </w:r>
    </w:p>
    <w:p w14:paraId="7F2E117C" w14:textId="77777777" w:rsidR="00844015" w:rsidRPr="00FC059C" w:rsidRDefault="00844015" w:rsidP="00F05543">
      <w:pPr>
        <w:pStyle w:val="ListParagraph"/>
        <w:ind w:hanging="720"/>
        <w:rPr>
          <w:sz w:val="22"/>
          <w:szCs w:val="22"/>
        </w:rPr>
      </w:pPr>
    </w:p>
    <w:p w14:paraId="2561D0F0" w14:textId="2D3F4644" w:rsidR="00844015" w:rsidRPr="00FC059C" w:rsidRDefault="00895814" w:rsidP="00F05543">
      <w:pPr>
        <w:numPr>
          <w:ilvl w:val="1"/>
          <w:numId w:val="33"/>
        </w:numPr>
        <w:autoSpaceDE w:val="0"/>
        <w:autoSpaceDN w:val="0"/>
        <w:adjustRightInd w:val="0"/>
        <w:ind w:left="720" w:hanging="720"/>
        <w:rPr>
          <w:sz w:val="22"/>
          <w:szCs w:val="22"/>
        </w:rPr>
      </w:pPr>
      <w:r w:rsidRPr="00FC059C">
        <w:rPr>
          <w:sz w:val="22"/>
          <w:szCs w:val="22"/>
        </w:rPr>
        <w:t xml:space="preserve">For ease of administering the process for issuing </w:t>
      </w:r>
      <w:r w:rsidR="003B6B69" w:rsidRPr="00FC059C">
        <w:rPr>
          <w:sz w:val="22"/>
          <w:szCs w:val="22"/>
        </w:rPr>
        <w:t xml:space="preserve">Scheme </w:t>
      </w:r>
      <w:r w:rsidRPr="00FC059C">
        <w:rPr>
          <w:sz w:val="22"/>
          <w:szCs w:val="22"/>
        </w:rPr>
        <w:t>credits and debi</w:t>
      </w:r>
      <w:r w:rsidR="003B6B69" w:rsidRPr="00FC059C">
        <w:rPr>
          <w:sz w:val="22"/>
          <w:szCs w:val="22"/>
        </w:rPr>
        <w:t>ts, this activity will be under</w:t>
      </w:r>
      <w:r w:rsidRPr="00FC059C">
        <w:rPr>
          <w:sz w:val="22"/>
          <w:szCs w:val="22"/>
        </w:rPr>
        <w:t xml:space="preserve">taken by the </w:t>
      </w:r>
      <w:r w:rsidR="005C4F33">
        <w:rPr>
          <w:sz w:val="22"/>
          <w:szCs w:val="22"/>
        </w:rPr>
        <w:t xml:space="preserve">Secretariat </w:t>
      </w:r>
      <w:r w:rsidR="005C4F33" w:rsidRPr="00FC059C">
        <w:rPr>
          <w:sz w:val="22"/>
          <w:szCs w:val="22"/>
        </w:rPr>
        <w:t>via</w:t>
      </w:r>
      <w:r w:rsidR="003B6B69" w:rsidRPr="00FC059C">
        <w:rPr>
          <w:sz w:val="22"/>
          <w:szCs w:val="22"/>
        </w:rPr>
        <w:t xml:space="preserve"> existing Supplier </w:t>
      </w:r>
      <w:r w:rsidR="009835CC">
        <w:rPr>
          <w:sz w:val="22"/>
          <w:szCs w:val="22"/>
        </w:rPr>
        <w:t xml:space="preserve">Party </w:t>
      </w:r>
      <w:r w:rsidR="003B6B69" w:rsidRPr="00FC059C">
        <w:rPr>
          <w:sz w:val="22"/>
          <w:szCs w:val="22"/>
        </w:rPr>
        <w:t>invoicing arrangements</w:t>
      </w:r>
      <w:r w:rsidRPr="00FC059C">
        <w:rPr>
          <w:sz w:val="22"/>
          <w:szCs w:val="22"/>
        </w:rPr>
        <w:t xml:space="preserve">.  All debit invoices issued </w:t>
      </w:r>
      <w:r w:rsidR="00196DBF">
        <w:rPr>
          <w:sz w:val="22"/>
          <w:szCs w:val="22"/>
        </w:rPr>
        <w:t xml:space="preserve">under The Scheme </w:t>
      </w:r>
      <w:r w:rsidRPr="00FC059C">
        <w:rPr>
          <w:sz w:val="22"/>
          <w:szCs w:val="22"/>
        </w:rPr>
        <w:t xml:space="preserve">will be subject to the normal </w:t>
      </w:r>
      <w:r w:rsidR="00196DBF">
        <w:rPr>
          <w:sz w:val="22"/>
          <w:szCs w:val="22"/>
        </w:rPr>
        <w:t xml:space="preserve">DCUSA payment terms as set out in Clause </w:t>
      </w:r>
      <w:r w:rsidR="006419A6">
        <w:rPr>
          <w:sz w:val="22"/>
          <w:szCs w:val="22"/>
        </w:rPr>
        <w:t>8 o</w:t>
      </w:r>
      <w:r w:rsidR="00196DBF">
        <w:rPr>
          <w:sz w:val="22"/>
          <w:szCs w:val="22"/>
        </w:rPr>
        <w:t>f the main body of this Agreement.</w:t>
      </w:r>
      <w:r w:rsidRPr="00FC059C">
        <w:rPr>
          <w:sz w:val="22"/>
          <w:szCs w:val="22"/>
        </w:rPr>
        <w:t xml:space="preserve">  Credits to eligible Supplier</w:t>
      </w:r>
      <w:r w:rsidR="009835CC">
        <w:rPr>
          <w:sz w:val="22"/>
          <w:szCs w:val="22"/>
        </w:rPr>
        <w:t xml:space="preserve"> Partie</w:t>
      </w:r>
      <w:r w:rsidRPr="00FC059C">
        <w:rPr>
          <w:sz w:val="22"/>
          <w:szCs w:val="22"/>
        </w:rPr>
        <w:t xml:space="preserve">s will be </w:t>
      </w:r>
      <w:r w:rsidR="005C4F33" w:rsidRPr="00FC059C">
        <w:rPr>
          <w:sz w:val="22"/>
          <w:szCs w:val="22"/>
        </w:rPr>
        <w:t>issued as</w:t>
      </w:r>
      <w:r w:rsidRPr="00FC059C">
        <w:rPr>
          <w:sz w:val="22"/>
          <w:szCs w:val="22"/>
        </w:rPr>
        <w:t xml:space="preserve"> soon as reasonably practicable, follo</w:t>
      </w:r>
      <w:r w:rsidR="003B6B69" w:rsidRPr="00FC059C">
        <w:rPr>
          <w:sz w:val="22"/>
          <w:szCs w:val="22"/>
        </w:rPr>
        <w:t>wing the receipt of payment of S</w:t>
      </w:r>
      <w:r w:rsidRPr="00FC059C">
        <w:rPr>
          <w:sz w:val="22"/>
          <w:szCs w:val="22"/>
        </w:rPr>
        <w:t>cheme debits.</w:t>
      </w:r>
    </w:p>
    <w:p w14:paraId="349949A6" w14:textId="77777777" w:rsidR="00844015" w:rsidRPr="00FC059C" w:rsidRDefault="00844015" w:rsidP="00F05543">
      <w:pPr>
        <w:pStyle w:val="ListParagraph"/>
        <w:ind w:hanging="720"/>
        <w:rPr>
          <w:sz w:val="22"/>
          <w:szCs w:val="22"/>
        </w:rPr>
      </w:pPr>
    </w:p>
    <w:p w14:paraId="77AB4390" w14:textId="51A45E6D" w:rsidR="00844015" w:rsidRPr="00FC059C" w:rsidRDefault="00895814" w:rsidP="00F05543">
      <w:pPr>
        <w:numPr>
          <w:ilvl w:val="1"/>
          <w:numId w:val="33"/>
        </w:numPr>
        <w:autoSpaceDE w:val="0"/>
        <w:autoSpaceDN w:val="0"/>
        <w:adjustRightInd w:val="0"/>
        <w:ind w:left="720" w:hanging="720"/>
        <w:rPr>
          <w:sz w:val="22"/>
          <w:szCs w:val="22"/>
        </w:rPr>
      </w:pPr>
      <w:proofErr w:type="spellStart"/>
      <w:r w:rsidRPr="00FC059C">
        <w:rPr>
          <w:sz w:val="22"/>
          <w:szCs w:val="22"/>
        </w:rPr>
        <w:t>Non payment</w:t>
      </w:r>
      <w:proofErr w:type="spellEnd"/>
      <w:r w:rsidRPr="00FC059C">
        <w:rPr>
          <w:sz w:val="22"/>
          <w:szCs w:val="22"/>
        </w:rPr>
        <w:t xml:space="preserve"> of </w:t>
      </w:r>
      <w:r w:rsidR="003B6B69" w:rsidRPr="00FC059C">
        <w:rPr>
          <w:sz w:val="22"/>
          <w:szCs w:val="22"/>
        </w:rPr>
        <w:t xml:space="preserve">Scheme </w:t>
      </w:r>
      <w:r w:rsidRPr="00FC059C">
        <w:rPr>
          <w:sz w:val="22"/>
          <w:szCs w:val="22"/>
        </w:rPr>
        <w:t>d</w:t>
      </w:r>
      <w:r w:rsidR="003B6B69" w:rsidRPr="00FC059C">
        <w:rPr>
          <w:sz w:val="22"/>
          <w:szCs w:val="22"/>
        </w:rPr>
        <w:t xml:space="preserve">ebit invoices </w:t>
      </w:r>
      <w:r w:rsidRPr="00FC059C">
        <w:rPr>
          <w:sz w:val="22"/>
          <w:szCs w:val="22"/>
        </w:rPr>
        <w:t xml:space="preserve">will be treated in the same manner as the </w:t>
      </w:r>
      <w:proofErr w:type="spellStart"/>
      <w:r w:rsidRPr="00FC059C">
        <w:rPr>
          <w:sz w:val="22"/>
          <w:szCs w:val="22"/>
        </w:rPr>
        <w:t>non payment</w:t>
      </w:r>
      <w:proofErr w:type="spellEnd"/>
      <w:r w:rsidRPr="00FC059C">
        <w:rPr>
          <w:sz w:val="22"/>
          <w:szCs w:val="22"/>
        </w:rPr>
        <w:t xml:space="preserve"> of </w:t>
      </w:r>
      <w:r w:rsidR="005C4F33">
        <w:rPr>
          <w:sz w:val="22"/>
          <w:szCs w:val="22"/>
        </w:rPr>
        <w:t xml:space="preserve">DCUSA </w:t>
      </w:r>
      <w:r w:rsidR="005C4F33" w:rsidRPr="00FC059C">
        <w:rPr>
          <w:sz w:val="22"/>
          <w:szCs w:val="22"/>
        </w:rPr>
        <w:t>invoices</w:t>
      </w:r>
      <w:r w:rsidRPr="00FC059C">
        <w:rPr>
          <w:sz w:val="22"/>
          <w:szCs w:val="22"/>
        </w:rPr>
        <w:t xml:space="preserve">, with the same sanctions being applicable.  Notification of </w:t>
      </w:r>
      <w:proofErr w:type="spellStart"/>
      <w:r w:rsidRPr="00FC059C">
        <w:rPr>
          <w:sz w:val="22"/>
          <w:szCs w:val="22"/>
        </w:rPr>
        <w:t>non payment</w:t>
      </w:r>
      <w:proofErr w:type="spellEnd"/>
      <w:r w:rsidRPr="00FC059C">
        <w:rPr>
          <w:sz w:val="22"/>
          <w:szCs w:val="22"/>
        </w:rPr>
        <w:t xml:space="preserve"> will also be reported to </w:t>
      </w:r>
      <w:r w:rsidR="009835CC">
        <w:rPr>
          <w:sz w:val="22"/>
          <w:szCs w:val="22"/>
        </w:rPr>
        <w:t>t</w:t>
      </w:r>
      <w:r w:rsidR="009835CC" w:rsidRPr="00FC059C">
        <w:rPr>
          <w:sz w:val="22"/>
          <w:szCs w:val="22"/>
        </w:rPr>
        <w:t xml:space="preserve">he </w:t>
      </w:r>
      <w:r w:rsidR="003B6B69" w:rsidRPr="00FC059C">
        <w:rPr>
          <w:sz w:val="22"/>
          <w:szCs w:val="22"/>
        </w:rPr>
        <w:t xml:space="preserve">Authority </w:t>
      </w:r>
      <w:r w:rsidRPr="00FC059C">
        <w:rPr>
          <w:sz w:val="22"/>
          <w:szCs w:val="22"/>
        </w:rPr>
        <w:t>for information.</w:t>
      </w:r>
    </w:p>
    <w:p w14:paraId="004BD87D" w14:textId="77777777" w:rsidR="00844015" w:rsidRPr="00FC059C" w:rsidRDefault="00844015" w:rsidP="00F05543">
      <w:pPr>
        <w:pStyle w:val="ListParagraph"/>
        <w:ind w:hanging="720"/>
        <w:rPr>
          <w:sz w:val="22"/>
          <w:szCs w:val="22"/>
        </w:rPr>
      </w:pPr>
    </w:p>
    <w:p w14:paraId="78BCD98C" w14:textId="77777777" w:rsidR="00844015" w:rsidRPr="00FC059C" w:rsidRDefault="00895814" w:rsidP="00F05543">
      <w:pPr>
        <w:numPr>
          <w:ilvl w:val="1"/>
          <w:numId w:val="33"/>
        </w:numPr>
        <w:autoSpaceDE w:val="0"/>
        <w:autoSpaceDN w:val="0"/>
        <w:adjustRightInd w:val="0"/>
        <w:ind w:left="720" w:hanging="720"/>
        <w:rPr>
          <w:sz w:val="22"/>
          <w:szCs w:val="22"/>
        </w:rPr>
      </w:pPr>
      <w:r w:rsidRPr="00FC059C">
        <w:rPr>
          <w:sz w:val="22"/>
          <w:szCs w:val="22"/>
        </w:rPr>
        <w:t xml:space="preserve">Arrangements should be such that </w:t>
      </w:r>
      <w:r w:rsidR="00196DBF">
        <w:rPr>
          <w:sz w:val="22"/>
          <w:szCs w:val="22"/>
        </w:rPr>
        <w:t xml:space="preserve">DCUSA </w:t>
      </w:r>
      <w:r w:rsidRPr="00FC059C">
        <w:rPr>
          <w:sz w:val="22"/>
          <w:szCs w:val="22"/>
        </w:rPr>
        <w:t xml:space="preserve">Ltd </w:t>
      </w:r>
      <w:r w:rsidR="00844015" w:rsidRPr="00FC059C">
        <w:rPr>
          <w:sz w:val="22"/>
          <w:szCs w:val="22"/>
        </w:rPr>
        <w:t>is</w:t>
      </w:r>
      <w:r w:rsidRPr="00FC059C">
        <w:rPr>
          <w:sz w:val="22"/>
          <w:szCs w:val="22"/>
        </w:rPr>
        <w:t xml:space="preserve"> never faced with a </w:t>
      </w:r>
      <w:r w:rsidR="00E778C0" w:rsidRPr="00FC059C">
        <w:rPr>
          <w:sz w:val="22"/>
          <w:szCs w:val="22"/>
        </w:rPr>
        <w:t xml:space="preserve">financial </w:t>
      </w:r>
      <w:r w:rsidRPr="00FC059C">
        <w:rPr>
          <w:sz w:val="22"/>
          <w:szCs w:val="22"/>
        </w:rPr>
        <w:t>deficit</w:t>
      </w:r>
      <w:r w:rsidR="00844015" w:rsidRPr="00FC059C">
        <w:rPr>
          <w:sz w:val="22"/>
          <w:szCs w:val="22"/>
        </w:rPr>
        <w:t xml:space="preserve"> associated with </w:t>
      </w:r>
      <w:r w:rsidR="00196DBF">
        <w:rPr>
          <w:sz w:val="22"/>
          <w:szCs w:val="22"/>
        </w:rPr>
        <w:t>T</w:t>
      </w:r>
      <w:r w:rsidR="00844015" w:rsidRPr="00FC059C">
        <w:rPr>
          <w:sz w:val="22"/>
          <w:szCs w:val="22"/>
        </w:rPr>
        <w:t>he Scheme</w:t>
      </w:r>
      <w:r w:rsidR="00196DBF">
        <w:rPr>
          <w:sz w:val="22"/>
          <w:szCs w:val="22"/>
        </w:rPr>
        <w:t xml:space="preserve"> but credits can start to be issued prior to collection </w:t>
      </w:r>
      <w:r w:rsidR="005C4F33">
        <w:rPr>
          <w:sz w:val="22"/>
          <w:szCs w:val="22"/>
        </w:rPr>
        <w:t xml:space="preserve">of </w:t>
      </w:r>
      <w:r w:rsidR="005C4F33" w:rsidRPr="00FC059C">
        <w:rPr>
          <w:sz w:val="22"/>
          <w:szCs w:val="22"/>
        </w:rPr>
        <w:t>100</w:t>
      </w:r>
      <w:r w:rsidRPr="00FC059C">
        <w:rPr>
          <w:sz w:val="22"/>
          <w:szCs w:val="22"/>
        </w:rPr>
        <w:t xml:space="preserve">% of all </w:t>
      </w:r>
      <w:r w:rsidR="00844015" w:rsidRPr="00FC059C">
        <w:rPr>
          <w:sz w:val="22"/>
          <w:szCs w:val="22"/>
        </w:rPr>
        <w:t xml:space="preserve">Scheme </w:t>
      </w:r>
      <w:r w:rsidRPr="00FC059C">
        <w:rPr>
          <w:sz w:val="22"/>
          <w:szCs w:val="22"/>
        </w:rPr>
        <w:t>debits</w:t>
      </w:r>
      <w:r w:rsidR="00F05543">
        <w:rPr>
          <w:sz w:val="22"/>
          <w:szCs w:val="22"/>
        </w:rPr>
        <w:t>.</w:t>
      </w:r>
      <w:r w:rsidRPr="00FC059C">
        <w:rPr>
          <w:sz w:val="22"/>
          <w:szCs w:val="22"/>
        </w:rPr>
        <w:t xml:space="preserve"> </w:t>
      </w:r>
    </w:p>
    <w:p w14:paraId="7FF2BB28" w14:textId="77777777" w:rsidR="00844015" w:rsidRPr="00FC059C" w:rsidRDefault="00844015" w:rsidP="00F05543">
      <w:pPr>
        <w:pStyle w:val="ListParagraph"/>
        <w:ind w:hanging="720"/>
        <w:rPr>
          <w:sz w:val="22"/>
          <w:szCs w:val="22"/>
        </w:rPr>
      </w:pPr>
    </w:p>
    <w:p w14:paraId="1E02D9F4" w14:textId="27BC3CFD" w:rsidR="00844015" w:rsidRPr="00FC059C" w:rsidRDefault="00895814" w:rsidP="00F05543">
      <w:pPr>
        <w:numPr>
          <w:ilvl w:val="1"/>
          <w:numId w:val="33"/>
        </w:numPr>
        <w:autoSpaceDE w:val="0"/>
        <w:autoSpaceDN w:val="0"/>
        <w:adjustRightInd w:val="0"/>
        <w:ind w:left="720" w:hanging="720"/>
        <w:rPr>
          <w:sz w:val="22"/>
          <w:szCs w:val="22"/>
        </w:rPr>
      </w:pPr>
      <w:r w:rsidRPr="00FC059C">
        <w:rPr>
          <w:sz w:val="22"/>
          <w:szCs w:val="22"/>
        </w:rPr>
        <w:t>The issuing of credits</w:t>
      </w:r>
      <w:r w:rsidR="00F05543">
        <w:rPr>
          <w:sz w:val="22"/>
          <w:szCs w:val="22"/>
        </w:rPr>
        <w:t xml:space="preserve"> from The Scheme</w:t>
      </w:r>
      <w:r w:rsidRPr="00FC059C">
        <w:rPr>
          <w:sz w:val="22"/>
          <w:szCs w:val="22"/>
        </w:rPr>
        <w:t xml:space="preserve"> should be done in such a way as to not discriminate between Supplier</w:t>
      </w:r>
      <w:r w:rsidR="009835CC">
        <w:rPr>
          <w:sz w:val="22"/>
          <w:szCs w:val="22"/>
        </w:rPr>
        <w:t xml:space="preserve"> Partie</w:t>
      </w:r>
      <w:r w:rsidRPr="00FC059C">
        <w:rPr>
          <w:sz w:val="22"/>
          <w:szCs w:val="22"/>
        </w:rPr>
        <w:t>s</w:t>
      </w:r>
      <w:r w:rsidR="00F05543">
        <w:rPr>
          <w:sz w:val="22"/>
          <w:szCs w:val="22"/>
        </w:rPr>
        <w:t xml:space="preserve">. This should be achieved </w:t>
      </w:r>
      <w:r w:rsidRPr="00FC059C">
        <w:rPr>
          <w:sz w:val="22"/>
          <w:szCs w:val="22"/>
        </w:rPr>
        <w:t>b</w:t>
      </w:r>
      <w:r w:rsidR="00844015" w:rsidRPr="00FC059C">
        <w:rPr>
          <w:sz w:val="22"/>
          <w:szCs w:val="22"/>
        </w:rPr>
        <w:t xml:space="preserve">y paying out the proportion of </w:t>
      </w:r>
      <w:r w:rsidR="00F05543">
        <w:rPr>
          <w:sz w:val="22"/>
          <w:szCs w:val="22"/>
        </w:rPr>
        <w:t xml:space="preserve">The </w:t>
      </w:r>
      <w:r w:rsidR="00844015" w:rsidRPr="00FC059C">
        <w:rPr>
          <w:sz w:val="22"/>
          <w:szCs w:val="22"/>
        </w:rPr>
        <w:t>Scheme c</w:t>
      </w:r>
      <w:r w:rsidRPr="00FC059C">
        <w:rPr>
          <w:sz w:val="22"/>
          <w:szCs w:val="22"/>
        </w:rPr>
        <w:t>redits to all eligible Supplier</w:t>
      </w:r>
      <w:r w:rsidR="009835CC">
        <w:rPr>
          <w:sz w:val="22"/>
          <w:szCs w:val="22"/>
        </w:rPr>
        <w:t xml:space="preserve"> Partie</w:t>
      </w:r>
      <w:r w:rsidRPr="00FC059C">
        <w:rPr>
          <w:sz w:val="22"/>
          <w:szCs w:val="22"/>
        </w:rPr>
        <w:t xml:space="preserve">s commensurate to the proportion of </w:t>
      </w:r>
      <w:r w:rsidR="00844015" w:rsidRPr="00FC059C">
        <w:rPr>
          <w:sz w:val="22"/>
          <w:szCs w:val="22"/>
        </w:rPr>
        <w:t xml:space="preserve">Scheme </w:t>
      </w:r>
      <w:r w:rsidRPr="00FC059C">
        <w:rPr>
          <w:sz w:val="22"/>
          <w:szCs w:val="22"/>
        </w:rPr>
        <w:t>debits received at that time.</w:t>
      </w:r>
    </w:p>
    <w:p w14:paraId="6E70392F" w14:textId="77777777" w:rsidR="00844015" w:rsidRPr="00FC059C" w:rsidRDefault="00844015" w:rsidP="00F05543">
      <w:pPr>
        <w:pStyle w:val="ListParagraph"/>
        <w:ind w:hanging="720"/>
        <w:rPr>
          <w:sz w:val="22"/>
          <w:szCs w:val="22"/>
        </w:rPr>
      </w:pPr>
    </w:p>
    <w:p w14:paraId="624EAE38" w14:textId="77777777" w:rsidR="00F05543" w:rsidRDefault="00F05543" w:rsidP="00F05543">
      <w:pPr>
        <w:pStyle w:val="ListParagraph"/>
        <w:rPr>
          <w:sz w:val="22"/>
          <w:szCs w:val="22"/>
        </w:rPr>
      </w:pPr>
    </w:p>
    <w:p w14:paraId="7F7E74C7" w14:textId="77777777" w:rsidR="00964977" w:rsidRPr="00FC059C" w:rsidRDefault="002B6AB7" w:rsidP="00F05543">
      <w:pPr>
        <w:autoSpaceDE w:val="0"/>
        <w:autoSpaceDN w:val="0"/>
        <w:adjustRightInd w:val="0"/>
        <w:ind w:left="1211"/>
        <w:rPr>
          <w:sz w:val="22"/>
          <w:szCs w:val="22"/>
        </w:rPr>
      </w:pPr>
      <w:r w:rsidRPr="00FC059C">
        <w:rPr>
          <w:sz w:val="22"/>
          <w:szCs w:val="22"/>
        </w:rPr>
        <w:t>.</w:t>
      </w:r>
    </w:p>
    <w:p w14:paraId="3152FFB6" w14:textId="77777777" w:rsidR="00F05543" w:rsidRPr="000000C2" w:rsidRDefault="00F05543" w:rsidP="00F05543">
      <w:pPr>
        <w:numPr>
          <w:ilvl w:val="0"/>
          <w:numId w:val="36"/>
        </w:numPr>
        <w:autoSpaceDE w:val="0"/>
        <w:autoSpaceDN w:val="0"/>
        <w:adjustRightInd w:val="0"/>
        <w:rPr>
          <w:b/>
          <w:sz w:val="22"/>
          <w:szCs w:val="22"/>
          <w:u w:val="single"/>
        </w:rPr>
      </w:pPr>
      <w:r w:rsidRPr="000000C2">
        <w:rPr>
          <w:b/>
          <w:sz w:val="22"/>
          <w:szCs w:val="22"/>
          <w:u w:val="single"/>
        </w:rPr>
        <w:t>GENERAL</w:t>
      </w:r>
    </w:p>
    <w:p w14:paraId="5828C80D" w14:textId="77777777" w:rsidR="000000C2" w:rsidRDefault="000000C2" w:rsidP="000000C2">
      <w:pPr>
        <w:autoSpaceDE w:val="0"/>
        <w:autoSpaceDN w:val="0"/>
        <w:adjustRightInd w:val="0"/>
        <w:rPr>
          <w:b/>
          <w:sz w:val="22"/>
          <w:szCs w:val="22"/>
          <w:u w:val="single"/>
        </w:rPr>
      </w:pPr>
    </w:p>
    <w:p w14:paraId="2F8F79E2" w14:textId="64615D5E" w:rsidR="00F05543" w:rsidRDefault="00F05543" w:rsidP="00F05543">
      <w:pPr>
        <w:numPr>
          <w:ilvl w:val="1"/>
          <w:numId w:val="36"/>
        </w:numPr>
        <w:autoSpaceDE w:val="0"/>
        <w:autoSpaceDN w:val="0"/>
        <w:adjustRightInd w:val="0"/>
        <w:rPr>
          <w:sz w:val="22"/>
          <w:szCs w:val="22"/>
        </w:rPr>
      </w:pPr>
      <w:r w:rsidRPr="00F05543">
        <w:rPr>
          <w:sz w:val="22"/>
          <w:szCs w:val="22"/>
        </w:rPr>
        <w:t>Supplier</w:t>
      </w:r>
      <w:r w:rsidR="009835CC">
        <w:rPr>
          <w:sz w:val="22"/>
          <w:szCs w:val="22"/>
        </w:rPr>
        <w:t xml:space="preserve"> Partie</w:t>
      </w:r>
      <w:r w:rsidRPr="00F05543">
        <w:rPr>
          <w:sz w:val="22"/>
          <w:szCs w:val="22"/>
        </w:rPr>
        <w:t>s will be required to self-certify</w:t>
      </w:r>
      <w:r>
        <w:rPr>
          <w:sz w:val="22"/>
          <w:szCs w:val="22"/>
        </w:rPr>
        <w:t xml:space="preserve"> (</w:t>
      </w:r>
      <w:r w:rsidR="005C4F33">
        <w:rPr>
          <w:sz w:val="22"/>
          <w:szCs w:val="22"/>
        </w:rPr>
        <w:t>in a</w:t>
      </w:r>
      <w:r>
        <w:rPr>
          <w:sz w:val="22"/>
          <w:szCs w:val="22"/>
        </w:rPr>
        <w:t xml:space="preserve"> format determined by the DCUSA Panel) that all Confirmed Theft </w:t>
      </w:r>
      <w:r w:rsidR="009835CC">
        <w:rPr>
          <w:sz w:val="22"/>
          <w:szCs w:val="22"/>
        </w:rPr>
        <w:t xml:space="preserve">detections </w:t>
      </w:r>
      <w:r>
        <w:rPr>
          <w:sz w:val="22"/>
          <w:szCs w:val="22"/>
        </w:rPr>
        <w:t xml:space="preserve">are in accordance with the definition of Confirmed Theft under </w:t>
      </w:r>
      <w:r w:rsidR="006419A6">
        <w:rPr>
          <w:sz w:val="22"/>
          <w:szCs w:val="22"/>
        </w:rPr>
        <w:t>DCUSA</w:t>
      </w:r>
      <w:r w:rsidR="00F42FDD">
        <w:rPr>
          <w:sz w:val="22"/>
          <w:szCs w:val="22"/>
        </w:rPr>
        <w:t>.</w:t>
      </w:r>
    </w:p>
    <w:p w14:paraId="2E43A0CE" w14:textId="77777777" w:rsidR="00F42FDD" w:rsidRDefault="00F42FDD" w:rsidP="00F42FDD">
      <w:pPr>
        <w:autoSpaceDE w:val="0"/>
        <w:autoSpaceDN w:val="0"/>
        <w:adjustRightInd w:val="0"/>
        <w:rPr>
          <w:sz w:val="22"/>
          <w:szCs w:val="22"/>
        </w:rPr>
      </w:pPr>
    </w:p>
    <w:p w14:paraId="737CC02C" w14:textId="17F25B43" w:rsidR="00F42FDD" w:rsidRDefault="00F42FDD" w:rsidP="00F42FDD">
      <w:pPr>
        <w:autoSpaceDE w:val="0"/>
        <w:autoSpaceDN w:val="0"/>
        <w:adjustRightInd w:val="0"/>
        <w:ind w:left="720" w:hanging="720"/>
        <w:rPr>
          <w:sz w:val="22"/>
          <w:szCs w:val="22"/>
        </w:rPr>
      </w:pPr>
      <w:r>
        <w:rPr>
          <w:sz w:val="22"/>
          <w:szCs w:val="22"/>
        </w:rPr>
        <w:t>7.2</w:t>
      </w:r>
      <w:r>
        <w:rPr>
          <w:sz w:val="22"/>
          <w:szCs w:val="22"/>
        </w:rPr>
        <w:tab/>
        <w:t>The DCUSA Panel reserves the right to conduct an audit of Supplier</w:t>
      </w:r>
      <w:r w:rsidR="009835CC">
        <w:rPr>
          <w:sz w:val="22"/>
          <w:szCs w:val="22"/>
        </w:rPr>
        <w:t xml:space="preserve"> Party’</w:t>
      </w:r>
      <w:r>
        <w:rPr>
          <w:sz w:val="22"/>
          <w:szCs w:val="22"/>
        </w:rPr>
        <w:t>s evidence for Confirmed Thefts.</w:t>
      </w:r>
    </w:p>
    <w:p w14:paraId="13E540D0" w14:textId="77777777" w:rsidR="00F42FDD" w:rsidRDefault="00F42FDD" w:rsidP="00F42FDD">
      <w:pPr>
        <w:autoSpaceDE w:val="0"/>
        <w:autoSpaceDN w:val="0"/>
        <w:adjustRightInd w:val="0"/>
        <w:rPr>
          <w:sz w:val="22"/>
          <w:szCs w:val="22"/>
        </w:rPr>
      </w:pPr>
    </w:p>
    <w:p w14:paraId="5CF42388" w14:textId="77777777" w:rsidR="00F42FDD" w:rsidRPr="00F05543" w:rsidRDefault="00F42FDD" w:rsidP="00F42FDD">
      <w:pPr>
        <w:autoSpaceDE w:val="0"/>
        <w:autoSpaceDN w:val="0"/>
        <w:adjustRightInd w:val="0"/>
        <w:rPr>
          <w:sz w:val="22"/>
          <w:szCs w:val="22"/>
        </w:rPr>
      </w:pPr>
    </w:p>
    <w:p w14:paraId="1D040C8C" w14:textId="77777777" w:rsidR="00290917" w:rsidRPr="00FC059C" w:rsidRDefault="00290917" w:rsidP="00290917">
      <w:pPr>
        <w:autoSpaceDE w:val="0"/>
        <w:autoSpaceDN w:val="0"/>
        <w:adjustRightInd w:val="0"/>
        <w:ind w:left="360"/>
        <w:rPr>
          <w:sz w:val="22"/>
          <w:szCs w:val="22"/>
        </w:rPr>
      </w:pPr>
    </w:p>
    <w:sectPr w:rsidR="00290917" w:rsidRPr="00FC059C" w:rsidSect="00707F8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148AA" w14:textId="77777777" w:rsidR="00B5083A" w:rsidRDefault="00B5083A">
      <w:r>
        <w:separator/>
      </w:r>
    </w:p>
  </w:endnote>
  <w:endnote w:type="continuationSeparator" w:id="0">
    <w:p w14:paraId="55E6B7D3" w14:textId="77777777" w:rsidR="00B5083A" w:rsidRDefault="00B50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FB5B8" w14:textId="77777777" w:rsidR="00B5083A" w:rsidRDefault="00B5083A">
      <w:r>
        <w:separator/>
      </w:r>
    </w:p>
  </w:footnote>
  <w:footnote w:type="continuationSeparator" w:id="0">
    <w:p w14:paraId="30132F6D" w14:textId="77777777" w:rsidR="00B5083A" w:rsidRDefault="00B5083A">
      <w:r>
        <w:continuationSeparator/>
      </w:r>
    </w:p>
  </w:footnote>
  <w:footnote w:id="1">
    <w:p w14:paraId="06A5F7F4" w14:textId="77777777" w:rsidR="0067111E" w:rsidRDefault="0067111E" w:rsidP="007D63FF">
      <w:pPr>
        <w:pStyle w:val="FootnoteText"/>
      </w:pPr>
      <w:r>
        <w:rPr>
          <w:rStyle w:val="FootnoteReference"/>
        </w:rPr>
        <w:footnoteRef/>
      </w:r>
      <w:r>
        <w:t xml:space="preserve"> Based upon Ofgem assumptions within their ‘Tackling Electricity Theft: the way forward Final Impact Assessment’ document Page 7</w:t>
      </w:r>
    </w:p>
  </w:footnote>
  <w:footnote w:id="2">
    <w:p w14:paraId="55D2A6E5" w14:textId="77777777" w:rsidR="0067111E" w:rsidRDefault="0067111E" w:rsidP="00BE5783">
      <w:pPr>
        <w:pStyle w:val="FootnoteText"/>
      </w:pPr>
      <w:r>
        <w:rPr>
          <w:rStyle w:val="FootnoteReference"/>
        </w:rPr>
        <w:footnoteRef/>
      </w:r>
      <w:r>
        <w:t xml:space="preserve"> CPI figure to be taken from the prevailing figure published by the Office for National Statistics.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14FA0"/>
    <w:multiLevelType w:val="multilevel"/>
    <w:tmpl w:val="2F12101C"/>
    <w:lvl w:ilvl="0">
      <w:start w:val="1"/>
      <w:numFmt w:val="decimal"/>
      <w:lvlText w:val="%1."/>
      <w:lvlJc w:val="left"/>
      <w:pPr>
        <w:tabs>
          <w:tab w:val="num" w:pos="720"/>
        </w:tabs>
        <w:ind w:left="0" w:firstLine="0"/>
      </w:pPr>
      <w:rPr>
        <w:rFonts w:cs="Times New Roman" w:hint="default"/>
        <w:b/>
      </w:rPr>
    </w:lvl>
    <w:lvl w:ilvl="1">
      <w:start w:val="1"/>
      <w:numFmt w:val="none"/>
      <w:lvlText w:val="3.1"/>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 w15:restartNumberingAfterBreak="0">
    <w:nsid w:val="0C1779D4"/>
    <w:multiLevelType w:val="hybridMultilevel"/>
    <w:tmpl w:val="271E20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682D89"/>
    <w:multiLevelType w:val="hybridMultilevel"/>
    <w:tmpl w:val="4FF0FD9E"/>
    <w:lvl w:ilvl="0" w:tplc="5AF6F6BC">
      <w:start w:val="2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F9F0774"/>
    <w:multiLevelType w:val="multilevel"/>
    <w:tmpl w:val="F58A6CF2"/>
    <w:lvl w:ilvl="0">
      <w:start w:val="1"/>
      <w:numFmt w:val="none"/>
      <w:lvlText w:val="5"/>
      <w:lvlJc w:val="left"/>
      <w:pPr>
        <w:tabs>
          <w:tab w:val="num" w:pos="720"/>
        </w:tabs>
        <w:ind w:left="0" w:firstLine="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0FF0212E"/>
    <w:multiLevelType w:val="hybridMultilevel"/>
    <w:tmpl w:val="314CA9E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056634A"/>
    <w:multiLevelType w:val="multilevel"/>
    <w:tmpl w:val="A7E44DD4"/>
    <w:lvl w:ilvl="0">
      <w:start w:val="1"/>
      <w:numFmt w:val="decimal"/>
      <w:lvlText w:val="%1."/>
      <w:lvlJc w:val="left"/>
      <w:pPr>
        <w:tabs>
          <w:tab w:val="num" w:pos="720"/>
        </w:tabs>
        <w:ind w:left="0" w:firstLine="0"/>
      </w:pPr>
      <w:rPr>
        <w:rFonts w:cs="Times New Roman" w:hint="default"/>
        <w:b/>
      </w:rPr>
    </w:lvl>
    <w:lvl w:ilvl="1">
      <w:start w:val="1"/>
      <w:numFmt w:val="none"/>
      <w:lvlText w:val="6.3"/>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10571F8D"/>
    <w:multiLevelType w:val="multilevel"/>
    <w:tmpl w:val="FEC0D280"/>
    <w:lvl w:ilvl="0">
      <w:start w:val="1"/>
      <w:numFmt w:val="decimal"/>
      <w:lvlText w:val="%1."/>
      <w:lvlJc w:val="left"/>
      <w:pPr>
        <w:tabs>
          <w:tab w:val="num" w:pos="720"/>
        </w:tabs>
        <w:ind w:left="0" w:firstLine="0"/>
      </w:pPr>
      <w:rPr>
        <w:rFonts w:cs="Times New Roman" w:hint="default"/>
        <w:b/>
      </w:rPr>
    </w:lvl>
    <w:lvl w:ilvl="1">
      <w:start w:val="1"/>
      <w:numFmt w:val="none"/>
      <w:lvlText w:val="6.2"/>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128368B1"/>
    <w:multiLevelType w:val="multilevel"/>
    <w:tmpl w:val="46188222"/>
    <w:lvl w:ilvl="0">
      <w:start w:val="1"/>
      <w:numFmt w:val="none"/>
      <w:lvlText w:val="7"/>
      <w:lvlJc w:val="left"/>
      <w:pPr>
        <w:tabs>
          <w:tab w:val="num" w:pos="720"/>
        </w:tabs>
        <w:ind w:left="0" w:firstLine="0"/>
      </w:pPr>
      <w:rPr>
        <w:rFonts w:cs="Times New Roman" w:hint="default"/>
        <w:b/>
      </w:rPr>
    </w:lvl>
    <w:lvl w:ilvl="1">
      <w:start w:val="1"/>
      <w:numFmt w:val="none"/>
      <w:lvlText w:val="7.1"/>
      <w:lvlJc w:val="left"/>
      <w:pPr>
        <w:tabs>
          <w:tab w:val="num" w:pos="720"/>
        </w:tabs>
        <w:ind w:left="720" w:hanging="72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34734C2"/>
    <w:multiLevelType w:val="multilevel"/>
    <w:tmpl w:val="257688D2"/>
    <w:lvl w:ilvl="0">
      <w:start w:val="1"/>
      <w:numFmt w:val="none"/>
      <w:lvlText w:val="7"/>
      <w:lvlJc w:val="left"/>
      <w:pPr>
        <w:tabs>
          <w:tab w:val="num" w:pos="720"/>
        </w:tabs>
        <w:ind w:left="0" w:firstLine="0"/>
      </w:pPr>
      <w:rPr>
        <w:rFonts w:cs="Times New Roman" w:hint="default"/>
        <w:b/>
      </w:rPr>
    </w:lvl>
    <w:lvl w:ilvl="1">
      <w:start w:val="1"/>
      <w:numFmt w:val="none"/>
      <w:lvlText w:val="7.2"/>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1AFD1991"/>
    <w:multiLevelType w:val="multilevel"/>
    <w:tmpl w:val="9424A9F2"/>
    <w:lvl w:ilvl="0">
      <w:start w:val="1"/>
      <w:numFmt w:val="decimal"/>
      <w:lvlText w:val="%1."/>
      <w:lvlJc w:val="left"/>
      <w:pPr>
        <w:tabs>
          <w:tab w:val="num" w:pos="720"/>
        </w:tabs>
        <w:ind w:left="0" w:firstLine="0"/>
      </w:pPr>
      <w:rPr>
        <w:rFonts w:cs="Times New Roman" w:hint="default"/>
        <w:b/>
      </w:rPr>
    </w:lvl>
    <w:lvl w:ilvl="1">
      <w:start w:val="1"/>
      <w:numFmt w:val="none"/>
      <w:lvlText w:val="6.1"/>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1C78517E"/>
    <w:multiLevelType w:val="multilevel"/>
    <w:tmpl w:val="2482DB3C"/>
    <w:lvl w:ilvl="0">
      <w:start w:val="6"/>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1F1A4E44"/>
    <w:multiLevelType w:val="multilevel"/>
    <w:tmpl w:val="9FB8DFE6"/>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43507E"/>
    <w:multiLevelType w:val="hybridMultilevel"/>
    <w:tmpl w:val="333E3284"/>
    <w:lvl w:ilvl="0" w:tplc="0809000F">
      <w:start w:val="2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20A632B7"/>
    <w:multiLevelType w:val="hybridMultilevel"/>
    <w:tmpl w:val="B5B09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E779F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46246F"/>
    <w:multiLevelType w:val="hybridMultilevel"/>
    <w:tmpl w:val="BA1696E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31C74D2E"/>
    <w:multiLevelType w:val="hybridMultilevel"/>
    <w:tmpl w:val="1514E8E8"/>
    <w:lvl w:ilvl="0" w:tplc="0809000F">
      <w:start w:val="6"/>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3336737"/>
    <w:multiLevelType w:val="multilevel"/>
    <w:tmpl w:val="381A9AF0"/>
    <w:lvl w:ilvl="0">
      <w:start w:val="1"/>
      <w:numFmt w:val="decimal"/>
      <w:lvlText w:val="%1."/>
      <w:lvlJc w:val="left"/>
      <w:pPr>
        <w:tabs>
          <w:tab w:val="num" w:pos="720"/>
        </w:tabs>
      </w:pPr>
      <w:rPr>
        <w:rFonts w:cs="Times New Roman" w:hint="default"/>
        <w:b/>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39355AC8"/>
    <w:multiLevelType w:val="multilevel"/>
    <w:tmpl w:val="257688D2"/>
    <w:lvl w:ilvl="0">
      <w:start w:val="1"/>
      <w:numFmt w:val="none"/>
      <w:lvlText w:val="7"/>
      <w:lvlJc w:val="left"/>
      <w:pPr>
        <w:tabs>
          <w:tab w:val="num" w:pos="720"/>
        </w:tabs>
        <w:ind w:left="0" w:firstLine="0"/>
      </w:pPr>
      <w:rPr>
        <w:rFonts w:cs="Times New Roman" w:hint="default"/>
        <w:b/>
      </w:rPr>
    </w:lvl>
    <w:lvl w:ilvl="1">
      <w:start w:val="1"/>
      <w:numFmt w:val="none"/>
      <w:lvlText w:val="7.2"/>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A4D55BE"/>
    <w:multiLevelType w:val="multilevel"/>
    <w:tmpl w:val="6876CC62"/>
    <w:lvl w:ilvl="0">
      <w:start w:val="5"/>
      <w:numFmt w:val="none"/>
      <w:lvlText w:val="6"/>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0" w15:restartNumberingAfterBreak="0">
    <w:nsid w:val="3BDF289A"/>
    <w:multiLevelType w:val="hybridMultilevel"/>
    <w:tmpl w:val="79401DEC"/>
    <w:lvl w:ilvl="0" w:tplc="08090001">
      <w:start w:val="1"/>
      <w:numFmt w:val="bullet"/>
      <w:lvlText w:val=""/>
      <w:lvlJc w:val="left"/>
      <w:pPr>
        <w:tabs>
          <w:tab w:val="num" w:pos="1080"/>
        </w:tabs>
        <w:ind w:left="1080" w:hanging="360"/>
      </w:pPr>
      <w:rPr>
        <w:rFonts w:ascii="Symbol" w:hAnsi="Symbol" w:hint="default"/>
      </w:rPr>
    </w:lvl>
    <w:lvl w:ilvl="1" w:tplc="892E3B40">
      <w:start w:val="22"/>
      <w:numFmt w:val="decimal"/>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12C6D45"/>
    <w:multiLevelType w:val="hybridMultilevel"/>
    <w:tmpl w:val="0B86613C"/>
    <w:lvl w:ilvl="0" w:tplc="9AE4C47A">
      <w:start w:val="7"/>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2865EA1"/>
    <w:multiLevelType w:val="multilevel"/>
    <w:tmpl w:val="6F8CBD08"/>
    <w:lvl w:ilvl="0">
      <w:start w:val="1"/>
      <w:numFmt w:val="none"/>
      <w:lvlText w:val="4."/>
      <w:lvlJc w:val="left"/>
      <w:pPr>
        <w:tabs>
          <w:tab w:val="num" w:pos="720"/>
        </w:tabs>
        <w:ind w:left="0" w:firstLine="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15:restartNumberingAfterBreak="0">
    <w:nsid w:val="449679E1"/>
    <w:multiLevelType w:val="hybridMultilevel"/>
    <w:tmpl w:val="E2649BBE"/>
    <w:lvl w:ilvl="0" w:tplc="9E9EC59C">
      <w:start w:val="2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78B6B55"/>
    <w:multiLevelType w:val="multilevel"/>
    <w:tmpl w:val="550C330A"/>
    <w:lvl w:ilvl="0">
      <w:start w:val="5"/>
      <w:numFmt w:val="none"/>
      <w:lvlText w:val="6"/>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5" w15:restartNumberingAfterBreak="0">
    <w:nsid w:val="49FD2ED1"/>
    <w:multiLevelType w:val="hybridMultilevel"/>
    <w:tmpl w:val="91248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6" w15:restartNumberingAfterBreak="0">
    <w:nsid w:val="4D027F33"/>
    <w:multiLevelType w:val="multilevel"/>
    <w:tmpl w:val="BE94C2B2"/>
    <w:lvl w:ilvl="0">
      <w:start w:val="5"/>
      <w:numFmt w:val="none"/>
      <w:lvlText w:val="6"/>
      <w:lvlJc w:val="left"/>
      <w:pPr>
        <w:ind w:left="7560" w:hanging="360"/>
      </w:pPr>
      <w:rPr>
        <w:rFonts w:hint="default"/>
      </w:rPr>
    </w:lvl>
    <w:lvl w:ilvl="1">
      <w:start w:val="1"/>
      <w:numFmt w:val="lowerLetter"/>
      <w:lvlText w:val="%2."/>
      <w:lvlJc w:val="left"/>
      <w:pPr>
        <w:ind w:left="8280" w:hanging="360"/>
      </w:pPr>
      <w:rPr>
        <w:rFonts w:hint="default"/>
      </w:rPr>
    </w:lvl>
    <w:lvl w:ilvl="2">
      <w:start w:val="1"/>
      <w:numFmt w:val="lowerRoman"/>
      <w:lvlText w:val="%3."/>
      <w:lvlJc w:val="right"/>
      <w:pPr>
        <w:ind w:left="9000" w:hanging="180"/>
      </w:pPr>
      <w:rPr>
        <w:rFonts w:hint="default"/>
      </w:rPr>
    </w:lvl>
    <w:lvl w:ilvl="3">
      <w:start w:val="1"/>
      <w:numFmt w:val="decimal"/>
      <w:lvlText w:val="%4."/>
      <w:lvlJc w:val="left"/>
      <w:pPr>
        <w:ind w:left="9720" w:hanging="360"/>
      </w:pPr>
      <w:rPr>
        <w:rFonts w:hint="default"/>
      </w:rPr>
    </w:lvl>
    <w:lvl w:ilvl="4">
      <w:start w:val="1"/>
      <w:numFmt w:val="lowerLetter"/>
      <w:lvlText w:val="%5."/>
      <w:lvlJc w:val="left"/>
      <w:pPr>
        <w:ind w:left="10440" w:hanging="360"/>
      </w:pPr>
      <w:rPr>
        <w:rFonts w:hint="default"/>
      </w:rPr>
    </w:lvl>
    <w:lvl w:ilvl="5">
      <w:start w:val="1"/>
      <w:numFmt w:val="lowerRoman"/>
      <w:lvlText w:val="%6."/>
      <w:lvlJc w:val="right"/>
      <w:pPr>
        <w:ind w:left="11160" w:hanging="180"/>
      </w:pPr>
      <w:rPr>
        <w:rFonts w:hint="default"/>
      </w:rPr>
    </w:lvl>
    <w:lvl w:ilvl="6">
      <w:start w:val="1"/>
      <w:numFmt w:val="decimal"/>
      <w:lvlText w:val="%7."/>
      <w:lvlJc w:val="left"/>
      <w:pPr>
        <w:ind w:left="11880" w:hanging="360"/>
      </w:pPr>
      <w:rPr>
        <w:rFonts w:hint="default"/>
      </w:rPr>
    </w:lvl>
    <w:lvl w:ilvl="7">
      <w:start w:val="1"/>
      <w:numFmt w:val="lowerLetter"/>
      <w:lvlText w:val="%8."/>
      <w:lvlJc w:val="left"/>
      <w:pPr>
        <w:ind w:left="12600" w:hanging="360"/>
      </w:pPr>
      <w:rPr>
        <w:rFonts w:hint="default"/>
      </w:rPr>
    </w:lvl>
    <w:lvl w:ilvl="8">
      <w:start w:val="1"/>
      <w:numFmt w:val="lowerRoman"/>
      <w:lvlText w:val="%9."/>
      <w:lvlJc w:val="right"/>
      <w:pPr>
        <w:ind w:left="13320" w:hanging="180"/>
      </w:pPr>
      <w:rPr>
        <w:rFonts w:hint="default"/>
      </w:rPr>
    </w:lvl>
  </w:abstractNum>
  <w:abstractNum w:abstractNumId="27" w15:restartNumberingAfterBreak="0">
    <w:nsid w:val="4F4D7682"/>
    <w:multiLevelType w:val="multilevel"/>
    <w:tmpl w:val="897CCA84"/>
    <w:lvl w:ilvl="0">
      <w:start w:val="1"/>
      <w:numFmt w:val="decimal"/>
      <w:lvlText w:val="%1."/>
      <w:lvlJc w:val="left"/>
      <w:pPr>
        <w:tabs>
          <w:tab w:val="num" w:pos="720"/>
        </w:tabs>
        <w:ind w:left="0" w:firstLine="0"/>
      </w:pPr>
      <w:rPr>
        <w:rFonts w:cs="Times New Roman" w:hint="default"/>
        <w:b/>
      </w:rPr>
    </w:lvl>
    <w:lvl w:ilvl="1">
      <w:start w:val="1"/>
      <w:numFmt w:val="none"/>
      <w:lvlText w:val="6.3"/>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8" w15:restartNumberingAfterBreak="0">
    <w:nsid w:val="4F8C6D4F"/>
    <w:multiLevelType w:val="multilevel"/>
    <w:tmpl w:val="9930657C"/>
    <w:lvl w:ilvl="0">
      <w:start w:val="1"/>
      <w:numFmt w:val="decimal"/>
      <w:lvlText w:val="%1."/>
      <w:lvlJc w:val="left"/>
      <w:pPr>
        <w:tabs>
          <w:tab w:val="num" w:pos="720"/>
        </w:tabs>
        <w:ind w:left="720" w:hanging="360"/>
      </w:pPr>
      <w:rPr>
        <w:rFonts w:ascii="Calibri" w:hAnsi="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F9959E3"/>
    <w:multiLevelType w:val="multilevel"/>
    <w:tmpl w:val="7BFE62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39A0EAC"/>
    <w:multiLevelType w:val="multilevel"/>
    <w:tmpl w:val="030C44A4"/>
    <w:lvl w:ilvl="0">
      <w:start w:val="1"/>
      <w:numFmt w:val="none"/>
      <w:lvlText w:val="4."/>
      <w:lvlJc w:val="left"/>
      <w:pPr>
        <w:tabs>
          <w:tab w:val="num" w:pos="720"/>
        </w:tabs>
        <w:ind w:left="0" w:firstLine="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3D670EB"/>
    <w:multiLevelType w:val="hybridMultilevel"/>
    <w:tmpl w:val="6B3442E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00A3009"/>
    <w:multiLevelType w:val="multilevel"/>
    <w:tmpl w:val="BA468804"/>
    <w:lvl w:ilvl="0">
      <w:start w:val="1"/>
      <w:numFmt w:val="decimal"/>
      <w:pStyle w:val="Heading1"/>
      <w:lvlText w:val="%1"/>
      <w:lvlJc w:val="left"/>
      <w:pPr>
        <w:ind w:left="432" w:hanging="432"/>
      </w:pPr>
      <w:rPr>
        <w:rFonts w:cs="Times New Roman" w:hint="default"/>
      </w:rPr>
    </w:lvl>
    <w:lvl w:ilvl="1">
      <w:start w:val="2"/>
      <w:numFmt w:val="decimal"/>
      <w:pStyle w:val="Heading2"/>
      <w:lvlText w:val="%1.%2"/>
      <w:lvlJc w:val="left"/>
      <w:pPr>
        <w:ind w:left="576" w:hanging="57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cs="Times New Roman" w:hint="default"/>
        <w:b w:val="0"/>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33" w15:restartNumberingAfterBreak="0">
    <w:nsid w:val="6318621E"/>
    <w:multiLevelType w:val="multilevel"/>
    <w:tmpl w:val="90688026"/>
    <w:lvl w:ilvl="0">
      <w:start w:val="1"/>
      <w:numFmt w:val="none"/>
      <w:lvlText w:val="5"/>
      <w:lvlJc w:val="left"/>
      <w:pPr>
        <w:tabs>
          <w:tab w:val="num" w:pos="720"/>
        </w:tabs>
        <w:ind w:left="0" w:firstLine="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15:restartNumberingAfterBreak="0">
    <w:nsid w:val="6529275B"/>
    <w:multiLevelType w:val="hybridMultilevel"/>
    <w:tmpl w:val="5C22FB54"/>
    <w:lvl w:ilvl="0" w:tplc="0809000F">
      <w:start w:val="2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663E1415"/>
    <w:multiLevelType w:val="multilevel"/>
    <w:tmpl w:val="BEF43D62"/>
    <w:lvl w:ilvl="0">
      <w:start w:val="5"/>
      <w:numFmt w:val="decimal"/>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6" w15:restartNumberingAfterBreak="0">
    <w:nsid w:val="709976C1"/>
    <w:multiLevelType w:val="multilevel"/>
    <w:tmpl w:val="3D6E07CE"/>
    <w:lvl w:ilvl="0">
      <w:start w:val="1"/>
      <w:numFmt w:val="decimal"/>
      <w:lvlText w:val="%1."/>
      <w:lvlJc w:val="left"/>
      <w:pPr>
        <w:tabs>
          <w:tab w:val="num" w:pos="720"/>
        </w:tabs>
        <w:ind w:left="0" w:firstLine="0"/>
      </w:pPr>
      <w:rPr>
        <w:rFonts w:cs="Times New Roman" w:hint="default"/>
        <w:b/>
      </w:rPr>
    </w:lvl>
    <w:lvl w:ilvl="1">
      <w:start w:val="1"/>
      <w:numFmt w:val="none"/>
      <w:lvlText w:val="6.3"/>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15:restartNumberingAfterBreak="0">
    <w:nsid w:val="70EE2E29"/>
    <w:multiLevelType w:val="multilevel"/>
    <w:tmpl w:val="2F12101C"/>
    <w:lvl w:ilvl="0">
      <w:start w:val="1"/>
      <w:numFmt w:val="decimal"/>
      <w:lvlText w:val="%1."/>
      <w:lvlJc w:val="left"/>
      <w:pPr>
        <w:tabs>
          <w:tab w:val="num" w:pos="720"/>
        </w:tabs>
        <w:ind w:left="0" w:firstLine="0"/>
      </w:pPr>
      <w:rPr>
        <w:rFonts w:cs="Times New Roman" w:hint="default"/>
        <w:b/>
      </w:rPr>
    </w:lvl>
    <w:lvl w:ilvl="1">
      <w:start w:val="1"/>
      <w:numFmt w:val="none"/>
      <w:lvlText w:val="3.1"/>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upperLetter"/>
      <w:lvlText w:val="(%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15:restartNumberingAfterBreak="0">
    <w:nsid w:val="72992D16"/>
    <w:multiLevelType w:val="hybridMultilevel"/>
    <w:tmpl w:val="B358ECE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38638DE"/>
    <w:multiLevelType w:val="hybridMultilevel"/>
    <w:tmpl w:val="9930657C"/>
    <w:lvl w:ilvl="0" w:tplc="E0A84DBC">
      <w:start w:val="1"/>
      <w:numFmt w:val="decimal"/>
      <w:lvlText w:val="%1."/>
      <w:lvlJc w:val="left"/>
      <w:pPr>
        <w:tabs>
          <w:tab w:val="num" w:pos="720"/>
        </w:tabs>
        <w:ind w:left="720" w:hanging="360"/>
      </w:pPr>
      <w:rPr>
        <w:rFonts w:ascii="Calibri" w:hAnsi="Calibri"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4FA7BBF"/>
    <w:multiLevelType w:val="hybridMultilevel"/>
    <w:tmpl w:val="322C141A"/>
    <w:lvl w:ilvl="0" w:tplc="2AA8F34A">
      <w:start w:val="16"/>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A345E7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BE4163"/>
    <w:multiLevelType w:val="multilevel"/>
    <w:tmpl w:val="F582FC0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EA00F85"/>
    <w:multiLevelType w:val="multilevel"/>
    <w:tmpl w:val="3A9855DE"/>
    <w:lvl w:ilvl="0">
      <w:start w:val="3"/>
      <w:numFmt w:val="decimal"/>
      <w:lvlText w:val="%1"/>
      <w:lvlJc w:val="left"/>
      <w:pPr>
        <w:ind w:left="360" w:hanging="360"/>
      </w:pPr>
      <w:rPr>
        <w:rFonts w:hint="default"/>
      </w:rPr>
    </w:lvl>
    <w:lvl w:ilvl="1">
      <w:start w:val="3"/>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016" w:hanging="1440"/>
      </w:pPr>
      <w:rPr>
        <w:rFonts w:hint="default"/>
      </w:rPr>
    </w:lvl>
  </w:abstractNum>
  <w:abstractNum w:abstractNumId="44" w15:restartNumberingAfterBreak="0">
    <w:nsid w:val="7F566718"/>
    <w:multiLevelType w:val="hybridMultilevel"/>
    <w:tmpl w:val="8E5ABAB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20"/>
  </w:num>
  <w:num w:numId="2">
    <w:abstractNumId w:val="38"/>
  </w:num>
  <w:num w:numId="3">
    <w:abstractNumId w:val="39"/>
  </w:num>
  <w:num w:numId="4">
    <w:abstractNumId w:val="25"/>
  </w:num>
  <w:num w:numId="5">
    <w:abstractNumId w:val="40"/>
  </w:num>
  <w:num w:numId="6">
    <w:abstractNumId w:val="23"/>
  </w:num>
  <w:num w:numId="7">
    <w:abstractNumId w:val="2"/>
  </w:num>
  <w:num w:numId="8">
    <w:abstractNumId w:val="31"/>
  </w:num>
  <w:num w:numId="9">
    <w:abstractNumId w:val="16"/>
  </w:num>
  <w:num w:numId="10">
    <w:abstractNumId w:val="21"/>
  </w:num>
  <w:num w:numId="11">
    <w:abstractNumId w:val="12"/>
  </w:num>
  <w:num w:numId="12">
    <w:abstractNumId w:val="34"/>
  </w:num>
  <w:num w:numId="13">
    <w:abstractNumId w:val="28"/>
  </w:num>
  <w:num w:numId="14">
    <w:abstractNumId w:val="17"/>
  </w:num>
  <w:num w:numId="15">
    <w:abstractNumId w:val="32"/>
  </w:num>
  <w:num w:numId="16">
    <w:abstractNumId w:val="11"/>
  </w:num>
  <w:num w:numId="17">
    <w:abstractNumId w:val="15"/>
  </w:num>
  <w:num w:numId="18">
    <w:abstractNumId w:val="4"/>
  </w:num>
  <w:num w:numId="19">
    <w:abstractNumId w:val="13"/>
  </w:num>
  <w:num w:numId="20">
    <w:abstractNumId w:val="1"/>
  </w:num>
  <w:num w:numId="21">
    <w:abstractNumId w:val="30"/>
  </w:num>
  <w:num w:numId="22">
    <w:abstractNumId w:val="22"/>
  </w:num>
  <w:num w:numId="23">
    <w:abstractNumId w:val="3"/>
  </w:num>
  <w:num w:numId="24">
    <w:abstractNumId w:val="33"/>
  </w:num>
  <w:num w:numId="25">
    <w:abstractNumId w:val="35"/>
  </w:num>
  <w:num w:numId="26">
    <w:abstractNumId w:val="19"/>
  </w:num>
  <w:num w:numId="27">
    <w:abstractNumId w:val="24"/>
  </w:num>
  <w:num w:numId="28">
    <w:abstractNumId w:val="26"/>
  </w:num>
  <w:num w:numId="29">
    <w:abstractNumId w:val="9"/>
  </w:num>
  <w:num w:numId="30">
    <w:abstractNumId w:val="6"/>
  </w:num>
  <w:num w:numId="31">
    <w:abstractNumId w:val="5"/>
  </w:num>
  <w:num w:numId="32">
    <w:abstractNumId w:val="27"/>
  </w:num>
  <w:num w:numId="33">
    <w:abstractNumId w:val="10"/>
  </w:num>
  <w:num w:numId="34">
    <w:abstractNumId w:val="36"/>
  </w:num>
  <w:num w:numId="35">
    <w:abstractNumId w:val="14"/>
  </w:num>
  <w:num w:numId="36">
    <w:abstractNumId w:val="7"/>
  </w:num>
  <w:num w:numId="37">
    <w:abstractNumId w:val="18"/>
  </w:num>
  <w:num w:numId="38">
    <w:abstractNumId w:val="8"/>
  </w:num>
  <w:num w:numId="39">
    <w:abstractNumId w:val="44"/>
  </w:num>
  <w:num w:numId="40">
    <w:abstractNumId w:val="0"/>
  </w:num>
  <w:num w:numId="41">
    <w:abstractNumId w:val="41"/>
  </w:num>
  <w:num w:numId="42">
    <w:abstractNumId w:val="37"/>
  </w:num>
  <w:num w:numId="43">
    <w:abstractNumId w:val="42"/>
  </w:num>
  <w:num w:numId="44">
    <w:abstractNumId w:val="43"/>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034"/>
    <w:rsid w:val="000000C2"/>
    <w:rsid w:val="0000238B"/>
    <w:rsid w:val="0000473F"/>
    <w:rsid w:val="000067C2"/>
    <w:rsid w:val="00015769"/>
    <w:rsid w:val="00017C16"/>
    <w:rsid w:val="000219E8"/>
    <w:rsid w:val="00053229"/>
    <w:rsid w:val="00060296"/>
    <w:rsid w:val="0006087B"/>
    <w:rsid w:val="00060DB5"/>
    <w:rsid w:val="00070D07"/>
    <w:rsid w:val="00071104"/>
    <w:rsid w:val="00095DB6"/>
    <w:rsid w:val="00096A32"/>
    <w:rsid w:val="000E0B8F"/>
    <w:rsid w:val="000E17D3"/>
    <w:rsid w:val="000E1FFA"/>
    <w:rsid w:val="000E2A8F"/>
    <w:rsid w:val="000F0FE5"/>
    <w:rsid w:val="00101100"/>
    <w:rsid w:val="00121B58"/>
    <w:rsid w:val="001234B6"/>
    <w:rsid w:val="00125F33"/>
    <w:rsid w:val="00144FC1"/>
    <w:rsid w:val="001459E5"/>
    <w:rsid w:val="00147ADC"/>
    <w:rsid w:val="00152748"/>
    <w:rsid w:val="00167AC9"/>
    <w:rsid w:val="00181034"/>
    <w:rsid w:val="00196DBF"/>
    <w:rsid w:val="001E4D4A"/>
    <w:rsid w:val="001F1AC0"/>
    <w:rsid w:val="001F1B43"/>
    <w:rsid w:val="001F3F2C"/>
    <w:rsid w:val="001F52F4"/>
    <w:rsid w:val="00202A18"/>
    <w:rsid w:val="002338FF"/>
    <w:rsid w:val="00242E07"/>
    <w:rsid w:val="00271B3E"/>
    <w:rsid w:val="00272528"/>
    <w:rsid w:val="00272CE3"/>
    <w:rsid w:val="002735A8"/>
    <w:rsid w:val="00273959"/>
    <w:rsid w:val="0028294C"/>
    <w:rsid w:val="00284B1C"/>
    <w:rsid w:val="00290917"/>
    <w:rsid w:val="002A223C"/>
    <w:rsid w:val="002A5DDD"/>
    <w:rsid w:val="002B16D7"/>
    <w:rsid w:val="002B6AB7"/>
    <w:rsid w:val="002C6C7E"/>
    <w:rsid w:val="002D0EE0"/>
    <w:rsid w:val="002D76E0"/>
    <w:rsid w:val="002F0F7B"/>
    <w:rsid w:val="00332E5B"/>
    <w:rsid w:val="00340C49"/>
    <w:rsid w:val="00342411"/>
    <w:rsid w:val="0034308B"/>
    <w:rsid w:val="0034551C"/>
    <w:rsid w:val="003463C5"/>
    <w:rsid w:val="00346B58"/>
    <w:rsid w:val="00347965"/>
    <w:rsid w:val="003577F7"/>
    <w:rsid w:val="0037445C"/>
    <w:rsid w:val="0037541A"/>
    <w:rsid w:val="0039575F"/>
    <w:rsid w:val="003A7F9F"/>
    <w:rsid w:val="003B6B69"/>
    <w:rsid w:val="003D63ED"/>
    <w:rsid w:val="00405580"/>
    <w:rsid w:val="00413395"/>
    <w:rsid w:val="004176E5"/>
    <w:rsid w:val="0042240F"/>
    <w:rsid w:val="004406F6"/>
    <w:rsid w:val="00443C8A"/>
    <w:rsid w:val="0046034A"/>
    <w:rsid w:val="00463C45"/>
    <w:rsid w:val="004673F6"/>
    <w:rsid w:val="0047190C"/>
    <w:rsid w:val="004817B1"/>
    <w:rsid w:val="004818E4"/>
    <w:rsid w:val="0048454D"/>
    <w:rsid w:val="004970DE"/>
    <w:rsid w:val="004A68A5"/>
    <w:rsid w:val="004B4226"/>
    <w:rsid w:val="004C2517"/>
    <w:rsid w:val="004C5422"/>
    <w:rsid w:val="004D2A75"/>
    <w:rsid w:val="004E4084"/>
    <w:rsid w:val="00516B27"/>
    <w:rsid w:val="005203BC"/>
    <w:rsid w:val="005277BD"/>
    <w:rsid w:val="00533965"/>
    <w:rsid w:val="005354EE"/>
    <w:rsid w:val="005415F6"/>
    <w:rsid w:val="005674F4"/>
    <w:rsid w:val="00567CCD"/>
    <w:rsid w:val="00571923"/>
    <w:rsid w:val="00574FF5"/>
    <w:rsid w:val="005750C4"/>
    <w:rsid w:val="0058610A"/>
    <w:rsid w:val="005A61C7"/>
    <w:rsid w:val="005A629C"/>
    <w:rsid w:val="005B0082"/>
    <w:rsid w:val="005C4F33"/>
    <w:rsid w:val="005D64A6"/>
    <w:rsid w:val="005E2F03"/>
    <w:rsid w:val="005F0B5F"/>
    <w:rsid w:val="00605C3C"/>
    <w:rsid w:val="00607EAC"/>
    <w:rsid w:val="006217CE"/>
    <w:rsid w:val="00636C2E"/>
    <w:rsid w:val="00637D9A"/>
    <w:rsid w:val="006419A6"/>
    <w:rsid w:val="00650735"/>
    <w:rsid w:val="0067111E"/>
    <w:rsid w:val="00673377"/>
    <w:rsid w:val="006A1057"/>
    <w:rsid w:val="006B7AE9"/>
    <w:rsid w:val="006E3453"/>
    <w:rsid w:val="006E5AEF"/>
    <w:rsid w:val="00703275"/>
    <w:rsid w:val="00707F8D"/>
    <w:rsid w:val="00711392"/>
    <w:rsid w:val="00712DB4"/>
    <w:rsid w:val="00714EE1"/>
    <w:rsid w:val="007236EE"/>
    <w:rsid w:val="007278A1"/>
    <w:rsid w:val="00737D12"/>
    <w:rsid w:val="00767212"/>
    <w:rsid w:val="00774FD0"/>
    <w:rsid w:val="007873EE"/>
    <w:rsid w:val="00792291"/>
    <w:rsid w:val="007B4344"/>
    <w:rsid w:val="007B543D"/>
    <w:rsid w:val="007C6C9E"/>
    <w:rsid w:val="007D63FF"/>
    <w:rsid w:val="007D78B0"/>
    <w:rsid w:val="00801A28"/>
    <w:rsid w:val="00806AA9"/>
    <w:rsid w:val="0081094E"/>
    <w:rsid w:val="00810BCC"/>
    <w:rsid w:val="008213A6"/>
    <w:rsid w:val="0083149F"/>
    <w:rsid w:val="00835F17"/>
    <w:rsid w:val="00844015"/>
    <w:rsid w:val="00852862"/>
    <w:rsid w:val="0085682E"/>
    <w:rsid w:val="0086324D"/>
    <w:rsid w:val="00867E6C"/>
    <w:rsid w:val="008771AD"/>
    <w:rsid w:val="008900EB"/>
    <w:rsid w:val="00892886"/>
    <w:rsid w:val="00895814"/>
    <w:rsid w:val="008A5996"/>
    <w:rsid w:val="008B7A39"/>
    <w:rsid w:val="008C283F"/>
    <w:rsid w:val="008D4B06"/>
    <w:rsid w:val="008E3302"/>
    <w:rsid w:val="008E5961"/>
    <w:rsid w:val="008F4987"/>
    <w:rsid w:val="0090510B"/>
    <w:rsid w:val="009134CA"/>
    <w:rsid w:val="00920677"/>
    <w:rsid w:val="00921B38"/>
    <w:rsid w:val="00932472"/>
    <w:rsid w:val="009367CA"/>
    <w:rsid w:val="00936D64"/>
    <w:rsid w:val="009377BC"/>
    <w:rsid w:val="009478AA"/>
    <w:rsid w:val="009507E0"/>
    <w:rsid w:val="00954205"/>
    <w:rsid w:val="009634A1"/>
    <w:rsid w:val="00964977"/>
    <w:rsid w:val="00967438"/>
    <w:rsid w:val="0097582D"/>
    <w:rsid w:val="009835CC"/>
    <w:rsid w:val="00991556"/>
    <w:rsid w:val="0099711A"/>
    <w:rsid w:val="009A1B10"/>
    <w:rsid w:val="009B2323"/>
    <w:rsid w:val="009B37EF"/>
    <w:rsid w:val="009B500F"/>
    <w:rsid w:val="009C14B4"/>
    <w:rsid w:val="009F6EC2"/>
    <w:rsid w:val="00A21234"/>
    <w:rsid w:val="00A221E4"/>
    <w:rsid w:val="00A26CDB"/>
    <w:rsid w:val="00A33695"/>
    <w:rsid w:val="00A4774A"/>
    <w:rsid w:val="00A55130"/>
    <w:rsid w:val="00A755E8"/>
    <w:rsid w:val="00A829A4"/>
    <w:rsid w:val="00A938B0"/>
    <w:rsid w:val="00AA51E0"/>
    <w:rsid w:val="00AB5A8D"/>
    <w:rsid w:val="00AC63EF"/>
    <w:rsid w:val="00AD52A7"/>
    <w:rsid w:val="00AD7C1A"/>
    <w:rsid w:val="00AE39A0"/>
    <w:rsid w:val="00AF00D4"/>
    <w:rsid w:val="00AF69CC"/>
    <w:rsid w:val="00AF6FB6"/>
    <w:rsid w:val="00B00753"/>
    <w:rsid w:val="00B106DA"/>
    <w:rsid w:val="00B13F07"/>
    <w:rsid w:val="00B17305"/>
    <w:rsid w:val="00B333E4"/>
    <w:rsid w:val="00B5083A"/>
    <w:rsid w:val="00B53ECA"/>
    <w:rsid w:val="00B56AFC"/>
    <w:rsid w:val="00B677FD"/>
    <w:rsid w:val="00B717AC"/>
    <w:rsid w:val="00B729B8"/>
    <w:rsid w:val="00B75C84"/>
    <w:rsid w:val="00B86C35"/>
    <w:rsid w:val="00B90CC2"/>
    <w:rsid w:val="00BA16D5"/>
    <w:rsid w:val="00BB18CD"/>
    <w:rsid w:val="00BB6D66"/>
    <w:rsid w:val="00BB777C"/>
    <w:rsid w:val="00BB787A"/>
    <w:rsid w:val="00BC2D1F"/>
    <w:rsid w:val="00BD3679"/>
    <w:rsid w:val="00BE1033"/>
    <w:rsid w:val="00BE4384"/>
    <w:rsid w:val="00BE47B4"/>
    <w:rsid w:val="00BE4846"/>
    <w:rsid w:val="00BE5783"/>
    <w:rsid w:val="00BF2B7D"/>
    <w:rsid w:val="00C07B01"/>
    <w:rsid w:val="00C1339D"/>
    <w:rsid w:val="00C14646"/>
    <w:rsid w:val="00C251B7"/>
    <w:rsid w:val="00C35374"/>
    <w:rsid w:val="00C376D8"/>
    <w:rsid w:val="00C563E5"/>
    <w:rsid w:val="00C6108F"/>
    <w:rsid w:val="00C869D3"/>
    <w:rsid w:val="00C9170B"/>
    <w:rsid w:val="00C95023"/>
    <w:rsid w:val="00CB2563"/>
    <w:rsid w:val="00CE1ECF"/>
    <w:rsid w:val="00CE43F5"/>
    <w:rsid w:val="00CF2FA8"/>
    <w:rsid w:val="00D03A58"/>
    <w:rsid w:val="00D249AB"/>
    <w:rsid w:val="00D25697"/>
    <w:rsid w:val="00D36FAB"/>
    <w:rsid w:val="00D522D7"/>
    <w:rsid w:val="00D71BB5"/>
    <w:rsid w:val="00D876E1"/>
    <w:rsid w:val="00D940DC"/>
    <w:rsid w:val="00E25255"/>
    <w:rsid w:val="00E66443"/>
    <w:rsid w:val="00E7037D"/>
    <w:rsid w:val="00E757CE"/>
    <w:rsid w:val="00E778C0"/>
    <w:rsid w:val="00E934B5"/>
    <w:rsid w:val="00EC607A"/>
    <w:rsid w:val="00EE4CE0"/>
    <w:rsid w:val="00EF4215"/>
    <w:rsid w:val="00EF5506"/>
    <w:rsid w:val="00F02C04"/>
    <w:rsid w:val="00F05543"/>
    <w:rsid w:val="00F42FDD"/>
    <w:rsid w:val="00F51730"/>
    <w:rsid w:val="00F76C78"/>
    <w:rsid w:val="00F77D90"/>
    <w:rsid w:val="00F96265"/>
    <w:rsid w:val="00FA2A40"/>
    <w:rsid w:val="00FA5CD0"/>
    <w:rsid w:val="00FC059C"/>
    <w:rsid w:val="00FC7773"/>
    <w:rsid w:val="00FD53B9"/>
    <w:rsid w:val="00FD6E82"/>
    <w:rsid w:val="00FE66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2A83F9"/>
  <w15:docId w15:val="{A204E698-F5DD-4D2B-882A-14A17585E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707F8D"/>
    <w:rPr>
      <w:sz w:val="24"/>
      <w:szCs w:val="24"/>
    </w:rPr>
  </w:style>
  <w:style w:type="paragraph" w:styleId="Heading1">
    <w:name w:val="heading 1"/>
    <w:aliases w:val="JPW-num-section"/>
    <w:basedOn w:val="Normal"/>
    <w:next w:val="BodyText"/>
    <w:link w:val="Heading1Char"/>
    <w:uiPriority w:val="99"/>
    <w:qFormat/>
    <w:rsid w:val="007B4344"/>
    <w:pPr>
      <w:numPr>
        <w:numId w:val="15"/>
      </w:numPr>
      <w:spacing w:after="200"/>
      <w:outlineLvl w:val="0"/>
    </w:pPr>
    <w:rPr>
      <w:b/>
      <w:caps/>
      <w:szCs w:val="20"/>
      <w:lang w:eastAsia="en-US"/>
    </w:rPr>
  </w:style>
  <w:style w:type="paragraph" w:styleId="Heading2">
    <w:name w:val="heading 2"/>
    <w:aliases w:val="h2"/>
    <w:basedOn w:val="Normal"/>
    <w:next w:val="BodyText"/>
    <w:link w:val="Heading2Char"/>
    <w:uiPriority w:val="99"/>
    <w:qFormat/>
    <w:rsid w:val="007B4344"/>
    <w:pPr>
      <w:numPr>
        <w:ilvl w:val="1"/>
        <w:numId w:val="15"/>
      </w:numPr>
      <w:spacing w:after="200"/>
      <w:outlineLvl w:val="1"/>
    </w:pPr>
    <w:rPr>
      <w:szCs w:val="20"/>
      <w:lang w:eastAsia="en-US"/>
    </w:rPr>
  </w:style>
  <w:style w:type="paragraph" w:styleId="Heading3">
    <w:name w:val="heading 3"/>
    <w:basedOn w:val="Normal"/>
    <w:next w:val="BodyText"/>
    <w:link w:val="Heading3Char"/>
    <w:uiPriority w:val="99"/>
    <w:qFormat/>
    <w:rsid w:val="007B4344"/>
    <w:pPr>
      <w:numPr>
        <w:ilvl w:val="2"/>
        <w:numId w:val="15"/>
      </w:numPr>
      <w:spacing w:after="200"/>
      <w:outlineLvl w:val="2"/>
    </w:pPr>
    <w:rPr>
      <w:szCs w:val="20"/>
      <w:lang w:eastAsia="en-US"/>
    </w:rPr>
  </w:style>
  <w:style w:type="paragraph" w:styleId="Heading4">
    <w:name w:val="heading 4"/>
    <w:basedOn w:val="Normal"/>
    <w:next w:val="BodyText"/>
    <w:link w:val="Heading4Char"/>
    <w:uiPriority w:val="99"/>
    <w:qFormat/>
    <w:rsid w:val="007B4344"/>
    <w:pPr>
      <w:numPr>
        <w:ilvl w:val="3"/>
        <w:numId w:val="15"/>
      </w:numPr>
      <w:spacing w:after="200"/>
      <w:outlineLvl w:val="3"/>
    </w:pPr>
    <w:rPr>
      <w:szCs w:val="20"/>
      <w:lang w:eastAsia="en-US"/>
    </w:rPr>
  </w:style>
  <w:style w:type="paragraph" w:styleId="Heading5">
    <w:name w:val="heading 5"/>
    <w:basedOn w:val="Normal"/>
    <w:next w:val="BodyText"/>
    <w:link w:val="Heading5Char"/>
    <w:uiPriority w:val="99"/>
    <w:qFormat/>
    <w:rsid w:val="007B4344"/>
    <w:pPr>
      <w:numPr>
        <w:ilvl w:val="4"/>
        <w:numId w:val="15"/>
      </w:numPr>
      <w:spacing w:after="200"/>
      <w:outlineLvl w:val="4"/>
    </w:pPr>
    <w:rPr>
      <w:szCs w:val="20"/>
      <w:lang w:eastAsia="en-US"/>
    </w:rPr>
  </w:style>
  <w:style w:type="paragraph" w:styleId="Heading6">
    <w:name w:val="heading 6"/>
    <w:basedOn w:val="Normal"/>
    <w:next w:val="BodyText"/>
    <w:link w:val="Heading6Char"/>
    <w:uiPriority w:val="99"/>
    <w:qFormat/>
    <w:rsid w:val="007B4344"/>
    <w:pPr>
      <w:numPr>
        <w:ilvl w:val="5"/>
        <w:numId w:val="15"/>
      </w:numPr>
      <w:spacing w:after="200"/>
      <w:outlineLvl w:val="5"/>
    </w:pPr>
    <w:rPr>
      <w:szCs w:val="20"/>
      <w:lang w:eastAsia="en-US"/>
    </w:rPr>
  </w:style>
  <w:style w:type="paragraph" w:styleId="Heading7">
    <w:name w:val="heading 7"/>
    <w:basedOn w:val="Normal"/>
    <w:next w:val="BodyText"/>
    <w:link w:val="Heading7Char"/>
    <w:uiPriority w:val="99"/>
    <w:qFormat/>
    <w:rsid w:val="007B4344"/>
    <w:pPr>
      <w:numPr>
        <w:ilvl w:val="6"/>
        <w:numId w:val="15"/>
      </w:numPr>
      <w:spacing w:after="200"/>
      <w:outlineLvl w:val="6"/>
    </w:pPr>
    <w:rPr>
      <w:szCs w:val="20"/>
      <w:lang w:eastAsia="en-US"/>
    </w:rPr>
  </w:style>
  <w:style w:type="paragraph" w:styleId="Heading8">
    <w:name w:val="heading 8"/>
    <w:basedOn w:val="Normal"/>
    <w:next w:val="BodyText"/>
    <w:link w:val="Heading8Char"/>
    <w:uiPriority w:val="99"/>
    <w:qFormat/>
    <w:rsid w:val="007B4344"/>
    <w:pPr>
      <w:numPr>
        <w:ilvl w:val="7"/>
        <w:numId w:val="15"/>
      </w:numPr>
      <w:spacing w:after="200"/>
      <w:outlineLvl w:val="7"/>
    </w:pPr>
    <w:rPr>
      <w:szCs w:val="20"/>
      <w:lang w:eastAsia="en-US"/>
    </w:rPr>
  </w:style>
  <w:style w:type="paragraph" w:styleId="Heading9">
    <w:name w:val="heading 9"/>
    <w:basedOn w:val="Normal"/>
    <w:next w:val="BodyText"/>
    <w:link w:val="Heading9Char"/>
    <w:uiPriority w:val="99"/>
    <w:qFormat/>
    <w:rsid w:val="007B4344"/>
    <w:pPr>
      <w:numPr>
        <w:ilvl w:val="8"/>
        <w:numId w:val="15"/>
      </w:numPr>
      <w:spacing w:after="200"/>
      <w:outlineLvl w:val="8"/>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36D64"/>
    <w:rPr>
      <w:sz w:val="20"/>
      <w:szCs w:val="20"/>
    </w:rPr>
  </w:style>
  <w:style w:type="character" w:styleId="FootnoteReference">
    <w:name w:val="footnote reference"/>
    <w:basedOn w:val="DefaultParagraphFont"/>
    <w:semiHidden/>
    <w:rsid w:val="00936D64"/>
    <w:rPr>
      <w:vertAlign w:val="superscript"/>
    </w:rPr>
  </w:style>
  <w:style w:type="character" w:styleId="CommentReference">
    <w:name w:val="annotation reference"/>
    <w:basedOn w:val="DefaultParagraphFont"/>
    <w:rsid w:val="00BE1033"/>
    <w:rPr>
      <w:sz w:val="16"/>
      <w:szCs w:val="16"/>
    </w:rPr>
  </w:style>
  <w:style w:type="paragraph" w:styleId="CommentText">
    <w:name w:val="annotation text"/>
    <w:basedOn w:val="Normal"/>
    <w:link w:val="CommentTextChar"/>
    <w:rsid w:val="00BE1033"/>
    <w:rPr>
      <w:sz w:val="20"/>
      <w:szCs w:val="20"/>
    </w:rPr>
  </w:style>
  <w:style w:type="character" w:customStyle="1" w:styleId="CommentTextChar">
    <w:name w:val="Comment Text Char"/>
    <w:basedOn w:val="DefaultParagraphFont"/>
    <w:link w:val="CommentText"/>
    <w:rsid w:val="00BE1033"/>
    <w:rPr>
      <w:lang w:eastAsia="en-GB"/>
    </w:rPr>
  </w:style>
  <w:style w:type="paragraph" w:styleId="CommentSubject">
    <w:name w:val="annotation subject"/>
    <w:basedOn w:val="CommentText"/>
    <w:next w:val="CommentText"/>
    <w:link w:val="CommentSubjectChar"/>
    <w:rsid w:val="00BE1033"/>
    <w:rPr>
      <w:b/>
      <w:bCs/>
    </w:rPr>
  </w:style>
  <w:style w:type="character" w:customStyle="1" w:styleId="CommentSubjectChar">
    <w:name w:val="Comment Subject Char"/>
    <w:basedOn w:val="CommentTextChar"/>
    <w:link w:val="CommentSubject"/>
    <w:rsid w:val="00BE1033"/>
    <w:rPr>
      <w:b/>
      <w:bCs/>
      <w:lang w:eastAsia="en-GB"/>
    </w:rPr>
  </w:style>
  <w:style w:type="paragraph" w:styleId="Revision">
    <w:name w:val="Revision"/>
    <w:hidden/>
    <w:uiPriority w:val="99"/>
    <w:semiHidden/>
    <w:rsid w:val="00BE1033"/>
    <w:rPr>
      <w:sz w:val="24"/>
      <w:szCs w:val="24"/>
    </w:rPr>
  </w:style>
  <w:style w:type="paragraph" w:styleId="BalloonText">
    <w:name w:val="Balloon Text"/>
    <w:basedOn w:val="Normal"/>
    <w:link w:val="BalloonTextChar"/>
    <w:rsid w:val="00BE1033"/>
    <w:rPr>
      <w:rFonts w:ascii="Tahoma" w:hAnsi="Tahoma" w:cs="Tahoma"/>
      <w:sz w:val="16"/>
      <w:szCs w:val="16"/>
    </w:rPr>
  </w:style>
  <w:style w:type="character" w:customStyle="1" w:styleId="BalloonTextChar">
    <w:name w:val="Balloon Text Char"/>
    <w:basedOn w:val="DefaultParagraphFont"/>
    <w:link w:val="BalloonText"/>
    <w:rsid w:val="00BE1033"/>
    <w:rPr>
      <w:rFonts w:ascii="Tahoma" w:hAnsi="Tahoma" w:cs="Tahoma"/>
      <w:sz w:val="16"/>
      <w:szCs w:val="16"/>
      <w:lang w:eastAsia="en-GB"/>
    </w:rPr>
  </w:style>
  <w:style w:type="paragraph" w:styleId="ListParagraph">
    <w:name w:val="List Paragraph"/>
    <w:basedOn w:val="Normal"/>
    <w:uiPriority w:val="34"/>
    <w:qFormat/>
    <w:rsid w:val="00BE1033"/>
    <w:pPr>
      <w:ind w:left="720"/>
      <w:contextualSpacing/>
    </w:pPr>
  </w:style>
  <w:style w:type="paragraph" w:customStyle="1" w:styleId="Title1">
    <w:name w:val="Title1"/>
    <w:basedOn w:val="Normal"/>
    <w:uiPriority w:val="99"/>
    <w:rsid w:val="00A33695"/>
    <w:pPr>
      <w:widowControl w:val="0"/>
      <w:tabs>
        <w:tab w:val="left" w:pos="567"/>
      </w:tabs>
      <w:ind w:left="720"/>
    </w:pPr>
    <w:rPr>
      <w:rFonts w:ascii="Arial" w:hAnsi="Arial"/>
      <w:b/>
      <w:sz w:val="36"/>
      <w:szCs w:val="20"/>
      <w:lang w:eastAsia="en-US"/>
    </w:rPr>
  </w:style>
  <w:style w:type="paragraph" w:customStyle="1" w:styleId="LetterHeading">
    <w:name w:val="Letter Heading"/>
    <w:basedOn w:val="Normal"/>
    <w:uiPriority w:val="99"/>
    <w:rsid w:val="00A33695"/>
    <w:rPr>
      <w:szCs w:val="20"/>
      <w:lang w:eastAsia="en-US"/>
    </w:rPr>
  </w:style>
  <w:style w:type="paragraph" w:styleId="Title">
    <w:name w:val="Title"/>
    <w:basedOn w:val="Normal"/>
    <w:link w:val="TitleChar"/>
    <w:uiPriority w:val="99"/>
    <w:qFormat/>
    <w:rsid w:val="007B4344"/>
    <w:pPr>
      <w:pBdr>
        <w:bottom w:val="single" w:sz="12" w:space="1" w:color="auto"/>
      </w:pBdr>
      <w:tabs>
        <w:tab w:val="left" w:pos="720"/>
        <w:tab w:val="left" w:pos="1440"/>
        <w:tab w:val="left" w:pos="2160"/>
        <w:tab w:val="left" w:pos="2880"/>
        <w:tab w:val="left" w:pos="3600"/>
        <w:tab w:val="left" w:pos="4320"/>
        <w:tab w:val="left" w:pos="5040"/>
        <w:tab w:val="right" w:pos="9029"/>
      </w:tabs>
      <w:ind w:left="1080" w:right="1080"/>
      <w:jc w:val="center"/>
    </w:pPr>
    <w:rPr>
      <w:b/>
      <w:szCs w:val="20"/>
      <w:lang w:eastAsia="en-US"/>
    </w:rPr>
  </w:style>
  <w:style w:type="character" w:customStyle="1" w:styleId="TitleChar">
    <w:name w:val="Title Char"/>
    <w:basedOn w:val="DefaultParagraphFont"/>
    <w:link w:val="Title"/>
    <w:uiPriority w:val="99"/>
    <w:rsid w:val="007B4344"/>
    <w:rPr>
      <w:b/>
      <w:sz w:val="24"/>
      <w:lang w:eastAsia="en-US"/>
    </w:rPr>
  </w:style>
  <w:style w:type="character" w:customStyle="1" w:styleId="Heading1Char">
    <w:name w:val="Heading 1 Char"/>
    <w:aliases w:val="JPW-num-section Char"/>
    <w:basedOn w:val="DefaultParagraphFont"/>
    <w:link w:val="Heading1"/>
    <w:uiPriority w:val="99"/>
    <w:rsid w:val="007B4344"/>
    <w:rPr>
      <w:b/>
      <w:caps/>
      <w:sz w:val="24"/>
      <w:lang w:eastAsia="en-US"/>
    </w:rPr>
  </w:style>
  <w:style w:type="character" w:customStyle="1" w:styleId="Heading2Char">
    <w:name w:val="Heading 2 Char"/>
    <w:aliases w:val="h2 Char"/>
    <w:basedOn w:val="DefaultParagraphFont"/>
    <w:link w:val="Heading2"/>
    <w:uiPriority w:val="99"/>
    <w:rsid w:val="007B4344"/>
    <w:rPr>
      <w:sz w:val="24"/>
      <w:lang w:eastAsia="en-US"/>
    </w:rPr>
  </w:style>
  <w:style w:type="character" w:customStyle="1" w:styleId="Heading3Char">
    <w:name w:val="Heading 3 Char"/>
    <w:basedOn w:val="DefaultParagraphFont"/>
    <w:link w:val="Heading3"/>
    <w:uiPriority w:val="99"/>
    <w:rsid w:val="007B4344"/>
    <w:rPr>
      <w:sz w:val="24"/>
      <w:lang w:eastAsia="en-US"/>
    </w:rPr>
  </w:style>
  <w:style w:type="character" w:customStyle="1" w:styleId="Heading4Char">
    <w:name w:val="Heading 4 Char"/>
    <w:basedOn w:val="DefaultParagraphFont"/>
    <w:link w:val="Heading4"/>
    <w:uiPriority w:val="99"/>
    <w:rsid w:val="007B4344"/>
    <w:rPr>
      <w:sz w:val="24"/>
      <w:lang w:eastAsia="en-US"/>
    </w:rPr>
  </w:style>
  <w:style w:type="character" w:customStyle="1" w:styleId="Heading5Char">
    <w:name w:val="Heading 5 Char"/>
    <w:basedOn w:val="DefaultParagraphFont"/>
    <w:link w:val="Heading5"/>
    <w:uiPriority w:val="99"/>
    <w:rsid w:val="007B4344"/>
    <w:rPr>
      <w:sz w:val="24"/>
      <w:lang w:eastAsia="en-US"/>
    </w:rPr>
  </w:style>
  <w:style w:type="character" w:customStyle="1" w:styleId="Heading6Char">
    <w:name w:val="Heading 6 Char"/>
    <w:basedOn w:val="DefaultParagraphFont"/>
    <w:link w:val="Heading6"/>
    <w:uiPriority w:val="99"/>
    <w:rsid w:val="007B4344"/>
    <w:rPr>
      <w:sz w:val="24"/>
      <w:lang w:eastAsia="en-US"/>
    </w:rPr>
  </w:style>
  <w:style w:type="character" w:customStyle="1" w:styleId="Heading7Char">
    <w:name w:val="Heading 7 Char"/>
    <w:basedOn w:val="DefaultParagraphFont"/>
    <w:link w:val="Heading7"/>
    <w:uiPriority w:val="99"/>
    <w:rsid w:val="007B4344"/>
    <w:rPr>
      <w:sz w:val="24"/>
      <w:lang w:eastAsia="en-US"/>
    </w:rPr>
  </w:style>
  <w:style w:type="character" w:customStyle="1" w:styleId="Heading8Char">
    <w:name w:val="Heading 8 Char"/>
    <w:basedOn w:val="DefaultParagraphFont"/>
    <w:link w:val="Heading8"/>
    <w:uiPriority w:val="99"/>
    <w:rsid w:val="007B4344"/>
    <w:rPr>
      <w:sz w:val="24"/>
      <w:lang w:eastAsia="en-US"/>
    </w:rPr>
  </w:style>
  <w:style w:type="character" w:customStyle="1" w:styleId="Heading9Char">
    <w:name w:val="Heading 9 Char"/>
    <w:basedOn w:val="DefaultParagraphFont"/>
    <w:link w:val="Heading9"/>
    <w:uiPriority w:val="99"/>
    <w:rsid w:val="007B4344"/>
    <w:rPr>
      <w:sz w:val="24"/>
      <w:lang w:eastAsia="en-US"/>
    </w:rPr>
  </w:style>
  <w:style w:type="paragraph" w:styleId="BodyText">
    <w:name w:val="Body Text"/>
    <w:basedOn w:val="Normal"/>
    <w:link w:val="BodyTextChar"/>
    <w:rsid w:val="007B4344"/>
    <w:pPr>
      <w:spacing w:after="120"/>
    </w:pPr>
  </w:style>
  <w:style w:type="character" w:customStyle="1" w:styleId="BodyTextChar">
    <w:name w:val="Body Text Char"/>
    <w:basedOn w:val="DefaultParagraphFont"/>
    <w:link w:val="BodyText"/>
    <w:rsid w:val="007B43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7</Pages>
  <Words>2534</Words>
  <Characters>12968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Introduction</vt:lpstr>
    </vt:vector>
  </TitlesOfParts>
  <Company>Centrica</Company>
  <LinksUpToDate>false</LinksUpToDate>
  <CharactersWithSpaces>15472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woodg7</dc:creator>
  <cp:lastModifiedBy>Fungai Madzivadondo</cp:lastModifiedBy>
  <cp:revision>7</cp:revision>
  <cp:lastPrinted>2016-12-07T12:08:00Z</cp:lastPrinted>
  <dcterms:created xsi:type="dcterms:W3CDTF">2017-02-15T11:41:00Z</dcterms:created>
  <dcterms:modified xsi:type="dcterms:W3CDTF">2017-02-17T15:08:00Z</dcterms:modified>
</cp:coreProperties>
</file>