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7FD301B"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0D0DD1FA" w14:textId="77777777" w:rsidR="005079E0" w:rsidRPr="00EB32BB" w:rsidRDefault="00407BD8" w:rsidP="00784486">
            <w:pPr>
              <w:pStyle w:val="Header"/>
              <w:spacing w:before="0" w:after="0"/>
              <w:ind w:left="-284"/>
              <w:rPr>
                <w:rFonts w:cs="Arial"/>
              </w:rPr>
            </w:pPr>
            <w:r>
              <w:rPr>
                <w:rFonts w:cs="Arial"/>
              </w:rPr>
              <w:t xml:space="preserve">  </w:t>
            </w:r>
            <w:r w:rsidR="00CA136E">
              <w:rPr>
                <w:rFonts w:cs="Arial"/>
              </w:rPr>
              <w:tab/>
            </w:r>
          </w:p>
          <w:p w14:paraId="663D0935" w14:textId="77777777" w:rsidR="006F19E3" w:rsidRPr="00F20FAB" w:rsidRDefault="00ED0E84" w:rsidP="00CA136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E972898"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8AF2EE1"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672B29F6" w14:textId="77777777" w:rsidR="006F19E3" w:rsidRPr="00EB32BB" w:rsidRDefault="00282FE6" w:rsidP="006F19E3">
            <w:pPr>
              <w:ind w:left="113" w:right="113"/>
              <w:rPr>
                <w:rFonts w:cs="Arial"/>
                <w:i/>
                <w:color w:val="00B274"/>
                <w:sz w:val="24"/>
              </w:rPr>
            </w:pPr>
            <w:r>
              <w:rPr>
                <w:rFonts w:cs="Arial"/>
                <w:color w:val="008576"/>
                <w:sz w:val="80"/>
                <w:szCs w:val="80"/>
              </w:rPr>
              <w:t>DCP 287</w:t>
            </w:r>
          </w:p>
          <w:p w14:paraId="7DF5BE5F" w14:textId="77777777" w:rsidR="00D93A95" w:rsidRDefault="00282FE6" w:rsidP="00D36FC3">
            <w:pPr>
              <w:ind w:left="113" w:right="113"/>
              <w:rPr>
                <w:rFonts w:cs="Arial"/>
                <w:color w:val="008000"/>
                <w:sz w:val="24"/>
              </w:rPr>
            </w:pPr>
            <w:r>
              <w:rPr>
                <w:rFonts w:cs="Arial"/>
                <w:color w:val="008000"/>
                <w:sz w:val="48"/>
                <w:szCs w:val="48"/>
              </w:rPr>
              <w:t>Generation Credits in the EDCM</w:t>
            </w:r>
          </w:p>
          <w:p w14:paraId="579533F4" w14:textId="77777777" w:rsidR="00D93A95" w:rsidRPr="00EB32BB" w:rsidRDefault="00857BF6" w:rsidP="00207680">
            <w:pPr>
              <w:ind w:left="113" w:right="113"/>
              <w:rPr>
                <w:rFonts w:cs="Arial"/>
                <w:i/>
                <w:color w:val="00B274"/>
                <w:sz w:val="24"/>
              </w:rPr>
            </w:pPr>
            <w:r>
              <w:rPr>
                <w:rFonts w:cs="Arial"/>
                <w:i/>
                <w:color w:val="00B274"/>
                <w:sz w:val="24"/>
              </w:rPr>
              <w:t>R</w:t>
            </w:r>
            <w:r w:rsidR="00370895">
              <w:rPr>
                <w:rFonts w:cs="Arial"/>
                <w:i/>
                <w:color w:val="00B274"/>
                <w:sz w:val="24"/>
              </w:rPr>
              <w:t>aised</w:t>
            </w:r>
            <w:r>
              <w:rPr>
                <w:rFonts w:cs="Arial"/>
                <w:i/>
                <w:color w:val="00B274"/>
                <w:sz w:val="24"/>
              </w:rPr>
              <w:t xml:space="preserve"> on the </w:t>
            </w:r>
            <w:r w:rsidR="00DD36D8">
              <w:rPr>
                <w:rFonts w:cs="Arial"/>
                <w:i/>
                <w:color w:val="00B274"/>
                <w:sz w:val="24"/>
              </w:rPr>
              <w:t>7 December 2016</w:t>
            </w:r>
            <w:r w:rsidR="00207680">
              <w:rPr>
                <w:rFonts w:cs="Arial"/>
                <w:i/>
                <w:color w:val="00B274"/>
                <w:sz w:val="24"/>
              </w:rPr>
              <w:t xml:space="preserve"> as a</w:t>
            </w:r>
            <w:r>
              <w:rPr>
                <w:rFonts w:cs="Arial"/>
                <w:i/>
                <w:color w:val="00B274"/>
                <w:sz w:val="24"/>
              </w:rPr>
              <w:t xml:space="preserve">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49A64CD6" w14:textId="77777777" w:rsidTr="00C4569B">
              <w:trPr>
                <w:trHeight w:val="820"/>
              </w:trPr>
              <w:tc>
                <w:tcPr>
                  <w:tcW w:w="2075" w:type="dxa"/>
                  <w:shd w:val="clear" w:color="auto" w:fill="auto"/>
                  <w:vAlign w:val="center"/>
                </w:tcPr>
                <w:p w14:paraId="11F6F1C8" w14:textId="77777777" w:rsidR="00F770DC" w:rsidRPr="000E1892" w:rsidRDefault="00F770DC" w:rsidP="000A3531">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763A4BD0" w14:textId="77777777" w:rsidTr="00F770DC">
              <w:trPr>
                <w:trHeight w:val="802"/>
              </w:trPr>
              <w:tc>
                <w:tcPr>
                  <w:tcW w:w="2075" w:type="dxa"/>
                  <w:shd w:val="clear" w:color="auto" w:fill="0096D7"/>
                  <w:vAlign w:val="center"/>
                </w:tcPr>
                <w:p w14:paraId="0BDE9D04" w14:textId="77777777" w:rsidR="00F770DC" w:rsidRPr="00C4569B" w:rsidRDefault="00F770DC" w:rsidP="000A3531">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5682E393" w14:textId="77777777" w:rsidTr="00F770DC">
              <w:trPr>
                <w:trHeight w:val="800"/>
              </w:trPr>
              <w:tc>
                <w:tcPr>
                  <w:tcW w:w="2075" w:type="dxa"/>
                  <w:shd w:val="clear" w:color="auto" w:fill="auto"/>
                  <w:vAlign w:val="center"/>
                </w:tcPr>
                <w:p w14:paraId="357B4E98" w14:textId="77777777" w:rsidR="00F770DC" w:rsidRPr="00F770DC" w:rsidRDefault="0007537E" w:rsidP="000A3531">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12BC0F15" w14:textId="77777777" w:rsidTr="00C4569B">
              <w:trPr>
                <w:trHeight w:val="795"/>
              </w:trPr>
              <w:tc>
                <w:tcPr>
                  <w:tcW w:w="2075" w:type="dxa"/>
                  <w:shd w:val="clear" w:color="auto" w:fill="FFFFFF"/>
                  <w:vAlign w:val="center"/>
                </w:tcPr>
                <w:p w14:paraId="76616DBE" w14:textId="77777777" w:rsidR="00F770DC" w:rsidRPr="00881D23" w:rsidRDefault="00F770DC" w:rsidP="000A3531">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539B523F" w14:textId="77777777" w:rsidR="006F19E3" w:rsidRPr="00EB32BB" w:rsidRDefault="006F19E3" w:rsidP="00FE4A41">
            <w:pPr>
              <w:spacing w:line="240" w:lineRule="auto"/>
              <w:ind w:left="28" w:right="28"/>
              <w:rPr>
                <w:rFonts w:cs="Arial"/>
                <w:color w:val="008576"/>
                <w:szCs w:val="20"/>
              </w:rPr>
            </w:pPr>
          </w:p>
        </w:tc>
      </w:tr>
      <w:tr w:rsidR="006F19E3" w:rsidRPr="00EB32BB" w14:paraId="16214A00"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43A6281C" w14:textId="77777777" w:rsidR="006F19E3" w:rsidRPr="00351B9D" w:rsidRDefault="006F19E3" w:rsidP="006F19E3">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585D80C1" w14:textId="77777777" w:rsidR="006F19E3" w:rsidRPr="00EB32BB" w:rsidRDefault="00F811FC" w:rsidP="00857BF6">
            <w:pPr>
              <w:ind w:left="113" w:right="113"/>
              <w:rPr>
                <w:rFonts w:cs="Arial"/>
              </w:rPr>
            </w:pPr>
            <w:r>
              <w:rPr>
                <w:sz w:val="24"/>
              </w:rPr>
              <w:t>DCP 287 seeks to</w:t>
            </w:r>
            <w:r w:rsidR="00DD36D8" w:rsidRPr="00DD36D8">
              <w:rPr>
                <w:sz w:val="24"/>
              </w:rPr>
              <w:t xml:space="preserve"> amend the calculation of credits for embedded generation in the EDCM to take account of potential cost savings for DNOs that can be attributed to embedded generation in the areas of transmission exit charges, direct costs, indirect costs and network rates.</w:t>
            </w:r>
          </w:p>
        </w:tc>
      </w:tr>
      <w:tr w:rsidR="006F19E3" w:rsidRPr="00EB32BB" w14:paraId="0EF8C496"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1620AC55" w14:textId="77777777" w:rsidR="006F19E3" w:rsidRPr="00EB32BB" w:rsidRDefault="005B5B35" w:rsidP="006F19E3">
            <w:pPr>
              <w:ind w:firstLine="9"/>
              <w:jc w:val="center"/>
              <w:rPr>
                <w:rFonts w:cs="Arial"/>
              </w:rPr>
            </w:pPr>
            <w:r>
              <w:rPr>
                <w:rFonts w:cs="Arial"/>
                <w:noProof/>
              </w:rPr>
              <w:drawing>
                <wp:inline distT="0" distB="0" distL="0" distR="0" wp14:anchorId="5AF33964" wp14:editId="3FEDA10C">
                  <wp:extent cx="476250" cy="4762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E7FF38B" w14:textId="77777777" w:rsidR="00F770DC" w:rsidRDefault="00F770DC" w:rsidP="00181C7D">
            <w:pPr>
              <w:pStyle w:val="BodyText3"/>
              <w:spacing w:before="0" w:after="0" w:line="240" w:lineRule="auto"/>
              <w:ind w:right="113"/>
              <w:rPr>
                <w:rFonts w:cs="Arial"/>
              </w:rPr>
            </w:pPr>
            <w:r w:rsidRPr="00EB32BB">
              <w:t xml:space="preserve">The </w:t>
            </w:r>
            <w:r>
              <w:t>Workgroup</w:t>
            </w:r>
            <w:r w:rsidRPr="00EB32BB">
              <w:t xml:space="preserve"> recommends that this </w:t>
            </w:r>
            <w:r w:rsidR="00944047">
              <w:t xml:space="preserve">Change Proposal </w:t>
            </w:r>
            <w:r w:rsidR="00F811FC">
              <w:t xml:space="preserve">should </w:t>
            </w:r>
            <w:r w:rsidRPr="00EB32BB">
              <w:rPr>
                <w:rFonts w:cs="Arial"/>
              </w:rPr>
              <w:t>proceed to Consultation</w:t>
            </w:r>
          </w:p>
          <w:p w14:paraId="0DAF2452" w14:textId="07BFF36A" w:rsidR="00231812" w:rsidRDefault="003328B8" w:rsidP="00C35A97">
            <w:pPr>
              <w:pStyle w:val="Heading2"/>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sidR="00067E74">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270472">
              <w:rPr>
                <w:bCs w:val="0"/>
                <w:iCs w:val="0"/>
                <w:color w:val="auto"/>
                <w:sz w:val="24"/>
                <w:szCs w:val="24"/>
              </w:rPr>
              <w:t>by</w:t>
            </w:r>
            <w:r w:rsidRPr="003328B8">
              <w:rPr>
                <w:rFonts w:ascii="Calibri" w:hAnsi="Calibri" w:cs="Verdana"/>
                <w:color w:val="000000"/>
                <w:sz w:val="22"/>
                <w:szCs w:val="22"/>
              </w:rPr>
              <w:t xml:space="preserve"> </w:t>
            </w:r>
            <w:del w:id="0" w:author="Dan Fittock" w:date="2017-09-26T11:39:00Z">
              <w:r w:rsidR="00DD36D8" w:rsidDel="006F71EC">
                <w:rPr>
                  <w:rFonts w:cs="Times New Roman"/>
                  <w:b/>
                  <w:bCs w:val="0"/>
                  <w:iCs w:val="0"/>
                  <w:color w:val="auto"/>
                  <w:sz w:val="24"/>
                  <w:szCs w:val="16"/>
                </w:rPr>
                <w:delText xml:space="preserve">xx </w:delText>
              </w:r>
              <w:r w:rsidR="008A4F04" w:rsidDel="006F71EC">
                <w:rPr>
                  <w:rFonts w:cs="Times New Roman"/>
                  <w:b/>
                  <w:bCs w:val="0"/>
                  <w:iCs w:val="0"/>
                  <w:color w:val="auto"/>
                  <w:sz w:val="24"/>
                  <w:szCs w:val="16"/>
                </w:rPr>
                <w:delText>Month</w:delText>
              </w:r>
            </w:del>
            <w:ins w:id="1" w:author="Dan Fittock" w:date="2017-09-26T11:39:00Z">
              <w:r w:rsidR="006F71EC">
                <w:rPr>
                  <w:rFonts w:cs="Times New Roman"/>
                  <w:b/>
                  <w:bCs w:val="0"/>
                  <w:iCs w:val="0"/>
                  <w:color w:val="auto"/>
                  <w:sz w:val="24"/>
                  <w:szCs w:val="16"/>
                </w:rPr>
                <w:t>27 October</w:t>
              </w:r>
            </w:ins>
            <w:r w:rsidR="00DD36D8">
              <w:rPr>
                <w:rFonts w:cs="Times New Roman"/>
                <w:b/>
                <w:bCs w:val="0"/>
                <w:iCs w:val="0"/>
                <w:color w:val="auto"/>
                <w:sz w:val="24"/>
                <w:szCs w:val="16"/>
              </w:rPr>
              <w:t xml:space="preserve"> 2017</w:t>
            </w:r>
            <w:r w:rsidR="006248E3">
              <w:rPr>
                <w:rFonts w:cs="Times New Roman"/>
                <w:b/>
                <w:bCs w:val="0"/>
                <w:iCs w:val="0"/>
                <w:color w:val="auto"/>
                <w:sz w:val="24"/>
                <w:szCs w:val="16"/>
              </w:rPr>
              <w:t>.</w:t>
            </w:r>
          </w:p>
          <w:p w14:paraId="131104FB" w14:textId="77777777" w:rsidR="006F19E3" w:rsidRPr="00EB32BB" w:rsidRDefault="00BB3DE9" w:rsidP="00C35A97">
            <w:pPr>
              <w:pStyle w:val="BodyText3"/>
              <w:spacing w:line="240" w:lineRule="auto"/>
              <w:ind w:right="11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7AABCAB2"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89A7931" w14:textId="77777777" w:rsidR="006F19E3" w:rsidRPr="00EB32BB" w:rsidRDefault="005B5B35" w:rsidP="006F19E3">
            <w:pPr>
              <w:spacing w:before="60" w:after="60"/>
              <w:ind w:firstLine="9"/>
              <w:jc w:val="center"/>
              <w:rPr>
                <w:rFonts w:cs="Arial"/>
              </w:rPr>
            </w:pPr>
            <w:r w:rsidRPr="00AF30A5">
              <w:rPr>
                <w:rFonts w:cs="Arial"/>
                <w:noProof/>
              </w:rPr>
              <w:drawing>
                <wp:inline distT="0" distB="0" distL="0" distR="0" wp14:anchorId="1A481C88" wp14:editId="5B7B58B5">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92850AC" w14:textId="77777777" w:rsidR="006F19E3" w:rsidRPr="00EB32BB" w:rsidRDefault="00370895" w:rsidP="005F75C4">
            <w:pPr>
              <w:ind w:left="113" w:right="113"/>
              <w:rPr>
                <w:rFonts w:cs="Arial"/>
              </w:rPr>
            </w:pPr>
            <w:r>
              <w:rPr>
                <w:sz w:val="24"/>
              </w:rPr>
              <w:t>Impacted Parties</w:t>
            </w:r>
            <w:r w:rsidR="00231812">
              <w:rPr>
                <w:sz w:val="24"/>
              </w:rPr>
              <w:t xml:space="preserve">: </w:t>
            </w:r>
            <w:r w:rsidR="00F811FC">
              <w:t xml:space="preserve"> </w:t>
            </w:r>
            <w:r w:rsidR="00F811FC" w:rsidRPr="00F811FC">
              <w:rPr>
                <w:sz w:val="24"/>
              </w:rPr>
              <w:t xml:space="preserve">Distribution Network Operators (DNOs), </w:t>
            </w:r>
            <w:r w:rsidR="00F811FC">
              <w:rPr>
                <w:sz w:val="24"/>
              </w:rPr>
              <w:t>D</w:t>
            </w:r>
            <w:r w:rsidR="00DD36D8">
              <w:rPr>
                <w:rFonts w:cs="Arial"/>
                <w:sz w:val="24"/>
              </w:rPr>
              <w:t>istributed Generators and Suppliers</w:t>
            </w:r>
          </w:p>
        </w:tc>
      </w:tr>
      <w:tr w:rsidR="005D1C6B" w:rsidRPr="00EB32BB" w14:paraId="1EA58C57"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B8C044E" w14:textId="77777777" w:rsidR="005D1C6B" w:rsidRPr="00EB32BB" w:rsidRDefault="005B5B35" w:rsidP="005D1C6B">
            <w:pPr>
              <w:spacing w:before="60" w:after="60"/>
              <w:ind w:firstLine="9"/>
              <w:jc w:val="center"/>
              <w:rPr>
                <w:rFonts w:cs="Arial"/>
              </w:rPr>
            </w:pPr>
            <w:r w:rsidRPr="00AF30A5">
              <w:rPr>
                <w:rFonts w:cs="Arial"/>
                <w:noProof/>
              </w:rPr>
              <w:drawing>
                <wp:inline distT="0" distB="0" distL="0" distR="0" wp14:anchorId="260706A6" wp14:editId="7696E18C">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6C8F2DE" w14:textId="77777777" w:rsidR="00181C7D" w:rsidRDefault="005D1C6B" w:rsidP="005D1C6B">
            <w:pPr>
              <w:ind w:left="113" w:right="113"/>
              <w:rPr>
                <w:sz w:val="24"/>
              </w:rPr>
            </w:pPr>
            <w:r>
              <w:rPr>
                <w:sz w:val="24"/>
              </w:rPr>
              <w:t>Impacted Clauses:</w:t>
            </w:r>
            <w:r w:rsidR="00DD36D8">
              <w:rPr>
                <w:sz w:val="24"/>
              </w:rPr>
              <w:t xml:space="preserve"> </w:t>
            </w:r>
          </w:p>
          <w:p w14:paraId="2A6C3485" w14:textId="31F0379D" w:rsidR="00181C7D" w:rsidRDefault="00DD36D8" w:rsidP="005D1C6B">
            <w:pPr>
              <w:ind w:left="113" w:right="113"/>
              <w:rPr>
                <w:sz w:val="24"/>
              </w:rPr>
            </w:pPr>
            <w:r>
              <w:rPr>
                <w:sz w:val="24"/>
              </w:rPr>
              <w:t>Schedule 17</w:t>
            </w:r>
            <w:r w:rsidR="00181C7D">
              <w:rPr>
                <w:sz w:val="24"/>
              </w:rPr>
              <w:t xml:space="preserve"> - “</w:t>
            </w:r>
            <w:r w:rsidR="00181C7D" w:rsidRPr="00181C7D">
              <w:rPr>
                <w:sz w:val="24"/>
              </w:rPr>
              <w:t>EHV Charging Methodology (FCP Model)</w:t>
            </w:r>
            <w:r w:rsidR="00181C7D">
              <w:rPr>
                <w:sz w:val="24"/>
              </w:rPr>
              <w:t>”</w:t>
            </w:r>
            <w:r w:rsidR="00181C7D" w:rsidRPr="00181C7D">
              <w:rPr>
                <w:sz w:val="24"/>
              </w:rPr>
              <w:t>;</w:t>
            </w:r>
            <w:r w:rsidR="00181C7D">
              <w:rPr>
                <w:sz w:val="24"/>
              </w:rPr>
              <w:t xml:space="preserve"> </w:t>
            </w:r>
            <w:r>
              <w:rPr>
                <w:sz w:val="24"/>
              </w:rPr>
              <w:t xml:space="preserve">and </w:t>
            </w:r>
          </w:p>
          <w:p w14:paraId="358DDEB5" w14:textId="26A9AB44" w:rsidR="005D1C6B" w:rsidRPr="00EB32BB" w:rsidRDefault="00181C7D" w:rsidP="005D1C6B">
            <w:pPr>
              <w:ind w:left="113" w:right="113"/>
              <w:rPr>
                <w:rFonts w:cs="Arial"/>
              </w:rPr>
            </w:pPr>
            <w:r>
              <w:rPr>
                <w:sz w:val="24"/>
              </w:rPr>
              <w:t xml:space="preserve">Schedule </w:t>
            </w:r>
            <w:r w:rsidR="00DD36D8">
              <w:rPr>
                <w:sz w:val="24"/>
              </w:rPr>
              <w:t>18</w:t>
            </w:r>
            <w:r>
              <w:rPr>
                <w:sz w:val="24"/>
              </w:rPr>
              <w:t xml:space="preserve"> -</w:t>
            </w:r>
            <w:r w:rsidR="00DD36D8">
              <w:rPr>
                <w:sz w:val="24"/>
              </w:rPr>
              <w:t xml:space="preserve"> </w:t>
            </w:r>
            <w:r>
              <w:rPr>
                <w:sz w:val="24"/>
              </w:rPr>
              <w:t>“</w:t>
            </w:r>
            <w:r w:rsidRPr="00181C7D">
              <w:rPr>
                <w:sz w:val="24"/>
              </w:rPr>
              <w:t>EHV Charging Methodology</w:t>
            </w:r>
            <w:r>
              <w:rPr>
                <w:sz w:val="24"/>
              </w:rPr>
              <w:t xml:space="preserve"> </w:t>
            </w:r>
            <w:r w:rsidR="00DD36D8">
              <w:rPr>
                <w:sz w:val="24"/>
              </w:rPr>
              <w:t>(</w:t>
            </w:r>
            <w:r>
              <w:rPr>
                <w:sz w:val="24"/>
              </w:rPr>
              <w:t>LRIC model</w:t>
            </w:r>
            <w:r w:rsidR="00DD36D8">
              <w:rPr>
                <w:sz w:val="24"/>
              </w:rPr>
              <w:t>)</w:t>
            </w:r>
            <w:r>
              <w:rPr>
                <w:sz w:val="24"/>
              </w:rPr>
              <w:t>”</w:t>
            </w:r>
          </w:p>
        </w:tc>
      </w:tr>
    </w:tbl>
    <w:p w14:paraId="50059D20" w14:textId="77777777" w:rsidR="00231812" w:rsidRDefault="00231812" w:rsidP="005B378E">
      <w:pPr>
        <w:rPr>
          <w:rFonts w:cs="Arial"/>
        </w:rPr>
      </w:pPr>
    </w:p>
    <w:p w14:paraId="0269C552" w14:textId="77777777" w:rsidR="00231812" w:rsidRDefault="00231812" w:rsidP="005B378E">
      <w:pPr>
        <w:rPr>
          <w:rFonts w:cs="Arial"/>
        </w:rPr>
      </w:pPr>
    </w:p>
    <w:p w14:paraId="2EC39576" w14:textId="77777777" w:rsidR="00231812" w:rsidRDefault="00231812" w:rsidP="005B378E">
      <w:pPr>
        <w:rPr>
          <w:rFonts w:cs="Arial"/>
        </w:rPr>
      </w:pPr>
    </w:p>
    <w:p w14:paraId="20498BF7" w14:textId="77777777" w:rsidR="005079E0" w:rsidRPr="00EB32BB" w:rsidRDefault="005B5B35" w:rsidP="005B378E">
      <w:pPr>
        <w:rPr>
          <w:rFonts w:cs="Arial"/>
        </w:rPr>
      </w:pPr>
      <w:r>
        <w:rPr>
          <w:noProof/>
        </w:rPr>
        <mc:AlternateContent>
          <mc:Choice Requires="wps">
            <w:drawing>
              <wp:anchor distT="0" distB="0" distL="114300" distR="114300" simplePos="0" relativeHeight="251656704" behindDoc="0" locked="0" layoutInCell="1" allowOverlap="1" wp14:anchorId="1557B07F" wp14:editId="601ABCB2">
                <wp:simplePos x="0" y="0"/>
                <wp:positionH relativeFrom="column">
                  <wp:posOffset>-325755</wp:posOffset>
                </wp:positionH>
                <wp:positionV relativeFrom="paragraph">
                  <wp:posOffset>7402195</wp:posOffset>
                </wp:positionV>
                <wp:extent cx="6629400" cy="1120775"/>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arto="http://schemas.microsoft.com/office/word/2006/arto"/>
                          </a:ext>
                        </a:extLst>
                      </wps:spPr>
                      <wps:txbx>
                        <w:txbxContent>
                          <w:p w14:paraId="79596221" w14:textId="77777777" w:rsidR="00BA0828" w:rsidRPr="009A03A4" w:rsidRDefault="00BA0828"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75167C01" w14:textId="77777777" w:rsidR="00BA0828" w:rsidRDefault="00BA0828"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BA0828" w:rsidRDefault="00BA0828" w:rsidP="006F19E3">
                            <w:pPr>
                              <w:pStyle w:val="BodyText"/>
                              <w:tabs>
                                <w:tab w:val="left" w:pos="9639"/>
                              </w:tabs>
                              <w:spacing w:after="60" w:line="240" w:lineRule="auto"/>
                              <w:ind w:left="-57" w:right="-54"/>
                              <w:rPr>
                                <w:rFonts w:cs="Arial"/>
                                <w:i/>
                                <w:color w:val="00B274"/>
                              </w:rPr>
                            </w:pPr>
                          </w:p>
                          <w:p w14:paraId="6C3153E8" w14:textId="77777777" w:rsidR="00BA0828" w:rsidRPr="009A03A4" w:rsidRDefault="00BA0828"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BA0828" w:rsidRPr="00623022" w:rsidRDefault="00BA0828"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57B07F"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" filled="f" stroked="f">
                <v:textbox>
                  <w:txbxContent>
                    <w:p w14:paraId="79596221" w14:textId="77777777" w:rsidR="00BA0828" w:rsidRPr="009A03A4" w:rsidRDefault="00BA0828"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75167C01" w14:textId="77777777" w:rsidR="00BA0828" w:rsidRDefault="00BA0828"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BA0828" w:rsidRDefault="00BA0828" w:rsidP="006F19E3">
                      <w:pPr>
                        <w:pStyle w:val="BodyText"/>
                        <w:tabs>
                          <w:tab w:val="left" w:pos="9639"/>
                        </w:tabs>
                        <w:spacing w:after="60" w:line="240" w:lineRule="auto"/>
                        <w:ind w:left="-57" w:right="-54"/>
                        <w:rPr>
                          <w:rFonts w:cs="Arial"/>
                          <w:i/>
                          <w:color w:val="00B274"/>
                        </w:rPr>
                      </w:pPr>
                    </w:p>
                    <w:p w14:paraId="6C3153E8" w14:textId="77777777" w:rsidR="00BA0828" w:rsidRPr="009A03A4" w:rsidRDefault="00BA0828"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BA0828" w:rsidRPr="00623022" w:rsidRDefault="00BA0828"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266FE7F7"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408B40C5" w14:textId="77777777" w:rsidR="00F10E14" w:rsidRPr="00EB32BB" w:rsidRDefault="00F10E14" w:rsidP="00AF7744">
            <w:pPr>
              <w:pStyle w:val="Contents02"/>
              <w:rPr>
                <w:noProof/>
              </w:rPr>
            </w:pPr>
            <w:r w:rsidRPr="00EB32BB">
              <w:rPr>
                <w:noProof/>
              </w:rPr>
              <w:lastRenderedPageBreak/>
              <w:t>Contents</w:t>
            </w:r>
          </w:p>
          <w:p w14:paraId="3940AEB1" w14:textId="77777777" w:rsidR="00F811FC" w:rsidRPr="00B3005B" w:rsidRDefault="00F10E14" w:rsidP="00F811FC">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F811FC">
              <w:t>1.</w:t>
            </w:r>
            <w:r w:rsidR="00F811FC" w:rsidRPr="00B3005B">
              <w:rPr>
                <w:rFonts w:ascii="Calibri" w:hAnsi="Calibri"/>
                <w:b w:val="0"/>
                <w:bCs w:val="0"/>
                <w:color w:val="auto"/>
                <w:sz w:val="22"/>
                <w:szCs w:val="22"/>
              </w:rPr>
              <w:tab/>
            </w:r>
            <w:r w:rsidR="00F811FC">
              <w:t>Summary</w:t>
            </w:r>
            <w:r w:rsidR="00F811FC">
              <w:tab/>
            </w:r>
            <w:r w:rsidR="00F811FC">
              <w:fldChar w:fldCharType="begin"/>
            </w:r>
            <w:r w:rsidR="00F811FC">
              <w:instrText xml:space="preserve"> PAGEREF _Toc478637444 \h </w:instrText>
            </w:r>
            <w:r w:rsidR="00F811FC">
              <w:fldChar w:fldCharType="separate"/>
            </w:r>
            <w:r w:rsidR="00F811FC">
              <w:t>3</w:t>
            </w:r>
            <w:r w:rsidR="00F811FC">
              <w:fldChar w:fldCharType="end"/>
            </w:r>
          </w:p>
          <w:p w14:paraId="017A9013" w14:textId="77777777" w:rsidR="00F811FC" w:rsidRPr="00B3005B" w:rsidRDefault="00F811FC" w:rsidP="00F811FC">
            <w:pPr>
              <w:pStyle w:val="TOC1"/>
              <w:framePr w:wrap="around"/>
              <w:rPr>
                <w:rFonts w:ascii="Calibri" w:hAnsi="Calibri"/>
                <w:b w:val="0"/>
                <w:bCs w:val="0"/>
                <w:color w:val="auto"/>
                <w:sz w:val="22"/>
                <w:szCs w:val="22"/>
              </w:rPr>
            </w:pPr>
            <w:r>
              <w:t>2</w:t>
            </w:r>
            <w:r w:rsidRPr="00B3005B">
              <w:rPr>
                <w:rFonts w:ascii="Calibri" w:hAnsi="Calibri"/>
                <w:b w:val="0"/>
                <w:bCs w:val="0"/>
                <w:color w:val="auto"/>
                <w:sz w:val="22"/>
                <w:szCs w:val="22"/>
              </w:rPr>
              <w:tab/>
            </w:r>
            <w:r>
              <w:t>Governance</w:t>
            </w:r>
            <w:r>
              <w:tab/>
            </w:r>
            <w:r>
              <w:fldChar w:fldCharType="begin"/>
            </w:r>
            <w:r>
              <w:instrText xml:space="preserve"> PAGEREF _Toc478637445 \h </w:instrText>
            </w:r>
            <w:r>
              <w:fldChar w:fldCharType="separate"/>
            </w:r>
            <w:r>
              <w:t>4</w:t>
            </w:r>
            <w:r>
              <w:fldChar w:fldCharType="end"/>
            </w:r>
          </w:p>
          <w:p w14:paraId="55F5DF39" w14:textId="77777777" w:rsidR="00F811FC" w:rsidRPr="00B3005B" w:rsidRDefault="00F811FC" w:rsidP="00F811FC">
            <w:pPr>
              <w:pStyle w:val="TOC1"/>
              <w:framePr w:wrap="around"/>
              <w:rPr>
                <w:rFonts w:ascii="Calibri" w:hAnsi="Calibri"/>
                <w:b w:val="0"/>
                <w:bCs w:val="0"/>
                <w:color w:val="auto"/>
                <w:sz w:val="22"/>
                <w:szCs w:val="22"/>
              </w:rPr>
            </w:pPr>
            <w:r w:rsidRPr="00FE54C0">
              <w:t>3</w:t>
            </w:r>
            <w:r w:rsidRPr="00B3005B">
              <w:rPr>
                <w:rFonts w:ascii="Calibri" w:hAnsi="Calibri"/>
                <w:b w:val="0"/>
                <w:bCs w:val="0"/>
                <w:color w:val="auto"/>
                <w:sz w:val="22"/>
                <w:szCs w:val="22"/>
              </w:rPr>
              <w:tab/>
            </w:r>
            <w:r>
              <w:t>Why Change?</w:t>
            </w:r>
            <w:r>
              <w:tab/>
            </w:r>
            <w:r>
              <w:fldChar w:fldCharType="begin"/>
            </w:r>
            <w:r>
              <w:instrText xml:space="preserve"> PAGEREF _Toc478637446 \h </w:instrText>
            </w:r>
            <w:r>
              <w:fldChar w:fldCharType="separate"/>
            </w:r>
            <w:r>
              <w:t>4</w:t>
            </w:r>
            <w:r>
              <w:fldChar w:fldCharType="end"/>
            </w:r>
          </w:p>
          <w:p w14:paraId="548181FF" w14:textId="77777777" w:rsidR="00F811FC" w:rsidRPr="00B3005B" w:rsidRDefault="00F811FC" w:rsidP="00F811FC">
            <w:pPr>
              <w:pStyle w:val="TOC1"/>
              <w:framePr w:wrap="around"/>
              <w:rPr>
                <w:rFonts w:ascii="Calibri" w:hAnsi="Calibri"/>
                <w:b w:val="0"/>
                <w:bCs w:val="0"/>
                <w:color w:val="auto"/>
                <w:sz w:val="22"/>
                <w:szCs w:val="22"/>
              </w:rPr>
            </w:pPr>
            <w:r>
              <w:t>4</w:t>
            </w:r>
            <w:r w:rsidRPr="00B3005B">
              <w:rPr>
                <w:rFonts w:ascii="Calibri" w:hAnsi="Calibri"/>
                <w:b w:val="0"/>
                <w:bCs w:val="0"/>
                <w:color w:val="auto"/>
                <w:sz w:val="22"/>
                <w:szCs w:val="22"/>
              </w:rPr>
              <w:tab/>
            </w:r>
            <w:r>
              <w:t>Code Specific Matters</w:t>
            </w:r>
            <w:r>
              <w:tab/>
            </w:r>
            <w:r>
              <w:fldChar w:fldCharType="begin"/>
            </w:r>
            <w:r>
              <w:instrText xml:space="preserve"> PAGEREF _Toc478637447 \h </w:instrText>
            </w:r>
            <w:r>
              <w:fldChar w:fldCharType="separate"/>
            </w:r>
            <w:r>
              <w:t>5</w:t>
            </w:r>
            <w:r>
              <w:fldChar w:fldCharType="end"/>
            </w:r>
          </w:p>
          <w:p w14:paraId="0764F559" w14:textId="77777777" w:rsidR="00F811FC" w:rsidRPr="00B3005B" w:rsidRDefault="00F811FC" w:rsidP="00F811FC">
            <w:pPr>
              <w:pStyle w:val="TOC1"/>
              <w:framePr w:wrap="around"/>
              <w:rPr>
                <w:rFonts w:ascii="Calibri" w:hAnsi="Calibri"/>
                <w:b w:val="0"/>
                <w:bCs w:val="0"/>
                <w:color w:val="auto"/>
                <w:sz w:val="22"/>
                <w:szCs w:val="22"/>
              </w:rPr>
            </w:pPr>
            <w:r>
              <w:t>5</w:t>
            </w:r>
            <w:r w:rsidRPr="00B3005B">
              <w:rPr>
                <w:rFonts w:ascii="Calibri" w:hAnsi="Calibri"/>
                <w:b w:val="0"/>
                <w:bCs w:val="0"/>
                <w:color w:val="auto"/>
                <w:sz w:val="22"/>
                <w:szCs w:val="22"/>
              </w:rPr>
              <w:tab/>
            </w:r>
            <w:r>
              <w:t>Working Group Assessment</w:t>
            </w:r>
            <w:r>
              <w:tab/>
            </w:r>
            <w:r>
              <w:fldChar w:fldCharType="begin"/>
            </w:r>
            <w:r>
              <w:instrText xml:space="preserve"> PAGEREF _Toc478637448 \h </w:instrText>
            </w:r>
            <w:r>
              <w:fldChar w:fldCharType="separate"/>
            </w:r>
            <w:r>
              <w:t>5</w:t>
            </w:r>
            <w:r>
              <w:fldChar w:fldCharType="end"/>
            </w:r>
          </w:p>
          <w:p w14:paraId="4725056A" w14:textId="77777777" w:rsidR="00F811FC" w:rsidRPr="00B3005B" w:rsidRDefault="00F811FC" w:rsidP="00F811FC">
            <w:pPr>
              <w:pStyle w:val="TOC1"/>
              <w:framePr w:wrap="around"/>
              <w:rPr>
                <w:rFonts w:ascii="Calibri" w:hAnsi="Calibri"/>
                <w:b w:val="0"/>
                <w:bCs w:val="0"/>
                <w:color w:val="auto"/>
                <w:sz w:val="22"/>
                <w:szCs w:val="22"/>
              </w:rPr>
            </w:pPr>
            <w:r>
              <w:t>6</w:t>
            </w:r>
            <w:r w:rsidRPr="00B3005B">
              <w:rPr>
                <w:rFonts w:ascii="Calibri" w:hAnsi="Calibri"/>
                <w:b w:val="0"/>
                <w:bCs w:val="0"/>
                <w:color w:val="auto"/>
                <w:sz w:val="22"/>
                <w:szCs w:val="22"/>
              </w:rPr>
              <w:tab/>
            </w:r>
            <w:r>
              <w:t>Solution and Legal Text</w:t>
            </w:r>
            <w:r>
              <w:tab/>
            </w:r>
            <w:r>
              <w:fldChar w:fldCharType="begin"/>
            </w:r>
            <w:r>
              <w:instrText xml:space="preserve"> PAGEREF _Toc478637449 \h </w:instrText>
            </w:r>
            <w:r>
              <w:fldChar w:fldCharType="separate"/>
            </w:r>
            <w:r>
              <w:t>7</w:t>
            </w:r>
            <w:r>
              <w:fldChar w:fldCharType="end"/>
            </w:r>
          </w:p>
          <w:p w14:paraId="724D822E" w14:textId="77777777" w:rsidR="00F811FC" w:rsidRPr="00B3005B" w:rsidRDefault="00F811FC" w:rsidP="00F811FC">
            <w:pPr>
              <w:pStyle w:val="TOC1"/>
              <w:framePr w:wrap="around"/>
              <w:rPr>
                <w:rFonts w:ascii="Calibri" w:hAnsi="Calibri"/>
                <w:b w:val="0"/>
                <w:bCs w:val="0"/>
                <w:color w:val="auto"/>
                <w:sz w:val="22"/>
                <w:szCs w:val="22"/>
              </w:rPr>
            </w:pPr>
            <w:r>
              <w:t>7</w:t>
            </w:r>
            <w:r w:rsidRPr="00B3005B">
              <w:rPr>
                <w:rFonts w:ascii="Calibri" w:hAnsi="Calibri"/>
                <w:b w:val="0"/>
                <w:bCs w:val="0"/>
                <w:color w:val="auto"/>
                <w:sz w:val="22"/>
                <w:szCs w:val="22"/>
              </w:rPr>
              <w:tab/>
            </w:r>
            <w:r>
              <w:t>Relevant Objectives</w:t>
            </w:r>
            <w:r>
              <w:tab/>
            </w:r>
            <w:r>
              <w:fldChar w:fldCharType="begin"/>
            </w:r>
            <w:r>
              <w:instrText xml:space="preserve"> PAGEREF _Toc478637450 \h </w:instrText>
            </w:r>
            <w:r>
              <w:fldChar w:fldCharType="separate"/>
            </w:r>
            <w:r>
              <w:t>8</w:t>
            </w:r>
            <w:r>
              <w:fldChar w:fldCharType="end"/>
            </w:r>
          </w:p>
          <w:p w14:paraId="22881447" w14:textId="77777777" w:rsidR="00F811FC" w:rsidRPr="00B3005B" w:rsidRDefault="00F811FC" w:rsidP="00F811FC">
            <w:pPr>
              <w:pStyle w:val="TOC1"/>
              <w:framePr w:wrap="around"/>
              <w:rPr>
                <w:rFonts w:ascii="Calibri" w:hAnsi="Calibri"/>
                <w:b w:val="0"/>
                <w:bCs w:val="0"/>
                <w:color w:val="auto"/>
                <w:sz w:val="22"/>
                <w:szCs w:val="22"/>
              </w:rPr>
            </w:pPr>
            <w:r>
              <w:t>8</w:t>
            </w:r>
            <w:r w:rsidRPr="00B3005B">
              <w:rPr>
                <w:rFonts w:ascii="Calibri" w:hAnsi="Calibri"/>
                <w:b w:val="0"/>
                <w:bCs w:val="0"/>
                <w:color w:val="auto"/>
                <w:sz w:val="22"/>
                <w:szCs w:val="22"/>
              </w:rPr>
              <w:tab/>
            </w:r>
            <w:r>
              <w:t>Impacts &amp; Other Considerations</w:t>
            </w:r>
            <w:r>
              <w:tab/>
            </w:r>
            <w:r>
              <w:fldChar w:fldCharType="begin"/>
            </w:r>
            <w:r>
              <w:instrText xml:space="preserve"> PAGEREF _Toc478637451 \h </w:instrText>
            </w:r>
            <w:r>
              <w:fldChar w:fldCharType="separate"/>
            </w:r>
            <w:r>
              <w:t>9</w:t>
            </w:r>
            <w:r>
              <w:fldChar w:fldCharType="end"/>
            </w:r>
          </w:p>
          <w:p w14:paraId="597E9B1E" w14:textId="77777777" w:rsidR="00F811FC" w:rsidRPr="00B3005B" w:rsidRDefault="00F811FC" w:rsidP="00F811FC">
            <w:pPr>
              <w:pStyle w:val="TOC1"/>
              <w:framePr w:wrap="around"/>
              <w:rPr>
                <w:rFonts w:ascii="Calibri" w:hAnsi="Calibri"/>
                <w:b w:val="0"/>
                <w:bCs w:val="0"/>
                <w:color w:val="auto"/>
                <w:sz w:val="22"/>
                <w:szCs w:val="22"/>
              </w:rPr>
            </w:pPr>
            <w:r>
              <w:t>9</w:t>
            </w:r>
            <w:r w:rsidRPr="00B3005B">
              <w:rPr>
                <w:rFonts w:ascii="Calibri" w:hAnsi="Calibri"/>
                <w:b w:val="0"/>
                <w:bCs w:val="0"/>
                <w:color w:val="auto"/>
                <w:sz w:val="22"/>
                <w:szCs w:val="22"/>
              </w:rPr>
              <w:tab/>
            </w:r>
            <w:r>
              <w:t>Implementation</w:t>
            </w:r>
            <w:r>
              <w:tab/>
            </w:r>
            <w:r>
              <w:fldChar w:fldCharType="begin"/>
            </w:r>
            <w:r>
              <w:instrText xml:space="preserve"> PAGEREF _Toc478637452 \h </w:instrText>
            </w:r>
            <w:r>
              <w:fldChar w:fldCharType="separate"/>
            </w:r>
            <w:r>
              <w:t>9</w:t>
            </w:r>
            <w:r>
              <w:fldChar w:fldCharType="end"/>
            </w:r>
          </w:p>
          <w:p w14:paraId="6911B7FF" w14:textId="77777777" w:rsidR="00F811FC" w:rsidRPr="00B3005B" w:rsidRDefault="00F811FC" w:rsidP="00F811FC">
            <w:pPr>
              <w:pStyle w:val="TOC1"/>
              <w:framePr w:wrap="around"/>
              <w:rPr>
                <w:rFonts w:ascii="Calibri" w:hAnsi="Calibri"/>
                <w:b w:val="0"/>
                <w:bCs w:val="0"/>
                <w:color w:val="auto"/>
                <w:sz w:val="22"/>
                <w:szCs w:val="22"/>
              </w:rPr>
            </w:pPr>
            <w:r>
              <w:t>10</w:t>
            </w:r>
            <w:r w:rsidRPr="00B3005B">
              <w:rPr>
                <w:rFonts w:ascii="Calibri" w:hAnsi="Calibri"/>
                <w:b w:val="0"/>
                <w:bCs w:val="0"/>
                <w:color w:val="auto"/>
                <w:sz w:val="22"/>
                <w:szCs w:val="22"/>
              </w:rPr>
              <w:tab/>
            </w:r>
            <w:r>
              <w:t>Consultation Questions</w:t>
            </w:r>
            <w:r>
              <w:tab/>
            </w:r>
            <w:r>
              <w:fldChar w:fldCharType="begin"/>
            </w:r>
            <w:r>
              <w:instrText xml:space="preserve"> PAGEREF _Toc478637453 \h </w:instrText>
            </w:r>
            <w:r>
              <w:fldChar w:fldCharType="separate"/>
            </w:r>
            <w:r>
              <w:t>9</w:t>
            </w:r>
            <w:r>
              <w:fldChar w:fldCharType="end"/>
            </w:r>
          </w:p>
          <w:p w14:paraId="67CC9344" w14:textId="77777777"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p>
          <w:p w14:paraId="2E3A8B8B" w14:textId="77777777" w:rsidR="00F10E14" w:rsidRPr="00EB32BB" w:rsidRDefault="00AD606D" w:rsidP="00AF7744">
            <w:pPr>
              <w:pStyle w:val="Contents02"/>
            </w:pPr>
            <w:r>
              <w:t>Timetable</w:t>
            </w:r>
          </w:p>
          <w:p w14:paraId="1708264B" w14:textId="77777777" w:rsidR="005D1C6B" w:rsidRPr="00FF0C32" w:rsidRDefault="005D1C6B" w:rsidP="005D1C6B">
            <w:pPr>
              <w:rPr>
                <w:szCs w:val="20"/>
                <w:lang w:val="en-US"/>
              </w:rPr>
            </w:pPr>
            <w:r w:rsidRPr="00FF0C32">
              <w:rPr>
                <w:szCs w:val="20"/>
                <w:lang w:val="en-US"/>
              </w:rPr>
              <w:t>The timetable for the progression of the CP is as follows:</w:t>
            </w:r>
          </w:p>
          <w:p w14:paraId="2EB1DA12" w14:textId="77777777" w:rsidR="007E718E" w:rsidRPr="005D1C6B" w:rsidRDefault="005D1C6B" w:rsidP="005D1C6B">
            <w:pPr>
              <w:pStyle w:val="Heading4"/>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B32BB" w14:paraId="5C9DDB38" w14:textId="77777777" w:rsidTr="00E81739">
              <w:tc>
                <w:tcPr>
                  <w:tcW w:w="7933" w:type="dxa"/>
                  <w:gridSpan w:val="2"/>
                  <w:shd w:val="clear" w:color="auto" w:fill="auto"/>
                </w:tcPr>
                <w:p w14:paraId="7807C1AC" w14:textId="77777777" w:rsidR="00AA69EF" w:rsidRPr="00EB32BB" w:rsidRDefault="00231812" w:rsidP="005D1C6B">
                  <w:pPr>
                    <w:spacing w:before="40" w:after="40"/>
                    <w:rPr>
                      <w:rFonts w:cs="Arial"/>
                      <w:szCs w:val="20"/>
                    </w:rPr>
                  </w:pPr>
                  <w:r>
                    <w:rPr>
                      <w:rFonts w:cs="Arial"/>
                      <w:b/>
                      <w:szCs w:val="20"/>
                    </w:rPr>
                    <w:t>Change Proposal</w:t>
                  </w:r>
                  <w:r w:rsidR="00AA69EF" w:rsidRPr="00D36FC3">
                    <w:rPr>
                      <w:rFonts w:cs="Arial"/>
                      <w:b/>
                      <w:szCs w:val="20"/>
                    </w:rPr>
                    <w:t xml:space="preserve"> timetable</w:t>
                  </w:r>
                  <w:r w:rsidR="00AD606D" w:rsidRPr="00D36FC3">
                    <w:rPr>
                      <w:rFonts w:cs="Arial"/>
                      <w:b/>
                      <w:szCs w:val="20"/>
                    </w:rPr>
                    <w:t>:</w:t>
                  </w:r>
                  <w:r w:rsidR="00AA69EF" w:rsidRPr="00EB32BB">
                    <w:rPr>
                      <w:rFonts w:cs="Arial"/>
                      <w:i/>
                      <w:szCs w:val="20"/>
                    </w:rPr>
                    <w:t xml:space="preserve"> </w:t>
                  </w:r>
                </w:p>
              </w:tc>
            </w:tr>
            <w:tr w:rsidR="005D1C6B" w:rsidRPr="00EB32BB" w14:paraId="51119AE8" w14:textId="77777777" w:rsidTr="00F535CA">
              <w:tc>
                <w:tcPr>
                  <w:tcW w:w="5665" w:type="dxa"/>
                  <w:shd w:val="clear" w:color="auto" w:fill="BDD6EE"/>
                </w:tcPr>
                <w:p w14:paraId="2EEFD760" w14:textId="77777777" w:rsidR="005D1C6B" w:rsidRPr="00FF0C32" w:rsidRDefault="005D1C6B" w:rsidP="005D1C6B">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42264428" w14:textId="77777777" w:rsidR="005D1C6B" w:rsidRPr="007F41DB" w:rsidRDefault="005D1C6B" w:rsidP="005D1C6B">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5D1C6B" w:rsidRPr="00EB32BB" w14:paraId="4750F8CB" w14:textId="77777777" w:rsidTr="005D1C6B">
              <w:tc>
                <w:tcPr>
                  <w:tcW w:w="5665" w:type="dxa"/>
                  <w:shd w:val="clear" w:color="auto" w:fill="auto"/>
                </w:tcPr>
                <w:p w14:paraId="2B709119" w14:textId="77777777" w:rsidR="005D1C6B" w:rsidRPr="00EB32BB" w:rsidRDefault="005D1C6B" w:rsidP="005D1C6B">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187B2541" w14:textId="77777777" w:rsidR="00F811FC" w:rsidRPr="00EB32BB" w:rsidRDefault="00F811FC" w:rsidP="002D7C43">
                  <w:pPr>
                    <w:spacing w:before="40" w:after="40"/>
                    <w:rPr>
                      <w:rFonts w:cs="Arial"/>
                      <w:szCs w:val="20"/>
                    </w:rPr>
                  </w:pPr>
                  <w:r>
                    <w:rPr>
                      <w:rFonts w:cs="Arial"/>
                      <w:szCs w:val="20"/>
                    </w:rPr>
                    <w:t>21 December 2016</w:t>
                  </w:r>
                </w:p>
              </w:tc>
            </w:tr>
            <w:tr w:rsidR="005D1C6B" w:rsidRPr="00EB32BB" w14:paraId="3FAB8B7D" w14:textId="77777777" w:rsidTr="005D1C6B">
              <w:tc>
                <w:tcPr>
                  <w:tcW w:w="5665" w:type="dxa"/>
                  <w:shd w:val="clear" w:color="auto" w:fill="auto"/>
                </w:tcPr>
                <w:p w14:paraId="086556D8" w14:textId="010478E0" w:rsidR="005D1C6B" w:rsidRPr="00580576" w:rsidRDefault="00821A10" w:rsidP="00CA136E">
                  <w:pPr>
                    <w:tabs>
                      <w:tab w:val="left" w:pos="171"/>
                    </w:tabs>
                    <w:spacing w:before="40" w:after="40"/>
                    <w:rPr>
                      <w:rFonts w:cs="Arial"/>
                      <w:szCs w:val="20"/>
                    </w:rPr>
                  </w:pPr>
                  <w:ins w:id="2" w:author="Dan Fittock" w:date="2017-09-26T11:37:00Z">
                    <w:r>
                      <w:rPr>
                        <w:rFonts w:cs="Arial"/>
                        <w:szCs w:val="20"/>
                      </w:rPr>
                      <w:t xml:space="preserve">First </w:t>
                    </w:r>
                  </w:ins>
                  <w:r w:rsidR="00CA136E" w:rsidRPr="00580576">
                    <w:rPr>
                      <w:rFonts w:cs="Arial"/>
                      <w:szCs w:val="20"/>
                    </w:rPr>
                    <w:t>Consultation issued</w:t>
                  </w:r>
                  <w:r w:rsidR="005D1C6B" w:rsidRPr="00580576">
                    <w:rPr>
                      <w:rFonts w:cs="Arial"/>
                      <w:szCs w:val="20"/>
                    </w:rPr>
                    <w:t xml:space="preserve"> to P</w:t>
                  </w:r>
                  <w:r w:rsidR="00CA136E" w:rsidRPr="00580576">
                    <w:rPr>
                      <w:rFonts w:cs="Arial"/>
                      <w:szCs w:val="20"/>
                    </w:rPr>
                    <w:t>arties</w:t>
                  </w:r>
                </w:p>
              </w:tc>
              <w:tc>
                <w:tcPr>
                  <w:tcW w:w="2268" w:type="dxa"/>
                  <w:shd w:val="clear" w:color="auto" w:fill="auto"/>
                  <w:vAlign w:val="center"/>
                </w:tcPr>
                <w:p w14:paraId="32C160CE" w14:textId="2780B319" w:rsidR="005D1C6B" w:rsidRPr="00580576" w:rsidRDefault="00FB0ED1" w:rsidP="00580576">
                  <w:pPr>
                    <w:spacing w:before="40" w:after="40"/>
                    <w:rPr>
                      <w:rFonts w:cs="Arial"/>
                      <w:szCs w:val="20"/>
                    </w:rPr>
                  </w:pPr>
                  <w:del w:id="3" w:author="Dan Fittock" w:date="2017-09-26T11:36:00Z">
                    <w:r w:rsidDel="00821A10">
                      <w:rPr>
                        <w:rFonts w:cs="Arial"/>
                        <w:szCs w:val="20"/>
                      </w:rPr>
                      <w:delText>xx Month</w:delText>
                    </w:r>
                  </w:del>
                  <w:ins w:id="4" w:author="Dan Fittock" w:date="2017-09-26T11:36:00Z">
                    <w:r w:rsidR="00821A10">
                      <w:rPr>
                        <w:rFonts w:cs="Arial"/>
                        <w:szCs w:val="20"/>
                      </w:rPr>
                      <w:t xml:space="preserve">06 </w:t>
                    </w:r>
                  </w:ins>
                  <w:del w:id="5" w:author="Dan Fittock" w:date="2017-09-26T11:37:00Z">
                    <w:r w:rsidDel="00821A10">
                      <w:rPr>
                        <w:rFonts w:cs="Arial"/>
                        <w:szCs w:val="20"/>
                      </w:rPr>
                      <w:delText xml:space="preserve"> 2017</w:delText>
                    </w:r>
                  </w:del>
                  <w:ins w:id="6" w:author="Dan Fittock" w:date="2017-09-26T11:37:00Z">
                    <w:r w:rsidR="00821A10">
                      <w:rPr>
                        <w:rFonts w:cs="Arial"/>
                        <w:szCs w:val="20"/>
                      </w:rPr>
                      <w:t>October 2017</w:t>
                    </w:r>
                  </w:ins>
                </w:p>
              </w:tc>
            </w:tr>
            <w:tr w:rsidR="00821A10" w:rsidRPr="00EB32BB" w14:paraId="0B6971E1" w14:textId="77777777" w:rsidTr="005D1C6B">
              <w:trPr>
                <w:ins w:id="7" w:author="Dan Fittock" w:date="2017-09-26T11:37:00Z"/>
              </w:trPr>
              <w:tc>
                <w:tcPr>
                  <w:tcW w:w="5665" w:type="dxa"/>
                  <w:shd w:val="clear" w:color="auto" w:fill="auto"/>
                </w:tcPr>
                <w:p w14:paraId="21FC1AC9" w14:textId="0EF6DF04" w:rsidR="00821A10" w:rsidRDefault="00821A10" w:rsidP="00CA136E">
                  <w:pPr>
                    <w:tabs>
                      <w:tab w:val="left" w:pos="171"/>
                    </w:tabs>
                    <w:spacing w:before="40" w:after="40"/>
                    <w:rPr>
                      <w:ins w:id="8" w:author="Dan Fittock" w:date="2017-09-26T11:37:00Z"/>
                      <w:rFonts w:cs="Arial"/>
                      <w:szCs w:val="20"/>
                    </w:rPr>
                  </w:pPr>
                  <w:ins w:id="9" w:author="Dan Fittock" w:date="2017-09-26T11:37:00Z">
                    <w:r>
                      <w:rPr>
                        <w:rFonts w:cs="Arial"/>
                        <w:szCs w:val="20"/>
                      </w:rPr>
                      <w:t>First Consultation closes</w:t>
                    </w:r>
                  </w:ins>
                </w:p>
              </w:tc>
              <w:tc>
                <w:tcPr>
                  <w:tcW w:w="2268" w:type="dxa"/>
                  <w:shd w:val="clear" w:color="auto" w:fill="auto"/>
                  <w:vAlign w:val="center"/>
                </w:tcPr>
                <w:p w14:paraId="5F9C54AE" w14:textId="6543B595" w:rsidR="00821A10" w:rsidDel="00821A10" w:rsidRDefault="00821A10" w:rsidP="00580576">
                  <w:pPr>
                    <w:spacing w:before="40" w:after="40"/>
                    <w:rPr>
                      <w:ins w:id="10" w:author="Dan Fittock" w:date="2017-09-26T11:37:00Z"/>
                      <w:rFonts w:cs="Arial"/>
                      <w:szCs w:val="20"/>
                    </w:rPr>
                  </w:pPr>
                  <w:ins w:id="11" w:author="Dan Fittock" w:date="2017-09-26T11:37:00Z">
                    <w:r>
                      <w:rPr>
                        <w:rFonts w:cs="Arial"/>
                        <w:szCs w:val="20"/>
                      </w:rPr>
                      <w:t>27 October 2017</w:t>
                    </w:r>
                  </w:ins>
                </w:p>
              </w:tc>
            </w:tr>
            <w:tr w:rsidR="00821A10" w:rsidRPr="00EB32BB" w14:paraId="621AE8D0" w14:textId="77777777" w:rsidTr="005D1C6B">
              <w:trPr>
                <w:ins w:id="12" w:author="Dan Fittock" w:date="2017-09-26T11:37:00Z"/>
              </w:trPr>
              <w:tc>
                <w:tcPr>
                  <w:tcW w:w="5665" w:type="dxa"/>
                  <w:shd w:val="clear" w:color="auto" w:fill="auto"/>
                </w:tcPr>
                <w:p w14:paraId="2B455263" w14:textId="6EEA9479" w:rsidR="00821A10" w:rsidRDefault="00821A10" w:rsidP="00CA136E">
                  <w:pPr>
                    <w:tabs>
                      <w:tab w:val="left" w:pos="171"/>
                    </w:tabs>
                    <w:spacing w:before="40" w:after="40"/>
                    <w:rPr>
                      <w:ins w:id="13" w:author="Dan Fittock" w:date="2017-09-26T11:37:00Z"/>
                      <w:rFonts w:cs="Arial"/>
                      <w:szCs w:val="20"/>
                    </w:rPr>
                  </w:pPr>
                  <w:ins w:id="14" w:author="Dan Fittock" w:date="2017-09-26T11:37:00Z">
                    <w:r>
                      <w:rPr>
                        <w:rFonts w:cs="Arial"/>
                        <w:szCs w:val="20"/>
                      </w:rPr>
                      <w:t xml:space="preserve">Second Consultation issued to Parties </w:t>
                    </w:r>
                  </w:ins>
                </w:p>
              </w:tc>
              <w:tc>
                <w:tcPr>
                  <w:tcW w:w="2268" w:type="dxa"/>
                  <w:shd w:val="clear" w:color="auto" w:fill="auto"/>
                  <w:vAlign w:val="center"/>
                </w:tcPr>
                <w:p w14:paraId="1D76655A" w14:textId="24F9889A" w:rsidR="00821A10" w:rsidRDefault="006F71EC" w:rsidP="00580576">
                  <w:pPr>
                    <w:spacing w:before="40" w:after="40"/>
                    <w:rPr>
                      <w:ins w:id="15" w:author="Dan Fittock" w:date="2017-09-26T11:37:00Z"/>
                      <w:rFonts w:cs="Arial"/>
                      <w:szCs w:val="20"/>
                    </w:rPr>
                  </w:pPr>
                  <w:ins w:id="16" w:author="Dan Fittock" w:date="2017-09-26T11:38:00Z">
                    <w:r>
                      <w:rPr>
                        <w:rFonts w:cs="Arial"/>
                        <w:szCs w:val="20"/>
                      </w:rPr>
                      <w:t>Late December 2017</w:t>
                    </w:r>
                  </w:ins>
                </w:p>
              </w:tc>
            </w:tr>
            <w:tr w:rsidR="00821A10" w:rsidRPr="00EB32BB" w14:paraId="7A31AA3B" w14:textId="77777777" w:rsidTr="005D1C6B">
              <w:trPr>
                <w:ins w:id="17" w:author="Dan Fittock" w:date="2017-09-26T11:37:00Z"/>
              </w:trPr>
              <w:tc>
                <w:tcPr>
                  <w:tcW w:w="5665" w:type="dxa"/>
                  <w:shd w:val="clear" w:color="auto" w:fill="auto"/>
                </w:tcPr>
                <w:p w14:paraId="00880E7F" w14:textId="41809A72" w:rsidR="00821A10" w:rsidRDefault="006F71EC" w:rsidP="00CA136E">
                  <w:pPr>
                    <w:tabs>
                      <w:tab w:val="left" w:pos="171"/>
                    </w:tabs>
                    <w:spacing w:before="40" w:after="40"/>
                    <w:rPr>
                      <w:ins w:id="18" w:author="Dan Fittock" w:date="2017-09-26T11:37:00Z"/>
                      <w:rFonts w:cs="Arial"/>
                      <w:szCs w:val="20"/>
                    </w:rPr>
                  </w:pPr>
                  <w:ins w:id="19" w:author="Dan Fittock" w:date="2017-09-26T11:38:00Z">
                    <w:r>
                      <w:rPr>
                        <w:rFonts w:cs="Arial"/>
                        <w:szCs w:val="20"/>
                      </w:rPr>
                      <w:t>Second Consultation closes</w:t>
                    </w:r>
                  </w:ins>
                </w:p>
              </w:tc>
              <w:tc>
                <w:tcPr>
                  <w:tcW w:w="2268" w:type="dxa"/>
                  <w:shd w:val="clear" w:color="auto" w:fill="auto"/>
                  <w:vAlign w:val="center"/>
                </w:tcPr>
                <w:p w14:paraId="7EA0CEFD" w14:textId="1C50799C" w:rsidR="00821A10" w:rsidRDefault="006F71EC" w:rsidP="00580576">
                  <w:pPr>
                    <w:spacing w:before="40" w:after="40"/>
                    <w:rPr>
                      <w:ins w:id="20" w:author="Dan Fittock" w:date="2017-09-26T11:37:00Z"/>
                      <w:rFonts w:cs="Arial"/>
                      <w:szCs w:val="20"/>
                    </w:rPr>
                  </w:pPr>
                  <w:ins w:id="21" w:author="Dan Fittock" w:date="2017-09-26T11:38:00Z">
                    <w:r>
                      <w:rPr>
                        <w:rFonts w:cs="Arial"/>
                        <w:szCs w:val="20"/>
                      </w:rPr>
                      <w:t>Early January 2018</w:t>
                    </w:r>
                  </w:ins>
                </w:p>
              </w:tc>
            </w:tr>
            <w:tr w:rsidR="005D1C6B" w:rsidRPr="00EB32BB" w14:paraId="51EE3B4B" w14:textId="77777777" w:rsidTr="005D1C6B">
              <w:tc>
                <w:tcPr>
                  <w:tcW w:w="5665" w:type="dxa"/>
                  <w:shd w:val="clear" w:color="auto" w:fill="auto"/>
                </w:tcPr>
                <w:p w14:paraId="33130D48" w14:textId="77777777" w:rsidR="005D1C6B" w:rsidRPr="00EB32BB" w:rsidRDefault="005D1C6B"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sidR="00CA136E">
                    <w:rPr>
                      <w:rFonts w:cs="Arial"/>
                      <w:szCs w:val="20"/>
                    </w:rPr>
                    <w:t>to Panel</w:t>
                  </w:r>
                </w:p>
              </w:tc>
              <w:tc>
                <w:tcPr>
                  <w:tcW w:w="2268" w:type="dxa"/>
                  <w:shd w:val="clear" w:color="auto" w:fill="auto"/>
                  <w:vAlign w:val="center"/>
                </w:tcPr>
                <w:p w14:paraId="7CF158F2" w14:textId="4AC0DD84" w:rsidR="005D1C6B" w:rsidRPr="00407BD8" w:rsidRDefault="00FB0ED1" w:rsidP="005D1C6B">
                  <w:pPr>
                    <w:spacing w:before="40" w:after="40"/>
                    <w:rPr>
                      <w:rFonts w:cs="Arial"/>
                      <w:szCs w:val="20"/>
                    </w:rPr>
                  </w:pPr>
                  <w:del w:id="22" w:author="Dan Fittock" w:date="2017-09-26T11:38:00Z">
                    <w:r w:rsidDel="006F71EC">
                      <w:rPr>
                        <w:rFonts w:cs="Arial"/>
                        <w:szCs w:val="20"/>
                      </w:rPr>
                      <w:delText>10</w:delText>
                    </w:r>
                    <w:r w:rsidR="00F811FC" w:rsidDel="006F71EC">
                      <w:rPr>
                        <w:rFonts w:cs="Arial"/>
                        <w:szCs w:val="20"/>
                      </w:rPr>
                      <w:delText xml:space="preserve"> </w:delText>
                    </w:r>
                    <w:r w:rsidDel="006F71EC">
                      <w:rPr>
                        <w:rFonts w:cs="Arial"/>
                        <w:szCs w:val="20"/>
                      </w:rPr>
                      <w:delText>January</w:delText>
                    </w:r>
                  </w:del>
                  <w:ins w:id="23" w:author="Dan Fittock" w:date="2017-09-26T11:38:00Z">
                    <w:r w:rsidR="006F71EC">
                      <w:rPr>
                        <w:rFonts w:cs="Arial"/>
                        <w:szCs w:val="20"/>
                      </w:rPr>
                      <w:t>March</w:t>
                    </w:r>
                  </w:ins>
                  <w:r>
                    <w:rPr>
                      <w:rFonts w:cs="Arial"/>
                      <w:szCs w:val="20"/>
                    </w:rPr>
                    <w:t xml:space="preserve"> 2018</w:t>
                  </w:r>
                </w:p>
              </w:tc>
            </w:tr>
            <w:tr w:rsidR="00CA136E" w:rsidRPr="00EB32BB" w14:paraId="5F3E65F4" w14:textId="77777777" w:rsidTr="005D1C6B">
              <w:tc>
                <w:tcPr>
                  <w:tcW w:w="5665" w:type="dxa"/>
                  <w:shd w:val="clear" w:color="auto" w:fill="auto"/>
                </w:tcPr>
                <w:p w14:paraId="3B657DFE" w14:textId="77777777" w:rsidR="00CA136E" w:rsidRPr="00EB32BB" w:rsidRDefault="00CA136E"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3F9F59A2" w14:textId="4F20630A" w:rsidR="00CA136E" w:rsidRPr="00407BD8" w:rsidRDefault="00FB0ED1" w:rsidP="005D1C6B">
                  <w:pPr>
                    <w:spacing w:before="40" w:after="40"/>
                    <w:rPr>
                      <w:rFonts w:cs="Arial"/>
                      <w:szCs w:val="20"/>
                    </w:rPr>
                  </w:pPr>
                  <w:del w:id="24" w:author="Dan Fittock" w:date="2017-09-26T11:38:00Z">
                    <w:r w:rsidDel="006F71EC">
                      <w:rPr>
                        <w:rFonts w:cs="Arial"/>
                        <w:szCs w:val="20"/>
                      </w:rPr>
                      <w:delText>19 January</w:delText>
                    </w:r>
                  </w:del>
                  <w:ins w:id="25" w:author="Dan Fittock" w:date="2017-09-26T11:38:00Z">
                    <w:r w:rsidR="006F71EC">
                      <w:rPr>
                        <w:rFonts w:cs="Arial"/>
                        <w:szCs w:val="20"/>
                      </w:rPr>
                      <w:t>March</w:t>
                    </w:r>
                  </w:ins>
                  <w:r w:rsidR="00F811FC">
                    <w:rPr>
                      <w:rFonts w:cs="Arial"/>
                      <w:szCs w:val="20"/>
                    </w:rPr>
                    <w:t xml:space="preserve"> 201</w:t>
                  </w:r>
                  <w:r>
                    <w:rPr>
                      <w:rFonts w:cs="Arial"/>
                      <w:szCs w:val="20"/>
                    </w:rPr>
                    <w:t>8</w:t>
                  </w:r>
                </w:p>
              </w:tc>
            </w:tr>
            <w:tr w:rsidR="005D1C6B" w:rsidRPr="00EB32BB" w14:paraId="16A1058E" w14:textId="77777777" w:rsidTr="005D1C6B">
              <w:tc>
                <w:tcPr>
                  <w:tcW w:w="5665" w:type="dxa"/>
                  <w:shd w:val="clear" w:color="auto" w:fill="auto"/>
                </w:tcPr>
                <w:p w14:paraId="77DA3421" w14:textId="77777777" w:rsidR="005D1C6B" w:rsidRPr="00EB32BB" w:rsidRDefault="005D1C6B" w:rsidP="005D1C6B">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090EC4D0" w14:textId="664A7430" w:rsidR="005D1C6B" w:rsidRPr="00407BD8" w:rsidRDefault="00FB0ED1" w:rsidP="005D1C6B">
                  <w:pPr>
                    <w:spacing w:before="40" w:after="40"/>
                    <w:rPr>
                      <w:rFonts w:cs="Arial"/>
                      <w:szCs w:val="20"/>
                    </w:rPr>
                  </w:pPr>
                  <w:del w:id="26" w:author="Dan Fittock" w:date="2017-09-26T11:38:00Z">
                    <w:r w:rsidDel="006F71EC">
                      <w:rPr>
                        <w:rFonts w:cs="Arial"/>
                        <w:szCs w:val="20"/>
                      </w:rPr>
                      <w:delText>9 February</w:delText>
                    </w:r>
                  </w:del>
                  <w:ins w:id="27" w:author="Dan Fittock" w:date="2017-09-26T11:38:00Z">
                    <w:r w:rsidR="006F71EC">
                      <w:rPr>
                        <w:rFonts w:cs="Arial"/>
                        <w:szCs w:val="20"/>
                      </w:rPr>
                      <w:t>April</w:t>
                    </w:r>
                  </w:ins>
                  <w:r w:rsidR="00F811FC">
                    <w:rPr>
                      <w:rFonts w:cs="Arial"/>
                      <w:szCs w:val="20"/>
                    </w:rPr>
                    <w:t xml:space="preserve"> 201</w:t>
                  </w:r>
                  <w:r>
                    <w:rPr>
                      <w:rFonts w:cs="Arial"/>
                      <w:szCs w:val="20"/>
                    </w:rPr>
                    <w:t>8</w:t>
                  </w:r>
                </w:p>
              </w:tc>
            </w:tr>
            <w:tr w:rsidR="005D1C6B" w:rsidRPr="00EB32BB" w14:paraId="75C8064B" w14:textId="77777777" w:rsidTr="005D1C6B">
              <w:tc>
                <w:tcPr>
                  <w:tcW w:w="5665" w:type="dxa"/>
                  <w:shd w:val="clear" w:color="auto" w:fill="auto"/>
                </w:tcPr>
                <w:p w14:paraId="3A5ECF95" w14:textId="77777777" w:rsidR="005D1C6B" w:rsidRPr="00B81F70" w:rsidRDefault="005D1C6B" w:rsidP="00E20E29">
                  <w:pPr>
                    <w:tabs>
                      <w:tab w:val="left" w:pos="171"/>
                    </w:tabs>
                    <w:spacing w:before="40" w:after="40"/>
                    <w:rPr>
                      <w:rFonts w:cs="Arial"/>
                      <w:szCs w:val="20"/>
                    </w:rPr>
                  </w:pPr>
                  <w:r>
                    <w:rPr>
                      <w:rFonts w:cs="Arial"/>
                      <w:szCs w:val="20"/>
                    </w:rPr>
                    <w:t xml:space="preserve">Change Declaration Issued </w:t>
                  </w:r>
                  <w:r w:rsidR="00FB0ED1">
                    <w:rPr>
                      <w:rFonts w:cs="Arial"/>
                      <w:szCs w:val="20"/>
                    </w:rPr>
                    <w:t xml:space="preserve">to </w:t>
                  </w:r>
                  <w:r w:rsidR="00F811FC">
                    <w:rPr>
                      <w:rFonts w:cs="Arial"/>
                      <w:szCs w:val="20"/>
                    </w:rPr>
                    <w:t>Authority</w:t>
                  </w:r>
                </w:p>
              </w:tc>
              <w:tc>
                <w:tcPr>
                  <w:tcW w:w="2268" w:type="dxa"/>
                  <w:shd w:val="clear" w:color="auto" w:fill="auto"/>
                  <w:vAlign w:val="center"/>
                </w:tcPr>
                <w:p w14:paraId="624E6D67" w14:textId="10102FD5" w:rsidR="005D1C6B" w:rsidRPr="00407BD8" w:rsidRDefault="00FB0ED1" w:rsidP="00407BD8">
                  <w:pPr>
                    <w:spacing w:before="40" w:after="40"/>
                    <w:rPr>
                      <w:rFonts w:cs="Arial"/>
                      <w:szCs w:val="20"/>
                    </w:rPr>
                  </w:pPr>
                  <w:del w:id="28" w:author="Dan Fittock" w:date="2017-09-26T11:39:00Z">
                    <w:r w:rsidDel="006F71EC">
                      <w:rPr>
                        <w:rFonts w:cs="Arial"/>
                        <w:szCs w:val="20"/>
                      </w:rPr>
                      <w:delText>13</w:delText>
                    </w:r>
                    <w:r w:rsidR="00F811FC" w:rsidDel="006F71EC">
                      <w:rPr>
                        <w:rFonts w:cs="Arial"/>
                        <w:szCs w:val="20"/>
                      </w:rPr>
                      <w:delText xml:space="preserve"> </w:delText>
                    </w:r>
                    <w:r w:rsidDel="006F71EC">
                      <w:rPr>
                        <w:rFonts w:cs="Arial"/>
                        <w:szCs w:val="20"/>
                      </w:rPr>
                      <w:delText>February</w:delText>
                    </w:r>
                  </w:del>
                  <w:ins w:id="29" w:author="Dan Fittock" w:date="2017-09-26T11:39:00Z">
                    <w:r w:rsidR="006F71EC">
                      <w:rPr>
                        <w:rFonts w:cs="Arial"/>
                        <w:szCs w:val="20"/>
                      </w:rPr>
                      <w:t>April</w:t>
                    </w:r>
                  </w:ins>
                  <w:r w:rsidR="00F811FC">
                    <w:rPr>
                      <w:rFonts w:cs="Arial"/>
                      <w:szCs w:val="20"/>
                    </w:rPr>
                    <w:t xml:space="preserve"> 201</w:t>
                  </w:r>
                  <w:r>
                    <w:rPr>
                      <w:rFonts w:cs="Arial"/>
                      <w:szCs w:val="20"/>
                    </w:rPr>
                    <w:t>8</w:t>
                  </w:r>
                </w:p>
              </w:tc>
            </w:tr>
            <w:tr w:rsidR="00F811FC" w:rsidRPr="00EB32BB" w14:paraId="12A3C84B" w14:textId="77777777" w:rsidTr="005D1C6B">
              <w:tc>
                <w:tcPr>
                  <w:tcW w:w="5665" w:type="dxa"/>
                  <w:shd w:val="clear" w:color="auto" w:fill="auto"/>
                </w:tcPr>
                <w:p w14:paraId="15A67172" w14:textId="77777777" w:rsidR="00F811FC" w:rsidRDefault="00F811FC" w:rsidP="00E20E29">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2D5AE22E" w14:textId="2065A818" w:rsidR="00F811FC" w:rsidRDefault="00F811FC" w:rsidP="00407BD8">
                  <w:pPr>
                    <w:spacing w:before="40" w:after="40"/>
                    <w:rPr>
                      <w:rFonts w:cs="Arial"/>
                      <w:szCs w:val="20"/>
                    </w:rPr>
                  </w:pPr>
                  <w:del w:id="30" w:author="Dan Fittock" w:date="2017-09-26T11:39:00Z">
                    <w:r w:rsidDel="006F71EC">
                      <w:rPr>
                        <w:rFonts w:cs="Arial"/>
                        <w:szCs w:val="20"/>
                      </w:rPr>
                      <w:delText xml:space="preserve">20 </w:delText>
                    </w:r>
                    <w:r w:rsidR="00FB0ED1" w:rsidDel="006F71EC">
                      <w:rPr>
                        <w:rFonts w:cs="Arial"/>
                        <w:szCs w:val="20"/>
                      </w:rPr>
                      <w:delText>March</w:delText>
                    </w:r>
                  </w:del>
                  <w:ins w:id="31" w:author="Dan Fittock" w:date="2017-09-26T11:39:00Z">
                    <w:r w:rsidR="006F71EC">
                      <w:rPr>
                        <w:rFonts w:cs="Arial"/>
                        <w:szCs w:val="20"/>
                      </w:rPr>
                      <w:t>May / June</w:t>
                    </w:r>
                  </w:ins>
                  <w:r w:rsidR="00FB0ED1">
                    <w:rPr>
                      <w:rFonts w:cs="Arial"/>
                      <w:szCs w:val="20"/>
                    </w:rPr>
                    <w:t xml:space="preserve"> 2018</w:t>
                  </w:r>
                </w:p>
              </w:tc>
            </w:tr>
            <w:tr w:rsidR="00540493" w:rsidRPr="00EB32BB" w14:paraId="0115A25C" w14:textId="77777777" w:rsidTr="005D1C6B">
              <w:trPr>
                <w:trHeight w:val="93"/>
              </w:trPr>
              <w:tc>
                <w:tcPr>
                  <w:tcW w:w="5665" w:type="dxa"/>
                  <w:shd w:val="clear" w:color="auto" w:fill="auto"/>
                </w:tcPr>
                <w:p w14:paraId="3047A6F6" w14:textId="77777777" w:rsidR="00540493" w:rsidRDefault="00540493" w:rsidP="00CA136E">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7DCEA4F" w14:textId="77777777" w:rsidR="00540493" w:rsidRPr="002D7C43" w:rsidRDefault="00FB0ED1" w:rsidP="005D1C6B">
                  <w:pPr>
                    <w:spacing w:before="40" w:after="40"/>
                    <w:rPr>
                      <w:rFonts w:cs="Arial"/>
                      <w:szCs w:val="20"/>
                      <w:highlight w:val="yellow"/>
                    </w:rPr>
                  </w:pPr>
                  <w:r>
                    <w:rPr>
                      <w:rFonts w:cs="Arial"/>
                      <w:szCs w:val="20"/>
                    </w:rPr>
                    <w:t>01 April 2020</w:t>
                  </w:r>
                </w:p>
              </w:tc>
            </w:tr>
          </w:tbl>
          <w:p w14:paraId="360245BD" w14:textId="77777777" w:rsidR="000D66EC" w:rsidRPr="00EB32BB" w:rsidRDefault="000D66EC"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03A44D9" w14:textId="77777777" w:rsidR="00F10E14" w:rsidRPr="00EB32BB" w:rsidRDefault="005B5B35" w:rsidP="00291083">
            <w:pPr>
              <w:pStyle w:val="BodyText"/>
              <w:spacing w:before="60" w:after="60" w:line="240" w:lineRule="auto"/>
              <w:rPr>
                <w:rFonts w:cs="Arial"/>
                <w:szCs w:val="20"/>
              </w:rPr>
            </w:pPr>
            <w:r w:rsidRPr="00AF30A5">
              <w:rPr>
                <w:rFonts w:cs="Arial"/>
                <w:noProof/>
                <w:szCs w:val="20"/>
              </w:rPr>
              <w:drawing>
                <wp:inline distT="0" distB="0" distL="0" distR="0" wp14:anchorId="7CC5DA38" wp14:editId="4D51833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22B738C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E22ABE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3286C3F"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40CD6562" w14:textId="77777777" w:rsidR="00F10E14" w:rsidRPr="002D7C43" w:rsidRDefault="00857BF6" w:rsidP="0063761E">
            <w:pPr>
              <w:pStyle w:val="BodyText"/>
              <w:spacing w:before="60" w:after="60" w:line="240" w:lineRule="auto"/>
              <w:rPr>
                <w:rFonts w:cs="Arial"/>
                <w:b/>
                <w:color w:val="008576"/>
                <w:szCs w:val="20"/>
              </w:rPr>
            </w:pPr>
            <w:r w:rsidRPr="002D7C43">
              <w:rPr>
                <w:rFonts w:cs="Arial"/>
                <w:b/>
                <w:color w:val="008576"/>
                <w:szCs w:val="20"/>
              </w:rPr>
              <w:t>Dan Fittock</w:t>
            </w:r>
          </w:p>
        </w:tc>
      </w:tr>
      <w:tr w:rsidR="00F10E14" w:rsidRPr="00EB32BB" w14:paraId="166EBF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A0AAC9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68B3B4D" w14:textId="77777777" w:rsidR="00F10E14" w:rsidRPr="00EB32BB" w:rsidRDefault="005B5B35" w:rsidP="00857BF6">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4B23ABF9" wp14:editId="328944E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3761E">
              <w:rPr>
                <w:rFonts w:cs="Arial"/>
                <w:b/>
                <w:noProof/>
                <w:color w:val="008576"/>
                <w:szCs w:val="20"/>
                <w:lang w:val="en-US" w:eastAsia="en-US"/>
              </w:rPr>
              <w:t>dan.fit</w:t>
            </w:r>
            <w:r w:rsidR="00857BF6">
              <w:rPr>
                <w:rFonts w:cs="Arial"/>
                <w:b/>
                <w:noProof/>
                <w:color w:val="008576"/>
                <w:szCs w:val="20"/>
                <w:lang w:val="en-US" w:eastAsia="en-US"/>
              </w:rPr>
              <w:t>tock@electralink.co.uk</w:t>
            </w:r>
          </w:p>
        </w:tc>
      </w:tr>
      <w:tr w:rsidR="00F10E14" w:rsidRPr="00EB32BB" w14:paraId="16C2462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1C02816"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3CE91F5" w14:textId="77777777" w:rsidR="00F10E14" w:rsidRPr="00EB32BB" w:rsidRDefault="005B5B35"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572421E9" wp14:editId="2035CE00">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2D7C43">
              <w:t xml:space="preserve"> </w:t>
            </w:r>
            <w:r w:rsidR="002D7C43" w:rsidRPr="002D7C43">
              <w:rPr>
                <w:rFonts w:cs="Arial"/>
                <w:b/>
                <w:noProof/>
                <w:color w:val="008576"/>
                <w:szCs w:val="20"/>
                <w:lang w:val="en-US" w:eastAsia="en-US"/>
              </w:rPr>
              <w:t>0792 129 6613</w:t>
            </w:r>
          </w:p>
        </w:tc>
      </w:tr>
      <w:tr w:rsidR="00F10E14" w:rsidRPr="00EB32BB" w14:paraId="22881601"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60A6AC9"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8AF7D55"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0F67F754" w14:textId="77777777" w:rsidR="00F10E14" w:rsidRPr="00EB32BB" w:rsidRDefault="00DD36D8" w:rsidP="00A81AA5">
            <w:pPr>
              <w:spacing w:before="60" w:after="60" w:line="240" w:lineRule="auto"/>
              <w:rPr>
                <w:rFonts w:cs="Arial"/>
                <w:b/>
                <w:color w:val="008576"/>
                <w:szCs w:val="20"/>
              </w:rPr>
            </w:pPr>
            <w:r w:rsidRPr="00DD36D8">
              <w:rPr>
                <w:rFonts w:cs="Arial"/>
                <w:b/>
                <w:color w:val="008576"/>
                <w:szCs w:val="20"/>
              </w:rPr>
              <w:t>Johannes Nowak</w:t>
            </w:r>
          </w:p>
        </w:tc>
      </w:tr>
      <w:tr w:rsidR="00F10E14" w:rsidRPr="00EB32BB" w14:paraId="5AC18CD3"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59C0D896"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641E37C" w14:textId="77777777" w:rsidR="00DD36D8" w:rsidRPr="00DD36D8" w:rsidRDefault="005B5B35" w:rsidP="00DD36D8">
            <w:pPr>
              <w:pStyle w:val="BodyText"/>
              <w:spacing w:before="60" w:after="60" w:line="240" w:lineRule="auto"/>
              <w:rPr>
                <w:rFonts w:cs="Arial"/>
                <w:b/>
                <w:noProof/>
                <w:color w:val="008576"/>
                <w:szCs w:val="20"/>
                <w:lang w:val="en-US" w:eastAsia="en-US"/>
              </w:rPr>
            </w:pPr>
            <w:r w:rsidRPr="00AF30A5">
              <w:rPr>
                <w:rFonts w:cs="Arial"/>
                <w:b/>
                <w:noProof/>
                <w:color w:val="008576"/>
                <w:szCs w:val="20"/>
              </w:rPr>
              <w:drawing>
                <wp:inline distT="0" distB="0" distL="0" distR="0" wp14:anchorId="4B2C8E1F" wp14:editId="075516FA">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857BF6">
              <w:t xml:space="preserve"> </w:t>
            </w:r>
            <w:r w:rsidR="00DD36D8" w:rsidRPr="00DD36D8">
              <w:rPr>
                <w:rFonts w:cs="Arial"/>
                <w:b/>
                <w:noProof/>
                <w:color w:val="008576"/>
                <w:szCs w:val="20"/>
                <w:lang w:val="en-US" w:eastAsia="en-US"/>
              </w:rPr>
              <w:t>johannes.nowa</w:t>
            </w:r>
          </w:p>
          <w:p w14:paraId="38C0E297" w14:textId="77777777" w:rsidR="00F10E14" w:rsidRPr="00EB32BB" w:rsidRDefault="00DD36D8" w:rsidP="00DD36D8">
            <w:pPr>
              <w:pStyle w:val="BodyText"/>
              <w:spacing w:before="60" w:after="60" w:line="240" w:lineRule="auto"/>
              <w:rPr>
                <w:rFonts w:cs="Arial"/>
                <w:b/>
                <w:color w:val="008576"/>
                <w:szCs w:val="20"/>
              </w:rPr>
            </w:pPr>
            <w:r w:rsidRPr="00DD36D8">
              <w:rPr>
                <w:rFonts w:cs="Arial"/>
                <w:b/>
                <w:noProof/>
                <w:color w:val="008576"/>
                <w:szCs w:val="20"/>
                <w:lang w:val="en-US" w:eastAsia="en-US"/>
              </w:rPr>
              <w:t>k@mvv.de</w:t>
            </w:r>
          </w:p>
        </w:tc>
      </w:tr>
      <w:tr w:rsidR="00F10E14" w:rsidRPr="00EB32BB" w14:paraId="0279FC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E446FE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286481D" w14:textId="77777777" w:rsidR="00DD36D8" w:rsidRPr="00DD36D8" w:rsidRDefault="005B5B35" w:rsidP="00DD36D8">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665F34E2" wp14:editId="6D7CA78D">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DD36D8" w:rsidRPr="00DD36D8">
              <w:rPr>
                <w:rFonts w:cs="Arial"/>
                <w:b/>
                <w:color w:val="008576"/>
                <w:szCs w:val="20"/>
              </w:rPr>
              <w:t>+49 (0)621-</w:t>
            </w:r>
          </w:p>
          <w:p w14:paraId="64894DC9" w14:textId="77777777" w:rsidR="00F10E14" w:rsidRPr="00EB32BB" w:rsidRDefault="00DD36D8" w:rsidP="00DD36D8">
            <w:pPr>
              <w:pStyle w:val="BodyText"/>
              <w:spacing w:before="60" w:after="60" w:line="240" w:lineRule="auto"/>
              <w:rPr>
                <w:rFonts w:cs="Arial"/>
                <w:color w:val="008576"/>
                <w:szCs w:val="20"/>
              </w:rPr>
            </w:pPr>
            <w:r w:rsidRPr="00DD36D8">
              <w:rPr>
                <w:rFonts w:cs="Arial"/>
                <w:b/>
                <w:color w:val="008576"/>
                <w:szCs w:val="20"/>
              </w:rPr>
              <w:t>290-4659</w:t>
            </w:r>
          </w:p>
        </w:tc>
      </w:tr>
    </w:tbl>
    <w:p w14:paraId="1CCFE49F" w14:textId="77777777" w:rsidR="00FA4B61" w:rsidRPr="00EB32BB" w:rsidRDefault="00FA4B61">
      <w:pPr>
        <w:rPr>
          <w:rFonts w:cs="Arial"/>
        </w:rPr>
      </w:pPr>
    </w:p>
    <w:p w14:paraId="6E825D69" w14:textId="77777777" w:rsidR="00FA4B61" w:rsidRPr="00EB32BB" w:rsidRDefault="00FA4B61">
      <w:pPr>
        <w:rPr>
          <w:rFonts w:cs="Arial"/>
        </w:rPr>
      </w:pPr>
    </w:p>
    <w:p w14:paraId="1A467816" w14:textId="77777777" w:rsidR="00FA4B61" w:rsidRPr="00EB32BB" w:rsidRDefault="00FA4B61">
      <w:pPr>
        <w:rPr>
          <w:rFonts w:cs="Arial"/>
        </w:rPr>
      </w:pPr>
    </w:p>
    <w:p w14:paraId="1C79B00C" w14:textId="77777777" w:rsidR="00FD0418" w:rsidRDefault="00FD0418">
      <w:pPr>
        <w:rPr>
          <w:rFonts w:cs="Arial"/>
        </w:rPr>
      </w:pPr>
    </w:p>
    <w:p w14:paraId="03637DDA" w14:textId="77777777" w:rsidR="00A968AB" w:rsidRDefault="00A968AB">
      <w:pPr>
        <w:rPr>
          <w:rFonts w:cs="Arial"/>
        </w:rPr>
      </w:pPr>
    </w:p>
    <w:p w14:paraId="1ADFBE3C" w14:textId="77777777" w:rsidR="000363FA" w:rsidRPr="00EB32BB" w:rsidRDefault="000363FA">
      <w:pPr>
        <w:rPr>
          <w:rFonts w:cs="Arial"/>
        </w:rPr>
      </w:pPr>
    </w:p>
    <w:p w14:paraId="1491B374" w14:textId="77777777" w:rsidR="00143041" w:rsidRPr="00EB32BB" w:rsidRDefault="004C6117" w:rsidP="00DB1A60">
      <w:pPr>
        <w:pStyle w:val="Heading02"/>
        <w:numPr>
          <w:ilvl w:val="0"/>
          <w:numId w:val="15"/>
        </w:numPr>
        <w:ind w:hanging="578"/>
      </w:pPr>
      <w:bookmarkStart w:id="32" w:name="_Toc188527263"/>
      <w:bookmarkStart w:id="33" w:name="_Toc318962133"/>
      <w:bookmarkStart w:id="34" w:name="_Toc453107796"/>
      <w:bookmarkStart w:id="35" w:name="_Toc478637444"/>
      <w:r>
        <w:t>Summary</w:t>
      </w:r>
      <w:bookmarkEnd w:id="32"/>
      <w:bookmarkEnd w:id="33"/>
      <w:bookmarkEnd w:id="34"/>
      <w:bookmarkEnd w:id="35"/>
    </w:p>
    <w:p w14:paraId="349E30B3" w14:textId="77777777" w:rsidR="0012717A" w:rsidRDefault="0012717A" w:rsidP="0012717A">
      <w:pPr>
        <w:pStyle w:val="Heading4"/>
        <w:keepLines w:val="0"/>
        <w:spacing w:before="240"/>
        <w:rPr>
          <w:rFonts w:ascii="Arial" w:eastAsia="Times New Roman" w:hAnsi="Arial" w:cs="Arial"/>
          <w:i w:val="0"/>
          <w:iCs w:val="0"/>
          <w:color w:val="008576"/>
          <w:sz w:val="24"/>
          <w:szCs w:val="28"/>
        </w:rPr>
      </w:pPr>
      <w:bookmarkStart w:id="36"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33BF0869" w14:textId="75461C36" w:rsidR="003328B8" w:rsidRDefault="003328B8" w:rsidP="00CD0007">
      <w:pPr>
        <w:pStyle w:val="Heading2"/>
        <w:numPr>
          <w:ilvl w:val="1"/>
          <w:numId w:val="14"/>
        </w:numPr>
        <w:spacing w:before="240" w:after="60" w:line="360" w:lineRule="auto"/>
        <w:jc w:val="both"/>
        <w:rPr>
          <w:color w:val="auto"/>
          <w:sz w:val="20"/>
          <w:szCs w:val="20"/>
        </w:rPr>
      </w:pPr>
      <w:r w:rsidRPr="003328B8">
        <w:rPr>
          <w:color w:val="auto"/>
          <w:sz w:val="20"/>
          <w:szCs w:val="20"/>
        </w:rPr>
        <w:t>The Distribution Connection and Use of System Agreement (DCUSA) is a multi-party contract between electricity Distributors</w:t>
      </w:r>
      <w:r w:rsidR="00BA24E8">
        <w:rPr>
          <w:color w:val="auto"/>
          <w:sz w:val="20"/>
          <w:szCs w:val="20"/>
        </w:rPr>
        <w:t>,</w:t>
      </w:r>
      <w:r w:rsidRPr="003328B8">
        <w:rPr>
          <w:color w:val="auto"/>
          <w:sz w:val="20"/>
          <w:szCs w:val="20"/>
        </w:rPr>
        <w:t xml:space="preserve"> electricity Suppliers and large Generators. Parties to the DCUSA can raise Change Proposals (CPs) to amend the Agreement with the consent of other Parties and (where applicable) the Authority.</w:t>
      </w:r>
    </w:p>
    <w:p w14:paraId="42B285A0" w14:textId="3B2EA38C" w:rsidR="00F811FC" w:rsidRPr="00F811FC" w:rsidRDefault="00F811FC" w:rsidP="00CD0007">
      <w:pPr>
        <w:pStyle w:val="ConsultationParagraph"/>
        <w:jc w:val="both"/>
      </w:pPr>
      <w:r w:rsidRPr="00F811FC">
        <w:t xml:space="preserve">This </w:t>
      </w:r>
      <w:r w:rsidR="00BA24E8">
        <w:t>CP</w:t>
      </w:r>
      <w:r w:rsidRPr="00F811FC">
        <w:t xml:space="preserve"> addresses the issue of whether the calculation of credits for embedded generat</w:t>
      </w:r>
      <w:r w:rsidR="00BA24E8">
        <w:t>ors</w:t>
      </w:r>
      <w:r w:rsidRPr="00F811FC">
        <w:t xml:space="preserve"> in the E</w:t>
      </w:r>
      <w:r w:rsidR="002135C0">
        <w:t xml:space="preserve">xtra </w:t>
      </w:r>
      <w:r w:rsidR="00181C7D">
        <w:t>H</w:t>
      </w:r>
      <w:r w:rsidR="002135C0">
        <w:t xml:space="preserve">igh </w:t>
      </w:r>
      <w:r w:rsidR="00181C7D">
        <w:t>V</w:t>
      </w:r>
      <w:r w:rsidR="002135C0">
        <w:t>oltage (EHV)</w:t>
      </w:r>
      <w:r w:rsidR="00181C7D">
        <w:t xml:space="preserve"> Distribution Charging Methodology (E</w:t>
      </w:r>
      <w:r w:rsidRPr="00F811FC">
        <w:t>DCM</w:t>
      </w:r>
      <w:r w:rsidR="00181C7D">
        <w:t>)</w:t>
      </w:r>
      <w:r w:rsidRPr="00F811FC">
        <w:t xml:space="preserve"> should include credits for the avoidance of costs on behalf of the D</w:t>
      </w:r>
      <w:r w:rsidR="00181C7D">
        <w:t xml:space="preserve">istribution </w:t>
      </w:r>
      <w:r w:rsidRPr="00F811FC">
        <w:t>N</w:t>
      </w:r>
      <w:r w:rsidR="00181C7D">
        <w:t xml:space="preserve">etwork </w:t>
      </w:r>
      <w:r w:rsidRPr="00F811FC">
        <w:t>O</w:t>
      </w:r>
      <w:r w:rsidR="00181C7D">
        <w:t>perator (DNO)</w:t>
      </w:r>
      <w:r w:rsidRPr="00F811FC">
        <w:t xml:space="preserve"> relating to transmission exit charges, direct costs, indirect costs and network rates.</w:t>
      </w:r>
    </w:p>
    <w:p w14:paraId="55BD3107" w14:textId="77777777" w:rsidR="0012717A" w:rsidRDefault="003328B8" w:rsidP="00CD0007">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 xml:space="preserve"> </w:t>
      </w:r>
      <w:r w:rsidR="0012717A" w:rsidRPr="004C6117">
        <w:rPr>
          <w:rFonts w:ascii="Arial" w:eastAsia="Times New Roman" w:hAnsi="Arial" w:cs="Arial"/>
          <w:i w:val="0"/>
          <w:iCs w:val="0"/>
          <w:color w:val="008576"/>
          <w:sz w:val="24"/>
          <w:szCs w:val="28"/>
        </w:rPr>
        <w:t>Why</w:t>
      </w:r>
      <w:r w:rsidR="00E26B1D">
        <w:rPr>
          <w:rFonts w:ascii="Arial" w:eastAsia="Times New Roman" w:hAnsi="Arial" w:cs="Arial"/>
          <w:i w:val="0"/>
          <w:iCs w:val="0"/>
          <w:color w:val="008576"/>
          <w:sz w:val="24"/>
          <w:szCs w:val="28"/>
        </w:rPr>
        <w:t>?</w:t>
      </w:r>
      <w:r w:rsidR="00CA136E">
        <w:rPr>
          <w:rFonts w:ascii="Arial" w:eastAsia="Times New Roman" w:hAnsi="Arial" w:cs="Arial"/>
          <w:i w:val="0"/>
          <w:iCs w:val="0"/>
          <w:color w:val="008576"/>
          <w:sz w:val="24"/>
          <w:szCs w:val="28"/>
        </w:rPr>
        <w:t xml:space="preserve"> </w:t>
      </w:r>
    </w:p>
    <w:p w14:paraId="560EB494" w14:textId="7118CB80" w:rsidR="00E26B1D" w:rsidRDefault="00DD36D8" w:rsidP="00CD0007">
      <w:pPr>
        <w:pStyle w:val="ConsultationParagraph"/>
        <w:jc w:val="both"/>
      </w:pPr>
      <w:r w:rsidRPr="00DD36D8">
        <w:t>The level of credits for embedded generat</w:t>
      </w:r>
      <w:r w:rsidR="00BA24E8">
        <w:t>ors</w:t>
      </w:r>
      <w:r w:rsidRPr="00DD36D8">
        <w:t xml:space="preserve"> within the EDCM is determined from the </w:t>
      </w:r>
      <w:r w:rsidR="00BF5B0A">
        <w:t>C</w:t>
      </w:r>
      <w:r w:rsidRPr="00DD36D8">
        <w:t>harge 1 that results from a powerflow analysis of the DNO</w:t>
      </w:r>
      <w:r w:rsidR="00BA24E8">
        <w:t>’</w:t>
      </w:r>
      <w:r w:rsidRPr="00DD36D8">
        <w:t>s network. Although this captures future reinforcement costs, it does not necessarily reflect the full costs savings that can be attributed to embedded generat</w:t>
      </w:r>
      <w:r w:rsidR="00BA24E8">
        <w:t>ors</w:t>
      </w:r>
      <w:r w:rsidRPr="00DD36D8">
        <w:t>. More cost reflective credits for generators will place incentives on embedded generat</w:t>
      </w:r>
      <w:r w:rsidR="00BA24E8">
        <w:t>ors</w:t>
      </w:r>
      <w:r w:rsidRPr="00DD36D8">
        <w:t xml:space="preserve"> that reflect the benefits they bring to </w:t>
      </w:r>
      <w:r w:rsidR="00BA24E8">
        <w:t>DNOs</w:t>
      </w:r>
      <w:r w:rsidRPr="00DD36D8">
        <w:t>.</w:t>
      </w:r>
    </w:p>
    <w:p w14:paraId="0D328635" w14:textId="77777777" w:rsidR="0012717A" w:rsidRDefault="0012717A" w:rsidP="00CD0007">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E26B1D">
        <w:rPr>
          <w:rFonts w:ascii="Arial" w:eastAsia="Times New Roman" w:hAnsi="Arial" w:cs="Arial"/>
          <w:i w:val="0"/>
          <w:iCs w:val="0"/>
          <w:color w:val="008576"/>
          <w:sz w:val="24"/>
          <w:szCs w:val="28"/>
        </w:rPr>
        <w:t>?</w:t>
      </w:r>
    </w:p>
    <w:p w14:paraId="66535D11" w14:textId="47E6411A" w:rsidR="00612C0F" w:rsidRDefault="00612C0F" w:rsidP="00CD0007">
      <w:pPr>
        <w:pStyle w:val="ConsultationParagraph"/>
        <w:jc w:val="both"/>
      </w:pPr>
      <w:r w:rsidRPr="00612C0F">
        <w:t>The proposed solution is to apply credits to eligible</w:t>
      </w:r>
      <w:ins w:id="37" w:author="Dan Fittock" w:date="2017-09-26T10:16:00Z">
        <w:r w:rsidR="000A3531">
          <w:rPr>
            <w:rStyle w:val="FootnoteReference"/>
          </w:rPr>
          <w:footnoteReference w:id="1"/>
        </w:r>
      </w:ins>
      <w:r w:rsidRPr="00612C0F">
        <w:t xml:space="preserve"> EDCM embedded generators in the areas of:</w:t>
      </w:r>
    </w:p>
    <w:p w14:paraId="27264FC3" w14:textId="66E402C8" w:rsidR="00DD36D8" w:rsidRPr="00DD36D8" w:rsidRDefault="00DD36D8" w:rsidP="00CD0007">
      <w:pPr>
        <w:pStyle w:val="BULLET"/>
        <w:tabs>
          <w:tab w:val="clear" w:pos="851"/>
          <w:tab w:val="left" w:pos="1418"/>
        </w:tabs>
        <w:ind w:left="1418" w:hanging="709"/>
        <w:jc w:val="both"/>
      </w:pPr>
      <w:r w:rsidRPr="00DD36D8">
        <w:t>Transmission exit charges</w:t>
      </w:r>
      <w:r w:rsidR="00181C7D">
        <w:t>;</w:t>
      </w:r>
    </w:p>
    <w:p w14:paraId="03CEA59D" w14:textId="3300F32B" w:rsidR="00DD36D8" w:rsidRPr="00DD36D8" w:rsidRDefault="00DD36D8" w:rsidP="00CD0007">
      <w:pPr>
        <w:pStyle w:val="BULLET"/>
        <w:tabs>
          <w:tab w:val="clear" w:pos="851"/>
          <w:tab w:val="left" w:pos="1418"/>
        </w:tabs>
        <w:ind w:left="1418" w:hanging="709"/>
        <w:jc w:val="both"/>
      </w:pPr>
      <w:r w:rsidRPr="00DD36D8">
        <w:t>Direct costs</w:t>
      </w:r>
      <w:r w:rsidR="00181C7D">
        <w:t>;</w:t>
      </w:r>
    </w:p>
    <w:p w14:paraId="29B42D3C" w14:textId="1F1B45BA" w:rsidR="00DD36D8" w:rsidRPr="00DD36D8" w:rsidRDefault="00DD36D8" w:rsidP="00CD0007">
      <w:pPr>
        <w:pStyle w:val="BULLET"/>
        <w:tabs>
          <w:tab w:val="clear" w:pos="851"/>
          <w:tab w:val="left" w:pos="1418"/>
        </w:tabs>
        <w:ind w:left="1418" w:hanging="709"/>
        <w:jc w:val="both"/>
      </w:pPr>
      <w:r w:rsidRPr="00DD36D8">
        <w:t>Indirect costs</w:t>
      </w:r>
      <w:r w:rsidR="00181C7D">
        <w:t xml:space="preserve">; and </w:t>
      </w:r>
    </w:p>
    <w:p w14:paraId="00382F4B" w14:textId="4695C17A" w:rsidR="0012717A" w:rsidRDefault="00DD36D8" w:rsidP="00CD0007">
      <w:pPr>
        <w:pStyle w:val="BULLET"/>
        <w:tabs>
          <w:tab w:val="clear" w:pos="851"/>
          <w:tab w:val="left" w:pos="1418"/>
        </w:tabs>
        <w:ind w:left="1418" w:hanging="709"/>
        <w:jc w:val="both"/>
        <w:rPr>
          <w:ins w:id="42" w:author="Dan Fittock" w:date="2017-09-26T10:23:00Z"/>
        </w:rPr>
      </w:pPr>
      <w:r w:rsidRPr="00DD36D8">
        <w:t>Network rates</w:t>
      </w:r>
      <w:r w:rsidR="00181C7D">
        <w:t>.</w:t>
      </w:r>
    </w:p>
    <w:p w14:paraId="7A2C4E11" w14:textId="38D66486" w:rsidR="00974F0D" w:rsidRPr="00685740" w:rsidRDefault="00974F0D" w:rsidP="00BA0828">
      <w:pPr>
        <w:pStyle w:val="ConsultationParagraph"/>
        <w:numPr>
          <w:ilvl w:val="0"/>
          <w:numId w:val="0"/>
        </w:numPr>
        <w:ind w:left="576"/>
        <w:pPrChange w:id="43" w:author="Dan Fittock" w:date="2017-09-26T10:41:00Z">
          <w:pPr>
            <w:pStyle w:val="BULLET"/>
            <w:tabs>
              <w:tab w:val="clear" w:pos="851"/>
              <w:tab w:val="left" w:pos="1418"/>
            </w:tabs>
            <w:ind w:left="1418" w:hanging="709"/>
            <w:jc w:val="both"/>
          </w:pPr>
        </w:pPrChange>
      </w:pPr>
    </w:p>
    <w:p w14:paraId="067AF138" w14:textId="77777777" w:rsidR="00E6212D" w:rsidRPr="00EB32BB" w:rsidRDefault="00E6212D" w:rsidP="00CB2A38">
      <w:pPr>
        <w:pStyle w:val="Heading02"/>
        <w:numPr>
          <w:ilvl w:val="0"/>
          <w:numId w:val="14"/>
        </w:numPr>
      </w:pPr>
      <w:bookmarkStart w:id="44" w:name="_Toc453107797"/>
      <w:bookmarkStart w:id="45" w:name="_Toc478637445"/>
      <w:r>
        <w:t>Governance</w:t>
      </w:r>
      <w:bookmarkEnd w:id="36"/>
      <w:bookmarkEnd w:id="44"/>
      <w:bookmarkEnd w:id="45"/>
    </w:p>
    <w:p w14:paraId="3584A1D3" w14:textId="77777777" w:rsidR="007C7FB5" w:rsidRDefault="002D7C43" w:rsidP="007C7FB5">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F811FC">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3C40F182" w14:textId="019E19BF" w:rsidR="00E50A06" w:rsidRPr="00DD36D8" w:rsidRDefault="00F811FC" w:rsidP="00CD0007">
      <w:pPr>
        <w:pStyle w:val="ConsultationParagraph"/>
        <w:jc w:val="both"/>
      </w:pPr>
      <w:r>
        <w:t>DCP 287</w:t>
      </w:r>
      <w:r w:rsidR="00DD36D8" w:rsidRPr="00DD36D8">
        <w:t xml:space="preserve"> is considered a </w:t>
      </w:r>
      <w:r>
        <w:t>Part 1 M</w:t>
      </w:r>
      <w:r w:rsidR="00DD36D8" w:rsidRPr="00DD36D8">
        <w:t>atter as it</w:t>
      </w:r>
      <w:r w:rsidR="00F7372C">
        <w:t xml:space="preserve"> directly</w:t>
      </w:r>
      <w:r w:rsidR="00DD36D8" w:rsidRPr="00DD36D8">
        <w:t xml:space="preserve"> affects the level of charges for embedded generat</w:t>
      </w:r>
      <w:r w:rsidR="00BA24E8">
        <w:t>ors</w:t>
      </w:r>
      <w:r w:rsidR="00DD36D8" w:rsidRPr="00DD36D8">
        <w:t xml:space="preserve"> and therefore impacts on competition for embedded generation as specified under </w:t>
      </w:r>
      <w:r w:rsidR="001A0966">
        <w:t xml:space="preserve">clause </w:t>
      </w:r>
      <w:r w:rsidR="00DD36D8" w:rsidRPr="00DD36D8">
        <w:t>9.4.2 (A)</w:t>
      </w:r>
      <w:r w:rsidR="001A0966">
        <w:t xml:space="preserve"> of DCUSA</w:t>
      </w:r>
      <w:r w:rsidR="00F7372C">
        <w:t xml:space="preserve">, and will indirectly </w:t>
      </w:r>
      <w:r w:rsidR="00CD0007">
        <w:t xml:space="preserve">affect </w:t>
      </w:r>
      <w:r w:rsidR="00F7372C">
        <w:t>(through scaling) the level of charges for demand customers</w:t>
      </w:r>
      <w:r w:rsidR="00DD36D8" w:rsidRPr="00DD36D8">
        <w:t>.</w:t>
      </w:r>
      <w:r>
        <w:t xml:space="preserve"> Therefore, DCP 287 will </w:t>
      </w:r>
      <w:r w:rsidRPr="00F811FC">
        <w:t xml:space="preserve">go to the Authority for determination after the voting process has </w:t>
      </w:r>
      <w:r w:rsidR="00CD0007">
        <w:t xml:space="preserve">been </w:t>
      </w:r>
      <w:r w:rsidRPr="00F811FC">
        <w:t>completed.</w:t>
      </w:r>
    </w:p>
    <w:p w14:paraId="227DD15C" w14:textId="77777777" w:rsidR="00E50A06" w:rsidRDefault="00E50A06" w:rsidP="00CD0007">
      <w:pPr>
        <w:pStyle w:val="Heading4"/>
        <w:keepLines w:val="0"/>
        <w:spacing w:before="240"/>
        <w:jc w:val="both"/>
        <w:rPr>
          <w:rFonts w:ascii="Arial" w:eastAsia="Times New Roman" w:hAnsi="Arial" w:cs="Arial"/>
          <w:i w:val="0"/>
          <w:iCs w:val="0"/>
          <w:color w:val="008576"/>
          <w:sz w:val="24"/>
        </w:rPr>
      </w:pPr>
      <w:r>
        <w:rPr>
          <w:rFonts w:ascii="Arial" w:eastAsia="Times New Roman" w:hAnsi="Arial" w:cs="Arial"/>
          <w:i w:val="0"/>
          <w:iCs w:val="0"/>
          <w:color w:val="008576"/>
          <w:sz w:val="24"/>
        </w:rPr>
        <w:t>Requested Next Steps</w:t>
      </w:r>
    </w:p>
    <w:p w14:paraId="4FD574B0" w14:textId="77777777" w:rsidR="00F811FC" w:rsidRPr="00F811FC" w:rsidRDefault="00F811FC" w:rsidP="00CD0007">
      <w:pPr>
        <w:pStyle w:val="ConsultationParagraph"/>
        <w:jc w:val="both"/>
      </w:pPr>
      <w:r>
        <w:t>Following a review of the Consultation responses, the Working Group will work to agree the detail of the solution for DCP 287.</w:t>
      </w:r>
    </w:p>
    <w:p w14:paraId="4AEA5B9A" w14:textId="77777777" w:rsidR="00612C0F" w:rsidRPr="00343822" w:rsidRDefault="004C6117" w:rsidP="00343822">
      <w:pPr>
        <w:pStyle w:val="Heading02"/>
        <w:keepNext w:val="0"/>
        <w:numPr>
          <w:ilvl w:val="0"/>
          <w:numId w:val="14"/>
        </w:numPr>
        <w:spacing w:before="240"/>
        <w:rPr>
          <w:iCs w:val="0"/>
          <w:sz w:val="24"/>
          <w:szCs w:val="28"/>
        </w:rPr>
      </w:pPr>
      <w:bookmarkStart w:id="46" w:name="_Toc318962135"/>
      <w:bookmarkStart w:id="47" w:name="_Toc453107798"/>
      <w:bookmarkStart w:id="48" w:name="_Toc478637446"/>
      <w:r w:rsidRPr="00343822">
        <w:t>Why Change?</w:t>
      </w:r>
      <w:bookmarkEnd w:id="46"/>
      <w:bookmarkEnd w:id="47"/>
      <w:bookmarkEnd w:id="48"/>
    </w:p>
    <w:p w14:paraId="1BC910B8" w14:textId="77777777" w:rsidR="008B014C" w:rsidRDefault="008B014C" w:rsidP="008B014C">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 xml:space="preserve">Background of DCP 287 </w:t>
      </w:r>
    </w:p>
    <w:p w14:paraId="0AFFDA7E" w14:textId="6AA5590A" w:rsidR="00FA25D7" w:rsidRDefault="00EA1A76" w:rsidP="00BE69CD">
      <w:pPr>
        <w:pStyle w:val="ConsultationParagraph"/>
        <w:keepNext w:val="0"/>
        <w:ind w:left="578" w:hanging="578"/>
        <w:jc w:val="both"/>
      </w:pPr>
      <w:r>
        <w:t>The principle of this proposal is to amend the credits awarded to EHV generation to reflect all of the components that result in cost savings to the DNO in a similar way to the methodology used in the CDCM. Each component is listed separately below.</w:t>
      </w:r>
    </w:p>
    <w:p w14:paraId="70ECAA94" w14:textId="3065036B" w:rsidR="00FA25D7" w:rsidRPr="00BE69CD" w:rsidRDefault="00FA25D7" w:rsidP="00BE69CD">
      <w:pPr>
        <w:pStyle w:val="ConsultationParagraph"/>
        <w:keepNext w:val="0"/>
        <w:numPr>
          <w:ilvl w:val="0"/>
          <w:numId w:val="0"/>
        </w:numPr>
        <w:jc w:val="both"/>
        <w:rPr>
          <w:b/>
        </w:rPr>
      </w:pPr>
      <w:r w:rsidRPr="00BE69CD">
        <w:rPr>
          <w:b/>
        </w:rPr>
        <w:t>Transmission Exit Charges</w:t>
      </w:r>
    </w:p>
    <w:p w14:paraId="2564729C" w14:textId="2E62450D" w:rsidR="008B014C" w:rsidRPr="0078353F" w:rsidRDefault="008B014C" w:rsidP="00BE69CD">
      <w:pPr>
        <w:pStyle w:val="ConsultationParagraph"/>
        <w:keepNext w:val="0"/>
        <w:ind w:left="578" w:hanging="578"/>
        <w:jc w:val="both"/>
      </w:pPr>
      <w:r w:rsidRPr="0078353F">
        <w:t xml:space="preserve">The review of embedded benefits undertaken by National Grid in 2013 (charging methodology paper GB ECM-23 </w:t>
      </w:r>
      <w:hyperlink r:id="rId13" w:history="1">
        <w:r w:rsidRPr="0078353F">
          <w:rPr>
            <w:rStyle w:val="Hyperlink"/>
            <w:i/>
          </w:rPr>
          <w:t>Transmission Arrangements for Embedded Generation</w:t>
        </w:r>
      </w:hyperlink>
      <w:r w:rsidRPr="0078353F">
        <w:t>) determined a value for the avoided cost of embedded generation on the transmission network</w:t>
      </w:r>
      <w:r w:rsidR="0000105C">
        <w:t>,</w:t>
      </w:r>
      <w:r w:rsidRPr="0078353F">
        <w:t xml:space="preserve"> exclud</w:t>
      </w:r>
      <w:r w:rsidR="0000105C">
        <w:t>ing</w:t>
      </w:r>
      <w:r w:rsidRPr="0078353F">
        <w:t xml:space="preserve"> the cost of </w:t>
      </w:r>
      <w:r w:rsidR="00F7372C">
        <w:t xml:space="preserve">transformation located at Grid Supply Points (GSPs), known as </w:t>
      </w:r>
      <w:r w:rsidRPr="0078353F">
        <w:t>supergrid transformer</w:t>
      </w:r>
      <w:r w:rsidR="00F7372C">
        <w:t>s (SGT</w:t>
      </w:r>
      <w:r w:rsidR="0000105C">
        <w:t>s</w:t>
      </w:r>
      <w:r w:rsidR="00F7372C">
        <w:t>)</w:t>
      </w:r>
      <w:r w:rsidR="0000105C">
        <w:t>,</w:t>
      </w:r>
      <w:r w:rsidRPr="0078353F">
        <w:t xml:space="preserve"> as </w:t>
      </w:r>
      <w:r w:rsidR="00F7372C">
        <w:t>they</w:t>
      </w:r>
      <w:r w:rsidR="00F7372C" w:rsidRPr="0078353F">
        <w:t xml:space="preserve"> </w:t>
      </w:r>
      <w:r w:rsidRPr="0078353F">
        <w:t>tend to be fully contributed (i</w:t>
      </w:r>
      <w:r w:rsidR="00F7372C">
        <w:t>.</w:t>
      </w:r>
      <w:r w:rsidRPr="0078353F">
        <w:t>e</w:t>
      </w:r>
      <w:r w:rsidR="00F7372C">
        <w:t>.</w:t>
      </w:r>
      <w:r w:rsidRPr="0078353F">
        <w:t xml:space="preserve"> paid for by the DNO) and </w:t>
      </w:r>
      <w:r w:rsidR="00F7372C">
        <w:t>the cost</w:t>
      </w:r>
      <w:r w:rsidR="00F7372C" w:rsidRPr="0078353F">
        <w:t xml:space="preserve"> </w:t>
      </w:r>
      <w:r w:rsidRPr="0078353F">
        <w:t xml:space="preserve">recovered from </w:t>
      </w:r>
      <w:r w:rsidR="0000105C">
        <w:t xml:space="preserve">the </w:t>
      </w:r>
      <w:r w:rsidRPr="0078353F">
        <w:t>DNO via transmission exit charges.</w:t>
      </w:r>
    </w:p>
    <w:p w14:paraId="198D8977" w14:textId="5E04326A" w:rsidR="008B014C" w:rsidRPr="0078353F" w:rsidRDefault="008B014C" w:rsidP="00BE69CD">
      <w:pPr>
        <w:pStyle w:val="ConsultationParagraph"/>
        <w:keepNext w:val="0"/>
        <w:ind w:left="578" w:hanging="578"/>
        <w:jc w:val="both"/>
      </w:pPr>
      <w:r w:rsidRPr="0078353F">
        <w:t xml:space="preserve">Under the EDCM, a </w:t>
      </w:r>
      <w:r w:rsidR="00BA24E8">
        <w:t>credit</w:t>
      </w:r>
      <w:r w:rsidR="00BA24E8" w:rsidRPr="0078353F">
        <w:t xml:space="preserve"> </w:t>
      </w:r>
      <w:r w:rsidRPr="0078353F">
        <w:t xml:space="preserve">for </w:t>
      </w:r>
      <w:r w:rsidR="00BA24E8">
        <w:t xml:space="preserve">offsetting </w:t>
      </w:r>
      <w:r w:rsidR="0000105C">
        <w:t>t</w:t>
      </w:r>
      <w:r w:rsidRPr="0078353F">
        <w:t xml:space="preserve">ransmission exit </w:t>
      </w:r>
      <w:r w:rsidR="00BA24E8">
        <w:t>costs</w:t>
      </w:r>
      <w:r w:rsidR="00BA24E8" w:rsidRPr="0078353F">
        <w:t xml:space="preserve"> </w:t>
      </w:r>
      <w:r w:rsidRPr="0078353F">
        <w:t xml:space="preserve">is only paid to qualifying </w:t>
      </w:r>
      <w:r w:rsidR="00BA24E8">
        <w:t xml:space="preserve">embedded </w:t>
      </w:r>
      <w:r w:rsidRPr="0078353F">
        <w:t xml:space="preserve">generators that have an agreement with the DNO, the terms of which require the </w:t>
      </w:r>
      <w:r w:rsidR="00BA24E8">
        <w:t xml:space="preserve">embedded </w:t>
      </w:r>
      <w:r w:rsidRPr="0078353F">
        <w:t xml:space="preserve">generator, for the purposes of P2/6 compliance, to export power during SGT outage conditions. As most </w:t>
      </w:r>
      <w:r w:rsidR="00544030">
        <w:t>EDCM</w:t>
      </w:r>
      <w:r w:rsidR="00BA24E8">
        <w:t xml:space="preserve"> embedded </w:t>
      </w:r>
      <w:r w:rsidRPr="0078353F">
        <w:t>generators do not have this agreement, very few receive a credit in this respect.</w:t>
      </w:r>
    </w:p>
    <w:p w14:paraId="65DF55F2" w14:textId="5E04DFC5" w:rsidR="008B014C" w:rsidRDefault="008B014C" w:rsidP="00BE69CD">
      <w:pPr>
        <w:pStyle w:val="ConsultationParagraph"/>
        <w:keepNext w:val="0"/>
        <w:ind w:left="578" w:hanging="578"/>
        <w:jc w:val="both"/>
      </w:pPr>
      <w:r w:rsidRPr="0078353F">
        <w:t>Transmission exit charges recover the capital cost of GSPs</w:t>
      </w:r>
      <w:r w:rsidR="00BA24E8">
        <w:t>,</w:t>
      </w:r>
      <w:r w:rsidRPr="0078353F">
        <w:t xml:space="preserve"> on behalf of transmission companies</w:t>
      </w:r>
      <w:r w:rsidR="00BA24E8">
        <w:t>,</w:t>
      </w:r>
      <w:r w:rsidRPr="0078353F">
        <w:t xml:space="preserve"> from DNOs. Embedded generat</w:t>
      </w:r>
      <w:r w:rsidR="00BA24E8">
        <w:t>ors</w:t>
      </w:r>
      <w:r w:rsidRPr="0078353F">
        <w:t xml:space="preserve"> </w:t>
      </w:r>
      <w:r w:rsidR="0000105C">
        <w:t xml:space="preserve">may </w:t>
      </w:r>
      <w:r w:rsidRPr="0078353F">
        <w:t xml:space="preserve">offset demand at the GSP and therefore reduce the need for future reinforcement at the GSP. </w:t>
      </w:r>
      <w:r w:rsidR="00BA24E8">
        <w:t>Embedded generators</w:t>
      </w:r>
      <w:r>
        <w:t xml:space="preserve"> </w:t>
      </w:r>
      <w:r w:rsidR="0000105C">
        <w:t xml:space="preserve">may </w:t>
      </w:r>
      <w:r>
        <w:t xml:space="preserve">also increase the amount of spare capacity at the GSP which enables more demand to connect without triggering reinforcement. </w:t>
      </w:r>
      <w:r w:rsidRPr="0078353F">
        <w:t xml:space="preserve">This </w:t>
      </w:r>
      <w:r w:rsidRPr="0078353F">
        <w:lastRenderedPageBreak/>
        <w:t>principle is accepted within the C</w:t>
      </w:r>
      <w:r w:rsidR="002135C0">
        <w:t xml:space="preserve">ommon </w:t>
      </w:r>
      <w:r w:rsidRPr="0078353F">
        <w:t>D</w:t>
      </w:r>
      <w:r w:rsidR="002135C0">
        <w:t xml:space="preserve">istribution </w:t>
      </w:r>
      <w:r w:rsidRPr="0078353F">
        <w:t>C</w:t>
      </w:r>
      <w:r w:rsidR="002135C0">
        <w:t xml:space="preserve">harging </w:t>
      </w:r>
      <w:r w:rsidRPr="0078353F">
        <w:t>M</w:t>
      </w:r>
      <w:r w:rsidR="002135C0">
        <w:t>ethodology (CDCM)</w:t>
      </w:r>
      <w:r w:rsidR="00BA24E8">
        <w:t>,</w:t>
      </w:r>
      <w:r w:rsidRPr="0078353F">
        <w:t xml:space="preserve"> where </w:t>
      </w:r>
      <w:r w:rsidR="0000105C">
        <w:t xml:space="preserve">embedded </w:t>
      </w:r>
      <w:r w:rsidRPr="0078353F">
        <w:t>generat</w:t>
      </w:r>
      <w:r w:rsidR="00BA24E8">
        <w:t>ors</w:t>
      </w:r>
      <w:r w:rsidRPr="0078353F">
        <w:t xml:space="preserve"> receive a credit for offsetting transmission exit charges</w:t>
      </w:r>
      <w:r w:rsidR="0000105C">
        <w:t>,</w:t>
      </w:r>
      <w:r w:rsidRPr="0078353F">
        <w:t xml:space="preserve"> but not within the EDCM. In addition, the costs of future reinforcement of GSPs is not included in the locational element of the charge (</w:t>
      </w:r>
      <w:r w:rsidR="00544030">
        <w:t>C</w:t>
      </w:r>
      <w:r w:rsidRPr="0078353F">
        <w:t xml:space="preserve">harge 1) as it classified as a </w:t>
      </w:r>
      <w:r w:rsidR="00CD0007" w:rsidRPr="0078353F">
        <w:t>zero-cost</w:t>
      </w:r>
      <w:r w:rsidRPr="0078353F">
        <w:t xml:space="preserve"> branch due to the ownership lying with the transmission company.</w:t>
      </w:r>
      <w:r w:rsidR="007807FD">
        <w:t xml:space="preserve"> </w:t>
      </w:r>
      <w:del w:id="49" w:author="Dan Fittock" w:date="2017-09-26T10:28:00Z">
        <w:r w:rsidR="005575FB" w:rsidDel="00974F0D">
          <w:delText xml:space="preserve">It is the intention of this </w:delText>
        </w:r>
        <w:r w:rsidR="00BA24E8" w:rsidDel="00974F0D">
          <w:delText>CP</w:delText>
        </w:r>
        <w:r w:rsidR="005575FB" w:rsidDel="00974F0D">
          <w:delText xml:space="preserve"> to </w:delText>
        </w:r>
        <w:r w:rsidR="00A628F0" w:rsidDel="00974F0D">
          <w:delText xml:space="preserve">award a credit </w:delText>
        </w:r>
        <w:r w:rsidR="00BA24E8" w:rsidDel="00974F0D">
          <w:delText xml:space="preserve">for offsetting transmission exit costs </w:delText>
        </w:r>
        <w:r w:rsidR="00A628F0" w:rsidDel="00974F0D">
          <w:delText xml:space="preserve">to </w:delText>
        </w:r>
        <w:r w:rsidR="00BA24E8" w:rsidDel="00974F0D">
          <w:delText>embedded generators who are eligible for charge one credits</w:delText>
        </w:r>
        <w:r w:rsidR="00A628F0" w:rsidDel="00974F0D">
          <w:delText xml:space="preserve">. </w:delText>
        </w:r>
      </w:del>
    </w:p>
    <w:p w14:paraId="43F11C33" w14:textId="5051AFD9" w:rsidR="00F811FC" w:rsidRDefault="008B014C" w:rsidP="00F811FC">
      <w:pPr>
        <w:pStyle w:val="ConsultationParagraph"/>
        <w:numPr>
          <w:ilvl w:val="0"/>
          <w:numId w:val="0"/>
        </w:numPr>
        <w:rPr>
          <w:b/>
        </w:rPr>
      </w:pPr>
      <w:r w:rsidRPr="00F811FC">
        <w:rPr>
          <w:b/>
        </w:rPr>
        <w:t xml:space="preserve">Direct Costs </w:t>
      </w:r>
    </w:p>
    <w:p w14:paraId="13D3B0F7" w14:textId="59E96D4A" w:rsidR="00CE3F76" w:rsidRDefault="00A628F0" w:rsidP="00CD0007">
      <w:pPr>
        <w:pStyle w:val="ConsultationParagraph"/>
        <w:jc w:val="both"/>
      </w:pPr>
      <w:r>
        <w:t>Wi</w:t>
      </w:r>
      <w:r w:rsidR="00CE3F76" w:rsidRPr="0078353F">
        <w:t>thin the CDCM, embedded generators receive a credit for reducing direct operating costs at voltage levels above the level of connection. This is because they reduce the demand and therefore the level of infrastructure required at higher voltage levels. This results in less reinforcement and a saving in direct costs.</w:t>
      </w:r>
    </w:p>
    <w:p w14:paraId="06231D10" w14:textId="4E0418AE" w:rsidR="00CE3F76" w:rsidRPr="0078353F" w:rsidRDefault="00CE3F76" w:rsidP="00CD0007">
      <w:pPr>
        <w:pStyle w:val="ConsultationParagraph"/>
        <w:jc w:val="both"/>
      </w:pPr>
      <w:r w:rsidRPr="0078353F">
        <w:t xml:space="preserve">Annex 1 of schedule 17, s8.3 (d) and schedule 18, s7.4 (d) set out the costs to be included when deriving the future reinforcement costs under </w:t>
      </w:r>
      <w:r w:rsidR="00BC79B0">
        <w:t xml:space="preserve">the Forward Cost Pricing (FCP) and the </w:t>
      </w:r>
      <w:r w:rsidR="00BA24E8">
        <w:t>Long Run Incremental Cost (</w:t>
      </w:r>
      <w:r w:rsidRPr="0078353F">
        <w:t>LRIC</w:t>
      </w:r>
      <w:r w:rsidR="00BA24E8">
        <w:t>)</w:t>
      </w:r>
      <w:r w:rsidRPr="0078353F">
        <w:t xml:space="preserve"> approaches </w:t>
      </w:r>
      <w:r w:rsidR="00BA24E8">
        <w:t xml:space="preserve">to load flow modelling </w:t>
      </w:r>
      <w:r w:rsidR="00BC79B0">
        <w:t xml:space="preserve">respectively, and are </w:t>
      </w:r>
      <w:r w:rsidRPr="0078353F">
        <w:t>as follows</w:t>
      </w:r>
      <w:r w:rsidR="003D4439">
        <w:t>:</w:t>
      </w:r>
    </w:p>
    <w:p w14:paraId="0C1E9148" w14:textId="6753FC28" w:rsidR="00CE3F76" w:rsidRPr="00C910BC" w:rsidRDefault="00CE3F76" w:rsidP="00CD0007">
      <w:pPr>
        <w:tabs>
          <w:tab w:val="left" w:pos="1418"/>
        </w:tabs>
        <w:ind w:firstLine="567"/>
        <w:jc w:val="both"/>
        <w:rPr>
          <w:rFonts w:cs="Arial"/>
        </w:rPr>
      </w:pPr>
      <w:r w:rsidRPr="0078353F">
        <w:rPr>
          <w:rFonts w:cs="Arial"/>
        </w:rPr>
        <w:t xml:space="preserve">(d) </w:t>
      </w:r>
      <w:r w:rsidR="00CD0007">
        <w:rPr>
          <w:rFonts w:cs="Arial"/>
        </w:rPr>
        <w:tab/>
      </w:r>
      <w:r w:rsidRPr="00C910BC">
        <w:rPr>
          <w:rFonts w:cs="Arial"/>
        </w:rPr>
        <w:t xml:space="preserve">The typical unit costs used to derive the cost of reinforcement for a Branch shall: </w:t>
      </w:r>
    </w:p>
    <w:p w14:paraId="0BB83FEA" w14:textId="7EA9AAC5" w:rsidR="00CE3F76" w:rsidRPr="0078353F" w:rsidRDefault="00CE3F76" w:rsidP="003D4439">
      <w:pPr>
        <w:tabs>
          <w:tab w:val="left" w:pos="1985"/>
        </w:tabs>
        <w:ind w:left="720" w:firstLine="720"/>
        <w:jc w:val="both"/>
        <w:rPr>
          <w:rFonts w:cs="Arial"/>
        </w:rPr>
      </w:pPr>
      <w:r w:rsidRPr="00C910BC">
        <w:rPr>
          <w:rFonts w:cs="Arial"/>
        </w:rPr>
        <w:t xml:space="preserve">(i) </w:t>
      </w:r>
      <w:r w:rsidR="003D4439">
        <w:rPr>
          <w:rFonts w:cs="Arial"/>
        </w:rPr>
        <w:tab/>
      </w:r>
      <w:r w:rsidRPr="00C910BC">
        <w:rPr>
          <w:rFonts w:cs="Arial"/>
        </w:rPr>
        <w:t>reflect the modern equivalent asset value of re</w:t>
      </w:r>
      <w:r w:rsidRPr="0078353F">
        <w:rPr>
          <w:rFonts w:cs="Arial"/>
        </w:rPr>
        <w:t>inforcing the particular asset;</w:t>
      </w:r>
    </w:p>
    <w:p w14:paraId="3678B5CC" w14:textId="2A41EDAD" w:rsidR="00CE3F76" w:rsidRPr="0078353F" w:rsidRDefault="00CE3F76" w:rsidP="003D4439">
      <w:pPr>
        <w:tabs>
          <w:tab w:val="left" w:pos="1985"/>
        </w:tabs>
        <w:ind w:left="720" w:firstLine="720"/>
        <w:jc w:val="both"/>
        <w:rPr>
          <w:rFonts w:cs="Arial"/>
        </w:rPr>
      </w:pPr>
      <w:r w:rsidRPr="00C910BC">
        <w:rPr>
          <w:rFonts w:cs="Arial"/>
        </w:rPr>
        <w:t xml:space="preserve">(ii) </w:t>
      </w:r>
      <w:r w:rsidR="003D4439">
        <w:rPr>
          <w:rFonts w:cs="Arial"/>
        </w:rPr>
        <w:tab/>
      </w:r>
      <w:r w:rsidRPr="00C910BC">
        <w:rPr>
          <w:rFonts w:cs="Arial"/>
        </w:rPr>
        <w:t xml:space="preserve">include overheads directly related to the construction activity; </w:t>
      </w:r>
    </w:p>
    <w:p w14:paraId="4FE31904" w14:textId="46945F93" w:rsidR="004857CC" w:rsidRPr="0078353F" w:rsidRDefault="00CE3F76" w:rsidP="003D4439">
      <w:pPr>
        <w:tabs>
          <w:tab w:val="left" w:pos="1985"/>
        </w:tabs>
        <w:ind w:left="720" w:firstLine="720"/>
        <w:jc w:val="both"/>
        <w:rPr>
          <w:rFonts w:cs="Arial"/>
        </w:rPr>
      </w:pPr>
      <w:r w:rsidRPr="0078353F">
        <w:rPr>
          <w:rFonts w:cs="Arial"/>
        </w:rPr>
        <w:t xml:space="preserve">(iii) </w:t>
      </w:r>
      <w:r w:rsidR="003D4439">
        <w:rPr>
          <w:rFonts w:cs="Arial"/>
        </w:rPr>
        <w:tab/>
      </w:r>
      <w:r w:rsidRPr="0078353F">
        <w:rPr>
          <w:rFonts w:cs="Arial"/>
        </w:rPr>
        <w:t>include building and civil engineering works, in unmade ground.</w:t>
      </w:r>
    </w:p>
    <w:p w14:paraId="56439A59" w14:textId="3A426E58" w:rsidR="00CE3F76" w:rsidRPr="002135C0" w:rsidRDefault="004857CC" w:rsidP="00BE69CD">
      <w:pPr>
        <w:pStyle w:val="ConsultationParagraph"/>
        <w:keepNext w:val="0"/>
        <w:ind w:left="578" w:hanging="578"/>
        <w:jc w:val="both"/>
        <w:rPr>
          <w:rFonts w:eastAsia="Cambria"/>
          <w:color w:val="000000"/>
        </w:rPr>
      </w:pPr>
      <w:r w:rsidRPr="0078353F">
        <w:t xml:space="preserve">The costs outlined above therefore do not reflect the savings that result from lower direct costs that are realised by the DNO due to the reduction in size of the infrastructure that </w:t>
      </w:r>
      <w:r>
        <w:t>needs to be</w:t>
      </w:r>
      <w:r w:rsidRPr="0078353F">
        <w:t xml:space="preserve"> maintained</w:t>
      </w:r>
      <w:r>
        <w:t xml:space="preserve"> by the DNO</w:t>
      </w:r>
      <w:r w:rsidRPr="0078353F">
        <w:t>.</w:t>
      </w:r>
      <w:r w:rsidR="00384B86">
        <w:t xml:space="preserve"> The Change Proposal suggests </w:t>
      </w:r>
      <w:r w:rsidR="00BC79B0">
        <w:t xml:space="preserve">awarding </w:t>
      </w:r>
      <w:r w:rsidR="00384B86">
        <w:t xml:space="preserve">an additional credit to </w:t>
      </w:r>
      <w:r w:rsidR="00BC79B0">
        <w:t xml:space="preserve">embedded </w:t>
      </w:r>
      <w:r w:rsidR="00384B86">
        <w:t xml:space="preserve">generators </w:t>
      </w:r>
      <w:r w:rsidR="00BC79B0">
        <w:t>for</w:t>
      </w:r>
      <w:r w:rsidR="00384B86">
        <w:t xml:space="preserve"> the avoided direct costs associated</w:t>
      </w:r>
      <w:r w:rsidR="002135C0">
        <w:t xml:space="preserve"> with increased infrastructure that may have been required if the </w:t>
      </w:r>
      <w:r w:rsidR="00BC79B0">
        <w:t xml:space="preserve">embedded </w:t>
      </w:r>
      <w:r w:rsidR="002135C0">
        <w:t>generator</w:t>
      </w:r>
      <w:r w:rsidR="00BC79B0">
        <w:t>s</w:t>
      </w:r>
      <w:r w:rsidR="002135C0">
        <w:t xml:space="preserve"> </w:t>
      </w:r>
      <w:r w:rsidR="00BC79B0">
        <w:t>were</w:t>
      </w:r>
      <w:r w:rsidR="002135C0">
        <w:t xml:space="preserve"> not connected to the </w:t>
      </w:r>
      <w:r w:rsidR="00BC79B0">
        <w:t xml:space="preserve">DNO </w:t>
      </w:r>
      <w:r w:rsidR="002135C0">
        <w:t>network.</w:t>
      </w:r>
    </w:p>
    <w:p w14:paraId="41E55327" w14:textId="436EF562" w:rsidR="00384B86" w:rsidRPr="00384B86" w:rsidRDefault="00384B86" w:rsidP="00BE69CD">
      <w:pPr>
        <w:pStyle w:val="ConsultationParagraph"/>
        <w:keepNext w:val="0"/>
        <w:ind w:left="578" w:hanging="578"/>
        <w:jc w:val="both"/>
      </w:pPr>
      <w:r w:rsidRPr="0078353F">
        <w:t xml:space="preserve">Within the EDCM an operating intensity </w:t>
      </w:r>
      <w:r>
        <w:t xml:space="preserve">of </w:t>
      </w:r>
      <w:r w:rsidRPr="0078353F">
        <w:t>68% is applied to direct costs for the derivation of demand charges.</w:t>
      </w:r>
      <w:r>
        <w:t xml:space="preserve"> This operating intensity is used to reflect the apportionment of direct and ind</w:t>
      </w:r>
      <w:r w:rsidR="002135C0">
        <w:t>irect costs between EHV and Low Voltage</w:t>
      </w:r>
      <w:r w:rsidR="00BC79B0">
        <w:t xml:space="preserve"> </w:t>
      </w:r>
      <w:r w:rsidR="002135C0">
        <w:t>(LV)/</w:t>
      </w:r>
      <w:r>
        <w:t>H</w:t>
      </w:r>
      <w:r w:rsidR="002135C0">
        <w:t xml:space="preserve">igh </w:t>
      </w:r>
      <w:r>
        <w:t>V</w:t>
      </w:r>
      <w:r w:rsidR="002135C0">
        <w:t>oltage</w:t>
      </w:r>
      <w:r w:rsidR="00BC79B0">
        <w:t xml:space="preserve"> </w:t>
      </w:r>
      <w:r w:rsidR="002135C0">
        <w:t>(HV)</w:t>
      </w:r>
      <w:r>
        <w:t xml:space="preserve"> customers. Effectively, this parameter states that more direct costs (on a relative basis) are spent on the LV and HV network than the EHV network. This </w:t>
      </w:r>
      <w:r w:rsidR="000730B7">
        <w:t>CP</w:t>
      </w:r>
      <w:r>
        <w:t xml:space="preserve"> does not intend to amend this operating intensity which is presented for information only.</w:t>
      </w:r>
    </w:p>
    <w:p w14:paraId="7A8537BF" w14:textId="77777777" w:rsidR="00CE3F76" w:rsidRDefault="00CE3F76" w:rsidP="00CE3F76">
      <w:pPr>
        <w:pStyle w:val="ConsultationParagraph"/>
        <w:numPr>
          <w:ilvl w:val="0"/>
          <w:numId w:val="0"/>
        </w:numPr>
        <w:rPr>
          <w:b/>
        </w:rPr>
      </w:pPr>
      <w:r w:rsidRPr="00F811FC">
        <w:rPr>
          <w:b/>
        </w:rPr>
        <w:t xml:space="preserve">Indirect Costs </w:t>
      </w:r>
    </w:p>
    <w:p w14:paraId="2D9D4099" w14:textId="1BA52DCF" w:rsidR="008B014C" w:rsidRDefault="004857CC" w:rsidP="00BE69CD">
      <w:pPr>
        <w:pStyle w:val="ConsultationParagraph"/>
        <w:keepNext w:val="0"/>
        <w:ind w:left="578" w:hanging="578"/>
        <w:jc w:val="both"/>
      </w:pPr>
      <w:r>
        <w:t>T</w:t>
      </w:r>
      <w:r w:rsidR="008B014C" w:rsidRPr="0078353F">
        <w:t xml:space="preserve">he CDCM </w:t>
      </w:r>
      <w:r w:rsidR="002135C0" w:rsidRPr="0078353F">
        <w:t>assumes</w:t>
      </w:r>
      <w:r w:rsidR="008B014C" w:rsidRPr="0078353F">
        <w:t xml:space="preserve"> the degree to which indirect costs contribute to demand costs or </w:t>
      </w:r>
      <w:r w:rsidR="002135C0">
        <w:t>generation credits on a forward-</w:t>
      </w:r>
      <w:r w:rsidR="008B014C" w:rsidRPr="0078353F">
        <w:t xml:space="preserve">looking basis via </w:t>
      </w:r>
      <w:r w:rsidR="00DB42DC">
        <w:t xml:space="preserve">a </w:t>
      </w:r>
      <w:r w:rsidR="008B014C" w:rsidRPr="0078353F">
        <w:t>60%</w:t>
      </w:r>
      <w:r w:rsidR="00DB42DC">
        <w:t xml:space="preserve"> multiplier</w:t>
      </w:r>
      <w:r w:rsidR="008B014C" w:rsidRPr="0078353F">
        <w:t xml:space="preserve"> within the methodology</w:t>
      </w:r>
      <w:r w:rsidR="002135C0">
        <w:t xml:space="preserve"> i.e.</w:t>
      </w:r>
      <w:r w:rsidR="00DB42DC">
        <w:t xml:space="preserve"> 60% </w:t>
      </w:r>
      <w:r w:rsidR="000C6FC7">
        <w:t xml:space="preserve">is used to represent the proportion of indirect costs </w:t>
      </w:r>
      <w:r w:rsidR="000730B7">
        <w:t xml:space="preserve">which </w:t>
      </w:r>
      <w:r w:rsidR="000C6FC7">
        <w:t>are assumed to vary with demand.</w:t>
      </w:r>
      <w:r w:rsidR="008B014C" w:rsidRPr="0078353F">
        <w:t xml:space="preserve"> </w:t>
      </w:r>
      <w:r w:rsidR="00E91A91">
        <w:t>There is no equivalent factor applied within the EDCM demand charges as indirect costs are recovered on a capacity basis rather than a unit basis</w:t>
      </w:r>
      <w:r w:rsidR="008B014C" w:rsidRPr="0078353F">
        <w:t>.</w:t>
      </w:r>
    </w:p>
    <w:p w14:paraId="4DF9F0D1" w14:textId="7F785B09" w:rsidR="008B014C" w:rsidRPr="00BB7887" w:rsidRDefault="00E91A91" w:rsidP="00BE69CD">
      <w:pPr>
        <w:pStyle w:val="ConsultationParagraph"/>
        <w:keepNext w:val="0"/>
        <w:ind w:left="578" w:hanging="578"/>
        <w:jc w:val="both"/>
        <w:rPr>
          <w:rFonts w:eastAsia="Cambria"/>
          <w:color w:val="000000"/>
        </w:rPr>
      </w:pPr>
      <w:r>
        <w:lastRenderedPageBreak/>
        <w:t>The proposer believes that that some indirect costs vary with the level of demand and are therefore avoidable</w:t>
      </w:r>
      <w:r w:rsidR="000730B7">
        <w:t xml:space="preserve"> by the presence of embedded generators</w:t>
      </w:r>
      <w:r>
        <w:t>. The proposer suggests that this proportion should be set at 60% to match th</w:t>
      </w:r>
      <w:r w:rsidR="004E30AD">
        <w:t xml:space="preserve">e proportion in the CDCM. The </w:t>
      </w:r>
      <w:r w:rsidR="000730B7">
        <w:t>CP</w:t>
      </w:r>
      <w:r w:rsidR="004E30AD">
        <w:t xml:space="preserve"> asserts that this variable element of indirect costs (i</w:t>
      </w:r>
      <w:r w:rsidR="002135C0">
        <w:t>.</w:t>
      </w:r>
      <w:r w:rsidR="004E30AD">
        <w:t>e</w:t>
      </w:r>
      <w:r w:rsidR="002135C0">
        <w:t>.</w:t>
      </w:r>
      <w:r w:rsidR="004E30AD">
        <w:t xml:space="preserve"> 60%) should be applied as a credit to embedded generat</w:t>
      </w:r>
      <w:r w:rsidR="000730B7">
        <w:t>ors</w:t>
      </w:r>
      <w:r w:rsidR="004E30AD">
        <w:t xml:space="preserve"> using the justification outlined above in 3.8 - that these costs are not contained within Charge 1, but the level of costs are reduced through the presence of embedded generat</w:t>
      </w:r>
      <w:r w:rsidR="000730B7">
        <w:t>ors</w:t>
      </w:r>
      <w:r w:rsidR="004E30AD">
        <w:t>.</w:t>
      </w:r>
    </w:p>
    <w:p w14:paraId="08985074" w14:textId="77777777" w:rsidR="008B014C" w:rsidRPr="0078353F" w:rsidRDefault="008B014C" w:rsidP="00BE69CD">
      <w:pPr>
        <w:keepNext/>
        <w:rPr>
          <w:rFonts w:cs="Arial"/>
        </w:rPr>
      </w:pPr>
      <w:r w:rsidRPr="0078353F">
        <w:rPr>
          <w:rFonts w:cs="Arial"/>
          <w:b/>
        </w:rPr>
        <w:t>Network Rates</w:t>
      </w:r>
      <w:r w:rsidRPr="0078353F">
        <w:rPr>
          <w:rFonts w:cs="Arial"/>
        </w:rPr>
        <w:t xml:space="preserve"> </w:t>
      </w:r>
    </w:p>
    <w:p w14:paraId="551A5444" w14:textId="1781103C" w:rsidR="006A21EB" w:rsidRDefault="004E30AD" w:rsidP="00BB7887">
      <w:pPr>
        <w:pStyle w:val="ConsultationParagraph"/>
        <w:jc w:val="both"/>
      </w:pPr>
      <w:r>
        <w:t>The proposer believes that n</w:t>
      </w:r>
      <w:r w:rsidR="008B014C" w:rsidRPr="0078353F">
        <w:t xml:space="preserve">etwork rates </w:t>
      </w:r>
      <w:r>
        <w:t>are another avoidable cost for DNOs</w:t>
      </w:r>
      <w:r w:rsidR="008B014C" w:rsidRPr="0078353F">
        <w:t xml:space="preserve">. Where </w:t>
      </w:r>
      <w:r w:rsidR="007C00F3" w:rsidRPr="0078353F">
        <w:t>fewer</w:t>
      </w:r>
      <w:r w:rsidR="008B014C" w:rsidRPr="0078353F">
        <w:t xml:space="preserve"> assets are </w:t>
      </w:r>
      <w:r w:rsidR="008B014C" w:rsidRPr="00410A86">
        <w:t xml:space="preserve">required by the DNO the amount of network rates expenditure by the DNO is reduced. </w:t>
      </w:r>
      <w:r w:rsidRPr="00410A86">
        <w:t xml:space="preserve">As this expenditure is not </w:t>
      </w:r>
      <w:r w:rsidR="00BB7887" w:rsidRPr="00410A86">
        <w:t>considered</w:t>
      </w:r>
      <w:r w:rsidRPr="00410A86">
        <w:t xml:space="preserve"> during the derivation of Charge 1 it is therefore not built into the credit assigned to </w:t>
      </w:r>
      <w:r w:rsidR="007C00F3">
        <w:t xml:space="preserve">EDCM </w:t>
      </w:r>
      <w:r w:rsidRPr="00410A86">
        <w:t xml:space="preserve">embedded generators. The proposer therefore believes that the calculation of </w:t>
      </w:r>
      <w:del w:id="50" w:author="John Lawton" w:date="2017-09-26T08:41:00Z">
        <w:r w:rsidRPr="00410A86" w:rsidDel="00DE3506">
          <w:delText xml:space="preserve"> </w:delText>
        </w:r>
      </w:del>
      <w:r w:rsidRPr="00410A86">
        <w:t xml:space="preserve">credits </w:t>
      </w:r>
      <w:r w:rsidR="000730B7">
        <w:t xml:space="preserve">for EDCM embedded generators </w:t>
      </w:r>
      <w:r w:rsidRPr="00410A86">
        <w:t>should be amended to incorporate any savings due to avoided network rates.</w:t>
      </w:r>
    </w:p>
    <w:p w14:paraId="10FA5D37" w14:textId="57CCD63E" w:rsidR="000730B7" w:rsidRDefault="000730B7" w:rsidP="000730B7">
      <w:pPr>
        <w:pStyle w:val="ConsultationParagraph"/>
        <w:numPr>
          <w:ilvl w:val="0"/>
          <w:numId w:val="0"/>
        </w:numPr>
        <w:ind w:left="576"/>
        <w:jc w:val="both"/>
      </w:pPr>
      <w:r w:rsidRPr="00410A86">
        <w:rPr>
          <w:noProof/>
        </w:rPr>
        <mc:AlternateContent>
          <mc:Choice Requires="wps">
            <w:drawing>
              <wp:inline distT="0" distB="0" distL="0" distR="0" wp14:anchorId="6843F2C5" wp14:editId="11C55F23">
                <wp:extent cx="5591175" cy="1404620"/>
                <wp:effectExtent l="0" t="0" r="28575" b="13970"/>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29E52BC4" w14:textId="079E4AAF" w:rsidR="00BA0828" w:rsidRDefault="00BA0828" w:rsidP="000730B7">
                            <w:r>
                              <w:rPr>
                                <w:rFonts w:cs="Arial"/>
                                <w:bCs/>
                                <w:iCs/>
                                <w:szCs w:val="20"/>
                              </w:rPr>
                              <w:t xml:space="preserve">Q1 - </w:t>
                            </w:r>
                            <w:r w:rsidRPr="00AD59E1">
                              <w:rPr>
                                <w:rFonts w:cs="Arial"/>
                                <w:bCs/>
                                <w:iCs/>
                                <w:szCs w:val="20"/>
                              </w:rPr>
                              <w:t>Do you understan</w:t>
                            </w:r>
                            <w:r w:rsidRPr="00B562DD">
                              <w:rPr>
                                <w:rFonts w:cs="Arial"/>
                                <w:bCs/>
                                <w:iCs/>
                                <w:szCs w:val="20"/>
                              </w:rPr>
                              <w:t>d the intent of DCP 28</w:t>
                            </w:r>
                            <w:r>
                              <w:rPr>
                                <w:rFonts w:cs="Arial"/>
                                <w:bCs/>
                                <w:iCs/>
                                <w:szCs w:val="20"/>
                              </w:rPr>
                              <w:t>7</w:t>
                            </w:r>
                            <w:r w:rsidRPr="00AD59E1">
                              <w:rPr>
                                <w:rFonts w:cs="Arial"/>
                                <w:bCs/>
                                <w:iCs/>
                                <w:szCs w:val="20"/>
                              </w:rPr>
                              <w:t>?</w:t>
                            </w:r>
                            <w:r>
                              <w:rPr>
                                <w:rFonts w:cs="Arial"/>
                                <w:bCs/>
                                <w:iCs/>
                                <w:szCs w:val="20"/>
                              </w:rPr>
                              <w:t xml:space="preserve"> </w:t>
                            </w:r>
                          </w:p>
                        </w:txbxContent>
                      </wps:txbx>
                      <wps:bodyPr rot="0" vert="horz" wrap="square" lIns="91440" tIns="45720" rIns="91440" bIns="45720" anchor="t" anchorCtr="0">
                        <a:spAutoFit/>
                      </wps:bodyPr>
                    </wps:wsp>
                  </a:graphicData>
                </a:graphic>
              </wp:inline>
            </w:drawing>
          </mc:Choice>
          <mc:Fallback>
            <w:pict>
              <v:shape w14:anchorId="6843F2C5" id="Text Box 2" o:spid="_x0000_s1027" type="#_x0000_t202" style="width:440.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">
                <v:textbox style="mso-fit-shape-to-text:t">
                  <w:txbxContent>
                    <w:p w14:paraId="29E52BC4" w14:textId="079E4AAF" w:rsidR="00BA0828" w:rsidRDefault="00BA0828" w:rsidP="000730B7">
                      <w:r>
                        <w:rPr>
                          <w:rFonts w:cs="Arial"/>
                          <w:bCs/>
                          <w:iCs/>
                          <w:szCs w:val="20"/>
                        </w:rPr>
                        <w:t xml:space="preserve">Q1 - </w:t>
                      </w:r>
                      <w:r w:rsidRPr="00AD59E1">
                        <w:rPr>
                          <w:rFonts w:cs="Arial"/>
                          <w:bCs/>
                          <w:iCs/>
                          <w:szCs w:val="20"/>
                        </w:rPr>
                        <w:t>Do you understan</w:t>
                      </w:r>
                      <w:r w:rsidRPr="00B562DD">
                        <w:rPr>
                          <w:rFonts w:cs="Arial"/>
                          <w:bCs/>
                          <w:iCs/>
                          <w:szCs w:val="20"/>
                        </w:rPr>
                        <w:t>d the intent of DCP 28</w:t>
                      </w:r>
                      <w:r>
                        <w:rPr>
                          <w:rFonts w:cs="Arial"/>
                          <w:bCs/>
                          <w:iCs/>
                          <w:szCs w:val="20"/>
                        </w:rPr>
                        <w:t>7</w:t>
                      </w:r>
                      <w:r w:rsidRPr="00AD59E1">
                        <w:rPr>
                          <w:rFonts w:cs="Arial"/>
                          <w:bCs/>
                          <w:iCs/>
                          <w:szCs w:val="20"/>
                        </w:rPr>
                        <w:t>?</w:t>
                      </w:r>
                      <w:r>
                        <w:rPr>
                          <w:rFonts w:cs="Arial"/>
                          <w:bCs/>
                          <w:iCs/>
                          <w:szCs w:val="20"/>
                        </w:rPr>
                        <w:t xml:space="preserve"> </w:t>
                      </w:r>
                    </w:p>
                  </w:txbxContent>
                </v:textbox>
                <w10:anchorlock/>
              </v:shape>
            </w:pict>
          </mc:Fallback>
        </mc:AlternateContent>
      </w:r>
    </w:p>
    <w:p w14:paraId="0418DDAE" w14:textId="6056633A" w:rsidR="000730B7" w:rsidRPr="00410A86" w:rsidRDefault="000730B7" w:rsidP="000730B7">
      <w:pPr>
        <w:pStyle w:val="ConsultationParagraph"/>
        <w:numPr>
          <w:ilvl w:val="0"/>
          <w:numId w:val="0"/>
        </w:numPr>
        <w:ind w:left="576"/>
        <w:jc w:val="both"/>
      </w:pPr>
      <w:r w:rsidRPr="00410A86">
        <w:rPr>
          <w:noProof/>
        </w:rPr>
        <mc:AlternateContent>
          <mc:Choice Requires="wps">
            <w:drawing>
              <wp:inline distT="0" distB="0" distL="0" distR="0" wp14:anchorId="6D299790" wp14:editId="6FA853F0">
                <wp:extent cx="5572125" cy="1404620"/>
                <wp:effectExtent l="0" t="0" r="28575" b="13970"/>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404620"/>
                        </a:xfrm>
                        <a:prstGeom prst="rect">
                          <a:avLst/>
                        </a:prstGeom>
                        <a:solidFill>
                          <a:srgbClr val="FFFFFF"/>
                        </a:solidFill>
                        <a:ln w="9525">
                          <a:solidFill>
                            <a:srgbClr val="000000"/>
                          </a:solidFill>
                          <a:miter lim="800000"/>
                          <a:headEnd/>
                          <a:tailEnd/>
                        </a:ln>
                      </wps:spPr>
                      <wps:txbx>
                        <w:txbxContent>
                          <w:p w14:paraId="4F328648" w14:textId="77777777" w:rsidR="00BA0828" w:rsidRDefault="00BA0828" w:rsidP="000730B7">
                            <w:r>
                              <w:rPr>
                                <w:rFonts w:cs="Arial"/>
                                <w:bCs/>
                                <w:iCs/>
                                <w:szCs w:val="20"/>
                              </w:rPr>
                              <w:t xml:space="preserve">Q2 - </w:t>
                            </w:r>
                            <w:r w:rsidRPr="00AD59E1">
                              <w:rPr>
                                <w:rFonts w:cs="Arial"/>
                                <w:bCs/>
                                <w:iCs/>
                                <w:szCs w:val="20"/>
                              </w:rPr>
                              <w:t>Are you support</w:t>
                            </w:r>
                            <w:r w:rsidRPr="00B562DD">
                              <w:rPr>
                                <w:rFonts w:cs="Arial"/>
                                <w:bCs/>
                                <w:iCs/>
                                <w:szCs w:val="20"/>
                              </w:rPr>
                              <w:t>ive of the principles of DCP 28</w:t>
                            </w:r>
                            <w:r>
                              <w:rPr>
                                <w:rFonts w:cs="Arial"/>
                                <w:bCs/>
                                <w:iCs/>
                                <w:szCs w:val="20"/>
                              </w:rPr>
                              <w:t>7</w:t>
                            </w:r>
                            <w:r w:rsidRPr="00AD59E1">
                              <w:rPr>
                                <w:rFonts w:cs="Arial"/>
                                <w:bCs/>
                                <w:iCs/>
                                <w:szCs w:val="20"/>
                              </w:rPr>
                              <w:t>?</w:t>
                            </w:r>
                            <w:r>
                              <w:rPr>
                                <w:rFonts w:cs="Arial"/>
                                <w:bCs/>
                                <w:iCs/>
                                <w:szCs w:val="20"/>
                              </w:rPr>
                              <w:t xml:space="preserve"> Please provide your rationale</w:t>
                            </w:r>
                          </w:p>
                        </w:txbxContent>
                      </wps:txbx>
                      <wps:bodyPr rot="0" vert="horz" wrap="square" lIns="91440" tIns="45720" rIns="91440" bIns="45720" anchor="t" anchorCtr="0">
                        <a:spAutoFit/>
                      </wps:bodyPr>
                    </wps:wsp>
                  </a:graphicData>
                </a:graphic>
              </wp:inline>
            </w:drawing>
          </mc:Choice>
          <mc:Fallback>
            <w:pict>
              <v:shape w14:anchorId="6D299790" id="_x0000_s1028" type="#_x0000_t202" style="width:438.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">
                <v:textbox style="mso-fit-shape-to-text:t">
                  <w:txbxContent>
                    <w:p w14:paraId="4F328648" w14:textId="77777777" w:rsidR="00BA0828" w:rsidRDefault="00BA0828" w:rsidP="000730B7">
                      <w:r>
                        <w:rPr>
                          <w:rFonts w:cs="Arial"/>
                          <w:bCs/>
                          <w:iCs/>
                          <w:szCs w:val="20"/>
                        </w:rPr>
                        <w:t xml:space="preserve">Q2 - </w:t>
                      </w:r>
                      <w:r w:rsidRPr="00AD59E1">
                        <w:rPr>
                          <w:rFonts w:cs="Arial"/>
                          <w:bCs/>
                          <w:iCs/>
                          <w:szCs w:val="20"/>
                        </w:rPr>
                        <w:t>Are you support</w:t>
                      </w:r>
                      <w:r w:rsidRPr="00B562DD">
                        <w:rPr>
                          <w:rFonts w:cs="Arial"/>
                          <w:bCs/>
                          <w:iCs/>
                          <w:szCs w:val="20"/>
                        </w:rPr>
                        <w:t>ive of the principles of DCP 28</w:t>
                      </w:r>
                      <w:r>
                        <w:rPr>
                          <w:rFonts w:cs="Arial"/>
                          <w:bCs/>
                          <w:iCs/>
                          <w:szCs w:val="20"/>
                        </w:rPr>
                        <w:t>7</w:t>
                      </w:r>
                      <w:r w:rsidRPr="00AD59E1">
                        <w:rPr>
                          <w:rFonts w:cs="Arial"/>
                          <w:bCs/>
                          <w:iCs/>
                          <w:szCs w:val="20"/>
                        </w:rPr>
                        <w:t>?</w:t>
                      </w:r>
                      <w:r>
                        <w:rPr>
                          <w:rFonts w:cs="Arial"/>
                          <w:bCs/>
                          <w:iCs/>
                          <w:szCs w:val="20"/>
                        </w:rPr>
                        <w:t xml:space="preserve"> Please provide your rationale</w:t>
                      </w:r>
                    </w:p>
                  </w:txbxContent>
                </v:textbox>
                <w10:anchorlock/>
              </v:shape>
            </w:pict>
          </mc:Fallback>
        </mc:AlternateContent>
      </w:r>
    </w:p>
    <w:p w14:paraId="50E7D846" w14:textId="77777777" w:rsidR="00F811FC" w:rsidRPr="00410A86" w:rsidRDefault="00F811FC" w:rsidP="00F811FC">
      <w:pPr>
        <w:pStyle w:val="Heading02"/>
        <w:numPr>
          <w:ilvl w:val="0"/>
          <w:numId w:val="14"/>
        </w:numPr>
        <w:rPr>
          <w:sz w:val="20"/>
          <w:szCs w:val="20"/>
        </w:rPr>
      </w:pPr>
      <w:bookmarkStart w:id="51" w:name="_Toc478637447"/>
      <w:r w:rsidRPr="00410A86">
        <w:rPr>
          <w:sz w:val="20"/>
          <w:szCs w:val="20"/>
        </w:rPr>
        <w:t>Code Specific Matters</w:t>
      </w:r>
      <w:bookmarkEnd w:id="51"/>
      <w:r w:rsidRPr="00410A86">
        <w:rPr>
          <w:sz w:val="20"/>
          <w:szCs w:val="20"/>
        </w:rPr>
        <w:t xml:space="preserve"> </w:t>
      </w:r>
    </w:p>
    <w:p w14:paraId="43440CFF" w14:textId="2602CAC9" w:rsidR="00F811FC" w:rsidRPr="00410A86" w:rsidRDefault="00F811FC" w:rsidP="00F811FC">
      <w:pPr>
        <w:rPr>
          <w:szCs w:val="20"/>
        </w:rPr>
      </w:pPr>
      <w:r w:rsidRPr="00410A86">
        <w:rPr>
          <w:rFonts w:cs="Arial"/>
          <w:b/>
          <w:bCs/>
          <w:color w:val="008576"/>
          <w:szCs w:val="20"/>
        </w:rPr>
        <w:t>Reference Documents</w:t>
      </w:r>
    </w:p>
    <w:p w14:paraId="47DAA17B" w14:textId="2A88652B" w:rsidR="005D453A" w:rsidRPr="00410A86" w:rsidRDefault="009A1773" w:rsidP="00BB7887">
      <w:pPr>
        <w:pStyle w:val="ConsultationParagraph"/>
        <w:jc w:val="both"/>
      </w:pPr>
      <w:r w:rsidRPr="00410A86">
        <w:t>The Working Group agree</w:t>
      </w:r>
      <w:r w:rsidR="00DA462D" w:rsidRPr="00410A86">
        <w:t>d</w:t>
      </w:r>
      <w:r w:rsidRPr="00410A86">
        <w:t xml:space="preserve"> that there are no other Working Groups that impact upon the development of DCP 287</w:t>
      </w:r>
      <w:r w:rsidR="00DA462D" w:rsidRPr="00410A86">
        <w:t xml:space="preserve"> however it noted the work being undertaken by DCP291 “</w:t>
      </w:r>
      <w:hyperlink r:id="rId14" w:tgtFrame="_self" w:history="1">
        <w:r w:rsidR="00DA462D" w:rsidRPr="00410A86">
          <w:rPr>
            <w:rStyle w:val="Hyperlink"/>
            <w:color w:val="339933"/>
            <w:shd w:val="clear" w:color="auto" w:fill="EEEEEE"/>
          </w:rPr>
          <w:t>Application of Generation Credits to EDCM Customers</w:t>
        </w:r>
      </w:hyperlink>
      <w:r w:rsidR="00DA462D" w:rsidRPr="00410A86">
        <w:t>” which is looking into eligibility criteria</w:t>
      </w:r>
      <w:r w:rsidRPr="00410A86">
        <w:t xml:space="preserve">. </w:t>
      </w:r>
    </w:p>
    <w:p w14:paraId="10D9E711" w14:textId="77777777" w:rsidR="00B52063" w:rsidRPr="00410A86" w:rsidRDefault="0007537E" w:rsidP="00CB2A38">
      <w:pPr>
        <w:pStyle w:val="Heading02"/>
        <w:numPr>
          <w:ilvl w:val="0"/>
          <w:numId w:val="14"/>
        </w:numPr>
        <w:rPr>
          <w:sz w:val="20"/>
          <w:szCs w:val="20"/>
        </w:rPr>
      </w:pPr>
      <w:bookmarkStart w:id="52" w:name="_Toc478637448"/>
      <w:r w:rsidRPr="00410A86">
        <w:rPr>
          <w:sz w:val="20"/>
          <w:szCs w:val="20"/>
        </w:rPr>
        <w:t>Working Group Assessment</w:t>
      </w:r>
      <w:bookmarkEnd w:id="52"/>
      <w:r w:rsidRPr="00410A86">
        <w:rPr>
          <w:sz w:val="20"/>
          <w:szCs w:val="20"/>
        </w:rPr>
        <w:t xml:space="preserve"> </w:t>
      </w:r>
    </w:p>
    <w:p w14:paraId="12823119" w14:textId="77777777" w:rsidR="0012717A" w:rsidRPr="00410A86" w:rsidRDefault="00526ADA" w:rsidP="0012717A">
      <w:pPr>
        <w:pStyle w:val="Heading4"/>
        <w:keepNext w:val="0"/>
        <w:keepLines w:val="0"/>
        <w:spacing w:before="240"/>
        <w:rPr>
          <w:rFonts w:ascii="Arial" w:eastAsia="Times New Roman" w:hAnsi="Arial" w:cs="Arial"/>
          <w:i w:val="0"/>
          <w:iCs w:val="0"/>
          <w:color w:val="008576"/>
          <w:szCs w:val="20"/>
        </w:rPr>
      </w:pPr>
      <w:bookmarkStart w:id="53" w:name="_Toc318962139"/>
      <w:r w:rsidRPr="00410A86">
        <w:rPr>
          <w:rFonts w:ascii="Arial" w:eastAsia="Times New Roman" w:hAnsi="Arial" w:cs="Arial"/>
          <w:i w:val="0"/>
          <w:iCs w:val="0"/>
          <w:color w:val="008576"/>
          <w:szCs w:val="20"/>
        </w:rPr>
        <w:t>DCP 287</w:t>
      </w:r>
      <w:r w:rsidR="0012717A" w:rsidRPr="00410A86">
        <w:rPr>
          <w:rFonts w:ascii="Arial" w:eastAsia="Times New Roman" w:hAnsi="Arial" w:cs="Arial"/>
          <w:i w:val="0"/>
          <w:iCs w:val="0"/>
          <w:color w:val="008576"/>
          <w:szCs w:val="20"/>
        </w:rPr>
        <w:t xml:space="preserve"> Working Group Assessment</w:t>
      </w:r>
    </w:p>
    <w:p w14:paraId="27A24F38" w14:textId="31A78760" w:rsidR="0012717A" w:rsidRPr="00410A86" w:rsidRDefault="0012717A" w:rsidP="00841E76">
      <w:pPr>
        <w:pStyle w:val="Heading2"/>
        <w:keepNext w:val="0"/>
        <w:numPr>
          <w:ilvl w:val="1"/>
          <w:numId w:val="14"/>
        </w:numPr>
        <w:spacing w:before="240" w:after="60" w:line="360" w:lineRule="auto"/>
        <w:jc w:val="both"/>
        <w:rPr>
          <w:color w:val="auto"/>
          <w:sz w:val="20"/>
          <w:szCs w:val="20"/>
        </w:rPr>
      </w:pPr>
      <w:r w:rsidRPr="00410A86">
        <w:rPr>
          <w:color w:val="auto"/>
          <w:sz w:val="20"/>
          <w:szCs w:val="20"/>
        </w:rPr>
        <w:t>The DCUSA Panel established a</w:t>
      </w:r>
      <w:r w:rsidR="00526ADA" w:rsidRPr="00410A86">
        <w:rPr>
          <w:color w:val="auto"/>
          <w:sz w:val="20"/>
          <w:szCs w:val="20"/>
        </w:rPr>
        <w:t xml:space="preserve"> Working Group to assess DCP 287</w:t>
      </w:r>
      <w:r w:rsidRPr="00410A86">
        <w:rPr>
          <w:color w:val="auto"/>
          <w:sz w:val="20"/>
          <w:szCs w:val="20"/>
        </w:rPr>
        <w:t xml:space="preserve">. This Working Group consists </w:t>
      </w:r>
      <w:r w:rsidR="00C3182A" w:rsidRPr="00410A86">
        <w:rPr>
          <w:color w:val="auto"/>
          <w:sz w:val="20"/>
          <w:szCs w:val="20"/>
        </w:rPr>
        <w:t>of DNO,</w:t>
      </w:r>
      <w:r w:rsidRPr="00410A86">
        <w:rPr>
          <w:color w:val="auto"/>
          <w:sz w:val="20"/>
          <w:szCs w:val="20"/>
        </w:rPr>
        <w:t xml:space="preserve"> </w:t>
      </w:r>
      <w:r w:rsidR="00F811FC" w:rsidRPr="00410A86">
        <w:rPr>
          <w:color w:val="auto"/>
          <w:sz w:val="20"/>
          <w:szCs w:val="20"/>
        </w:rPr>
        <w:t>Supplier</w:t>
      </w:r>
      <w:r w:rsidR="000730B7">
        <w:rPr>
          <w:color w:val="auto"/>
          <w:sz w:val="20"/>
          <w:szCs w:val="20"/>
        </w:rPr>
        <w:t>, consultancy, trade body</w:t>
      </w:r>
      <w:r w:rsidRPr="00410A86">
        <w:rPr>
          <w:color w:val="auto"/>
          <w:sz w:val="20"/>
          <w:szCs w:val="20"/>
        </w:rPr>
        <w:t xml:space="preserve"> and Ofgem representatives. Meetings were held in open session and the minutes and papers of each meeting are available on the DCUSA website – </w:t>
      </w:r>
      <w:hyperlink r:id="rId15" w:history="1">
        <w:r w:rsidRPr="00410A86">
          <w:rPr>
            <w:color w:val="auto"/>
            <w:sz w:val="20"/>
            <w:szCs w:val="20"/>
          </w:rPr>
          <w:t>www.dcusa.co.uk</w:t>
        </w:r>
      </w:hyperlink>
      <w:r w:rsidRPr="00410A86">
        <w:rPr>
          <w:color w:val="auto"/>
          <w:sz w:val="20"/>
          <w:szCs w:val="20"/>
        </w:rPr>
        <w:t>.</w:t>
      </w:r>
    </w:p>
    <w:p w14:paraId="453CA91D" w14:textId="151E2FED" w:rsidR="000730B7" w:rsidRPr="00BE69CD" w:rsidRDefault="00410A86" w:rsidP="000730B7">
      <w:pPr>
        <w:pStyle w:val="Heading2"/>
        <w:keepNext w:val="0"/>
        <w:numPr>
          <w:ilvl w:val="1"/>
          <w:numId w:val="14"/>
        </w:numPr>
        <w:spacing w:before="240" w:after="60" w:line="360" w:lineRule="auto"/>
        <w:jc w:val="both"/>
        <w:rPr>
          <w:color w:val="auto"/>
          <w:sz w:val="20"/>
          <w:szCs w:val="20"/>
        </w:rPr>
      </w:pPr>
      <w:r w:rsidRPr="00410A86">
        <w:rPr>
          <w:color w:val="auto"/>
          <w:sz w:val="20"/>
          <w:szCs w:val="20"/>
        </w:rPr>
        <w:t xml:space="preserve">The Working Group </w:t>
      </w:r>
      <w:r>
        <w:rPr>
          <w:color w:val="auto"/>
          <w:sz w:val="20"/>
          <w:szCs w:val="20"/>
        </w:rPr>
        <w:t xml:space="preserve">discussed </w:t>
      </w:r>
      <w:r w:rsidRPr="00410A86">
        <w:rPr>
          <w:color w:val="auto"/>
          <w:sz w:val="20"/>
          <w:szCs w:val="20"/>
        </w:rPr>
        <w:t>why credits are not currently being awarded within the EDCM. Members considered that the CDCM was based on the negative of demand which meant that the credits were included. The EDCM was based on an incremental approach of powerflow analysis being used and by default was not included. The Working Group discussed these points however noted that members couldn’t remember</w:t>
      </w:r>
      <w:r>
        <w:rPr>
          <w:color w:val="auto"/>
          <w:sz w:val="20"/>
          <w:szCs w:val="20"/>
        </w:rPr>
        <w:t>, nor find</w:t>
      </w:r>
      <w:r w:rsidRPr="00410A86">
        <w:rPr>
          <w:color w:val="auto"/>
          <w:sz w:val="20"/>
          <w:szCs w:val="20"/>
        </w:rPr>
        <w:t xml:space="preserve"> the reasons as to why credits were not awarded to </w:t>
      </w:r>
      <w:r w:rsidR="000730B7">
        <w:rPr>
          <w:color w:val="auto"/>
          <w:sz w:val="20"/>
          <w:szCs w:val="20"/>
        </w:rPr>
        <w:lastRenderedPageBreak/>
        <w:t>e</w:t>
      </w:r>
      <w:r w:rsidRPr="00410A86">
        <w:rPr>
          <w:color w:val="auto"/>
          <w:sz w:val="20"/>
          <w:szCs w:val="20"/>
        </w:rPr>
        <w:t xml:space="preserve">mbedded </w:t>
      </w:r>
      <w:r w:rsidR="000730B7">
        <w:rPr>
          <w:color w:val="auto"/>
          <w:sz w:val="20"/>
          <w:szCs w:val="20"/>
        </w:rPr>
        <w:t>g</w:t>
      </w:r>
      <w:r w:rsidRPr="00410A86">
        <w:rPr>
          <w:color w:val="auto"/>
          <w:sz w:val="20"/>
          <w:szCs w:val="20"/>
        </w:rPr>
        <w:t>enerators within the EDCM at the time of the EDCM</w:t>
      </w:r>
      <w:r w:rsidR="000730B7">
        <w:rPr>
          <w:color w:val="auto"/>
          <w:sz w:val="20"/>
          <w:szCs w:val="20"/>
        </w:rPr>
        <w:t>’</w:t>
      </w:r>
      <w:r w:rsidRPr="00410A86">
        <w:rPr>
          <w:color w:val="auto"/>
          <w:sz w:val="20"/>
          <w:szCs w:val="20"/>
        </w:rPr>
        <w:t xml:space="preserve">s inception. The Working Group </w:t>
      </w:r>
      <w:r>
        <w:rPr>
          <w:color w:val="auto"/>
          <w:sz w:val="20"/>
          <w:szCs w:val="20"/>
        </w:rPr>
        <w:t>would like to understand whether parties can provide any information in this area.</w:t>
      </w:r>
    </w:p>
    <w:p w14:paraId="53757970" w14:textId="034C46FB" w:rsidR="00410A86" w:rsidRPr="00410A86" w:rsidRDefault="000730B7" w:rsidP="00DE3506">
      <w:pPr>
        <w:ind w:firstLine="567"/>
      </w:pPr>
      <w:r w:rsidRPr="00410A86">
        <w:rPr>
          <w:noProof/>
          <w:szCs w:val="20"/>
        </w:rPr>
        <mc:AlternateContent>
          <mc:Choice Requires="wps">
            <w:drawing>
              <wp:inline distT="0" distB="0" distL="0" distR="0" wp14:anchorId="204BBBE4" wp14:editId="1473CFDB">
                <wp:extent cx="5629275" cy="1404620"/>
                <wp:effectExtent l="0" t="0" r="28575" b="13970"/>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solidFill>
                          <a:srgbClr val="FFFFFF"/>
                        </a:solidFill>
                        <a:ln w="9525">
                          <a:solidFill>
                            <a:srgbClr val="000000"/>
                          </a:solidFill>
                          <a:miter lim="800000"/>
                          <a:headEnd/>
                          <a:tailEnd/>
                        </a:ln>
                      </wps:spPr>
                      <wps:txbx>
                        <w:txbxContent>
                          <w:p w14:paraId="2E796CB6" w14:textId="5B75077B" w:rsidR="00BA0828" w:rsidRDefault="00BA0828" w:rsidP="000730B7">
                            <w:r>
                              <w:t xml:space="preserve">Q3 – Can parties provide any documentation to support why the EDCM does not apply credits for avoided transmission exit charges, direct costs, indirect costs and network rates (apart from transmission exit credits for qualifying generators)? </w:t>
                            </w:r>
                          </w:p>
                        </w:txbxContent>
                      </wps:txbx>
                      <wps:bodyPr rot="0" vert="horz" wrap="square" lIns="91440" tIns="45720" rIns="91440" bIns="45720" anchor="t" anchorCtr="0">
                        <a:spAutoFit/>
                      </wps:bodyPr>
                    </wps:wsp>
                  </a:graphicData>
                </a:graphic>
              </wp:inline>
            </w:drawing>
          </mc:Choice>
          <mc:Fallback>
            <w:pict>
              <v:shape w14:anchorId="204BBBE4" id="_x0000_s1029" type="#_x0000_t202" style="width:443.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K8dKQIAAE4EAAAOAAAAZHJzL2Uyb0RvYy54bWysVNtu2zAMfR+wfxD0vtjxkrQ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">
                <v:textbox style="mso-fit-shape-to-text:t">
                  <w:txbxContent>
                    <w:p w14:paraId="2E796CB6" w14:textId="5B75077B" w:rsidR="00BA0828" w:rsidRDefault="00BA0828" w:rsidP="000730B7">
                      <w:r>
                        <w:t xml:space="preserve">Q3 – Can parties provide any documentation to support why the EDCM does not apply credits for avoided transmission exit charges, direct costs, indirect costs and network rates (apart from transmission exit credits for qualifying generators)? </w:t>
                      </w:r>
                    </w:p>
                  </w:txbxContent>
                </v:textbox>
                <w10:anchorlock/>
              </v:shape>
            </w:pict>
          </mc:Fallback>
        </mc:AlternateContent>
      </w:r>
    </w:p>
    <w:p w14:paraId="18C5E798" w14:textId="2DD2FC41" w:rsidR="0021671E" w:rsidRDefault="0021671E" w:rsidP="00DA462D">
      <w:pPr>
        <w:pStyle w:val="Heading2"/>
        <w:keepNext w:val="0"/>
        <w:spacing w:before="240" w:after="60" w:line="360" w:lineRule="auto"/>
        <w:rPr>
          <w:b/>
          <w:color w:val="auto"/>
          <w:sz w:val="20"/>
          <w:szCs w:val="20"/>
          <w:u w:val="single"/>
        </w:rPr>
      </w:pPr>
      <w:r w:rsidRPr="00410A86">
        <w:rPr>
          <w:b/>
          <w:color w:val="auto"/>
          <w:sz w:val="20"/>
          <w:szCs w:val="20"/>
          <w:u w:val="single"/>
        </w:rPr>
        <w:t>Application</w:t>
      </w:r>
      <w:r>
        <w:rPr>
          <w:b/>
          <w:color w:val="auto"/>
          <w:sz w:val="20"/>
          <w:szCs w:val="20"/>
          <w:u w:val="single"/>
        </w:rPr>
        <w:t xml:space="preserve"> of Credits in EDCM</w:t>
      </w:r>
    </w:p>
    <w:p w14:paraId="0930EA2F" w14:textId="11080F1A" w:rsidR="00DA462D" w:rsidRDefault="00DA462D" w:rsidP="00DA462D">
      <w:pPr>
        <w:tabs>
          <w:tab w:val="left" w:pos="567"/>
        </w:tabs>
        <w:rPr>
          <w:b/>
        </w:rPr>
      </w:pPr>
      <w:r w:rsidRPr="00DA462D">
        <w:rPr>
          <w:b/>
        </w:rPr>
        <w:t>Transmission Exit C</w:t>
      </w:r>
      <w:r>
        <w:rPr>
          <w:b/>
        </w:rPr>
        <w:t>redits</w:t>
      </w:r>
    </w:p>
    <w:p w14:paraId="5E259EAE" w14:textId="3D9F8FD1" w:rsidR="00DA462D" w:rsidRPr="00CC5D89" w:rsidRDefault="00DA462D" w:rsidP="00BE69CD">
      <w:pPr>
        <w:pStyle w:val="ConsultationParagraph"/>
        <w:keepNext w:val="0"/>
        <w:ind w:left="578" w:hanging="578"/>
        <w:jc w:val="both"/>
        <w:rPr>
          <w:b/>
        </w:rPr>
      </w:pPr>
      <w:r>
        <w:t>T</w:t>
      </w:r>
      <w:r w:rsidRPr="0078353F">
        <w:t xml:space="preserve">ransmission exit credits </w:t>
      </w:r>
      <w:r>
        <w:t>are</w:t>
      </w:r>
      <w:r w:rsidRPr="0078353F">
        <w:t xml:space="preserve"> only paid to qualifying </w:t>
      </w:r>
      <w:r w:rsidR="000730B7">
        <w:t xml:space="preserve">embedded </w:t>
      </w:r>
      <w:r w:rsidRPr="0078353F">
        <w:t xml:space="preserve">generators that have an agreement with the DNO, the terms of which require the generator, for the purposes of P2/6 compliance, to export power during SGT outage conditions. As most </w:t>
      </w:r>
      <w:r w:rsidR="007C00F3">
        <w:t>EDCM</w:t>
      </w:r>
      <w:r w:rsidR="007C00F3" w:rsidRPr="0078353F">
        <w:t xml:space="preserve"> </w:t>
      </w:r>
      <w:r w:rsidR="000730B7">
        <w:t xml:space="preserve">embedded </w:t>
      </w:r>
      <w:r w:rsidRPr="0078353F">
        <w:t>generators do not have this agreement, very few receive a credit in this respect</w:t>
      </w:r>
      <w:r>
        <w:t>.</w:t>
      </w:r>
      <w:r w:rsidR="00E65C52">
        <w:t xml:space="preserve"> Those that do have a capacity-based credit applied to the</w:t>
      </w:r>
      <w:r w:rsidR="004D5091">
        <w:t>ir</w:t>
      </w:r>
      <w:r w:rsidR="00E65C52">
        <w:t xml:space="preserve"> generation tariff.</w:t>
      </w:r>
    </w:p>
    <w:p w14:paraId="14643C40" w14:textId="746E9FF1" w:rsidR="00CC5D89" w:rsidRPr="00D75E86" w:rsidRDefault="00CC5D89" w:rsidP="00BE69CD">
      <w:pPr>
        <w:pStyle w:val="ConsultationParagraph"/>
        <w:keepNext w:val="0"/>
        <w:ind w:left="578" w:hanging="578"/>
        <w:jc w:val="both"/>
      </w:pPr>
      <w:r>
        <w:t xml:space="preserve">The proposal </w:t>
      </w:r>
      <w:r w:rsidR="004D5091">
        <w:t xml:space="preserve">seeks to </w:t>
      </w:r>
      <w:r>
        <w:t>appl</w:t>
      </w:r>
      <w:r w:rsidR="004D5091">
        <w:t>y</w:t>
      </w:r>
      <w:r>
        <w:t xml:space="preserve"> a credit in respect of reduced transmission exit charge</w:t>
      </w:r>
      <w:r w:rsidR="004D5091">
        <w:t>s</w:t>
      </w:r>
      <w:r>
        <w:t xml:space="preserve"> which is based on peak time export. The proposed legal text calculates </w:t>
      </w:r>
      <w:r w:rsidR="004D5091">
        <w:t>this</w:t>
      </w:r>
      <w:r>
        <w:t xml:space="preserve"> credit as the reverse of the transmission exit charge for demand customers. However, unlike the demand charge, the legal text proposes to apply this credit on a unit basis (p/kWh) across the super-red time period</w:t>
      </w:r>
      <w:ins w:id="54" w:author="Dan Fittock" w:date="2017-09-26T10:43:00Z">
        <w:r w:rsidR="009E6BC8">
          <w:t xml:space="preserve"> to generators who are eligible for charge 1 credits</w:t>
        </w:r>
      </w:ins>
      <w:r>
        <w:t>. This means that</w:t>
      </w:r>
      <w:r w:rsidR="004D5091">
        <w:t xml:space="preserve"> embedded </w:t>
      </w:r>
      <w:r>
        <w:t>generators who do not export at time of DNO peak (as defined by the super-red time period)</w:t>
      </w:r>
      <w:ins w:id="55" w:author="Dan Fittock" w:date="2017-09-26T10:44:00Z">
        <w:r w:rsidR="009E6BC8">
          <w:t>,</w:t>
        </w:r>
      </w:ins>
      <w:r>
        <w:t xml:space="preserve"> </w:t>
      </w:r>
      <w:ins w:id="56" w:author="Dan Fittock" w:date="2017-09-26T10:43:00Z">
        <w:r w:rsidR="009E6BC8">
          <w:t xml:space="preserve">or who are deemed not to support the network </w:t>
        </w:r>
      </w:ins>
      <w:r>
        <w:t>will not receive a credit for this element.</w:t>
      </w:r>
    </w:p>
    <w:p w14:paraId="64682183" w14:textId="4113E269" w:rsidR="00CC5D89" w:rsidRDefault="00CC5D89" w:rsidP="00BE69CD">
      <w:pPr>
        <w:pStyle w:val="ConsultationParagraph"/>
        <w:keepNext w:val="0"/>
        <w:ind w:left="578" w:hanging="578"/>
        <w:jc w:val="both"/>
      </w:pPr>
      <w:r>
        <w:t xml:space="preserve">The Working Group reviewed the proposal to provide credits to </w:t>
      </w:r>
      <w:r w:rsidR="00544030">
        <w:t>EDCM</w:t>
      </w:r>
      <w:r w:rsidR="002F47BB">
        <w:t xml:space="preserve"> </w:t>
      </w:r>
      <w:r w:rsidR="004D5091">
        <w:t xml:space="preserve">embedded </w:t>
      </w:r>
      <w:r>
        <w:t xml:space="preserve">generators for the avoidance of transmission exit charges for DNOs. </w:t>
      </w:r>
      <w:r w:rsidR="005E342D">
        <w:t xml:space="preserve">One issue raised by the Working Group was the application of credits in relation to transmission exit charges for exporting GSPs. It was agreed that this was out of scope, as the current </w:t>
      </w:r>
      <w:r w:rsidR="002F47BB">
        <w:t xml:space="preserve">methodologies </w:t>
      </w:r>
      <w:r w:rsidR="005E342D">
        <w:t xml:space="preserve">assume the </w:t>
      </w:r>
      <w:r w:rsidR="002F47BB">
        <w:t xml:space="preserve">DNO networks </w:t>
      </w:r>
      <w:r w:rsidR="005E342D">
        <w:t xml:space="preserve">are </w:t>
      </w:r>
      <w:r w:rsidR="002F47BB">
        <w:t>demand dominant</w:t>
      </w:r>
      <w:r w:rsidR="005E342D">
        <w:t>; which does not form part of the intent for this proposal. On this basis, the Working Group agreed that the issue should not be considered further.</w:t>
      </w:r>
    </w:p>
    <w:p w14:paraId="766DD11A" w14:textId="28D1CB23" w:rsidR="002F47BB" w:rsidRDefault="002F47BB" w:rsidP="00BE69CD">
      <w:pPr>
        <w:pStyle w:val="ConsultationParagraph"/>
        <w:keepNext w:val="0"/>
        <w:numPr>
          <w:ilvl w:val="0"/>
          <w:numId w:val="0"/>
        </w:numPr>
        <w:ind w:left="578"/>
        <w:jc w:val="both"/>
      </w:pPr>
      <w:r>
        <w:rPr>
          <w:noProof/>
        </w:rPr>
        <mc:AlternateContent>
          <mc:Choice Requires="wps">
            <w:drawing>
              <wp:inline distT="0" distB="0" distL="0" distR="0" wp14:anchorId="136AD3A9" wp14:editId="0446BAFD">
                <wp:extent cx="5524500" cy="1404620"/>
                <wp:effectExtent l="0" t="0" r="19050" b="13970"/>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404620"/>
                        </a:xfrm>
                        <a:prstGeom prst="rect">
                          <a:avLst/>
                        </a:prstGeom>
                        <a:solidFill>
                          <a:srgbClr val="FFFFFF"/>
                        </a:solidFill>
                        <a:ln w="9525">
                          <a:solidFill>
                            <a:srgbClr val="000000"/>
                          </a:solidFill>
                          <a:miter lim="800000"/>
                          <a:headEnd/>
                          <a:tailEnd/>
                        </a:ln>
                      </wps:spPr>
                      <wps:txbx>
                        <w:txbxContent>
                          <w:p w14:paraId="3DEC2EF2" w14:textId="4C39E3AE" w:rsidR="00BA0828" w:rsidRDefault="00BA0828" w:rsidP="002F47BB">
                            <w:r>
                              <w:t xml:space="preserve">Q4 – Do you agree with the </w:t>
                            </w:r>
                            <w:r w:rsidRPr="00001CD8">
                              <w:t xml:space="preserve">principle that </w:t>
                            </w:r>
                            <w:r>
                              <w:t>EDCM embedded</w:t>
                            </w:r>
                            <w:r w:rsidRPr="00001CD8">
                              <w:t xml:space="preserve"> generators should receive a credit for offsetting transmission exit costs</w:t>
                            </w:r>
                            <w:r>
                              <w:t>?</w:t>
                            </w:r>
                            <w:r w:rsidRPr="00001CD8">
                              <w:t xml:space="preserve"> Please justify your </w:t>
                            </w:r>
                            <w:r>
                              <w:t xml:space="preserve">rationale. </w:t>
                            </w:r>
                          </w:p>
                        </w:txbxContent>
                      </wps:txbx>
                      <wps:bodyPr rot="0" vert="horz" wrap="square" lIns="91440" tIns="45720" rIns="91440" bIns="45720" anchor="t" anchorCtr="0">
                        <a:spAutoFit/>
                      </wps:bodyPr>
                    </wps:wsp>
                  </a:graphicData>
                </a:graphic>
              </wp:inline>
            </w:drawing>
          </mc:Choice>
          <mc:Fallback>
            <w:pict>
              <v:shape w14:anchorId="136AD3A9" id="_x0000_s1030" type="#_x0000_t202" style="width:4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">
                <v:textbox style="mso-fit-shape-to-text:t">
                  <w:txbxContent>
                    <w:p w14:paraId="3DEC2EF2" w14:textId="4C39E3AE" w:rsidR="00BA0828" w:rsidRDefault="00BA0828" w:rsidP="002F47BB">
                      <w:r>
                        <w:t xml:space="preserve">Q4 – Do you agree with the </w:t>
                      </w:r>
                      <w:r w:rsidRPr="00001CD8">
                        <w:t xml:space="preserve">principle that </w:t>
                      </w:r>
                      <w:r>
                        <w:t>EDCM embedded</w:t>
                      </w:r>
                      <w:r w:rsidRPr="00001CD8">
                        <w:t xml:space="preserve"> generators should receive a credit for offsetting transmission exit costs</w:t>
                      </w:r>
                      <w:r>
                        <w:t>?</w:t>
                      </w:r>
                      <w:r w:rsidRPr="00001CD8">
                        <w:t xml:space="preserve"> Please justify your </w:t>
                      </w:r>
                      <w:r>
                        <w:t xml:space="preserve">rationale. </w:t>
                      </w:r>
                    </w:p>
                  </w:txbxContent>
                </v:textbox>
                <w10:anchorlock/>
              </v:shape>
            </w:pict>
          </mc:Fallback>
        </mc:AlternateContent>
      </w:r>
    </w:p>
    <w:p w14:paraId="794E7860" w14:textId="127B1FF0" w:rsidR="002F47BB" w:rsidRDefault="002F47BB" w:rsidP="00BE69CD">
      <w:pPr>
        <w:pStyle w:val="ConsultationParagraph"/>
        <w:keepNext w:val="0"/>
        <w:numPr>
          <w:ilvl w:val="0"/>
          <w:numId w:val="0"/>
        </w:numPr>
        <w:ind w:left="578"/>
        <w:jc w:val="both"/>
      </w:pPr>
      <w:r>
        <w:rPr>
          <w:noProof/>
        </w:rPr>
        <mc:AlternateContent>
          <mc:Choice Requires="wps">
            <w:drawing>
              <wp:inline distT="0" distB="0" distL="0" distR="0" wp14:anchorId="1884EF3D" wp14:editId="2A642485">
                <wp:extent cx="5495925" cy="941695"/>
                <wp:effectExtent l="0" t="0" r="28575" b="11430"/>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941695"/>
                        </a:xfrm>
                        <a:prstGeom prst="rect">
                          <a:avLst/>
                        </a:prstGeom>
                        <a:solidFill>
                          <a:srgbClr val="FFFFFF"/>
                        </a:solidFill>
                        <a:ln w="9525">
                          <a:solidFill>
                            <a:srgbClr val="000000"/>
                          </a:solidFill>
                          <a:miter lim="800000"/>
                          <a:headEnd/>
                          <a:tailEnd/>
                        </a:ln>
                      </wps:spPr>
                      <wps:txbx>
                        <w:txbxContent>
                          <w:p w14:paraId="3D702653" w14:textId="26C8F770" w:rsidR="00BA0828" w:rsidRDefault="00BA0828" w:rsidP="002F47BB">
                            <w:r>
                              <w:t xml:space="preserve">Q5 - Do you </w:t>
                            </w:r>
                            <w:ins w:id="57" w:author="Dan Fittock" w:date="2017-09-26T10:45:00Z">
                              <w:r w:rsidR="009E6BC8">
                                <w:t xml:space="preserve">agree that </w:t>
                              </w:r>
                            </w:ins>
                            <w:ins w:id="58" w:author="Dan Fittock" w:date="2017-09-26T10:46:00Z">
                              <w:r w:rsidR="009E6BC8">
                                <w:t xml:space="preserve">only </w:t>
                              </w:r>
                            </w:ins>
                            <w:ins w:id="59" w:author="Dan Fittock" w:date="2017-09-26T10:45:00Z">
                              <w:r w:rsidR="009E6BC8">
                                <w:t>generators who are</w:t>
                              </w:r>
                            </w:ins>
                            <w:del w:id="60" w:author="Dan Fittock" w:date="2017-09-26T10:45:00Z">
                              <w:r w:rsidDel="009E6BC8">
                                <w:delText xml:space="preserve">think all EDCM embedded generators should receive </w:delText>
                              </w:r>
                              <w:r w:rsidRPr="008539AB" w:rsidDel="009E6BC8">
                                <w:delText xml:space="preserve">a credit for offsetting transmission exit costs </w:delText>
                              </w:r>
                              <w:r w:rsidDel="009E6BC8">
                                <w:delText>or just those embedded generators</w:delText>
                              </w:r>
                            </w:del>
                            <w:r>
                              <w:t xml:space="preserve"> eligible for Charge 1</w:t>
                            </w:r>
                            <w:ins w:id="61" w:author="Dan Fittock" w:date="2017-09-26T10:45:00Z">
                              <w:r w:rsidR="009E6BC8">
                                <w:t xml:space="preserve"> should receive</w:t>
                              </w:r>
                            </w:ins>
                            <w:r>
                              <w:t xml:space="preserve"> credits</w:t>
                            </w:r>
                            <w:ins w:id="62" w:author="Dan Fittock" w:date="2017-09-26T10:47:00Z">
                              <w:r w:rsidR="009E6BC8">
                                <w:t xml:space="preserve"> for off-setting transmission exit costs</w:t>
                              </w:r>
                            </w:ins>
                            <w:r>
                              <w:t>? Please provide your rationale.</w:t>
                            </w:r>
                          </w:p>
                        </w:txbxContent>
                      </wps:txbx>
                      <wps:bodyPr rot="0" vert="horz" wrap="square" lIns="91440" tIns="45720" rIns="91440" bIns="45720" anchor="t" anchorCtr="0">
                        <a:noAutofit/>
                      </wps:bodyPr>
                    </wps:wsp>
                  </a:graphicData>
                </a:graphic>
              </wp:inline>
            </w:drawing>
          </mc:Choice>
          <mc:Fallback>
            <w:pict>
              <v:shape w14:anchorId="1884EF3D" id="_x0000_s1031" type="#_x0000_t202" style="width:432.75pt;height:7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">
                <v:textbox>
                  <w:txbxContent>
                    <w:p w14:paraId="3D702653" w14:textId="26C8F770" w:rsidR="00BA0828" w:rsidRDefault="00BA0828" w:rsidP="002F47BB">
                      <w:r>
                        <w:t xml:space="preserve">Q5 - Do you </w:t>
                      </w:r>
                      <w:ins w:id="63" w:author="Dan Fittock" w:date="2017-09-26T10:45:00Z">
                        <w:r w:rsidR="009E6BC8">
                          <w:t xml:space="preserve">agree that </w:t>
                        </w:r>
                      </w:ins>
                      <w:ins w:id="64" w:author="Dan Fittock" w:date="2017-09-26T10:46:00Z">
                        <w:r w:rsidR="009E6BC8">
                          <w:t xml:space="preserve">only </w:t>
                        </w:r>
                      </w:ins>
                      <w:ins w:id="65" w:author="Dan Fittock" w:date="2017-09-26T10:45:00Z">
                        <w:r w:rsidR="009E6BC8">
                          <w:t>generators who are</w:t>
                        </w:r>
                      </w:ins>
                      <w:del w:id="66" w:author="Dan Fittock" w:date="2017-09-26T10:45:00Z">
                        <w:r w:rsidDel="009E6BC8">
                          <w:delText xml:space="preserve">think all EDCM embedded generators should receive </w:delText>
                        </w:r>
                        <w:r w:rsidRPr="008539AB" w:rsidDel="009E6BC8">
                          <w:delText xml:space="preserve">a credit for offsetting transmission exit costs </w:delText>
                        </w:r>
                        <w:r w:rsidDel="009E6BC8">
                          <w:delText>or just those embedded generators</w:delText>
                        </w:r>
                      </w:del>
                      <w:r>
                        <w:t xml:space="preserve"> eligible for Charge 1</w:t>
                      </w:r>
                      <w:ins w:id="67" w:author="Dan Fittock" w:date="2017-09-26T10:45:00Z">
                        <w:r w:rsidR="009E6BC8">
                          <w:t xml:space="preserve"> should receive</w:t>
                        </w:r>
                      </w:ins>
                      <w:r>
                        <w:t xml:space="preserve"> credits</w:t>
                      </w:r>
                      <w:ins w:id="68" w:author="Dan Fittock" w:date="2017-09-26T10:47:00Z">
                        <w:r w:rsidR="009E6BC8">
                          <w:t xml:space="preserve"> for off-setting transmission exit costs</w:t>
                        </w:r>
                      </w:ins>
                      <w:r>
                        <w:t>? Please provide your rationale.</w:t>
                      </w:r>
                    </w:p>
                  </w:txbxContent>
                </v:textbox>
                <w10:anchorlock/>
              </v:shape>
            </w:pict>
          </mc:Fallback>
        </mc:AlternateContent>
      </w:r>
    </w:p>
    <w:p w14:paraId="4410E606" w14:textId="2CCC0366" w:rsidR="002F47BB" w:rsidRDefault="002F47BB" w:rsidP="00BE69CD">
      <w:pPr>
        <w:pStyle w:val="ConsultationParagraph"/>
        <w:keepNext w:val="0"/>
        <w:numPr>
          <w:ilvl w:val="0"/>
          <w:numId w:val="0"/>
        </w:numPr>
        <w:ind w:left="578"/>
        <w:jc w:val="both"/>
      </w:pPr>
      <w:r>
        <w:rPr>
          <w:noProof/>
        </w:rPr>
        <mc:AlternateContent>
          <mc:Choice Requires="wps">
            <w:drawing>
              <wp:inline distT="0" distB="0" distL="0" distR="0" wp14:anchorId="29AB261D" wp14:editId="25E1FA02">
                <wp:extent cx="5476875" cy="590550"/>
                <wp:effectExtent l="0" t="0" r="28575" b="19050"/>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590550"/>
                        </a:xfrm>
                        <a:prstGeom prst="rect">
                          <a:avLst/>
                        </a:prstGeom>
                        <a:solidFill>
                          <a:srgbClr val="FFFFFF"/>
                        </a:solidFill>
                        <a:ln w="9525">
                          <a:solidFill>
                            <a:srgbClr val="000000"/>
                          </a:solidFill>
                          <a:miter lim="800000"/>
                          <a:headEnd/>
                          <a:tailEnd/>
                        </a:ln>
                      </wps:spPr>
                      <wps:txbx>
                        <w:txbxContent>
                          <w:p w14:paraId="750FC487" w14:textId="77777777" w:rsidR="00BA0828" w:rsidRDefault="00BA0828" w:rsidP="002F47BB">
                            <w:r>
                              <w:t>Q6 - Do you agree with the Working Group that the issue regarding exporting GSPs is out of scope? Please provide your rationale.</w:t>
                            </w:r>
                          </w:p>
                        </w:txbxContent>
                      </wps:txbx>
                      <wps:bodyPr rot="0" vert="horz" wrap="square" lIns="91440" tIns="45720" rIns="91440" bIns="45720" anchor="t" anchorCtr="0">
                        <a:noAutofit/>
                      </wps:bodyPr>
                    </wps:wsp>
                  </a:graphicData>
                </a:graphic>
              </wp:inline>
            </w:drawing>
          </mc:Choice>
          <mc:Fallback>
            <w:pict>
              <v:shape w14:anchorId="29AB261D" id="_x0000_s1032" type="#_x0000_t202" style="width:431.25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">
                <v:textbox>
                  <w:txbxContent>
                    <w:p w14:paraId="750FC487" w14:textId="77777777" w:rsidR="00BA0828" w:rsidRDefault="00BA0828" w:rsidP="002F47BB">
                      <w:r>
                        <w:t>Q6 - Do you agree with the Working Group that the issue regarding exporting GSPs is out of scope? Please provide your rationale.</w:t>
                      </w:r>
                    </w:p>
                  </w:txbxContent>
                </v:textbox>
                <w10:anchorlock/>
              </v:shape>
            </w:pict>
          </mc:Fallback>
        </mc:AlternateContent>
      </w:r>
    </w:p>
    <w:p w14:paraId="22EB7CEC" w14:textId="3CE94238" w:rsidR="00DA462D" w:rsidRDefault="00DA462D" w:rsidP="00BE69CD">
      <w:pPr>
        <w:pStyle w:val="ConsultationParagraph"/>
        <w:numPr>
          <w:ilvl w:val="0"/>
          <w:numId w:val="0"/>
        </w:numPr>
        <w:rPr>
          <w:b/>
        </w:rPr>
      </w:pPr>
      <w:r>
        <w:rPr>
          <w:b/>
        </w:rPr>
        <w:lastRenderedPageBreak/>
        <w:t>Direct Costs, Indirect costs and network rates</w:t>
      </w:r>
    </w:p>
    <w:p w14:paraId="5B9E24DA" w14:textId="705AEBA2" w:rsidR="002F4BC0" w:rsidRDefault="002F4BC0" w:rsidP="00BE69CD">
      <w:pPr>
        <w:pStyle w:val="ConsultationParagraph"/>
        <w:keepNext w:val="0"/>
        <w:ind w:left="578" w:hanging="578"/>
        <w:jc w:val="both"/>
        <w:rPr>
          <w:b/>
        </w:rPr>
      </w:pPr>
      <w:del w:id="69" w:author="Dan Fittock" w:date="2017-09-26T10:48:00Z">
        <w:r w:rsidDel="0015121F">
          <w:delText>The legal text issued with t</w:delText>
        </w:r>
      </w:del>
      <w:ins w:id="70" w:author="Dan Fittock" w:date="2017-09-26T10:48:00Z">
        <w:r w:rsidR="0015121F">
          <w:t>T</w:t>
        </w:r>
      </w:ins>
      <w:r>
        <w:t xml:space="preserve">his </w:t>
      </w:r>
      <w:del w:id="71" w:author="Dan Fittock" w:date="2017-09-26T10:48:00Z">
        <w:r w:rsidDel="0015121F">
          <w:delText xml:space="preserve">consultation </w:delText>
        </w:r>
      </w:del>
      <w:ins w:id="72" w:author="Dan Fittock" w:date="2017-09-26T10:48:00Z">
        <w:r w:rsidR="0015121F">
          <w:t>c</w:t>
        </w:r>
        <w:r w:rsidR="0015121F">
          <w:t>hange</w:t>
        </w:r>
        <w:r w:rsidR="0015121F">
          <w:t xml:space="preserve"> </w:t>
        </w:r>
      </w:ins>
      <w:r>
        <w:t>proposes to</w:t>
      </w:r>
      <w:del w:id="73" w:author="Dan Fittock" w:date="2017-09-26T10:49:00Z">
        <w:r w:rsidDel="00BA63D0">
          <w:delText xml:space="preserve"> increase</w:delText>
        </w:r>
      </w:del>
      <w:r>
        <w:t xml:space="preserve"> apply the additional credit elements to the </w:t>
      </w:r>
      <w:r w:rsidRPr="000F4106">
        <w:t>avoided reinforcements as identified and valued under the powerflow model (LRIC or FCP)</w:t>
      </w:r>
      <w:r>
        <w:t xml:space="preserve">. During the Working Group </w:t>
      </w:r>
      <w:r w:rsidR="000053A2">
        <w:t>discussions,</w:t>
      </w:r>
      <w:r>
        <w:t xml:space="preserve"> an alternative approach of using Network Use factors was also considered.</w:t>
      </w:r>
    </w:p>
    <w:p w14:paraId="491FAA2D" w14:textId="1C3EB2EF" w:rsidR="00D07A3F" w:rsidRPr="00DA462D" w:rsidRDefault="00D07A3F" w:rsidP="00BE69CD">
      <w:pPr>
        <w:pStyle w:val="ConsultationParagraph"/>
        <w:numPr>
          <w:ilvl w:val="0"/>
          <w:numId w:val="0"/>
        </w:numPr>
        <w:rPr>
          <w:b/>
        </w:rPr>
      </w:pPr>
      <w:r>
        <w:rPr>
          <w:b/>
        </w:rPr>
        <w:t>Option 1 – Amend Charge 1 calculation</w:t>
      </w:r>
    </w:p>
    <w:p w14:paraId="5D8835E0" w14:textId="5F1575D4" w:rsidR="002F47BB" w:rsidRDefault="0021671E" w:rsidP="00841E76">
      <w:pPr>
        <w:pStyle w:val="ConsultationParagraph"/>
        <w:keepNext w:val="0"/>
        <w:jc w:val="both"/>
      </w:pPr>
      <w:r>
        <w:t xml:space="preserve">Within the EDCM a powerflow model is </w:t>
      </w:r>
      <w:r w:rsidR="00930EF2">
        <w:t>used</w:t>
      </w:r>
      <w:r>
        <w:t xml:space="preserve"> to determine a locational charge for demand sites. </w:t>
      </w:r>
      <w:r w:rsidR="00930EF2">
        <w:t>Two powerflow modelling approaches are in use by DNOs:</w:t>
      </w:r>
      <w:r w:rsidR="00841E76">
        <w:t xml:space="preserve"> </w:t>
      </w:r>
      <w:r w:rsidR="002F47BB">
        <w:t>t</w:t>
      </w:r>
      <w:r>
        <w:t xml:space="preserve">he LRIC approach </w:t>
      </w:r>
      <w:r w:rsidR="00930EF2">
        <w:t>and the</w:t>
      </w:r>
      <w:r>
        <w:t xml:space="preserve"> FCP approach. The locational charge to demand is referred to as Charge 1 and is further split into the</w:t>
      </w:r>
      <w:r w:rsidR="002F47BB">
        <w:t>:</w:t>
      </w:r>
    </w:p>
    <w:p w14:paraId="2FC7E824" w14:textId="7C59E8F2" w:rsidR="002F47BB" w:rsidRDefault="002F47BB" w:rsidP="00BE69CD">
      <w:pPr>
        <w:pStyle w:val="ConsultationParagraph"/>
        <w:keepNext w:val="0"/>
        <w:numPr>
          <w:ilvl w:val="0"/>
          <w:numId w:val="19"/>
        </w:numPr>
        <w:ind w:left="993"/>
        <w:jc w:val="both"/>
      </w:pPr>
      <w:r>
        <w:t>‘network charge’ (FCP) or ‘</w:t>
      </w:r>
      <w:r w:rsidR="0021671E">
        <w:t>local charge</w:t>
      </w:r>
      <w:r>
        <w:t>’ (LRIC)</w:t>
      </w:r>
      <w:r w:rsidR="0021671E">
        <w:t xml:space="preserve"> </w:t>
      </w:r>
      <w:r w:rsidR="00930EF2">
        <w:t>relating</w:t>
      </w:r>
      <w:r w:rsidR="0021671E">
        <w:t xml:space="preserve"> to the voltage of connection</w:t>
      </w:r>
      <w:r>
        <w:t>;</w:t>
      </w:r>
      <w:r w:rsidR="0021671E">
        <w:t xml:space="preserve"> and </w:t>
      </w:r>
    </w:p>
    <w:p w14:paraId="7B527A4C" w14:textId="763293D2" w:rsidR="0021671E" w:rsidRDefault="002F47BB" w:rsidP="00BE69CD">
      <w:pPr>
        <w:pStyle w:val="ConsultationParagraph"/>
        <w:keepNext w:val="0"/>
        <w:numPr>
          <w:ilvl w:val="0"/>
          <w:numId w:val="19"/>
        </w:numPr>
        <w:ind w:left="993"/>
        <w:jc w:val="both"/>
      </w:pPr>
      <w:r>
        <w:t>‘parent charge’ and grandparent charge’ (FCP) or ‘</w:t>
      </w:r>
      <w:r w:rsidR="0021671E">
        <w:t>remote charge</w:t>
      </w:r>
      <w:r>
        <w:t>’ (LRIC)</w:t>
      </w:r>
      <w:r w:rsidR="0021671E">
        <w:t xml:space="preserve"> </w:t>
      </w:r>
      <w:r w:rsidR="00930EF2">
        <w:t>relating</w:t>
      </w:r>
      <w:r w:rsidR="0021671E">
        <w:t xml:space="preserve"> to voltage levels above </w:t>
      </w:r>
      <w:r w:rsidR="00487F20">
        <w:t xml:space="preserve">but not including </w:t>
      </w:r>
      <w:r w:rsidR="0021671E">
        <w:t>the voltage of connection.</w:t>
      </w:r>
    </w:p>
    <w:p w14:paraId="3561BA6C" w14:textId="4DDE0420" w:rsidR="00C538FA" w:rsidRDefault="00235D2A" w:rsidP="00493688">
      <w:pPr>
        <w:pStyle w:val="ConsultationParagraph"/>
        <w:keepNext w:val="0"/>
        <w:ind w:left="578" w:hanging="578"/>
        <w:jc w:val="both"/>
        <w:rPr>
          <w:ins w:id="74" w:author="Dan Fittock" w:date="2017-09-26T11:00:00Z"/>
        </w:rPr>
      </w:pPr>
      <w:ins w:id="75" w:author="Dan Fittock" w:date="2017-09-26T11:01:00Z">
        <w:r>
          <w:t>Charge 1 is the basis for the unit rate credit that is awarded to eligible generators. I</w:t>
        </w:r>
      </w:ins>
      <w:ins w:id="76" w:author="Dan Fittock" w:date="2017-09-26T11:04:00Z">
        <w:r>
          <w:t>t</w:t>
        </w:r>
      </w:ins>
      <w:ins w:id="77" w:author="Dan Fittock" w:date="2017-09-26T11:01:00Z">
        <w:r>
          <w:t xml:space="preserve"> is awarded as a credit during the super red time period to provide an incentive for the generator to export at this time. </w:t>
        </w:r>
      </w:ins>
      <w:ins w:id="78" w:author="Dan Fittock" w:date="2017-09-26T11:02:00Z">
        <w:r>
          <w:t xml:space="preserve">The super red time period represents the time period where the DNOs would benefit most from the generator exporting. It is important that the price signal during this time period reflects the costs avoided by the DNOs to ensure </w:t>
        </w:r>
      </w:ins>
      <w:ins w:id="79" w:author="Dan Fittock" w:date="2017-09-26T11:03:00Z">
        <w:r>
          <w:t>generation plant is utilised in an efficient manner.</w:t>
        </w:r>
      </w:ins>
      <w:ins w:id="80" w:author="Dan Fittock" w:date="2017-09-26T11:05:00Z">
        <w:r w:rsidR="00292D91">
          <w:t xml:space="preserve"> For these reasons, option 1 proposes to </w:t>
        </w:r>
      </w:ins>
      <w:ins w:id="81" w:author="Dan Fittock" w:date="2017-09-26T11:06:00Z">
        <w:r w:rsidR="00292D91">
          <w:t>apply a credit</w:t>
        </w:r>
      </w:ins>
      <w:ins w:id="82" w:author="Dan Fittock" w:date="2017-09-26T11:05:00Z">
        <w:r w:rsidR="00292D91">
          <w:t xml:space="preserve"> to the super red unit rates </w:t>
        </w:r>
      </w:ins>
      <w:ins w:id="83" w:author="Dan Fittock" w:date="2017-09-26T11:06:00Z">
        <w:r w:rsidR="00292D91">
          <w:t xml:space="preserve">in preference to a capacity credit. </w:t>
        </w:r>
      </w:ins>
    </w:p>
    <w:p w14:paraId="262AABC6" w14:textId="744926C8" w:rsidR="0021671E" w:rsidRDefault="0021671E" w:rsidP="00493688">
      <w:pPr>
        <w:pStyle w:val="ConsultationParagraph"/>
        <w:keepNext w:val="0"/>
        <w:ind w:left="578" w:hanging="578"/>
        <w:jc w:val="both"/>
      </w:pPr>
      <w:r>
        <w:t xml:space="preserve">Charge 1 reflects the likelihood of additional </w:t>
      </w:r>
      <w:r w:rsidR="00487F20">
        <w:t xml:space="preserve">future </w:t>
      </w:r>
      <w:r>
        <w:t xml:space="preserve">reinforcement costs based on an increment of demand together with an underlying growth assumption. Consequently, when the network </w:t>
      </w:r>
      <w:r w:rsidR="00487F20">
        <w:t xml:space="preserve">used by a </w:t>
      </w:r>
      <w:r w:rsidR="00841E76">
        <w:t>demand</w:t>
      </w:r>
      <w:r w:rsidR="00487F20">
        <w:t xml:space="preserve"> customer </w:t>
      </w:r>
      <w:r>
        <w:t>is close to fully utilised</w:t>
      </w:r>
      <w:r w:rsidR="00487F20">
        <w:t>,</w:t>
      </w:r>
      <w:r>
        <w:t xml:space="preserve"> </w:t>
      </w:r>
      <w:r w:rsidR="00487F20">
        <w:t xml:space="preserve">an increment of demand by that customer is more likely to drive </w:t>
      </w:r>
      <w:r>
        <w:t xml:space="preserve">reinforcement in the near future, </w:t>
      </w:r>
      <w:r w:rsidR="00487F20">
        <w:t xml:space="preserve">so </w:t>
      </w:r>
      <w:r>
        <w:t xml:space="preserve">Charge 1 is high. </w:t>
      </w:r>
      <w:r w:rsidR="00487F20">
        <w:t>Conversely, i</w:t>
      </w:r>
      <w:r>
        <w:t xml:space="preserve">f there is spare capacity </w:t>
      </w:r>
      <w:r w:rsidR="00487F20">
        <w:t xml:space="preserve">on the network used by a demand customer, an increment of demand by that customer has little impact, and so </w:t>
      </w:r>
      <w:r>
        <w:t>Charge 1 is low.</w:t>
      </w:r>
    </w:p>
    <w:p w14:paraId="4E0C8FA3" w14:textId="76F27288" w:rsidR="0021671E" w:rsidRDefault="0021671E" w:rsidP="00841E76">
      <w:pPr>
        <w:pStyle w:val="ConsultationParagraph"/>
        <w:keepNext w:val="0"/>
        <w:jc w:val="both"/>
      </w:pPr>
      <w:r>
        <w:t>Charge 1 is a charge that is derived for demand</w:t>
      </w:r>
      <w:r w:rsidR="00487F20">
        <w:t>, and form</w:t>
      </w:r>
      <w:r w:rsidR="00014B4B">
        <w:t>s</w:t>
      </w:r>
      <w:r w:rsidR="00487F20">
        <w:t xml:space="preserve"> the basis of a credit</w:t>
      </w:r>
      <w:r w:rsidR="004E30AD">
        <w:t xml:space="preserve"> for </w:t>
      </w:r>
      <w:r w:rsidR="00487F20">
        <w:t xml:space="preserve">eligible </w:t>
      </w:r>
      <w:r w:rsidR="00690D81">
        <w:t xml:space="preserve">embedded </w:t>
      </w:r>
      <w:r w:rsidR="004E30AD">
        <w:t>g</w:t>
      </w:r>
      <w:r>
        <w:t>enerat</w:t>
      </w:r>
      <w:r w:rsidR="00690D81">
        <w:t>ors</w:t>
      </w:r>
      <w:r w:rsidR="00487F20">
        <w:t xml:space="preserve">, with eligibility determined from the ability of the </w:t>
      </w:r>
      <w:r w:rsidR="00690D81">
        <w:t xml:space="preserve">embedded </w:t>
      </w:r>
      <w:r w:rsidR="00487F20">
        <w:t>generator to provide network support</w:t>
      </w:r>
      <w:r>
        <w:t>.</w:t>
      </w:r>
    </w:p>
    <w:p w14:paraId="52EF4FB5" w14:textId="5FD2501A" w:rsidR="0021671E" w:rsidRDefault="0021671E" w:rsidP="00493688">
      <w:pPr>
        <w:pStyle w:val="ConsultationParagraph"/>
        <w:keepNext w:val="0"/>
        <w:jc w:val="both"/>
      </w:pPr>
      <w:r>
        <w:t xml:space="preserve">The formula used </w:t>
      </w:r>
      <w:r w:rsidR="00690D81">
        <w:t>under the</w:t>
      </w:r>
      <w:r>
        <w:t xml:space="preserve"> LRIC </w:t>
      </w:r>
      <w:r w:rsidR="00690D81">
        <w:t xml:space="preserve">approach for determining credits for embedded generators </w:t>
      </w:r>
      <w:r w:rsidR="00487F20">
        <w:t>which are eligible for credits and which have not opted out of U</w:t>
      </w:r>
      <w:r w:rsidR="00841E76">
        <w:t xml:space="preserve">se </w:t>
      </w:r>
      <w:r w:rsidR="00487F20">
        <w:t>o</w:t>
      </w:r>
      <w:r w:rsidR="00841E76">
        <w:t xml:space="preserve">f </w:t>
      </w:r>
      <w:r w:rsidR="00487F20">
        <w:t>S</w:t>
      </w:r>
      <w:r w:rsidR="00841E76">
        <w:t>ystem</w:t>
      </w:r>
      <w:r w:rsidR="00487F20">
        <w:t xml:space="preserve"> charges </w:t>
      </w:r>
      <w:r>
        <w:t>is set down in DCUSA (Schedule 18, 6.5)</w:t>
      </w:r>
      <w:r w:rsidR="00487F20">
        <w:t>, simplified</w:t>
      </w:r>
      <w:r>
        <w:t xml:space="preserve"> as follows:</w:t>
      </w:r>
    </w:p>
    <w:p w14:paraId="0073A75E" w14:textId="77777777" w:rsidR="00841E76" w:rsidRPr="00841E76" w:rsidRDefault="00487F20" w:rsidP="00493688">
      <w:pPr>
        <w:pStyle w:val="ConsultationParagraph"/>
        <w:keepNext w:val="0"/>
        <w:numPr>
          <w:ilvl w:val="0"/>
          <w:numId w:val="0"/>
        </w:numPr>
      </w:pPr>
      <m:oMathPara>
        <m:oMathParaPr>
          <m:jc m:val="center"/>
        </m:oMathParaPr>
        <m:oMath>
          <m:r>
            <m:rPr>
              <m:nor/>
            </m:rPr>
            <w:rPr>
              <w:rFonts w:ascii="Cambria Math" w:hAnsi="Cambria Math"/>
            </w:rPr>
            <m:t xml:space="preserve">£/kW SR Export Rate </m:t>
          </m:r>
          <m:r>
            <w:rPr>
              <w:rFonts w:ascii="Cambria Math" w:hAnsi="Cambria Math"/>
            </w:rPr>
            <m:t>=</m:t>
          </m:r>
          <m:d>
            <m:dPr>
              <m:ctrlPr>
                <w:rPr>
                  <w:rFonts w:ascii="Cambria Math" w:hAnsi="Cambria Math"/>
                  <w:i/>
                </w:rPr>
              </m:ctrlPr>
            </m:dPr>
            <m:e>
              <m:r>
                <m:rPr>
                  <m:nor/>
                </m:rPr>
                <w:rPr>
                  <w:rFonts w:ascii="Cambria Math" w:hAnsi="Cambria Math"/>
                </w:rPr>
                <m:t>Local Charge 1</m:t>
              </m:r>
              <m:r>
                <w:rPr>
                  <w:rFonts w:ascii="Cambria Math" w:hAnsi="Cambria Math"/>
                </w:rPr>
                <m:t>+</m:t>
              </m:r>
              <m:r>
                <m:rPr>
                  <m:nor/>
                </m:rPr>
                <w:rPr>
                  <w:rFonts w:ascii="Cambria Math" w:hAnsi="Cambria Math"/>
                </w:rPr>
                <m:t>Remote Charge 1</m:t>
              </m:r>
            </m:e>
          </m:d>
        </m:oMath>
      </m:oMathPara>
    </w:p>
    <w:p w14:paraId="25750245" w14:textId="5E4EE052" w:rsidR="0021671E" w:rsidRDefault="0021671E" w:rsidP="00493688">
      <w:pPr>
        <w:pStyle w:val="ConsultationParagraph"/>
        <w:keepNext w:val="0"/>
        <w:jc w:val="both"/>
      </w:pPr>
      <w:r>
        <w:t xml:space="preserve">The formula used </w:t>
      </w:r>
      <w:r w:rsidR="00690D81">
        <w:t xml:space="preserve">under the </w:t>
      </w:r>
      <w:r>
        <w:t xml:space="preserve">FCP </w:t>
      </w:r>
      <w:r w:rsidR="00690D81">
        <w:t xml:space="preserve">approach for determining credits for embedded generators </w:t>
      </w:r>
      <w:r w:rsidR="008026C7">
        <w:t>which are eligible for credits and which have not opted out of U</w:t>
      </w:r>
      <w:r w:rsidR="00690D81">
        <w:t xml:space="preserve">se </w:t>
      </w:r>
      <w:r w:rsidR="008026C7">
        <w:t>o</w:t>
      </w:r>
      <w:r w:rsidR="00690D81">
        <w:t xml:space="preserve">f </w:t>
      </w:r>
      <w:r w:rsidR="008026C7">
        <w:t>S</w:t>
      </w:r>
      <w:r w:rsidR="00690D81">
        <w:t>ystem</w:t>
      </w:r>
      <w:r w:rsidR="008026C7">
        <w:t xml:space="preserve"> charges</w:t>
      </w:r>
      <w:r>
        <w:t xml:space="preserve"> is set down in DCUSA (schedule 17, 6.3)</w:t>
      </w:r>
      <w:r w:rsidR="008026C7">
        <w:t>, simplified</w:t>
      </w:r>
      <w:r>
        <w:t xml:space="preserve"> as follows:</w:t>
      </w:r>
    </w:p>
    <w:p w14:paraId="3E36A2E8" w14:textId="5385E0EB" w:rsidR="008026C7" w:rsidRPr="00014B4B" w:rsidRDefault="008026C7" w:rsidP="00493688">
      <w:pPr>
        <w:pStyle w:val="ConsultationParagraph"/>
        <w:keepNext w:val="0"/>
        <w:numPr>
          <w:ilvl w:val="0"/>
          <w:numId w:val="0"/>
        </w:numPr>
      </w:pPr>
      <m:oMathPara>
        <m:oMathParaPr>
          <m:jc m:val="center"/>
        </m:oMathParaPr>
        <m:oMath>
          <m:r>
            <m:rPr>
              <m:nor/>
            </m:rPr>
            <w:rPr>
              <w:rFonts w:ascii="Cambria Math" w:hAnsi="Cambria Math"/>
            </w:rPr>
            <w:lastRenderedPageBreak/>
            <m:t xml:space="preserve">£/kW SR Export Rate </m:t>
          </m:r>
          <m:r>
            <w:rPr>
              <w:rFonts w:ascii="Cambria Math" w:hAnsi="Cambria Math"/>
            </w:rPr>
            <m:t>=</m:t>
          </m:r>
          <m:d>
            <m:dPr>
              <m:ctrlPr>
                <w:rPr>
                  <w:rFonts w:ascii="Cambria Math" w:hAnsi="Cambria Math"/>
                  <w:i/>
                </w:rPr>
              </m:ctrlPr>
            </m:dPr>
            <m:e>
              <m:r>
                <m:rPr>
                  <m:nor/>
                </m:rPr>
                <w:rPr>
                  <w:rFonts w:ascii="Cambria Math" w:hAnsi="Cambria Math"/>
                </w:rPr>
                <m:t>Network Charge 1</m:t>
              </m:r>
              <m:r>
                <w:rPr>
                  <w:rFonts w:ascii="Cambria Math" w:hAnsi="Cambria Math"/>
                </w:rPr>
                <m:t>+</m:t>
              </m:r>
              <m:r>
                <m:rPr>
                  <m:nor/>
                </m:rPr>
                <w:rPr>
                  <w:rFonts w:ascii="Cambria Math" w:hAnsi="Cambria Math"/>
                </w:rPr>
                <m:t>Parent Charge 1</m:t>
              </m:r>
              <m:r>
                <w:rPr>
                  <w:rFonts w:ascii="Cambria Math" w:hAnsi="Cambria Math"/>
                </w:rPr>
                <m:t>+</m:t>
              </m:r>
              <m:r>
                <m:rPr>
                  <m:nor/>
                </m:rPr>
                <w:rPr>
                  <w:rFonts w:ascii="Cambria Math" w:hAnsi="Cambria Math"/>
                </w:rPr>
                <m:t>Grandparent Charge 1</m:t>
              </m:r>
            </m:e>
          </m:d>
        </m:oMath>
      </m:oMathPara>
    </w:p>
    <w:p w14:paraId="2A5177C5" w14:textId="357A0462" w:rsidR="0021671E" w:rsidRDefault="001F645B" w:rsidP="00BE69CD">
      <w:pPr>
        <w:pStyle w:val="ConsultationParagraph"/>
        <w:keepNext w:val="0"/>
      </w:pPr>
      <w:r>
        <w:t>The proposed methodology to implement this change is to scale up the existing credit (as derived using the formula above)</w:t>
      </w:r>
      <w:r w:rsidR="00CE4F09">
        <w:t xml:space="preserve"> by multiplying it by the following elements:</w:t>
      </w:r>
    </w:p>
    <w:p w14:paraId="7E683469" w14:textId="4184BE41" w:rsidR="00CE4F09" w:rsidRDefault="009709FF" w:rsidP="00BE69CD">
      <w:pPr>
        <w:pStyle w:val="ConsultationParagraph"/>
        <w:keepNext w:val="0"/>
        <w:numPr>
          <w:ilvl w:val="1"/>
          <w:numId w:val="18"/>
        </w:numPr>
        <w:ind w:left="993" w:hanging="426"/>
      </w:pPr>
      <w:r>
        <w:t>1+</w:t>
      </w:r>
      <w:r w:rsidR="00CE4F09">
        <w:t>DOCR</w:t>
      </w:r>
    </w:p>
    <w:p w14:paraId="7EAFAA62" w14:textId="7D176105" w:rsidR="00CE4F09" w:rsidRDefault="009709FF" w:rsidP="00BE69CD">
      <w:pPr>
        <w:pStyle w:val="ConsultationParagraph"/>
        <w:keepNext w:val="0"/>
        <w:numPr>
          <w:ilvl w:val="1"/>
          <w:numId w:val="18"/>
        </w:numPr>
        <w:ind w:left="993" w:hanging="426"/>
      </w:pPr>
      <w:r>
        <w:t>1+</w:t>
      </w:r>
      <w:r w:rsidR="00CE4F09">
        <w:t>INCR</w:t>
      </w:r>
      <w:r w:rsidR="006412EA">
        <w:t>*0.6</w:t>
      </w:r>
    </w:p>
    <w:p w14:paraId="1A7BCEB5" w14:textId="52E6362A" w:rsidR="001F645B" w:rsidRDefault="009709FF" w:rsidP="00BE69CD">
      <w:pPr>
        <w:pStyle w:val="ConsultationParagraph"/>
        <w:keepNext w:val="0"/>
        <w:numPr>
          <w:ilvl w:val="1"/>
          <w:numId w:val="18"/>
        </w:numPr>
        <w:ind w:left="993" w:hanging="426"/>
      </w:pPr>
      <w:r>
        <w:t>1+</w:t>
      </w:r>
      <w:r w:rsidR="00CE4F09">
        <w:t>NRCR</w:t>
      </w:r>
    </w:p>
    <w:p w14:paraId="53ECD0B0" w14:textId="52C2BC47" w:rsidR="006412EA" w:rsidRDefault="006412EA" w:rsidP="00BE69CD">
      <w:pPr>
        <w:pStyle w:val="ConsultationParagraph"/>
        <w:keepNext w:val="0"/>
        <w:numPr>
          <w:ilvl w:val="0"/>
          <w:numId w:val="0"/>
        </w:numPr>
        <w:ind w:left="993"/>
      </w:pPr>
      <w:r>
        <w:t>Where:</w:t>
      </w:r>
    </w:p>
    <w:p w14:paraId="1903C688" w14:textId="3E4E26F9" w:rsidR="006412EA" w:rsidRDefault="006412EA" w:rsidP="00BE69CD">
      <w:pPr>
        <w:pStyle w:val="ConsultationParagraph"/>
        <w:keepNext w:val="0"/>
        <w:numPr>
          <w:ilvl w:val="1"/>
          <w:numId w:val="18"/>
        </w:numPr>
        <w:ind w:left="993" w:hanging="426"/>
      </w:pPr>
      <w:r>
        <w:t>DOCR = Direct operating costs contribution rate (per cent)</w:t>
      </w:r>
    </w:p>
    <w:p w14:paraId="573A00D6" w14:textId="42488E70" w:rsidR="006412EA" w:rsidRDefault="006412EA" w:rsidP="00BE69CD">
      <w:pPr>
        <w:pStyle w:val="ConsultationParagraph"/>
        <w:keepNext w:val="0"/>
        <w:numPr>
          <w:ilvl w:val="1"/>
          <w:numId w:val="18"/>
        </w:numPr>
        <w:ind w:left="993" w:hanging="426"/>
      </w:pPr>
      <w:r>
        <w:t xml:space="preserve">INCR = Indirect costs contribution rate (per cent) </w:t>
      </w:r>
    </w:p>
    <w:p w14:paraId="2E084609" w14:textId="1481C7FE" w:rsidR="006412EA" w:rsidRDefault="006412EA" w:rsidP="00BE69CD">
      <w:pPr>
        <w:pStyle w:val="ConsultationParagraph"/>
        <w:keepNext w:val="0"/>
        <w:numPr>
          <w:ilvl w:val="1"/>
          <w:numId w:val="18"/>
        </w:numPr>
        <w:ind w:left="993" w:hanging="426"/>
      </w:pPr>
      <w:r>
        <w:t>NRCR = Network rates contribution rate (per cent)</w:t>
      </w:r>
    </w:p>
    <w:p w14:paraId="24297A19" w14:textId="4DEB6538" w:rsidR="007A5571" w:rsidRDefault="007A5571" w:rsidP="00BE69CD">
      <w:pPr>
        <w:pStyle w:val="ConsultationParagraph"/>
        <w:keepNext w:val="0"/>
        <w:jc w:val="both"/>
      </w:pPr>
      <w:r>
        <w:t xml:space="preserve">The indirect costs contribution rate is reduced by applying a factor of 0.6. This reflects the factor used in the CDCM to </w:t>
      </w:r>
      <w:r w:rsidR="00690D81">
        <w:t xml:space="preserve">reflect </w:t>
      </w:r>
      <w:r>
        <w:t>the proportion of indirect costs that vary with demand. This facto</w:t>
      </w:r>
      <w:r w:rsidR="00A96192">
        <w:t>r</w:t>
      </w:r>
      <w:r>
        <w:t xml:space="preserve"> is applied in the CDCM in recognition that some indirect</w:t>
      </w:r>
      <w:r w:rsidR="00A96192">
        <w:t xml:space="preserve"> cost</w:t>
      </w:r>
      <w:r>
        <w:t xml:space="preserve">s vary with demand, but some are fixed and unlikely to </w:t>
      </w:r>
      <w:r w:rsidR="003C7AAC">
        <w:t>change</w:t>
      </w:r>
      <w:r>
        <w:t xml:space="preserve"> if demand </w:t>
      </w:r>
      <w:r w:rsidR="003C7AAC">
        <w:t>increases or decreases</w:t>
      </w:r>
      <w:r>
        <w:t xml:space="preserve">. An </w:t>
      </w:r>
      <w:r w:rsidR="00A96192">
        <w:t>equivalent</w:t>
      </w:r>
      <w:r>
        <w:t xml:space="preserve"> factor is not contained within the EDCM demand charge because the cost is recovered via a capacity charge rather than a unit based charge.</w:t>
      </w:r>
    </w:p>
    <w:p w14:paraId="61D439BF" w14:textId="37D6D913" w:rsidR="00CE4F09" w:rsidRDefault="00CE4F09" w:rsidP="00BE69CD">
      <w:pPr>
        <w:pStyle w:val="ConsultationParagraph"/>
        <w:keepNext w:val="0"/>
        <w:jc w:val="both"/>
      </w:pPr>
      <w:r>
        <w:t xml:space="preserve">The proposal to inflate the existing credit in this way means that those </w:t>
      </w:r>
      <w:r w:rsidR="00690D81">
        <w:t xml:space="preserve">embedded </w:t>
      </w:r>
      <w:r>
        <w:t xml:space="preserve">generators that currently receive a large credit (and therefore are most beneficial to the network) will receive an increase in the credit received. Conversely, those </w:t>
      </w:r>
      <w:r w:rsidR="00690D81">
        <w:t xml:space="preserve">embedded </w:t>
      </w:r>
      <w:r>
        <w:t xml:space="preserve">generators who do not currently receive a credit will not </w:t>
      </w:r>
      <w:r w:rsidR="00A96192">
        <w:t xml:space="preserve">start to </w:t>
      </w:r>
      <w:r>
        <w:t>receive a credit as a result of this calculation.</w:t>
      </w:r>
    </w:p>
    <w:p w14:paraId="6B8DD531" w14:textId="11CB4949" w:rsidR="00D07A3F" w:rsidRPr="00BE69CD" w:rsidRDefault="00D07A3F" w:rsidP="00D07A3F">
      <w:pPr>
        <w:pStyle w:val="ConsultationParagraph"/>
        <w:numPr>
          <w:ilvl w:val="0"/>
          <w:numId w:val="0"/>
        </w:numPr>
        <w:rPr>
          <w:b/>
        </w:rPr>
      </w:pPr>
      <w:r w:rsidRPr="00BE69CD">
        <w:rPr>
          <w:b/>
        </w:rPr>
        <w:t>Option 2 – Network Use Factors</w:t>
      </w:r>
    </w:p>
    <w:p w14:paraId="06BFD3E9" w14:textId="75FC96B4" w:rsidR="00D07A3F" w:rsidRDefault="00D07A3F" w:rsidP="00BE69CD">
      <w:pPr>
        <w:pStyle w:val="ConsultationParagraph"/>
        <w:keepNext w:val="0"/>
        <w:ind w:left="578"/>
        <w:jc w:val="both"/>
      </w:pPr>
      <w:r>
        <w:t>An alterna</w:t>
      </w:r>
      <w:r w:rsidR="000053A2">
        <w:t xml:space="preserve">tive approach </w:t>
      </w:r>
      <w:r w:rsidR="005B4B36">
        <w:t xml:space="preserve">put forward by the proposer and </w:t>
      </w:r>
      <w:r w:rsidR="000053A2">
        <w:t>discussed by the Working G</w:t>
      </w:r>
      <w:r>
        <w:t xml:space="preserve">roup is to apply the </w:t>
      </w:r>
      <w:r w:rsidRPr="00D42336">
        <w:t>additional credit</w:t>
      </w:r>
      <w:r>
        <w:t xml:space="preserve"> element based on the assets that the site is deemed to use as identified using the network use factors (NUFs).</w:t>
      </w:r>
    </w:p>
    <w:p w14:paraId="08315456" w14:textId="5E0C86C7" w:rsidR="00D07A3F" w:rsidRDefault="00D07A3F" w:rsidP="00BE69CD">
      <w:pPr>
        <w:pStyle w:val="ConsultationParagraph"/>
        <w:keepNext w:val="0"/>
        <w:ind w:left="578"/>
        <w:jc w:val="both"/>
      </w:pPr>
      <w:r>
        <w:t xml:space="preserve">The difference between these approaches is that the </w:t>
      </w:r>
      <w:r w:rsidR="00690D81">
        <w:t xml:space="preserve">increased credit awarded for </w:t>
      </w:r>
      <w:r>
        <w:t xml:space="preserve">avoided reinforcement costs </w:t>
      </w:r>
      <w:r w:rsidR="00690D81">
        <w:t xml:space="preserve">under option 1 </w:t>
      </w:r>
      <w:r>
        <w:t xml:space="preserve">will vary from site to site based on </w:t>
      </w:r>
      <w:r w:rsidR="00690D81">
        <w:t xml:space="preserve">the congestion level of </w:t>
      </w:r>
      <w:r>
        <w:t>the network</w:t>
      </w:r>
      <w:r w:rsidR="00690D81">
        <w:t>,</w:t>
      </w:r>
      <w:r>
        <w:t xml:space="preserve"> and therefore how close </w:t>
      </w:r>
      <w:r w:rsidR="00690D81">
        <w:t>the network</w:t>
      </w:r>
      <w:r>
        <w:t xml:space="preserve"> is to</w:t>
      </w:r>
      <w:r w:rsidR="00690D81">
        <w:t xml:space="preserve"> requiring</w:t>
      </w:r>
      <w:r>
        <w:t xml:space="preserve"> reinforcement. </w:t>
      </w:r>
      <w:r w:rsidR="00690D81">
        <w:t>Under option 1</w:t>
      </w:r>
      <w:r>
        <w:t xml:space="preserve">, where Charge 1 is zero, no additional credit would be applied through the adjustment for direct costs, indirect costs and network rates (although a credit for avoided transmission exit charges would still apply). Where </w:t>
      </w:r>
      <w:r w:rsidR="00690D81">
        <w:t>C</w:t>
      </w:r>
      <w:r>
        <w:t>harge 1 is large (i</w:t>
      </w:r>
      <w:r w:rsidR="000053A2">
        <w:t>.</w:t>
      </w:r>
      <w:r>
        <w:t>e</w:t>
      </w:r>
      <w:r w:rsidR="000053A2">
        <w:t>.</w:t>
      </w:r>
      <w:r>
        <w:t xml:space="preserve"> the network is close to reinforcement) applying additional elements would make the credit larger. </w:t>
      </w:r>
    </w:p>
    <w:p w14:paraId="677D0DAE" w14:textId="11A919B4" w:rsidR="00D07A3F" w:rsidRDefault="00D07A3F" w:rsidP="00BE69CD">
      <w:pPr>
        <w:pStyle w:val="ConsultationParagraph"/>
        <w:keepNext w:val="0"/>
        <w:ind w:left="578"/>
        <w:jc w:val="both"/>
      </w:pPr>
      <w:r>
        <w:lastRenderedPageBreak/>
        <w:t xml:space="preserve">Under </w:t>
      </w:r>
      <w:r w:rsidR="00493688">
        <w:t>O</w:t>
      </w:r>
      <w:r w:rsidR="005B4B36">
        <w:t>ption 2</w:t>
      </w:r>
      <w:r>
        <w:t>, the NUFs are used to determine how much of the existing network a site is deemed to use and the additional credits are based on these assets. This would result in additional credits regardless of the level of network congestion.</w:t>
      </w:r>
    </w:p>
    <w:p w14:paraId="77EA2C6F" w14:textId="0808CEF5" w:rsidR="005860FD" w:rsidRDefault="00D07A3F" w:rsidP="00BE69CD">
      <w:pPr>
        <w:pStyle w:val="ConsultationParagraph"/>
        <w:keepNext w:val="0"/>
        <w:ind w:left="578"/>
        <w:jc w:val="both"/>
      </w:pPr>
      <w:r>
        <w:t xml:space="preserve">It was noted that this </w:t>
      </w:r>
      <w:r w:rsidR="005B4B36">
        <w:t xml:space="preserve">option </w:t>
      </w:r>
      <w:r>
        <w:t xml:space="preserve">would benefit all </w:t>
      </w:r>
      <w:del w:id="84" w:author="Dan Fittock" w:date="2017-09-26T11:08:00Z">
        <w:r w:rsidR="00690D81" w:rsidDel="00B878F0">
          <w:delText xml:space="preserve">embedded </w:delText>
        </w:r>
      </w:del>
      <w:ins w:id="85" w:author="Dan Fittock" w:date="2017-09-26T11:09:00Z">
        <w:r w:rsidR="00373B64">
          <w:t xml:space="preserve">EDCM </w:t>
        </w:r>
      </w:ins>
      <w:ins w:id="86" w:author="Dan Fittock" w:date="2017-09-26T11:08:00Z">
        <w:r w:rsidR="00B878F0">
          <w:t>eligible</w:t>
        </w:r>
        <w:r w:rsidR="00B878F0">
          <w:t xml:space="preserve"> </w:t>
        </w:r>
      </w:ins>
      <w:ins w:id="87" w:author="Dan Fittock" w:date="2017-09-26T11:10:00Z">
        <w:r w:rsidR="00373B64">
          <w:t xml:space="preserve">embedded </w:t>
        </w:r>
      </w:ins>
      <w:r>
        <w:t xml:space="preserve">generators, irrespective of whether they have the potential to </w:t>
      </w:r>
      <w:r w:rsidR="00690D81">
        <w:t xml:space="preserve">reduce </w:t>
      </w:r>
      <w:r>
        <w:t>the DNO asset base.</w:t>
      </w:r>
    </w:p>
    <w:p w14:paraId="365E9516" w14:textId="18516B0D" w:rsidR="00A5068F" w:rsidRDefault="00A5068F" w:rsidP="00BE69CD">
      <w:pPr>
        <w:pStyle w:val="ConsultationParagraph"/>
        <w:keepNext w:val="0"/>
        <w:numPr>
          <w:ilvl w:val="0"/>
          <w:numId w:val="0"/>
        </w:numPr>
        <w:ind w:left="578"/>
        <w:jc w:val="both"/>
      </w:pPr>
      <w:r>
        <w:rPr>
          <w:noProof/>
        </w:rPr>
        <mc:AlternateContent>
          <mc:Choice Requires="wps">
            <w:drawing>
              <wp:inline distT="0" distB="0" distL="0" distR="0" wp14:anchorId="11459017" wp14:editId="34B56E90">
                <wp:extent cx="5514975" cy="790575"/>
                <wp:effectExtent l="0" t="0" r="28575" b="28575"/>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790575"/>
                        </a:xfrm>
                        <a:prstGeom prst="rect">
                          <a:avLst/>
                        </a:prstGeom>
                        <a:solidFill>
                          <a:srgbClr val="FFFFFF"/>
                        </a:solidFill>
                        <a:ln w="9525">
                          <a:solidFill>
                            <a:srgbClr val="000000"/>
                          </a:solidFill>
                          <a:miter lim="800000"/>
                          <a:headEnd/>
                          <a:tailEnd/>
                        </a:ln>
                      </wps:spPr>
                      <wps:txbx>
                        <w:txbxContent>
                          <w:p w14:paraId="78406860" w14:textId="40307D4A" w:rsidR="00BA0828" w:rsidRDefault="00BA0828" w:rsidP="00A5068F">
                            <w:r>
                              <w:t xml:space="preserve">Q7 – Do you agree with the principle that credits should be awarded to EDCM </w:t>
                            </w:r>
                            <w:del w:id="88" w:author="Dan Fittock" w:date="2017-09-26T11:09:00Z">
                              <w:r w:rsidDel="00373B64">
                                <w:delText xml:space="preserve">embedded </w:delText>
                              </w:r>
                            </w:del>
                            <w:ins w:id="89" w:author="Dan Fittock" w:date="2017-09-26T11:09:00Z">
                              <w:r w:rsidR="00373B64">
                                <w:t>eligible</w:t>
                              </w:r>
                              <w:r w:rsidR="00373B64">
                                <w:t xml:space="preserve"> </w:t>
                              </w:r>
                              <w:r w:rsidR="00373B64">
                                <w:t xml:space="preserve">embedded </w:t>
                              </w:r>
                            </w:ins>
                            <w:r>
                              <w:t>generators for avoided costs associated with direct costs, indirect costs and network rates? Please provide your rationale against each.</w:t>
                            </w:r>
                          </w:p>
                        </w:txbxContent>
                      </wps:txbx>
                      <wps:bodyPr rot="0" vert="horz" wrap="square" lIns="91440" tIns="45720" rIns="91440" bIns="45720" anchor="t" anchorCtr="0">
                        <a:noAutofit/>
                      </wps:bodyPr>
                    </wps:wsp>
                  </a:graphicData>
                </a:graphic>
              </wp:inline>
            </w:drawing>
          </mc:Choice>
          <mc:Fallback>
            <w:pict>
              <v:shape w14:anchorId="11459017" id="_x0000_s1033" type="#_x0000_t202" style="width:434.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">
                <v:textbox>
                  <w:txbxContent>
                    <w:p w14:paraId="78406860" w14:textId="40307D4A" w:rsidR="00BA0828" w:rsidRDefault="00BA0828" w:rsidP="00A5068F">
                      <w:r>
                        <w:t xml:space="preserve">Q7 – Do you agree with the principle that credits should be awarded to EDCM </w:t>
                      </w:r>
                      <w:del w:id="90" w:author="Dan Fittock" w:date="2017-09-26T11:09:00Z">
                        <w:r w:rsidDel="00373B64">
                          <w:delText xml:space="preserve">embedded </w:delText>
                        </w:r>
                      </w:del>
                      <w:ins w:id="91" w:author="Dan Fittock" w:date="2017-09-26T11:09:00Z">
                        <w:r w:rsidR="00373B64">
                          <w:t>eligible</w:t>
                        </w:r>
                        <w:r w:rsidR="00373B64">
                          <w:t xml:space="preserve"> </w:t>
                        </w:r>
                        <w:r w:rsidR="00373B64">
                          <w:t xml:space="preserve">embedded </w:t>
                        </w:r>
                      </w:ins>
                      <w:r>
                        <w:t>generators for avoided costs associated with direct costs, indirect costs and network rates? Please provide your rationale against each.</w:t>
                      </w:r>
                    </w:p>
                  </w:txbxContent>
                </v:textbox>
                <w10:anchorlock/>
              </v:shape>
            </w:pict>
          </mc:Fallback>
        </mc:AlternateContent>
      </w:r>
    </w:p>
    <w:p w14:paraId="435E6CEA" w14:textId="55422E1D" w:rsidR="00A5068F" w:rsidRDefault="00A5068F" w:rsidP="00BE69CD">
      <w:pPr>
        <w:pStyle w:val="ConsultationParagraph"/>
        <w:keepNext w:val="0"/>
        <w:numPr>
          <w:ilvl w:val="0"/>
          <w:numId w:val="0"/>
        </w:numPr>
        <w:ind w:left="578"/>
        <w:jc w:val="both"/>
      </w:pPr>
      <w:r>
        <w:rPr>
          <w:noProof/>
        </w:rPr>
        <mc:AlternateContent>
          <mc:Choice Requires="wps">
            <w:drawing>
              <wp:inline distT="0" distB="0" distL="0" distR="0" wp14:anchorId="66EFFDF4" wp14:editId="1FEE574E">
                <wp:extent cx="5476875" cy="1200150"/>
                <wp:effectExtent l="0" t="0" r="28575" b="19050"/>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200150"/>
                        </a:xfrm>
                        <a:prstGeom prst="rect">
                          <a:avLst/>
                        </a:prstGeom>
                        <a:solidFill>
                          <a:srgbClr val="FFFFFF"/>
                        </a:solidFill>
                        <a:ln w="9525">
                          <a:solidFill>
                            <a:srgbClr val="000000"/>
                          </a:solidFill>
                          <a:miter lim="800000"/>
                          <a:headEnd/>
                          <a:tailEnd/>
                        </a:ln>
                      </wps:spPr>
                      <wps:txbx>
                        <w:txbxContent>
                          <w:p w14:paraId="06849F5A" w14:textId="77777777" w:rsidR="00BA0828" w:rsidRDefault="00BA0828" w:rsidP="00A5068F">
                            <w:r>
                              <w:t xml:space="preserve">Q8 – Which of the two options do you support? </w:t>
                            </w:r>
                          </w:p>
                          <w:p w14:paraId="28E1FA11" w14:textId="431A81EB" w:rsidR="00BA0828" w:rsidRDefault="00BA0828" w:rsidP="00A5068F">
                            <w:r>
                              <w:t>Option 1 – amending the calculation of credits based on the level of Charge 1; or</w:t>
                            </w:r>
                          </w:p>
                          <w:p w14:paraId="004324C3" w14:textId="6AF6E0B9" w:rsidR="00BA0828" w:rsidRDefault="00BA0828" w:rsidP="00A5068F">
                            <w:r>
                              <w:t>Option 2 – amending the calculation of credits based on the NUFs for the site.</w:t>
                            </w:r>
                          </w:p>
                          <w:p w14:paraId="2AE6045D" w14:textId="77777777" w:rsidR="00BA0828" w:rsidRDefault="00BA0828" w:rsidP="00A5068F">
                            <w:r>
                              <w:t>Please provide your rationale.</w:t>
                            </w:r>
                          </w:p>
                        </w:txbxContent>
                      </wps:txbx>
                      <wps:bodyPr rot="0" vert="horz" wrap="square" lIns="91440" tIns="45720" rIns="91440" bIns="45720" anchor="t" anchorCtr="0">
                        <a:noAutofit/>
                      </wps:bodyPr>
                    </wps:wsp>
                  </a:graphicData>
                </a:graphic>
              </wp:inline>
            </w:drawing>
          </mc:Choice>
          <mc:Fallback>
            <w:pict>
              <v:shape w14:anchorId="66EFFDF4" id="_x0000_s1034" type="#_x0000_t202" style="width:431.2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">
                <v:textbox>
                  <w:txbxContent>
                    <w:p w14:paraId="06849F5A" w14:textId="77777777" w:rsidR="00BA0828" w:rsidRDefault="00BA0828" w:rsidP="00A5068F">
                      <w:r>
                        <w:t xml:space="preserve">Q8 – Which of the two options do you support? </w:t>
                      </w:r>
                    </w:p>
                    <w:p w14:paraId="28E1FA11" w14:textId="431A81EB" w:rsidR="00BA0828" w:rsidRDefault="00BA0828" w:rsidP="00A5068F">
                      <w:r>
                        <w:t>Option 1 – amending the calculation of credits based on the level of Charge 1; or</w:t>
                      </w:r>
                    </w:p>
                    <w:p w14:paraId="004324C3" w14:textId="6AF6E0B9" w:rsidR="00BA0828" w:rsidRDefault="00BA0828" w:rsidP="00A5068F">
                      <w:r>
                        <w:t>Option 2 – amending the calculation of credits based on the NUFs for the site.</w:t>
                      </w:r>
                    </w:p>
                    <w:p w14:paraId="2AE6045D" w14:textId="77777777" w:rsidR="00BA0828" w:rsidRDefault="00BA0828" w:rsidP="00A5068F">
                      <w:r>
                        <w:t>Please provide your rationale.</w:t>
                      </w:r>
                    </w:p>
                  </w:txbxContent>
                </v:textbox>
                <w10:anchorlock/>
              </v:shape>
            </w:pict>
          </mc:Fallback>
        </mc:AlternateContent>
      </w:r>
    </w:p>
    <w:p w14:paraId="371BAF73" w14:textId="0786C368" w:rsidR="00A5068F" w:rsidRPr="00743009" w:rsidRDefault="00A5068F" w:rsidP="00BE69CD">
      <w:pPr>
        <w:pStyle w:val="ConsultationParagraph"/>
        <w:keepNext w:val="0"/>
        <w:numPr>
          <w:ilvl w:val="0"/>
          <w:numId w:val="0"/>
        </w:numPr>
        <w:ind w:left="578"/>
        <w:jc w:val="both"/>
      </w:pPr>
    </w:p>
    <w:p w14:paraId="2A6CE193" w14:textId="448EB659" w:rsidR="00336A3A" w:rsidRPr="00336A3A" w:rsidRDefault="005D4238" w:rsidP="00743009">
      <w:pPr>
        <w:pStyle w:val="Heading2"/>
        <w:keepNext w:val="0"/>
        <w:spacing w:before="240" w:after="60" w:line="360" w:lineRule="auto"/>
        <w:rPr>
          <w:b/>
          <w:color w:val="auto"/>
          <w:sz w:val="20"/>
          <w:szCs w:val="20"/>
          <w:u w:val="single"/>
        </w:rPr>
      </w:pPr>
      <w:r>
        <w:rPr>
          <w:b/>
          <w:color w:val="auto"/>
          <w:sz w:val="20"/>
          <w:szCs w:val="20"/>
          <w:u w:val="single"/>
        </w:rPr>
        <w:t xml:space="preserve">Working Group </w:t>
      </w:r>
      <w:r w:rsidR="00484EFE">
        <w:rPr>
          <w:b/>
          <w:color w:val="auto"/>
          <w:sz w:val="20"/>
          <w:szCs w:val="20"/>
          <w:u w:val="single"/>
        </w:rPr>
        <w:t>Analysis</w:t>
      </w:r>
    </w:p>
    <w:p w14:paraId="2E16A031" w14:textId="4BC6CF04" w:rsidR="00F811FC" w:rsidRDefault="00F811FC" w:rsidP="00D07A3F">
      <w:pPr>
        <w:pStyle w:val="ConsultationParagraph"/>
        <w:keepNext w:val="0"/>
        <w:jc w:val="both"/>
      </w:pPr>
      <w:r>
        <w:t xml:space="preserve">The Working Group considered </w:t>
      </w:r>
      <w:r w:rsidR="00A2563F">
        <w:t xml:space="preserve">what effects </w:t>
      </w:r>
      <w:r>
        <w:t xml:space="preserve">an increase in </w:t>
      </w:r>
      <w:r w:rsidR="008026C7">
        <w:t>e</w:t>
      </w:r>
      <w:r>
        <w:t xml:space="preserve">mbedded </w:t>
      </w:r>
      <w:r w:rsidR="008026C7">
        <w:t>g</w:t>
      </w:r>
      <w:r>
        <w:t>eneration</w:t>
      </w:r>
      <w:r w:rsidR="00A2563F">
        <w:t xml:space="preserve"> has meant for</w:t>
      </w:r>
      <w:r>
        <w:t xml:space="preserve"> </w:t>
      </w:r>
      <w:r w:rsidR="00F84E5C">
        <w:t>direct/i</w:t>
      </w:r>
      <w:r>
        <w:t xml:space="preserve">ndirect </w:t>
      </w:r>
      <w:r w:rsidR="00F84E5C">
        <w:t xml:space="preserve">costs </w:t>
      </w:r>
      <w:r>
        <w:t xml:space="preserve">and network rates. On the network rates, they have not seen a correlation between lower demand levels </w:t>
      </w:r>
      <w:r w:rsidR="00F84E5C">
        <w:t>and</w:t>
      </w:r>
      <w:r>
        <w:t xml:space="preserve"> lower network rates. The Working Group discussed if </w:t>
      </w:r>
      <w:r w:rsidR="008026C7">
        <w:t>e</w:t>
      </w:r>
      <w:r>
        <w:t xml:space="preserve">mbedded </w:t>
      </w:r>
      <w:r w:rsidR="008026C7">
        <w:t>g</w:t>
      </w:r>
      <w:r>
        <w:t>eneration was to exactly match demand would indirect costs</w:t>
      </w:r>
      <w:r w:rsidR="000A404C">
        <w:t xml:space="preserve"> actually</w:t>
      </w:r>
      <w:r>
        <w:t xml:space="preserve"> go down by 60%</w:t>
      </w:r>
      <w:r w:rsidR="000A404C">
        <w:t>.</w:t>
      </w:r>
      <w:r>
        <w:t xml:space="preserve"> It was agreed to undertake analysis on the increase in </w:t>
      </w:r>
      <w:r w:rsidR="008026C7">
        <w:t>e</w:t>
      </w:r>
      <w:r>
        <w:t xml:space="preserve">mbedded </w:t>
      </w:r>
      <w:r w:rsidR="008026C7">
        <w:t>g</w:t>
      </w:r>
      <w:r>
        <w:t>eneration on the network and its impact on direct, indirect and network costs.</w:t>
      </w:r>
    </w:p>
    <w:p w14:paraId="350C3ED5" w14:textId="79004AE1" w:rsidR="00F84E5C" w:rsidRDefault="00F84E5C" w:rsidP="00D07A3F">
      <w:pPr>
        <w:pStyle w:val="ConsultationParagraph"/>
        <w:keepNext w:val="0"/>
        <w:jc w:val="both"/>
      </w:pPr>
      <w:r>
        <w:t xml:space="preserve">The Working Group considered that it would beneficial to compare the change in costs against the change in demand and to include that analysis in the consultation. The Working Group agreed that gross demand volumes from the CDCM can be used. </w:t>
      </w:r>
    </w:p>
    <w:p w14:paraId="3CD50074" w14:textId="77777777" w:rsidR="00A5068F" w:rsidRDefault="00A5068F" w:rsidP="00BE69CD">
      <w:pPr>
        <w:pStyle w:val="ConsultationParagraph"/>
        <w:keepNext w:val="0"/>
        <w:numPr>
          <w:ilvl w:val="0"/>
          <w:numId w:val="0"/>
        </w:numPr>
        <w:ind w:left="576"/>
        <w:jc w:val="both"/>
      </w:pPr>
    </w:p>
    <w:p w14:paraId="31D352B6" w14:textId="51095EC7" w:rsidR="00E958B6" w:rsidRPr="003F6FAF" w:rsidRDefault="00E958B6" w:rsidP="00BE69CD">
      <w:pPr>
        <w:pStyle w:val="ConsultationParagraph"/>
        <w:numPr>
          <w:ilvl w:val="0"/>
          <w:numId w:val="0"/>
        </w:numPr>
        <w:rPr>
          <w:color w:val="1F497D"/>
          <w:sz w:val="16"/>
          <w:szCs w:val="16"/>
        </w:rPr>
      </w:pPr>
      <w:r w:rsidRPr="003F6FAF">
        <w:rPr>
          <w:color w:val="1F497D"/>
          <w:sz w:val="16"/>
          <w:szCs w:val="16"/>
        </w:rPr>
        <w:lastRenderedPageBreak/>
        <w:t>A</w:t>
      </w:r>
      <w:r w:rsidRPr="0011083D">
        <w:rPr>
          <w:color w:val="1F497D"/>
          <w:sz w:val="16"/>
          <w:szCs w:val="16"/>
        </w:rPr>
        <w:t>nalysis of CDCM direct costs, indirect costs and network rates inputs. The costs have been indexed back to 2012/13 prices (using inflation forecasts as used for 2018/19 charge setting where necessary), and these have been plotted against CDCM generation forecasts</w:t>
      </w:r>
      <w:r w:rsidR="00882F87">
        <w:rPr>
          <w:color w:val="1F497D"/>
          <w:sz w:val="16"/>
          <w:szCs w:val="16"/>
        </w:rPr>
        <w:t xml:space="preserve"> and EDCM generation actuals</w:t>
      </w:r>
      <w:r w:rsidRPr="0011083D">
        <w:rPr>
          <w:color w:val="1F497D"/>
          <w:sz w:val="16"/>
          <w:szCs w:val="16"/>
        </w:rPr>
        <w:t>.</w:t>
      </w:r>
    </w:p>
    <w:p w14:paraId="286B8A1E" w14:textId="02E348AA" w:rsidR="005459C3" w:rsidRDefault="00882F87">
      <w:pPr>
        <w:pStyle w:val="ConsultationParagraph"/>
        <w:numPr>
          <w:ilvl w:val="0"/>
          <w:numId w:val="0"/>
        </w:numPr>
      </w:pPr>
      <w:r w:rsidRPr="00882F87">
        <w:rPr>
          <w:noProof/>
        </w:rPr>
        <w:drawing>
          <wp:inline distT="0" distB="0" distL="0" distR="0" wp14:anchorId="79F1AC40" wp14:editId="6E943AC4">
            <wp:extent cx="5941060" cy="5620355"/>
            <wp:effectExtent l="0" t="0" r="254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1060" cy="5620355"/>
                    </a:xfrm>
                    <a:prstGeom prst="rect">
                      <a:avLst/>
                    </a:prstGeom>
                    <a:noFill/>
                    <a:ln>
                      <a:noFill/>
                    </a:ln>
                  </pic:spPr>
                </pic:pic>
              </a:graphicData>
            </a:graphic>
          </wp:inline>
        </w:drawing>
      </w:r>
    </w:p>
    <w:p w14:paraId="52ACA7C1" w14:textId="0D61A4FE" w:rsidR="00A5068F" w:rsidRDefault="00882F87">
      <w:pPr>
        <w:pStyle w:val="ConsultationParagraph"/>
        <w:numPr>
          <w:ilvl w:val="0"/>
          <w:numId w:val="0"/>
        </w:numPr>
      </w:pPr>
      <w:r>
        <w:rPr>
          <w:noProof/>
        </w:rPr>
        <w:drawing>
          <wp:inline distT="0" distB="0" distL="0" distR="0" wp14:anchorId="7D68352B" wp14:editId="6BF884F0">
            <wp:extent cx="5916710" cy="2114550"/>
            <wp:effectExtent l="0" t="0" r="8255"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2481" cy="2116612"/>
                    </a:xfrm>
                    <a:prstGeom prst="rect">
                      <a:avLst/>
                    </a:prstGeom>
                    <a:noFill/>
                  </pic:spPr>
                </pic:pic>
              </a:graphicData>
            </a:graphic>
          </wp:inline>
        </w:drawing>
      </w:r>
    </w:p>
    <w:p w14:paraId="24C9C166" w14:textId="77777777" w:rsidR="00A5068F" w:rsidRDefault="00A5068F" w:rsidP="00D07A3F">
      <w:pPr>
        <w:pStyle w:val="ConsultationParagraph"/>
        <w:numPr>
          <w:ilvl w:val="0"/>
          <w:numId w:val="0"/>
        </w:numPr>
        <w:ind w:left="576"/>
      </w:pPr>
    </w:p>
    <w:p w14:paraId="778FAFEE" w14:textId="39730EB1" w:rsidR="005459C3" w:rsidRDefault="005459C3" w:rsidP="00D07A3F">
      <w:pPr>
        <w:pStyle w:val="ConsultationParagraph"/>
        <w:numPr>
          <w:ilvl w:val="0"/>
          <w:numId w:val="0"/>
        </w:numPr>
        <w:ind w:left="576"/>
      </w:pPr>
    </w:p>
    <w:p w14:paraId="0651C23F" w14:textId="07B9B3D8" w:rsidR="00BC1B9D" w:rsidRDefault="00BC1B9D" w:rsidP="00D07A3F">
      <w:pPr>
        <w:pStyle w:val="ConsultationParagraph"/>
        <w:jc w:val="both"/>
      </w:pPr>
      <w:r>
        <w:t xml:space="preserve">One Working Group member noted their view is that the volume of </w:t>
      </w:r>
      <w:r w:rsidR="00882F87">
        <w:t xml:space="preserve">embedded </w:t>
      </w:r>
      <w:r>
        <w:t xml:space="preserve">generation provided </w:t>
      </w:r>
      <w:r w:rsidR="00D42336">
        <w:t>i</w:t>
      </w:r>
      <w:r>
        <w:t xml:space="preserve">n the analysis could be misleading due to wind and solar generation connections not leading to network security. It was noted that the analysis provided shows </w:t>
      </w:r>
      <w:r w:rsidR="00951392">
        <w:t>43</w:t>
      </w:r>
      <w:r>
        <w:t xml:space="preserve">TWh of total </w:t>
      </w:r>
      <w:r w:rsidR="00882F87">
        <w:t xml:space="preserve">embedded </w:t>
      </w:r>
      <w:r>
        <w:t>generation which is quite a small proportion of total demand.</w:t>
      </w:r>
    </w:p>
    <w:p w14:paraId="0995B0E0" w14:textId="07679565" w:rsidR="00106A37" w:rsidRDefault="00106A37" w:rsidP="00D07A3F">
      <w:pPr>
        <w:pStyle w:val="ConsultationParagraph"/>
        <w:jc w:val="both"/>
      </w:pPr>
      <w:r>
        <w:t xml:space="preserve">One member highlighted that savings would not be expected straight away but into the future, noting it could take a few years for the potential benefits of </w:t>
      </w:r>
      <w:r w:rsidR="00882F87">
        <w:t xml:space="preserve">embedded </w:t>
      </w:r>
      <w:r>
        <w:t xml:space="preserve">generation to be seen. Another member suggested consideration </w:t>
      </w:r>
      <w:r w:rsidR="007C00F3">
        <w:t xml:space="preserve">should </w:t>
      </w:r>
      <w:r>
        <w:t xml:space="preserve">be given to how much the costs would be if the current </w:t>
      </w:r>
      <w:r w:rsidR="00882F87">
        <w:t xml:space="preserve">embedded </w:t>
      </w:r>
      <w:r>
        <w:t xml:space="preserve">generation wasn’t there and suggested that the </w:t>
      </w:r>
      <w:r w:rsidR="00882F87">
        <w:t>increase in costs may be</w:t>
      </w:r>
      <w:r>
        <w:t xml:space="preserve"> steeper </w:t>
      </w:r>
      <w:r w:rsidR="00882F87">
        <w:t>in this scenario</w:t>
      </w:r>
      <w:r>
        <w:t>.</w:t>
      </w:r>
    </w:p>
    <w:p w14:paraId="517987D9" w14:textId="03F5B460" w:rsidR="00D07A3F" w:rsidRDefault="00D07A3F" w:rsidP="00D07A3F">
      <w:pPr>
        <w:pStyle w:val="ConsultationParagraph"/>
        <w:jc w:val="both"/>
      </w:pPr>
      <w:r>
        <w:t xml:space="preserve">The Working Group considered the extent to which these costs vary with demand. It was thought that if the costs don’t vary with demand then </w:t>
      </w:r>
      <w:r w:rsidR="00882F87">
        <w:t xml:space="preserve">embedded </w:t>
      </w:r>
      <w:r>
        <w:t xml:space="preserve">generation won’t impact these costs. Alternatively, if the costs do vary with demand then </w:t>
      </w:r>
      <w:r w:rsidR="00882F87">
        <w:t xml:space="preserve">embedded </w:t>
      </w:r>
      <w:r>
        <w:t xml:space="preserve">generation may have an impact on these costs. One member of the Working Group suggested that the number of customers may be a stronger driver of cost than energy flow for some costs. The member suggested that elements of the indirect costs </w:t>
      </w:r>
      <w:r w:rsidR="00882F87">
        <w:t>(</w:t>
      </w:r>
      <w:r>
        <w:t>e.g. call centre costs</w:t>
      </w:r>
      <w:r w:rsidR="00882F87">
        <w:t>)</w:t>
      </w:r>
      <w:r>
        <w:t xml:space="preserve"> could be being driven by customer numbers and this should be looked at in more detail. It was also noted that elements such as employee pensions will remain as a constant cost element that will vary with staffing levels rather than demand. It was concluded that it is possible that correlation between demand and cost is a secondary effect resulting from the </w:t>
      </w:r>
      <w:r w:rsidR="00882F87">
        <w:t xml:space="preserve">historic </w:t>
      </w:r>
      <w:r>
        <w:t xml:space="preserve">correlation between demand energy flows and customer numbers </w:t>
      </w:r>
      <w:r w:rsidR="00882F87">
        <w:t xml:space="preserve">and consequent </w:t>
      </w:r>
      <w:r>
        <w:t xml:space="preserve">required staffing levels, and therefore generation energy flows that offset demand energy flows </w:t>
      </w:r>
      <w:r w:rsidR="00882F87">
        <w:t xml:space="preserve">(and so disrupt the historic correlation between demand energy flows and </w:t>
      </w:r>
      <w:r w:rsidR="00C62886">
        <w:t>customer</w:t>
      </w:r>
      <w:r w:rsidR="00882F87">
        <w:t xml:space="preserve"> numbers) </w:t>
      </w:r>
      <w:r>
        <w:t xml:space="preserve">would not impact costs as </w:t>
      </w:r>
      <w:r w:rsidR="00882F87">
        <w:t xml:space="preserve">the generation energy flows </w:t>
      </w:r>
      <w:r>
        <w:t>would not impact the underlying cost driver.</w:t>
      </w:r>
    </w:p>
    <w:p w14:paraId="0A09E8B1" w14:textId="0E48192D" w:rsidR="00C62886" w:rsidRDefault="00C62886" w:rsidP="00C62886">
      <w:pPr>
        <w:pStyle w:val="ConsultationParagraph"/>
        <w:numPr>
          <w:ilvl w:val="0"/>
          <w:numId w:val="0"/>
        </w:numPr>
        <w:ind w:left="576"/>
        <w:jc w:val="both"/>
      </w:pPr>
      <w:r>
        <w:rPr>
          <w:noProof/>
        </w:rPr>
        <mc:AlternateContent>
          <mc:Choice Requires="wps">
            <w:drawing>
              <wp:inline distT="0" distB="0" distL="0" distR="0" wp14:anchorId="7EFA95A8" wp14:editId="6E4C44B7">
                <wp:extent cx="5543550" cy="1404620"/>
                <wp:effectExtent l="0" t="0" r="19050" b="13970"/>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9525">
                          <a:solidFill>
                            <a:srgbClr val="000000"/>
                          </a:solidFill>
                          <a:miter lim="800000"/>
                          <a:headEnd/>
                          <a:tailEnd/>
                        </a:ln>
                      </wps:spPr>
                      <wps:txbx>
                        <w:txbxContent>
                          <w:p w14:paraId="5160EBEF" w14:textId="33E5D58B" w:rsidR="00BA0828" w:rsidRDefault="00BA0828" w:rsidP="00C62886">
                            <w:r>
                              <w:t>Q9 - Do you think there is a direct relationship between energy flows and indirect costs, direct costs and network rates incurred by a DNO, or do you think the nature of the relationship is more complex and indirect such that the reduction of demand flows caused by embedded generators may not reduce the costs incurred? Please provide your rationale.</w:t>
                            </w:r>
                          </w:p>
                        </w:txbxContent>
                      </wps:txbx>
                      <wps:bodyPr rot="0" vert="horz" wrap="square" lIns="91440" tIns="45720" rIns="91440" bIns="45720" anchor="t" anchorCtr="0">
                        <a:spAutoFit/>
                      </wps:bodyPr>
                    </wps:wsp>
                  </a:graphicData>
                </a:graphic>
              </wp:inline>
            </w:drawing>
          </mc:Choice>
          <mc:Fallback>
            <w:pict>
              <v:shape w14:anchorId="7EFA95A8" id="_x0000_s1035" type="#_x0000_t202" style="width:43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">
                <v:textbox style="mso-fit-shape-to-text:t">
                  <w:txbxContent>
                    <w:p w14:paraId="5160EBEF" w14:textId="33E5D58B" w:rsidR="00BA0828" w:rsidRDefault="00BA0828" w:rsidP="00C62886">
                      <w:r>
                        <w:t>Q9 - Do you think there is a direct relationship between energy flows and indirect costs, direct costs and network rates incurred by a DNO, or do you think the nature of the relationship is more complex and indirect such that the reduction of demand flows caused by embedded generators may not reduce the costs incurred? Please provide your rationale.</w:t>
                      </w:r>
                    </w:p>
                  </w:txbxContent>
                </v:textbox>
                <w10:anchorlock/>
              </v:shape>
            </w:pict>
          </mc:Fallback>
        </mc:AlternateContent>
      </w:r>
    </w:p>
    <w:p w14:paraId="7B0CC92D" w14:textId="1C498164" w:rsidR="00DC1456" w:rsidRDefault="001B12AD" w:rsidP="00D07A3F">
      <w:pPr>
        <w:pStyle w:val="ConsultationParagraph"/>
        <w:jc w:val="both"/>
      </w:pPr>
      <w:r>
        <w:t>The proposer is suggesting that when applying a credit for indirect costs, a 60% factor should be applied. This factor represents the amount of indirects that are deemed to change with the level of demand. The proposer has used the value in the CDCM where it is set at 60%</w:t>
      </w:r>
      <w:r w:rsidR="00BE69CD">
        <w:t xml:space="preserve"> as per the rationale set out in clauses 5.13 and 5.14 of this consultation document</w:t>
      </w:r>
      <w:r>
        <w:t>.</w:t>
      </w:r>
    </w:p>
    <w:p w14:paraId="43ED496D" w14:textId="14ECD393" w:rsidR="001B12AD" w:rsidRDefault="001B12AD" w:rsidP="00BE69CD">
      <w:pPr>
        <w:pStyle w:val="ConsultationParagraph"/>
        <w:numPr>
          <w:ilvl w:val="0"/>
          <w:numId w:val="0"/>
        </w:numPr>
        <w:ind w:left="576"/>
        <w:jc w:val="both"/>
      </w:pPr>
      <w:r>
        <w:rPr>
          <w:noProof/>
        </w:rPr>
        <mc:AlternateContent>
          <mc:Choice Requires="wps">
            <w:drawing>
              <wp:inline distT="0" distB="0" distL="0" distR="0" wp14:anchorId="5C7D707D" wp14:editId="53514D31">
                <wp:extent cx="5543550" cy="1404620"/>
                <wp:effectExtent l="0" t="0" r="19050" b="1397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9525">
                          <a:solidFill>
                            <a:srgbClr val="000000"/>
                          </a:solidFill>
                          <a:miter lim="800000"/>
                          <a:headEnd/>
                          <a:tailEnd/>
                        </a:ln>
                      </wps:spPr>
                      <wps:txbx>
                        <w:txbxContent>
                          <w:p w14:paraId="17D4E9C9" w14:textId="045AE41B" w:rsidR="00BA0828" w:rsidRDefault="00BA0828" w:rsidP="001B12AD">
                            <w:r>
                              <w:t>Q10 – Do you agree that the 60% value in the CDCM should be used?</w:t>
                            </w:r>
                          </w:p>
                        </w:txbxContent>
                      </wps:txbx>
                      <wps:bodyPr rot="0" vert="horz" wrap="square" lIns="91440" tIns="45720" rIns="91440" bIns="45720" anchor="t" anchorCtr="0">
                        <a:spAutoFit/>
                      </wps:bodyPr>
                    </wps:wsp>
                  </a:graphicData>
                </a:graphic>
              </wp:inline>
            </w:drawing>
          </mc:Choice>
          <mc:Fallback>
            <w:pict>
              <v:shape w14:anchorId="5C7D707D" id="_x0000_s1036" type="#_x0000_t202" style="width:436.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">
                <v:textbox style="mso-fit-shape-to-text:t">
                  <w:txbxContent>
                    <w:p w14:paraId="17D4E9C9" w14:textId="045AE41B" w:rsidR="00BA0828" w:rsidRDefault="00BA0828" w:rsidP="001B12AD">
                      <w:r>
                        <w:t>Q10 – Do you agree that the 60% value in the CDCM should be used?</w:t>
                      </w:r>
                    </w:p>
                  </w:txbxContent>
                </v:textbox>
                <w10:anchorlock/>
              </v:shape>
            </w:pict>
          </mc:Fallback>
        </mc:AlternateContent>
      </w:r>
    </w:p>
    <w:p w14:paraId="24ED5C16" w14:textId="332A3F1D" w:rsidR="00777967" w:rsidRDefault="00B06D1F" w:rsidP="00D07A3F">
      <w:pPr>
        <w:pStyle w:val="ConsultationParagraph"/>
        <w:jc w:val="both"/>
        <w:rPr>
          <w:ins w:id="92" w:author="Andy Pace" w:date="2017-09-18T15:40:00Z"/>
        </w:rPr>
      </w:pPr>
      <w:r>
        <w:t xml:space="preserve">The Proposer noted that specific examples could be used to strengthen the </w:t>
      </w:r>
      <w:r w:rsidR="00C62886">
        <w:t>principle</w:t>
      </w:r>
      <w:r w:rsidR="00FA25D7">
        <w:t xml:space="preserve"> that the credits don’t take into account the additional cost savings that apply to embedded generators</w:t>
      </w:r>
      <w:r w:rsidR="00C62886">
        <w:t xml:space="preserve"> </w:t>
      </w:r>
      <w:r>
        <w:t xml:space="preserve">of the change instead of looking at the macro level </w:t>
      </w:r>
      <w:r w:rsidR="00C62886">
        <w:t>analysis</w:t>
      </w:r>
      <w:r>
        <w:t xml:space="preserve">. It was also noted that this means analysis at the micro </w:t>
      </w:r>
      <w:r>
        <w:lastRenderedPageBreak/>
        <w:t xml:space="preserve">level would need to be undertaken as there is </w:t>
      </w:r>
      <w:r w:rsidR="00C62886">
        <w:t>potentially significant ‘</w:t>
      </w:r>
      <w:r>
        <w:t>noise</w:t>
      </w:r>
      <w:r w:rsidR="00C62886">
        <w:t>’</w:t>
      </w:r>
      <w:r>
        <w:t xml:space="preserve"> at the macro level</w:t>
      </w:r>
      <w:r w:rsidR="00C62886">
        <w:t xml:space="preserve"> (i.e. other factors influencing costs, and so masking any actual correlation between the activity of embedded generators and DNO costs)</w:t>
      </w:r>
      <w:r>
        <w:t>. The Working Group agreed that analysis at a more micro level including specific examples should be provided in the consultation alongside analysis on the proportions of indirect costs that are believed to vary with demand.</w:t>
      </w:r>
      <w:ins w:id="93" w:author="Andy Pace" w:date="2017-09-18T15:48:00Z">
        <w:r w:rsidR="00777967">
          <w:t xml:space="preserve"> A paper </w:t>
        </w:r>
      </w:ins>
      <w:ins w:id="94" w:author="Andy Pace" w:date="2017-09-18T15:58:00Z">
        <w:r w:rsidR="00351453">
          <w:t>summarising</w:t>
        </w:r>
      </w:ins>
      <w:ins w:id="95" w:author="Andy Pace" w:date="2017-09-18T15:48:00Z">
        <w:r w:rsidR="00777967">
          <w:t xml:space="preserve"> this analysis is provided as </w:t>
        </w:r>
        <w:r w:rsidR="00777967" w:rsidRPr="00DE3506">
          <w:rPr>
            <w:caps/>
            <w:highlight w:val="yellow"/>
          </w:rPr>
          <w:t>a</w:t>
        </w:r>
        <w:r w:rsidR="00777967" w:rsidRPr="00777967">
          <w:rPr>
            <w:highlight w:val="yellow"/>
            <w:rPrChange w:id="96" w:author="Andy Pace" w:date="2017-09-18T15:48:00Z">
              <w:rPr/>
            </w:rPrChange>
          </w:rPr>
          <w:t xml:space="preserve">ttachment </w:t>
        </w:r>
        <w:del w:id="97" w:author="John Lawton" w:date="2017-09-26T08:46:00Z">
          <w:r w:rsidR="00777967" w:rsidRPr="00777967" w:rsidDel="00DE3506">
            <w:rPr>
              <w:highlight w:val="yellow"/>
              <w:rPrChange w:id="98" w:author="Andy Pace" w:date="2017-09-18T15:48:00Z">
                <w:rPr/>
              </w:rPrChange>
            </w:rPr>
            <w:delText>X</w:delText>
          </w:r>
        </w:del>
      </w:ins>
      <w:ins w:id="99" w:author="John Lawton" w:date="2017-09-26T08:46:00Z">
        <w:r w:rsidR="00DE3506">
          <w:t>4</w:t>
        </w:r>
      </w:ins>
      <w:ins w:id="100" w:author="Andy Pace" w:date="2017-09-18T15:48:00Z">
        <w:r w:rsidR="00777967">
          <w:t>.</w:t>
        </w:r>
      </w:ins>
    </w:p>
    <w:p w14:paraId="308BB7E3" w14:textId="058AC702" w:rsidR="00B06D1F" w:rsidRDefault="00351453" w:rsidP="00D07A3F">
      <w:pPr>
        <w:pStyle w:val="ConsultationParagraph"/>
        <w:jc w:val="both"/>
        <w:rPr>
          <w:ins w:id="101" w:author="Andy Pace" w:date="2017-09-18T15:56:00Z"/>
        </w:rPr>
      </w:pPr>
      <w:ins w:id="102" w:author="Andy Pace" w:date="2017-09-18T15:52:00Z">
        <w:r>
          <w:t xml:space="preserve">The micro level analysis identifies the benefit of avoided reinforcement that </w:t>
        </w:r>
      </w:ins>
      <w:ins w:id="103" w:author="Andy Pace" w:date="2017-09-18T15:53:00Z">
        <w:r>
          <w:t xml:space="preserve">can occur from </w:t>
        </w:r>
      </w:ins>
      <w:ins w:id="104" w:author="Andy Pace" w:date="2017-09-18T15:52:00Z">
        <w:r>
          <w:t xml:space="preserve">embedded generation </w:t>
        </w:r>
      </w:ins>
      <w:ins w:id="105" w:author="Andy Pace" w:date="2017-09-18T15:53:00Z">
        <w:r>
          <w:t>in two ways</w:t>
        </w:r>
      </w:ins>
      <w:ins w:id="106" w:author="Andy Pace" w:date="2017-09-18T15:54:00Z">
        <w:r>
          <w:t xml:space="preserve">. </w:t>
        </w:r>
      </w:ins>
      <w:ins w:id="107" w:author="Andy Pace" w:date="2017-09-18T15:55:00Z">
        <w:r>
          <w:t>Firstly,</w:t>
        </w:r>
      </w:ins>
      <w:ins w:id="108" w:author="Andy Pace" w:date="2017-09-18T15:53:00Z">
        <w:r>
          <w:t xml:space="preserve"> the DNO may avoid the need </w:t>
        </w:r>
      </w:ins>
      <w:ins w:id="109" w:author="Andy Pace" w:date="2017-09-18T16:04:00Z">
        <w:r w:rsidR="009537B6">
          <w:t>to</w:t>
        </w:r>
      </w:ins>
      <w:ins w:id="110" w:author="Andy Pace" w:date="2017-09-18T15:53:00Z">
        <w:r>
          <w:t xml:space="preserve"> </w:t>
        </w:r>
      </w:ins>
      <w:ins w:id="111" w:author="Andy Pace" w:date="2017-09-18T15:54:00Z">
        <w:r>
          <w:t>instal</w:t>
        </w:r>
      </w:ins>
      <w:ins w:id="112" w:author="Andy Pace" w:date="2017-09-18T16:04:00Z">
        <w:r w:rsidR="009537B6">
          <w:t xml:space="preserve">l </w:t>
        </w:r>
      </w:ins>
      <w:ins w:id="113" w:author="Andy Pace" w:date="2017-09-18T15:54:00Z">
        <w:r>
          <w:t xml:space="preserve">new </w:t>
        </w:r>
      </w:ins>
      <w:ins w:id="114" w:author="Andy Pace" w:date="2017-09-18T15:52:00Z">
        <w:r>
          <w:t xml:space="preserve">assets when connecting a new customer as the </w:t>
        </w:r>
      </w:ins>
      <w:ins w:id="115" w:author="Andy Pace" w:date="2017-09-18T15:54:00Z">
        <w:r>
          <w:t xml:space="preserve">embedded generator </w:t>
        </w:r>
      </w:ins>
      <w:ins w:id="116" w:author="Andy Pace" w:date="2017-09-18T15:59:00Z">
        <w:r>
          <w:t xml:space="preserve">can </w:t>
        </w:r>
      </w:ins>
      <w:ins w:id="117" w:author="Andy Pace" w:date="2017-09-18T15:54:00Z">
        <w:r>
          <w:t xml:space="preserve">provide </w:t>
        </w:r>
      </w:ins>
      <w:ins w:id="118" w:author="Andy Pace" w:date="2017-09-18T15:58:00Z">
        <w:r>
          <w:t>network</w:t>
        </w:r>
      </w:ins>
      <w:ins w:id="119" w:author="Andy Pace" w:date="2017-09-18T15:54:00Z">
        <w:r>
          <w:t xml:space="preserve"> security</w:t>
        </w:r>
      </w:ins>
      <w:ins w:id="120" w:author="Andy Pace" w:date="2017-09-18T15:59:00Z">
        <w:r>
          <w:t xml:space="preserve"> if it complies with the design policies of the DNO</w:t>
        </w:r>
      </w:ins>
      <w:ins w:id="121" w:author="Andy Pace" w:date="2017-09-18T15:54:00Z">
        <w:r>
          <w:t>. Secondly, an embedded generator</w:t>
        </w:r>
        <w:del w:id="122" w:author="Dan Fittock" w:date="2017-09-26T11:16:00Z">
          <w:r w:rsidDel="00B1424F">
            <w:delText xml:space="preserve"> reduces</w:delText>
          </w:r>
        </w:del>
      </w:ins>
      <w:ins w:id="123" w:author="Dan Fittock" w:date="2017-09-26T11:16:00Z">
        <w:r w:rsidR="00B1424F">
          <w:t xml:space="preserve"> could reduce</w:t>
        </w:r>
      </w:ins>
      <w:ins w:id="124" w:author="Andy Pace" w:date="2017-09-18T15:54:00Z">
        <w:r>
          <w:t xml:space="preserve"> peak demand</w:t>
        </w:r>
      </w:ins>
      <w:ins w:id="125" w:author="Dan Fittock" w:date="2017-09-26T11:16:00Z">
        <w:r w:rsidR="00B1424F">
          <w:t xml:space="preserve"> if they were to export at the appropriate time</w:t>
        </w:r>
      </w:ins>
      <w:ins w:id="126" w:author="Andy Pace" w:date="2017-09-18T15:54:00Z">
        <w:r>
          <w:t xml:space="preserve"> which reduces the </w:t>
        </w:r>
      </w:ins>
      <w:ins w:id="127" w:author="Andy Pace" w:date="2017-09-18T15:55:00Z">
        <w:r>
          <w:t>infrastructure</w:t>
        </w:r>
      </w:ins>
      <w:ins w:id="128" w:author="Andy Pace" w:date="2017-09-18T15:54:00Z">
        <w:r>
          <w:t xml:space="preserve"> </w:t>
        </w:r>
      </w:ins>
      <w:ins w:id="129" w:author="Andy Pace" w:date="2017-09-18T15:55:00Z">
        <w:r>
          <w:t>required upstream of that asset.</w:t>
        </w:r>
      </w:ins>
      <w:ins w:id="130" w:author="Andy Pace" w:date="2017-09-18T15:56:00Z">
        <w:r>
          <w:t xml:space="preserve"> </w:t>
        </w:r>
      </w:ins>
      <w:del w:id="131" w:author="Andy Pace" w:date="2017-09-18T15:40:00Z">
        <w:r w:rsidR="00B06D1F" w:rsidDel="00777967">
          <w:delText xml:space="preserve"> </w:delText>
        </w:r>
      </w:del>
      <w:ins w:id="132" w:author="Andy Pace" w:date="2017-09-18T15:56:00Z">
        <w:r>
          <w:t xml:space="preserve">The paper provides an example from the Common Connection Charging Methodology which shows the reinforcement </w:t>
        </w:r>
      </w:ins>
      <w:ins w:id="133" w:author="Andy Pace" w:date="2017-09-18T15:55:00Z">
        <w:r>
          <w:t xml:space="preserve">that could be saved in a specific example relating to </w:t>
        </w:r>
      </w:ins>
      <w:ins w:id="134" w:author="Andy Pace" w:date="2017-09-18T15:56:00Z">
        <w:r>
          <w:t>connecting a new housing estate with a 2MW capacity requirement.</w:t>
        </w:r>
      </w:ins>
    </w:p>
    <w:p w14:paraId="24C57022" w14:textId="50E3C830" w:rsidR="00351453" w:rsidRDefault="00351453" w:rsidP="00D07A3F">
      <w:pPr>
        <w:pStyle w:val="ConsultationParagraph"/>
        <w:jc w:val="both"/>
        <w:rPr>
          <w:ins w:id="135" w:author="Andy Pace" w:date="2017-09-18T16:03:00Z"/>
        </w:rPr>
      </w:pPr>
      <w:ins w:id="136" w:author="Andy Pace" w:date="2017-09-18T15:57:00Z">
        <w:r>
          <w:t xml:space="preserve">The paper highlights that </w:t>
        </w:r>
      </w:ins>
      <w:ins w:id="137" w:author="Andy Pace" w:date="2017-09-18T16:00:00Z">
        <w:r>
          <w:t xml:space="preserve">although the benefit of the reduced reinforcement costs is reflected in the powerflow methodology adopted by the DNO within the EDCM methodology, there is no allowance for the additional cost savings associated with this </w:t>
        </w:r>
      </w:ins>
      <w:ins w:id="138" w:author="Andy Pace" w:date="2017-09-18T16:01:00Z">
        <w:r>
          <w:t xml:space="preserve">avoided </w:t>
        </w:r>
      </w:ins>
      <w:ins w:id="139" w:author="Andy Pace" w:date="2017-09-18T16:00:00Z">
        <w:r>
          <w:t xml:space="preserve">reinforcement. </w:t>
        </w:r>
      </w:ins>
      <w:ins w:id="140" w:author="Andy Pace" w:date="2017-09-18T16:01:00Z">
        <w:del w:id="141" w:author="Dan Fittock" w:date="2017-09-26T11:19:00Z">
          <w:r w:rsidR="00D3174A" w:rsidDel="00355D02">
            <w:delText>For example, i</w:delText>
          </w:r>
        </w:del>
      </w:ins>
      <w:ins w:id="142" w:author="Dan Fittock" w:date="2017-09-26T11:19:00Z">
        <w:r w:rsidR="00355D02">
          <w:t>I</w:t>
        </w:r>
      </w:ins>
      <w:ins w:id="143" w:author="Andy Pace" w:date="2017-09-18T16:00:00Z">
        <w:r>
          <w:t xml:space="preserve">n the </w:t>
        </w:r>
      </w:ins>
      <w:ins w:id="144" w:author="Andy Pace" w:date="2017-09-18T16:01:00Z">
        <w:r w:rsidR="00D3174A">
          <w:t xml:space="preserve">housing estate </w:t>
        </w:r>
      </w:ins>
      <w:ins w:id="145" w:author="Andy Pace" w:date="2017-09-18T16:00:00Z">
        <w:r>
          <w:t>example</w:t>
        </w:r>
        <w:r w:rsidR="00D3174A">
          <w:t xml:space="preserve">, the DNO can avoid the need to </w:t>
        </w:r>
      </w:ins>
      <w:ins w:id="146" w:author="Andy Pace" w:date="2017-09-18T16:02:00Z">
        <w:r w:rsidR="00D3174A">
          <w:t xml:space="preserve">build 1.3km of 11kV network by relying on the embedded generator. However, the DNO will also avoid the ongoing costs associated with this network </w:t>
        </w:r>
      </w:ins>
      <w:ins w:id="147" w:author="Andy Pace" w:date="2017-09-18T16:03:00Z">
        <w:r w:rsidR="00D3174A">
          <w:t>as follows:</w:t>
        </w:r>
      </w:ins>
    </w:p>
    <w:p w14:paraId="6A7B9BC5" w14:textId="04AAC3A6" w:rsidR="00D3174A" w:rsidRDefault="009537B6" w:rsidP="00D3174A">
      <w:pPr>
        <w:pStyle w:val="ConsultationParagraph"/>
        <w:numPr>
          <w:ilvl w:val="2"/>
          <w:numId w:val="22"/>
        </w:numPr>
        <w:ind w:left="1134" w:hanging="567"/>
        <w:jc w:val="both"/>
        <w:rPr>
          <w:ins w:id="148" w:author="Andy Pace" w:date="2017-09-18T16:03:00Z"/>
        </w:rPr>
      </w:pPr>
      <w:ins w:id="149" w:author="Andy Pace" w:date="2017-09-18T16:05:00Z">
        <w:r>
          <w:t>D</w:t>
        </w:r>
      </w:ins>
      <w:ins w:id="150" w:author="Andy Pace" w:date="2017-09-18T16:03:00Z">
        <w:r w:rsidR="00D3174A">
          <w:t>irect ongoing costs associated with this asset (eg inspection and maintenance costs, operating expenditure relating to fault repairs, the cost of tree cutting, etc).</w:t>
        </w:r>
      </w:ins>
    </w:p>
    <w:p w14:paraId="2313B7B3" w14:textId="0F89633C" w:rsidR="00D3174A" w:rsidRDefault="009537B6" w:rsidP="00D3174A">
      <w:pPr>
        <w:pStyle w:val="ConsultationParagraph"/>
        <w:numPr>
          <w:ilvl w:val="2"/>
          <w:numId w:val="22"/>
        </w:numPr>
        <w:ind w:left="1134" w:hanging="567"/>
        <w:jc w:val="both"/>
        <w:rPr>
          <w:ins w:id="151" w:author="Andy Pace" w:date="2017-09-18T16:03:00Z"/>
        </w:rPr>
      </w:pPr>
      <w:ins w:id="152" w:author="Andy Pace" w:date="2017-09-18T16:05:00Z">
        <w:r>
          <w:t>C</w:t>
        </w:r>
      </w:ins>
      <w:ins w:id="153" w:author="Andy Pace" w:date="2017-09-18T16:03:00Z">
        <w:r w:rsidR="00D3174A">
          <w:t>losely associated indirect costs that relate to the work that has been avoided (eg network design and engineering, project management, engineering management and clerical support, wayleaves, stores, etc).</w:t>
        </w:r>
      </w:ins>
    </w:p>
    <w:p w14:paraId="243AD309" w14:textId="1D451187" w:rsidR="00D3174A" w:rsidRDefault="00D3174A" w:rsidP="009537B6">
      <w:pPr>
        <w:pStyle w:val="ConsultationParagraph"/>
        <w:numPr>
          <w:ilvl w:val="2"/>
          <w:numId w:val="22"/>
        </w:numPr>
        <w:ind w:left="1134" w:hanging="567"/>
        <w:jc w:val="both"/>
      </w:pPr>
      <w:ins w:id="154" w:author="Andy Pace" w:date="2017-09-18T16:03:00Z">
        <w:r>
          <w:t xml:space="preserve">Network rates are based on the value of a DNO’s asset. In this </w:t>
        </w:r>
      </w:ins>
      <w:ins w:id="155" w:author="Andy Pace" w:date="2017-09-18T16:06:00Z">
        <w:r w:rsidR="009537B6">
          <w:t>example</w:t>
        </w:r>
      </w:ins>
      <w:ins w:id="156" w:author="Andy Pace" w:date="2017-09-18T16:03:00Z">
        <w:r>
          <w:t>, the avoidance of building the cable and other assets saves the DNO the network rates associated with these assets.</w:t>
        </w:r>
      </w:ins>
    </w:p>
    <w:p w14:paraId="3D81CFC4" w14:textId="77777777" w:rsidR="00B06D1F" w:rsidRPr="00B06D1F" w:rsidRDefault="00B06D1F" w:rsidP="00BE69CD">
      <w:pPr>
        <w:pStyle w:val="ConsultationParagraph"/>
        <w:numPr>
          <w:ilvl w:val="0"/>
          <w:numId w:val="0"/>
        </w:numPr>
        <w:ind w:left="431"/>
        <w:rPr>
          <w:b/>
          <w:u w:val="single"/>
        </w:rPr>
      </w:pPr>
      <w:r w:rsidRPr="00B06D1F">
        <w:rPr>
          <w:b/>
          <w:u w:val="single"/>
        </w:rPr>
        <w:t>Network Rates</w:t>
      </w:r>
    </w:p>
    <w:p w14:paraId="380C6B25" w14:textId="1A16D0ED" w:rsidR="00BC1B9D" w:rsidRDefault="00BC1B9D" w:rsidP="00BE69CD">
      <w:pPr>
        <w:pStyle w:val="ConsultationParagraph"/>
        <w:keepNext w:val="0"/>
        <w:jc w:val="both"/>
      </w:pPr>
      <w:r>
        <w:t xml:space="preserve">The Working Group notes that the Charge 1 figure within the EDCM has no direct correlation/counterpart in CDCM but considers that the 500MW model is the closest mechanism which factors the cost of investing in the network on a unit basis. </w:t>
      </w:r>
      <w:r w:rsidR="001F645B">
        <w:t xml:space="preserve">At present, </w:t>
      </w:r>
      <w:r w:rsidR="00A14027">
        <w:t>C</w:t>
      </w:r>
      <w:r w:rsidR="001F645B">
        <w:t xml:space="preserve">harge 1 is used to derive the credit for </w:t>
      </w:r>
      <w:r w:rsidR="00544030">
        <w:t>EDCM</w:t>
      </w:r>
      <w:r w:rsidR="00A14027">
        <w:t xml:space="preserve"> </w:t>
      </w:r>
      <w:r w:rsidR="001F645B">
        <w:t>embedded generat</w:t>
      </w:r>
      <w:r w:rsidR="00A14027">
        <w:t>ors</w:t>
      </w:r>
      <w:r w:rsidR="001F645B">
        <w:t xml:space="preserve"> and no account of network rates is reflected in the credit. This is a different approach to the CDCM where the credit for embedded generators includes an element for reduced DNO network rates.</w:t>
      </w:r>
    </w:p>
    <w:p w14:paraId="0D2513CA" w14:textId="3E28EB95" w:rsidR="001F645B" w:rsidRDefault="00F811FC" w:rsidP="00BE69CD">
      <w:pPr>
        <w:pStyle w:val="ConsultationParagraph"/>
        <w:keepNext w:val="0"/>
        <w:jc w:val="both"/>
      </w:pPr>
      <w:r>
        <w:t>The Proposer suggest</w:t>
      </w:r>
      <w:r w:rsidR="005B5B35">
        <w:t>s</w:t>
      </w:r>
      <w:r>
        <w:t xml:space="preserve"> that </w:t>
      </w:r>
      <w:r w:rsidR="00AD18F3">
        <w:t>e</w:t>
      </w:r>
      <w:r>
        <w:t xml:space="preserve">mbedded </w:t>
      </w:r>
      <w:r w:rsidR="00AD18F3">
        <w:t>g</w:t>
      </w:r>
      <w:r>
        <w:t xml:space="preserve">enerators can potentially reduce the level of network rates </w:t>
      </w:r>
      <w:r w:rsidR="005B5B35">
        <w:t xml:space="preserve">that a DNO pays. This is because network rates are primarily based on the assets </w:t>
      </w:r>
      <w:r w:rsidR="005B5B35">
        <w:lastRenderedPageBreak/>
        <w:t xml:space="preserve">owned by the DNO. Consequently, if the </w:t>
      </w:r>
      <w:r w:rsidR="001F645B">
        <w:t>presence</w:t>
      </w:r>
      <w:r w:rsidR="005B5B35">
        <w:t xml:space="preserve"> of embedded generat</w:t>
      </w:r>
      <w:r w:rsidR="00A14027">
        <w:t>ors</w:t>
      </w:r>
      <w:r w:rsidR="005B5B35">
        <w:t xml:space="preserve"> reduces the amount of network assets </w:t>
      </w:r>
      <w:r w:rsidR="001F645B">
        <w:t xml:space="preserve">that a DNO owns, it will reduce the network rates bill. </w:t>
      </w:r>
    </w:p>
    <w:p w14:paraId="0AD7FDF0" w14:textId="18900646" w:rsidR="001F645B" w:rsidRDefault="001F645B" w:rsidP="00BE69CD">
      <w:pPr>
        <w:pStyle w:val="ConsultationParagraph"/>
        <w:keepNext w:val="0"/>
        <w:jc w:val="both"/>
      </w:pPr>
      <w:r>
        <w:t>The second approach taken by the working group was to review how network rates are determined by the Valuation Office and to establish whether a link exists between network rates and DNO assets and the extent to which this is a direct link.</w:t>
      </w:r>
    </w:p>
    <w:p w14:paraId="05F645F3" w14:textId="1446B869" w:rsidR="00AD18F3" w:rsidRDefault="00AD18F3" w:rsidP="00BE69CD">
      <w:pPr>
        <w:pStyle w:val="ConsultationParagraph"/>
        <w:keepNext w:val="0"/>
        <w:jc w:val="both"/>
      </w:pPr>
      <w:r>
        <w:t>A DNO’s ’rateable value’ is calculated periodically by the ratings valuation agency, based on</w:t>
      </w:r>
      <w:r w:rsidRPr="00E921F9">
        <w:rPr>
          <w:rFonts w:cs="Times New Roman"/>
          <w:lang w:eastAsia="en-US"/>
        </w:rPr>
        <w:t xml:space="preserve"> </w:t>
      </w:r>
      <w:r w:rsidRPr="00E921F9">
        <w:t xml:space="preserve">the theoretical rental value of the </w:t>
      </w:r>
      <w:r>
        <w:t>DNO’s properties.</w:t>
      </w:r>
      <w:r w:rsidRPr="00E921F9">
        <w:rPr>
          <w:rFonts w:cs="Times New Roman"/>
          <w:lang w:eastAsia="en-US"/>
        </w:rPr>
        <w:t xml:space="preserve"> </w:t>
      </w:r>
      <w:r w:rsidRPr="00E921F9">
        <w:t xml:space="preserve">The valuation is calculated on a basis known as the </w:t>
      </w:r>
      <w:r>
        <w:t>receipts and expenditure method.</w:t>
      </w:r>
      <w:r w:rsidRPr="00E921F9">
        <w:t xml:space="preserve"> </w:t>
      </w:r>
      <w:r w:rsidRPr="00BC69A1">
        <w:t xml:space="preserve">The receipts and expenditure method has regard to the revenue that a hypothetical tenant could expect to generate by conducting business at the hereditament.  The </w:t>
      </w:r>
      <w:r>
        <w:t xml:space="preserve">hypothetical </w:t>
      </w:r>
      <w:r w:rsidRPr="00BC69A1">
        <w:t xml:space="preserve">tenant’s likely expenditure and a return on capital employed are then deducted.  The residual amount is the rent (i.e. rateable value) the </w:t>
      </w:r>
      <w:r>
        <w:t xml:space="preserve">hypothetical </w:t>
      </w:r>
      <w:r w:rsidRPr="00BC69A1">
        <w:t>tenant should pay.</w:t>
      </w:r>
    </w:p>
    <w:p w14:paraId="53E61F04" w14:textId="77777777" w:rsidR="00AD18F3" w:rsidRDefault="00AD18F3" w:rsidP="00BE69CD">
      <w:pPr>
        <w:pStyle w:val="ConsultationParagraph"/>
        <w:keepNext w:val="0"/>
        <w:jc w:val="both"/>
      </w:pPr>
      <w:r>
        <w:t>In simple terms, this approach calculates a DNO’s rateable value as:</w:t>
      </w:r>
    </w:p>
    <w:p w14:paraId="3E40CEF2" w14:textId="77777777" w:rsidR="00AD18F3" w:rsidRPr="006A21EB" w:rsidRDefault="00AD18F3" w:rsidP="00BE69CD">
      <w:pPr>
        <w:pStyle w:val="ConsultationParagraph"/>
        <w:keepNext w:val="0"/>
        <w:numPr>
          <w:ilvl w:val="0"/>
          <w:numId w:val="0"/>
        </w:numPr>
        <w:jc w:val="both"/>
      </w:pPr>
      <m:oMathPara>
        <m:oMathParaPr>
          <m:jc m:val="center"/>
        </m:oMathParaPr>
        <m:oMath>
          <m:r>
            <w:rPr>
              <w:rFonts w:ascii="Cambria Math" w:hAnsi="Cambria Math"/>
            </w:rPr>
            <m:t>Rateable Value=</m:t>
          </m:r>
          <m:d>
            <m:dPr>
              <m:ctrlPr>
                <w:rPr>
                  <w:rFonts w:ascii="Cambria Math" w:hAnsi="Cambria Math"/>
                  <w:i/>
                </w:rPr>
              </m:ctrlPr>
            </m:dPr>
            <m:e>
              <m:r>
                <w:rPr>
                  <w:rFonts w:ascii="Cambria Math" w:hAnsi="Cambria Math"/>
                </w:rPr>
                <m:t>Gross Receipts-Operating Costs</m:t>
              </m:r>
            </m:e>
          </m:d>
          <m:r>
            <w:rPr>
              <w:rFonts w:ascii="Cambria Math" w:hAnsi="Cambria Math"/>
            </w:rPr>
            <m:t>×</m:t>
          </m:r>
          <m:d>
            <m:dPr>
              <m:ctrlPr>
                <w:rPr>
                  <w:rFonts w:ascii="Cambria Math" w:hAnsi="Cambria Math"/>
                  <w:i/>
                </w:rPr>
              </m:ctrlPr>
            </m:dPr>
            <m:e>
              <m:r>
                <w:rPr>
                  <w:rFonts w:ascii="Cambria Math" w:hAnsi="Cambria Math"/>
                </w:rPr>
                <m:t>1-Tenan</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s Share</m:t>
              </m:r>
            </m:e>
          </m:d>
        </m:oMath>
      </m:oMathPara>
    </w:p>
    <w:p w14:paraId="574FE25E" w14:textId="1BAF1D9C" w:rsidR="00AD18F3" w:rsidRDefault="00AD18F3" w:rsidP="00BE69CD">
      <w:pPr>
        <w:pStyle w:val="ConsultationParagraph"/>
        <w:keepNext w:val="0"/>
        <w:jc w:val="both"/>
      </w:pPr>
      <w:r>
        <w:t>Gross receipts (i.e. U</w:t>
      </w:r>
      <w:r w:rsidR="007C00F3">
        <w:t xml:space="preserve">se </w:t>
      </w:r>
      <w:r>
        <w:t>o</w:t>
      </w:r>
      <w:r w:rsidR="007C00F3">
        <w:t xml:space="preserve">f </w:t>
      </w:r>
      <w:r>
        <w:t>S</w:t>
      </w:r>
      <w:r w:rsidR="007C00F3">
        <w:t>ystem</w:t>
      </w:r>
      <w:r>
        <w:t xml:space="preserve"> revenues) are reason</w:t>
      </w:r>
      <w:r w:rsidR="00493688">
        <w:t>ably certain for any given five-</w:t>
      </w:r>
      <w:r>
        <w:t>year period (assuming the calculation is carried out at the start of a price control period) and so can be forecast in nominal prices for the five year period in question.</w:t>
      </w:r>
    </w:p>
    <w:p w14:paraId="2EAC22CA" w14:textId="77777777" w:rsidR="00AD18F3" w:rsidRDefault="00AD18F3" w:rsidP="00BE69CD">
      <w:pPr>
        <w:pStyle w:val="ConsultationParagraph"/>
        <w:keepNext w:val="0"/>
      </w:pPr>
      <w:r>
        <w:t xml:space="preserve">Operating costs are forecast based on evidence of historic costs, and both Ofgem and DNO forecasts made at the start of each price control. An adjustment is also made for depreciation on Regulatory Asset Value (RAV) to reflect the fact that the hypothetical tenant is required to invest in assets to be used within the hereditament. </w:t>
      </w:r>
    </w:p>
    <w:p w14:paraId="1CBF75C7" w14:textId="77777777" w:rsidR="00AD18F3" w:rsidRDefault="00AD18F3" w:rsidP="00BE69CD">
      <w:pPr>
        <w:pStyle w:val="ConsultationParagraph"/>
        <w:keepNext w:val="0"/>
      </w:pPr>
      <w:r>
        <w:t>The ‘Tenant’s Share’ refers to the DNO shareholder’s return. The Tenant’s Share is calculated on the basis of what the hypothetical tenant would reasonably take out of the business to make it worth their while taking the tenancy.</w:t>
      </w:r>
    </w:p>
    <w:p w14:paraId="78161753" w14:textId="4A197521" w:rsidR="00AD18F3" w:rsidRDefault="00AD18F3" w:rsidP="00BE69CD">
      <w:pPr>
        <w:pStyle w:val="ConsultationParagraph"/>
        <w:keepNext w:val="0"/>
        <w:jc w:val="both"/>
      </w:pPr>
      <w:r>
        <w:t xml:space="preserve">If the presence of an embedded generator were to lead to reduced assets on the DNO network (e.g. the need for fewer upper voltage substations), the DNO’s RAV would decrease, with a consequent decrease in revenue. Taken in isolation this would give a theoretical decrease to the rateable value. However, the reduced asset base could also lead to lower operating costs, with an offsetting effect on the rateable value. </w:t>
      </w:r>
      <w:r w:rsidR="00C772ED">
        <w:t xml:space="preserve">Further details of this can be found as </w:t>
      </w:r>
      <w:del w:id="157" w:author="Dan Fittock" w:date="2017-09-26T11:24:00Z">
        <w:r w:rsidR="00C772ED" w:rsidDel="00355D02">
          <w:delText xml:space="preserve">Attachment </w:delText>
        </w:r>
        <w:r w:rsidR="00C772ED" w:rsidRPr="00C772ED" w:rsidDel="00355D02">
          <w:rPr>
            <w:highlight w:val="yellow"/>
          </w:rPr>
          <w:delText>xx</w:delText>
        </w:r>
      </w:del>
      <w:ins w:id="158" w:author="Dan Fittock" w:date="2017-09-26T11:24:00Z">
        <w:r w:rsidR="00355D02">
          <w:fldChar w:fldCharType="begin"/>
        </w:r>
        <w:r w:rsidR="00355D02">
          <w:instrText xml:space="preserve"> HYPERLINK "https://www.gov.uk/guidance/rating-manual-section-6-part-3-valuation-of-all-property-classes/section-371-electricity-distribution-networks" </w:instrText>
        </w:r>
        <w:r w:rsidR="00355D02">
          <w:fldChar w:fldCharType="separate"/>
        </w:r>
        <w:r w:rsidR="00355D02" w:rsidRPr="00355D02">
          <w:rPr>
            <w:rStyle w:val="Hyperlink"/>
          </w:rPr>
          <w:t>here</w:t>
        </w:r>
        <w:r w:rsidR="00355D02">
          <w:fldChar w:fldCharType="end"/>
        </w:r>
      </w:ins>
      <w:r w:rsidR="00C772ED">
        <w:t>.</w:t>
      </w:r>
    </w:p>
    <w:p w14:paraId="0289C8A9" w14:textId="77777777" w:rsidR="00AD18F3" w:rsidRDefault="00AD18F3" w:rsidP="00BE69CD">
      <w:pPr>
        <w:pStyle w:val="ConsultationParagraph"/>
        <w:keepNext w:val="0"/>
        <w:jc w:val="both"/>
      </w:pPr>
      <w:r>
        <w:t>It should be noted that not all of the DNO’s assets are considered rateable. For example, the buildings and structures at substations are rateable, whilst the transformers themselves are not (on the basis that the hypothetical tenant would rent the substation itself, but would then be required to invest in the assets to be used within it, in the same way that an office building is rateable but the computer equipment used within it is not). Underground cables and overhead lines are considered rateable on the basis that the DNO effectively owns the ground in which the cables sit.</w:t>
      </w:r>
    </w:p>
    <w:p w14:paraId="185AFF8B" w14:textId="61DA8693" w:rsidR="00A14027" w:rsidRDefault="00A14027" w:rsidP="00BE69CD">
      <w:pPr>
        <w:pStyle w:val="ConsultationParagraph"/>
        <w:keepNext w:val="0"/>
        <w:numPr>
          <w:ilvl w:val="0"/>
          <w:numId w:val="0"/>
        </w:numPr>
        <w:ind w:left="576"/>
        <w:jc w:val="both"/>
      </w:pPr>
      <w:r>
        <w:rPr>
          <w:noProof/>
        </w:rPr>
        <w:lastRenderedPageBreak/>
        <mc:AlternateContent>
          <mc:Choice Requires="wps">
            <w:drawing>
              <wp:inline distT="0" distB="0" distL="0" distR="0" wp14:anchorId="1769928A" wp14:editId="48278981">
                <wp:extent cx="5553075" cy="1404620"/>
                <wp:effectExtent l="0" t="0" r="28575" b="13970"/>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404620"/>
                        </a:xfrm>
                        <a:prstGeom prst="rect">
                          <a:avLst/>
                        </a:prstGeom>
                        <a:solidFill>
                          <a:srgbClr val="FFFFFF"/>
                        </a:solidFill>
                        <a:ln w="9525">
                          <a:solidFill>
                            <a:srgbClr val="000000"/>
                          </a:solidFill>
                          <a:miter lim="800000"/>
                          <a:headEnd/>
                          <a:tailEnd/>
                        </a:ln>
                      </wps:spPr>
                      <wps:txbx>
                        <w:txbxContent>
                          <w:p w14:paraId="7717A9D0" w14:textId="4E03C7AD" w:rsidR="00BA0828" w:rsidRDefault="00BA0828" w:rsidP="00A14027">
                            <w:r>
                              <w:t>Q11 – Do you believe that embedded generators have the ability to reduce a DNO’s overall network rates bill? Please provide your rationale.</w:t>
                            </w:r>
                          </w:p>
                        </w:txbxContent>
                      </wps:txbx>
                      <wps:bodyPr rot="0" vert="horz" wrap="square" lIns="91440" tIns="45720" rIns="91440" bIns="45720" anchor="t" anchorCtr="0">
                        <a:spAutoFit/>
                      </wps:bodyPr>
                    </wps:wsp>
                  </a:graphicData>
                </a:graphic>
              </wp:inline>
            </w:drawing>
          </mc:Choice>
          <mc:Fallback>
            <w:pict>
              <v:shape w14:anchorId="1769928A" id="_x0000_s1037" type="#_x0000_t202" style="width:437.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">
                <v:textbox style="mso-fit-shape-to-text:t">
                  <w:txbxContent>
                    <w:p w14:paraId="7717A9D0" w14:textId="4E03C7AD" w:rsidR="00BA0828" w:rsidRDefault="00BA0828" w:rsidP="00A14027">
                      <w:r>
                        <w:t>Q11 – Do you believe that embedded generators have the ability to reduce a DNO’s overall network rates bill? Please provide your rationale.</w:t>
                      </w:r>
                    </w:p>
                  </w:txbxContent>
                </v:textbox>
                <w10:anchorlock/>
              </v:shape>
            </w:pict>
          </mc:Fallback>
        </mc:AlternateContent>
      </w:r>
    </w:p>
    <w:p w14:paraId="5169E046" w14:textId="77777777" w:rsidR="00336A3A" w:rsidRPr="00336A3A" w:rsidRDefault="00336A3A" w:rsidP="002F4BC0">
      <w:pPr>
        <w:pStyle w:val="ConsultationParagraph"/>
        <w:numPr>
          <w:ilvl w:val="0"/>
          <w:numId w:val="0"/>
        </w:numPr>
        <w:rPr>
          <w:b/>
          <w:u w:val="single"/>
        </w:rPr>
      </w:pPr>
      <w:r>
        <w:rPr>
          <w:b/>
          <w:u w:val="single"/>
        </w:rPr>
        <w:t>Other Considerations</w:t>
      </w:r>
    </w:p>
    <w:p w14:paraId="65CDC222" w14:textId="36A0B8AB" w:rsidR="00A2563F" w:rsidRDefault="00336A3A" w:rsidP="002F4BC0">
      <w:pPr>
        <w:pStyle w:val="ConsultationParagraph"/>
        <w:jc w:val="both"/>
      </w:pPr>
      <w:r>
        <w:t>The Working Group discussed their</w:t>
      </w:r>
      <w:r w:rsidR="00A2563F">
        <w:t xml:space="preserve"> thoughts on if now is the right time for this </w:t>
      </w:r>
      <w:r w:rsidR="00A14027">
        <w:t xml:space="preserve">CP </w:t>
      </w:r>
      <w:r w:rsidR="00A2563F">
        <w:t xml:space="preserve">to be progressed through the DCUSA </w:t>
      </w:r>
      <w:r w:rsidR="00A14027">
        <w:t>c</w:t>
      </w:r>
      <w:r w:rsidR="00A2563F">
        <w:t xml:space="preserve">hange </w:t>
      </w:r>
      <w:r w:rsidR="00A14027">
        <w:t>p</w:t>
      </w:r>
      <w:r w:rsidR="00A2563F">
        <w:t>rocess. The Proposer outlined that the CP is a self-contained change and does not believe it should be put on hold until a known point in time when a more fundamental change is due to occur. One member noted their view is that this is not the best time as the CDCM/EDCM Review Group is likely to cover the same detail and propose changes that may alter any work completed as part of DCP 287. The Proposer noted that the work carried out during the DCP 287 Working Group</w:t>
      </w:r>
      <w:del w:id="159" w:author="John Lawton" w:date="2017-09-26T08:56:00Z">
        <w:r w:rsidR="00A2563F" w:rsidDel="00FA26B7">
          <w:delText>s</w:delText>
        </w:r>
      </w:del>
      <w:r w:rsidR="00A2563F">
        <w:t xml:space="preserve"> could feed into the </w:t>
      </w:r>
      <w:del w:id="160" w:author="John Lawton" w:date="2017-09-26T08:57:00Z">
        <w:r w:rsidR="00A2563F" w:rsidDel="00FA26B7">
          <w:delText xml:space="preserve">any </w:delText>
        </w:r>
      </w:del>
      <w:r w:rsidR="00A2563F">
        <w:t xml:space="preserve">analysis that the CDCM/EDCM Review Group carries out. </w:t>
      </w:r>
    </w:p>
    <w:p w14:paraId="69DF6046" w14:textId="36773659" w:rsidR="002F4BC0" w:rsidRPr="00410A86" w:rsidRDefault="002F4BC0" w:rsidP="002F4BC0">
      <w:pPr>
        <w:pStyle w:val="ConsultationParagraph"/>
        <w:jc w:val="both"/>
      </w:pPr>
      <w:r w:rsidRPr="00410A86">
        <w:t xml:space="preserve">The CDCM/EDCM review </w:t>
      </w:r>
      <w:r w:rsidR="00A14027">
        <w:t>has looked at five areas, with the recently submitted report covering progress to date on each</w:t>
      </w:r>
      <w:r w:rsidRPr="00410A86">
        <w:t xml:space="preserve">: </w:t>
      </w:r>
    </w:p>
    <w:p w14:paraId="397D4A4D" w14:textId="77777777" w:rsidR="002F4BC0" w:rsidRPr="00410A86" w:rsidRDefault="002F4BC0" w:rsidP="00DB1A60">
      <w:pPr>
        <w:pStyle w:val="ListParagraph"/>
        <w:numPr>
          <w:ilvl w:val="1"/>
          <w:numId w:val="15"/>
        </w:numPr>
        <w:ind w:hanging="873"/>
        <w:rPr>
          <w:szCs w:val="20"/>
        </w:rPr>
      </w:pPr>
      <w:r w:rsidRPr="00410A86">
        <w:rPr>
          <w:szCs w:val="20"/>
        </w:rPr>
        <w:t>Type of Costing Model;</w:t>
      </w:r>
    </w:p>
    <w:p w14:paraId="169842E4" w14:textId="77777777" w:rsidR="002F4BC0" w:rsidRPr="00410A86" w:rsidRDefault="002F4BC0" w:rsidP="00DB1A60">
      <w:pPr>
        <w:pStyle w:val="ListParagraph"/>
        <w:numPr>
          <w:ilvl w:val="1"/>
          <w:numId w:val="15"/>
        </w:numPr>
        <w:ind w:hanging="873"/>
        <w:rPr>
          <w:szCs w:val="20"/>
        </w:rPr>
      </w:pPr>
      <w:r w:rsidRPr="00410A86">
        <w:rPr>
          <w:szCs w:val="20"/>
        </w:rPr>
        <w:t>Tariff Structures;</w:t>
      </w:r>
    </w:p>
    <w:p w14:paraId="6A4AF347" w14:textId="601F7AED" w:rsidR="002F4BC0" w:rsidRPr="00410A86" w:rsidRDefault="002F4BC0" w:rsidP="00DB1A60">
      <w:pPr>
        <w:pStyle w:val="ListParagraph"/>
        <w:numPr>
          <w:ilvl w:val="1"/>
          <w:numId w:val="15"/>
        </w:numPr>
        <w:ind w:hanging="873"/>
        <w:rPr>
          <w:szCs w:val="20"/>
        </w:rPr>
      </w:pPr>
      <w:r w:rsidRPr="00410A86">
        <w:rPr>
          <w:szCs w:val="20"/>
        </w:rPr>
        <w:t xml:space="preserve">Licenced Distribution Network Operator </w:t>
      </w:r>
      <w:del w:id="161" w:author="John Lawton" w:date="2017-09-26T08:57:00Z">
        <w:r w:rsidRPr="00410A86" w:rsidDel="00FA26B7">
          <w:rPr>
            <w:szCs w:val="20"/>
          </w:rPr>
          <w:delText xml:space="preserve">(LDNO) </w:delText>
        </w:r>
      </w:del>
      <w:r w:rsidRPr="00410A86">
        <w:rPr>
          <w:szCs w:val="20"/>
        </w:rPr>
        <w:t>Charging Arrangements;</w:t>
      </w:r>
    </w:p>
    <w:p w14:paraId="5863CB73" w14:textId="77777777" w:rsidR="002F4BC0" w:rsidRPr="00410A86" w:rsidRDefault="002F4BC0" w:rsidP="00DB1A60">
      <w:pPr>
        <w:pStyle w:val="ListParagraph"/>
        <w:numPr>
          <w:ilvl w:val="1"/>
          <w:numId w:val="15"/>
        </w:numPr>
        <w:ind w:hanging="873"/>
        <w:rPr>
          <w:szCs w:val="20"/>
        </w:rPr>
      </w:pPr>
      <w:r w:rsidRPr="00410A86">
        <w:rPr>
          <w:szCs w:val="20"/>
        </w:rPr>
        <w:t>New Products (e.g. Storage); and</w:t>
      </w:r>
    </w:p>
    <w:p w14:paraId="0780E0C2" w14:textId="77777777" w:rsidR="002F4BC0" w:rsidRPr="00410A86" w:rsidRDefault="002F4BC0" w:rsidP="00DB1A60">
      <w:pPr>
        <w:pStyle w:val="ListParagraph"/>
        <w:numPr>
          <w:ilvl w:val="1"/>
          <w:numId w:val="15"/>
        </w:numPr>
        <w:ind w:hanging="873"/>
        <w:rPr>
          <w:szCs w:val="20"/>
        </w:rPr>
      </w:pPr>
      <w:r w:rsidRPr="00410A86">
        <w:rPr>
          <w:szCs w:val="20"/>
        </w:rPr>
        <w:t>Combining the CDCM and EDCM Methodologies.</w:t>
      </w:r>
    </w:p>
    <w:p w14:paraId="763B2E1E" w14:textId="166CD225" w:rsidR="002F4BC0" w:rsidRPr="00410A86" w:rsidRDefault="002F4BC0" w:rsidP="00BE69CD">
      <w:pPr>
        <w:pStyle w:val="ConsultationParagraph"/>
        <w:keepNext w:val="0"/>
        <w:ind w:left="578"/>
        <w:jc w:val="both"/>
      </w:pPr>
      <w:r w:rsidRPr="00410A86">
        <w:t xml:space="preserve">In parallel with this review, Ofgem issued a consultation on a </w:t>
      </w:r>
      <w:r w:rsidR="00A14027">
        <w:t>‘</w:t>
      </w:r>
      <w:r w:rsidRPr="00410A86">
        <w:t>Targeted Charging Review</w:t>
      </w:r>
      <w:r w:rsidR="00A14027">
        <w:t>’</w:t>
      </w:r>
      <w:r w:rsidRPr="00410A86">
        <w:t xml:space="preserve"> (TCR) and launched a Significant Code Review </w:t>
      </w:r>
      <w:r w:rsidR="00A14027">
        <w:t xml:space="preserve">(SCR) </w:t>
      </w:r>
      <w:r w:rsidRPr="00410A86">
        <w:t>on the 4</w:t>
      </w:r>
      <w:r w:rsidRPr="00410A86">
        <w:rPr>
          <w:vertAlign w:val="superscript"/>
        </w:rPr>
        <w:t>th</w:t>
      </w:r>
      <w:r w:rsidRPr="00410A86">
        <w:t xml:space="preserve"> August 2017.</w:t>
      </w:r>
    </w:p>
    <w:p w14:paraId="57652537" w14:textId="338D3228" w:rsidR="002F4BC0" w:rsidRPr="00410A86" w:rsidRDefault="009D1D24" w:rsidP="00BE69CD">
      <w:pPr>
        <w:pStyle w:val="ConsultationParagraph"/>
        <w:keepNext w:val="0"/>
        <w:ind w:left="578"/>
        <w:jc w:val="both"/>
      </w:pPr>
      <w:ins w:id="162" w:author="John Lawton" w:date="2017-09-26T08:59:00Z">
        <w:r>
          <w:t>Alongside launching the SCR</w:t>
        </w:r>
      </w:ins>
      <w:del w:id="163" w:author="John Lawton" w:date="2017-09-26T09:00:00Z">
        <w:r w:rsidR="002F4BC0" w:rsidRPr="00410A86" w:rsidDel="009D1D24">
          <w:delText>One of the outcomes from this review is that</w:delText>
        </w:r>
      </w:del>
      <w:r w:rsidR="002F4BC0" w:rsidRPr="00410A86">
        <w:t xml:space="preserve"> Ofgem </w:t>
      </w:r>
      <w:ins w:id="164" w:author="John Lawton" w:date="2017-09-26T09:00:00Z">
        <w:r>
          <w:t xml:space="preserve">announced that it </w:t>
        </w:r>
      </w:ins>
      <w:r w:rsidR="002F4BC0" w:rsidRPr="00410A86">
        <w:t xml:space="preserve">is setting up a Charging Futures Forum (CFF), previously known as the Charging Coordination Group.  </w:t>
      </w:r>
      <w:r w:rsidR="00A14027">
        <w:t xml:space="preserve">The </w:t>
      </w:r>
      <w:ins w:id="165" w:author="John Lawton" w:date="2017-09-26T09:00:00Z">
        <w:r>
          <w:t xml:space="preserve">CFF </w:t>
        </w:r>
      </w:ins>
      <w:ins w:id="166" w:author="John Lawton" w:date="2017-09-26T09:01:00Z">
        <w:r>
          <w:t xml:space="preserve">will provide </w:t>
        </w:r>
      </w:ins>
      <w:del w:id="167" w:author="John Lawton" w:date="2017-09-26T09:01:00Z">
        <w:r w:rsidR="00A14027" w:rsidDel="009D1D24">
          <w:delText>recent CDCM/EDCM Review Group</w:delText>
        </w:r>
        <w:r w:rsidR="00A14027" w:rsidRPr="00410A86" w:rsidDel="009D1D24">
          <w:delText xml:space="preserve"> </w:delText>
        </w:r>
        <w:r w:rsidR="002F4BC0" w:rsidRPr="00410A86" w:rsidDel="009D1D24">
          <w:delText xml:space="preserve">report was therefore submitted to Ofgem in July 2017 and it is expected that </w:delText>
        </w:r>
        <w:r w:rsidR="00A14027" w:rsidDel="009D1D24">
          <w:delText>the CFF</w:delText>
        </w:r>
        <w:r w:rsidR="002F4BC0" w:rsidRPr="00410A86" w:rsidDel="009D1D24">
          <w:delText xml:space="preserve"> will then direct the next stage by providing </w:delText>
        </w:r>
      </w:del>
      <w:r w:rsidR="002F4BC0" w:rsidRPr="00410A86">
        <w:t xml:space="preserve">some guidance on </w:t>
      </w:r>
      <w:ins w:id="168" w:author="John Lawton" w:date="2017-09-26T09:01:00Z">
        <w:r>
          <w:t xml:space="preserve">how to progress the CDCM/EDCM review </w:t>
        </w:r>
      </w:ins>
      <w:del w:id="169" w:author="John Lawton" w:date="2017-09-26T09:02:00Z">
        <w:r w:rsidR="002F4BC0" w:rsidRPr="00410A86" w:rsidDel="009D1D24">
          <w:delText xml:space="preserve">areas to be progressed </w:delText>
        </w:r>
      </w:del>
      <w:r w:rsidR="002F4BC0" w:rsidRPr="00410A86">
        <w:t xml:space="preserve">with work potentially </w:t>
      </w:r>
      <w:ins w:id="170" w:author="John Lawton" w:date="2017-09-26T09:02:00Z">
        <w:r>
          <w:t xml:space="preserve">recommencing </w:t>
        </w:r>
      </w:ins>
      <w:del w:id="171" w:author="John Lawton" w:date="2017-09-26T09:02:00Z">
        <w:r w:rsidR="002F4BC0" w:rsidRPr="00410A86" w:rsidDel="009D1D24">
          <w:delText xml:space="preserve">starting </w:delText>
        </w:r>
      </w:del>
      <w:r w:rsidR="002F4BC0" w:rsidRPr="00410A86">
        <w:t>later in 2017.</w:t>
      </w:r>
    </w:p>
    <w:p w14:paraId="5E51939C" w14:textId="77777777" w:rsidR="002F4BC0" w:rsidRPr="00410A86" w:rsidRDefault="002F4BC0" w:rsidP="00BE69CD">
      <w:pPr>
        <w:pStyle w:val="ConsultationParagraph"/>
        <w:keepNext w:val="0"/>
        <w:ind w:left="578"/>
        <w:jc w:val="both"/>
      </w:pPr>
      <w:r w:rsidRPr="00410A86">
        <w:t xml:space="preserve">One of the recommendations, while the CFF is being established, is that work will continue on the costing model and tariff options to develop a template/prototype by September and then await direction from the CFF.  </w:t>
      </w:r>
    </w:p>
    <w:p w14:paraId="7A989F56" w14:textId="10E8EB2E" w:rsidR="002F4BC0" w:rsidRDefault="002F4BC0" w:rsidP="009D1D24">
      <w:pPr>
        <w:pStyle w:val="ConsultationParagraph"/>
        <w:keepNext w:val="0"/>
        <w:ind w:left="578"/>
        <w:jc w:val="both"/>
      </w:pPr>
      <w:r w:rsidRPr="00410A86">
        <w:t>The SCR</w:t>
      </w:r>
      <w:r w:rsidR="00A14027">
        <w:t>,</w:t>
      </w:r>
      <w:r w:rsidRPr="00410A86">
        <w:t xml:space="preserve"> whilst establishing the CFF</w:t>
      </w:r>
      <w:r w:rsidR="00A14027">
        <w:t>,</w:t>
      </w:r>
      <w:r w:rsidRPr="00410A86">
        <w:t xml:space="preserve"> is also looking at residual charges</w:t>
      </w:r>
      <w:r w:rsidR="00A14027">
        <w:t>,</w:t>
      </w:r>
      <w:r w:rsidRPr="00410A86">
        <w:t xml:space="preserve"> which does not impact this </w:t>
      </w:r>
      <w:r w:rsidR="00A14027">
        <w:t>CP</w:t>
      </w:r>
      <w:r w:rsidRPr="00410A86">
        <w:t xml:space="preserve">.  It is therefore suggested that unless directed otherwise by the Authority that this </w:t>
      </w:r>
      <w:r w:rsidR="00A14027">
        <w:t>CP</w:t>
      </w:r>
      <w:r w:rsidRPr="00410A86">
        <w:t xml:space="preserve"> should continue to be developed.</w:t>
      </w:r>
    </w:p>
    <w:p w14:paraId="219D70FD" w14:textId="77777777" w:rsidR="008B014C" w:rsidRPr="008B014C" w:rsidRDefault="00F811FC" w:rsidP="00F811FC">
      <w:pPr>
        <w:pStyle w:val="Heading02"/>
        <w:keepNext w:val="0"/>
        <w:numPr>
          <w:ilvl w:val="0"/>
          <w:numId w:val="14"/>
        </w:numPr>
      </w:pPr>
      <w:bookmarkStart w:id="172" w:name="_Toc478637449"/>
      <w:r>
        <w:t xml:space="preserve">Solution and </w:t>
      </w:r>
      <w:r w:rsidR="00F97791" w:rsidRPr="00EB32BB">
        <w:t>Legal Text</w:t>
      </w:r>
      <w:bookmarkEnd w:id="172"/>
    </w:p>
    <w:p w14:paraId="30045D32" w14:textId="679D84B6" w:rsidR="008B014C" w:rsidRPr="008B014C" w:rsidDel="00355D02" w:rsidRDefault="008B014C" w:rsidP="009D1D24">
      <w:pPr>
        <w:pStyle w:val="ConsultationParagraph"/>
        <w:keepNext w:val="0"/>
        <w:ind w:left="578" w:hanging="578"/>
        <w:jc w:val="both"/>
        <w:rPr>
          <w:del w:id="173" w:author="Dan Fittock" w:date="2017-09-26T11:26:00Z"/>
        </w:rPr>
      </w:pPr>
      <w:del w:id="174" w:author="Dan Fittock" w:date="2017-09-26T11:26:00Z">
        <w:r w:rsidRPr="008B014C" w:rsidDel="00355D02">
          <w:lastRenderedPageBreak/>
          <w:delText xml:space="preserve">This </w:delText>
        </w:r>
        <w:r w:rsidR="00A14027" w:rsidDel="00355D02">
          <w:delText>CP</w:delText>
        </w:r>
        <w:r w:rsidR="00A14027" w:rsidRPr="008B014C" w:rsidDel="00355D02">
          <w:delText xml:space="preserve"> </w:delText>
        </w:r>
        <w:r w:rsidRPr="008B014C" w:rsidDel="00355D02">
          <w:delText xml:space="preserve">proposes to address the issues identified by amending the calculation of credits for EDCM </w:delText>
        </w:r>
        <w:r w:rsidR="00A14027" w:rsidDel="00355D02">
          <w:delText xml:space="preserve">embedded </w:delText>
        </w:r>
        <w:r w:rsidRPr="008B014C" w:rsidDel="00355D02">
          <w:delText>generators to include the cost avoided in relation to exit charges, direct costs, indirect costs and network rates.</w:delText>
        </w:r>
      </w:del>
    </w:p>
    <w:p w14:paraId="3278255A" w14:textId="20F9154F" w:rsidR="008B014C" w:rsidRPr="008B014C" w:rsidDel="00355D02" w:rsidRDefault="008B014C" w:rsidP="009D1D24">
      <w:pPr>
        <w:pStyle w:val="ConsultationParagraph"/>
        <w:keepNext w:val="0"/>
        <w:ind w:left="578" w:hanging="578"/>
        <w:jc w:val="both"/>
        <w:rPr>
          <w:del w:id="175" w:author="Dan Fittock" w:date="2017-09-26T11:26:00Z"/>
        </w:rPr>
      </w:pPr>
      <w:del w:id="176" w:author="Dan Fittock" w:date="2017-09-26T11:26:00Z">
        <w:r w:rsidRPr="008B014C" w:rsidDel="00355D02">
          <w:delText>The proposed solution is that the credits should be calculated in the same way as the equivalent demand costs are derived, but applied as a credit to eligible embedded generators.</w:delText>
        </w:r>
      </w:del>
    </w:p>
    <w:p w14:paraId="463DAD89" w14:textId="3CEEAB09" w:rsidR="008B014C" w:rsidRPr="008B014C" w:rsidDel="00355D02" w:rsidRDefault="008B014C" w:rsidP="009D1D24">
      <w:pPr>
        <w:pStyle w:val="ConsultationParagraph"/>
        <w:keepNext w:val="0"/>
        <w:ind w:left="578" w:hanging="578"/>
        <w:jc w:val="both"/>
        <w:rPr>
          <w:del w:id="177" w:author="Dan Fittock" w:date="2017-09-26T11:26:00Z"/>
        </w:rPr>
      </w:pPr>
      <w:del w:id="178" w:author="Dan Fittock" w:date="2017-09-26T11:26:00Z">
        <w:r w:rsidRPr="008B014C" w:rsidDel="00355D02">
          <w:delText>The charge elements identified are all derived for demand as capacity based charges, but it would seem appropriate for embedded generation for these charges to be applied as a unit based credit to provide an incentive for the generator to export when the system is under most stress and therefore provide the most benefit.</w:delText>
        </w:r>
      </w:del>
    </w:p>
    <w:p w14:paraId="47373151" w14:textId="65BDDBF4" w:rsidR="008B014C" w:rsidRDefault="008B014C" w:rsidP="009D1D24">
      <w:pPr>
        <w:pStyle w:val="ConsultationParagraph"/>
        <w:keepNext w:val="0"/>
        <w:ind w:left="578"/>
        <w:jc w:val="both"/>
      </w:pPr>
      <w:del w:id="179" w:author="Dan Fittock" w:date="2017-09-26T11:26:00Z">
        <w:r w:rsidRPr="008B014C" w:rsidDel="00355D02">
          <w:delText xml:space="preserve">The </w:delText>
        </w:r>
        <w:r w:rsidR="005B5B35" w:rsidDel="00355D02">
          <w:delText xml:space="preserve">proposed </w:delText>
        </w:r>
        <w:r w:rsidRPr="008B014C" w:rsidDel="00355D02">
          <w:delText xml:space="preserve">legal text </w:delText>
        </w:r>
        <w:r w:rsidR="003A3439" w:rsidDel="00355D02">
          <w:delText xml:space="preserve">submitted with the change proposal </w:delText>
        </w:r>
        <w:r w:rsidR="005B5B35" w:rsidDel="00355D02">
          <w:delText>is contained in attachment xx.</w:delText>
        </w:r>
      </w:del>
      <w:ins w:id="180" w:author="Dan Fittock" w:date="2017-09-26T11:26:00Z">
        <w:r w:rsidR="00355D02">
          <w:t>The legal text will be developed based on the responses to this consultation.</w:t>
        </w:r>
      </w:ins>
    </w:p>
    <w:p w14:paraId="0B440E0B" w14:textId="6C7DB2A4" w:rsidR="00BF5B0A" w:rsidRDefault="00BF5B0A" w:rsidP="00BE69CD">
      <w:pPr>
        <w:pStyle w:val="ConsultationParagraph"/>
        <w:keepNext w:val="0"/>
        <w:numPr>
          <w:ilvl w:val="0"/>
          <w:numId w:val="0"/>
        </w:numPr>
        <w:ind w:left="578"/>
      </w:pPr>
      <w:del w:id="181" w:author="Dan Fittock" w:date="2017-09-26T11:26:00Z">
        <w:r w:rsidDel="00355D02">
          <w:rPr>
            <w:noProof/>
          </w:rPr>
          <mc:AlternateContent>
            <mc:Choice Requires="wps">
              <w:drawing>
                <wp:inline distT="0" distB="0" distL="0" distR="0" wp14:anchorId="38A24BF5" wp14:editId="2D3B2DF9">
                  <wp:extent cx="5457825" cy="1404620"/>
                  <wp:effectExtent l="0" t="0" r="28575" b="13970"/>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404620"/>
                          </a:xfrm>
                          <a:prstGeom prst="rect">
                            <a:avLst/>
                          </a:prstGeom>
                          <a:solidFill>
                            <a:srgbClr val="FFFFFF"/>
                          </a:solidFill>
                          <a:ln w="9525">
                            <a:solidFill>
                              <a:srgbClr val="000000"/>
                            </a:solidFill>
                            <a:miter lim="800000"/>
                            <a:headEnd/>
                            <a:tailEnd/>
                          </a:ln>
                        </wps:spPr>
                        <wps:txbx>
                          <w:txbxContent>
                            <w:p w14:paraId="23C3B937" w14:textId="03E55880" w:rsidR="00BA0828" w:rsidRDefault="00BA0828" w:rsidP="00BF5B0A">
                              <w:r>
                                <w:t>Q12 – Do you have any comments on the proposed legal text?</w:t>
                              </w:r>
                            </w:p>
                          </w:txbxContent>
                        </wps:txbx>
                        <wps:bodyPr rot="0" vert="horz" wrap="square" lIns="91440" tIns="45720" rIns="91440" bIns="45720" anchor="t" anchorCtr="0">
                          <a:spAutoFit/>
                        </wps:bodyPr>
                      </wps:wsp>
                    </a:graphicData>
                  </a:graphic>
                </wp:inline>
              </w:drawing>
            </mc:Choice>
            <mc:Fallback>
              <w:pict>
                <v:shape w14:anchorId="38A24BF5" id="_x0000_s1038" type="#_x0000_t202" style="width:429.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">
                  <v:textbox style="mso-fit-shape-to-text:t">
                    <w:txbxContent>
                      <w:p w14:paraId="23C3B937" w14:textId="03E55880" w:rsidR="00BA0828" w:rsidRDefault="00BA0828" w:rsidP="00BF5B0A">
                        <w:r>
                          <w:t>Q12 – Do you have any comments on the proposed legal text?</w:t>
                        </w:r>
                      </w:p>
                    </w:txbxContent>
                  </v:textbox>
                  <w10:anchorlock/>
                </v:shape>
              </w:pict>
            </mc:Fallback>
          </mc:AlternateContent>
        </w:r>
      </w:del>
    </w:p>
    <w:p w14:paraId="5EEF735B" w14:textId="77777777" w:rsidR="00B52063" w:rsidRPr="00EB32BB" w:rsidRDefault="00B52063" w:rsidP="00CB2A38">
      <w:pPr>
        <w:pStyle w:val="Heading02"/>
        <w:numPr>
          <w:ilvl w:val="0"/>
          <w:numId w:val="14"/>
        </w:numPr>
      </w:pPr>
      <w:bookmarkStart w:id="182" w:name="_Toc453107801"/>
      <w:bookmarkStart w:id="183" w:name="_Toc478637450"/>
      <w:r w:rsidRPr="00EB32BB">
        <w:t>Relevant Objectives</w:t>
      </w:r>
      <w:bookmarkEnd w:id="53"/>
      <w:bookmarkEnd w:id="182"/>
      <w:bookmarkEnd w:id="183"/>
    </w:p>
    <w:p w14:paraId="2329641E" w14:textId="77777777" w:rsidR="002733C1" w:rsidRDefault="002733C1" w:rsidP="002733C1">
      <w:pPr>
        <w:pStyle w:val="Heading2"/>
        <w:spacing w:before="240" w:after="60" w:line="360" w:lineRule="auto"/>
        <w:rPr>
          <w:b/>
          <w:iCs w:val="0"/>
          <w:sz w:val="24"/>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05F2A89F" w14:textId="1996DD27" w:rsidR="00F811FC" w:rsidRDefault="00F811FC" w:rsidP="00F811FC">
      <w:pPr>
        <w:pStyle w:val="ConsultationParagraph"/>
      </w:pPr>
      <w:r w:rsidRPr="002733C1">
        <w:t xml:space="preserve">The </w:t>
      </w:r>
      <w:r>
        <w:t>Proposer</w:t>
      </w:r>
      <w:r w:rsidRPr="002733C1">
        <w:t xml:space="preserve"> considers tha</w:t>
      </w:r>
      <w:r>
        <w:t>t the following DCUSA Objective</w:t>
      </w:r>
      <w:r w:rsidR="007C00F3">
        <w:t>s</w:t>
      </w:r>
      <w:r>
        <w:t xml:space="preserve"> </w:t>
      </w:r>
      <w:r w:rsidR="00BF5B0A">
        <w:t xml:space="preserve">are </w:t>
      </w:r>
      <w:r>
        <w:t>better facilitated by DCP 287.</w:t>
      </w:r>
    </w:p>
    <w:tbl>
      <w:tblPr>
        <w:tblpPr w:leftFromText="181" w:rightFromText="181" w:vertAnchor="text" w:horzAnchor="margin" w:tblpX="557" w:tblpY="288"/>
        <w:tblW w:w="9083"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108"/>
        <w:gridCol w:w="1975"/>
      </w:tblGrid>
      <w:tr w:rsidR="008A4F04" w:rsidRPr="00027B6F" w14:paraId="0BC7F649" w14:textId="77777777" w:rsidTr="00634998">
        <w:trPr>
          <w:trHeight w:hRule="exact" w:val="397"/>
        </w:trPr>
        <w:tc>
          <w:tcPr>
            <w:tcW w:w="9083" w:type="dxa"/>
            <w:gridSpan w:val="2"/>
            <w:tcBorders>
              <w:top w:val="single" w:sz="8" w:space="0" w:color="008576"/>
              <w:left w:val="single" w:sz="8" w:space="0" w:color="008576"/>
              <w:bottom w:val="single" w:sz="8" w:space="0" w:color="008576"/>
              <w:right w:val="single" w:sz="8" w:space="0" w:color="008576"/>
            </w:tcBorders>
            <w:shd w:val="clear" w:color="auto" w:fill="008576"/>
            <w:vAlign w:val="center"/>
          </w:tcPr>
          <w:p w14:paraId="493B8772" w14:textId="77777777" w:rsidR="008A4F04" w:rsidRPr="00027B6F" w:rsidRDefault="008A4F04" w:rsidP="00634998">
            <w:pPr>
              <w:spacing w:line="240" w:lineRule="auto"/>
              <w:ind w:left="113"/>
              <w:rPr>
                <w:rFonts w:cs="Arial"/>
                <w:b/>
                <w:color w:val="FFFFFF"/>
              </w:rPr>
            </w:pPr>
            <w:r w:rsidRPr="00027B6F">
              <w:rPr>
                <w:rFonts w:cs="Arial"/>
                <w:b/>
                <w:color w:val="FFFFFF"/>
              </w:rPr>
              <w:t>Impact of the Change Proposal on the Relevant Objectives:</w:t>
            </w:r>
          </w:p>
        </w:tc>
      </w:tr>
      <w:tr w:rsidR="008A4F04" w:rsidRPr="00027B6F" w14:paraId="6D5E4C1F" w14:textId="77777777" w:rsidTr="00634998">
        <w:trPr>
          <w:trHeight w:val="397"/>
        </w:trPr>
        <w:tc>
          <w:tcPr>
            <w:tcW w:w="7108" w:type="dxa"/>
            <w:tcBorders>
              <w:top w:val="single" w:sz="8" w:space="0" w:color="008576"/>
              <w:left w:val="single" w:sz="8" w:space="0" w:color="008576"/>
              <w:bottom w:val="single" w:sz="8" w:space="0" w:color="008576"/>
              <w:right w:val="single" w:sz="8" w:space="0" w:color="428A9C"/>
            </w:tcBorders>
            <w:shd w:val="clear" w:color="auto" w:fill="E5FFFC"/>
          </w:tcPr>
          <w:p w14:paraId="11400824" w14:textId="77777777" w:rsidR="008A4F04" w:rsidRPr="00027B6F" w:rsidRDefault="008A4F04" w:rsidP="00634998">
            <w:pPr>
              <w:ind w:left="113" w:right="113"/>
              <w:rPr>
                <w:rFonts w:cs="Arial"/>
                <w:b/>
              </w:rPr>
            </w:pPr>
            <w:r w:rsidRPr="00027B6F">
              <w:rPr>
                <w:rFonts w:cs="Arial"/>
                <w:b/>
              </w:rPr>
              <w:t>Relevant Objective</w:t>
            </w:r>
          </w:p>
        </w:tc>
        <w:tc>
          <w:tcPr>
            <w:tcW w:w="1975" w:type="dxa"/>
            <w:tcBorders>
              <w:top w:val="single" w:sz="8" w:space="0" w:color="008576"/>
              <w:left w:val="single" w:sz="8" w:space="0" w:color="428A9C"/>
              <w:bottom w:val="single" w:sz="8" w:space="0" w:color="008576"/>
              <w:right w:val="single" w:sz="8" w:space="0" w:color="008576"/>
            </w:tcBorders>
            <w:shd w:val="clear" w:color="auto" w:fill="E5FFFC"/>
          </w:tcPr>
          <w:p w14:paraId="60851AB4" w14:textId="77777777" w:rsidR="008A4F04" w:rsidRPr="00027B6F" w:rsidRDefault="008A4F04" w:rsidP="00634998">
            <w:pPr>
              <w:ind w:left="113" w:right="113"/>
              <w:rPr>
                <w:b/>
              </w:rPr>
            </w:pPr>
            <w:r w:rsidRPr="00027B6F">
              <w:rPr>
                <w:b/>
              </w:rPr>
              <w:t>Identified impact</w:t>
            </w:r>
          </w:p>
        </w:tc>
      </w:tr>
      <w:tr w:rsidR="00BF5B0A" w:rsidRPr="00027B6F" w14:paraId="0B939FF2" w14:textId="77777777" w:rsidTr="00634998">
        <w:trPr>
          <w:trHeight w:val="397"/>
        </w:trPr>
        <w:tc>
          <w:tcPr>
            <w:tcW w:w="7108" w:type="dxa"/>
            <w:tcBorders>
              <w:top w:val="single" w:sz="8" w:space="0" w:color="008576"/>
              <w:left w:val="single" w:sz="8" w:space="0" w:color="008576"/>
              <w:bottom w:val="single" w:sz="8" w:space="0" w:color="008576"/>
            </w:tcBorders>
          </w:tcPr>
          <w:p w14:paraId="60200997" w14:textId="77777777" w:rsidR="00BF5B0A" w:rsidRPr="00441C23" w:rsidRDefault="00BF5B0A" w:rsidP="00634998">
            <w:pPr>
              <w:pStyle w:val="BodyText"/>
              <w:ind w:left="299"/>
              <w:rPr>
                <w:rFonts w:cs="Arial"/>
                <w:noProof/>
              </w:rPr>
            </w:pPr>
            <w:r w:rsidRPr="00F811FC">
              <w:rPr>
                <w:rFonts w:cs="Arial"/>
                <w:noProof/>
              </w:rPr>
              <w:t>Charging Objective Two</w:t>
            </w:r>
            <w:r>
              <w:rPr>
                <w:rFonts w:cs="Arial"/>
                <w:noProof/>
              </w:rPr>
              <w:t xml:space="preserve"> - </w:t>
            </w:r>
            <w:r w:rsidRPr="00441C23">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81CDAE5" w14:textId="623183CA" w:rsidR="00BF5B0A" w:rsidRPr="0060253F" w:rsidRDefault="00BF5B0A" w:rsidP="00634998">
            <w:pPr>
              <w:pStyle w:val="BodyText"/>
              <w:ind w:left="301"/>
              <w:rPr>
                <w:rFonts w:cs="Arial"/>
                <w:noProof/>
              </w:rPr>
            </w:pPr>
          </w:p>
        </w:tc>
        <w:tc>
          <w:tcPr>
            <w:tcW w:w="1975" w:type="dxa"/>
            <w:tcBorders>
              <w:top w:val="single" w:sz="8" w:space="0" w:color="008576"/>
              <w:bottom w:val="single" w:sz="8" w:space="0" w:color="008576"/>
              <w:right w:val="single" w:sz="8" w:space="0" w:color="008576"/>
            </w:tcBorders>
          </w:tcPr>
          <w:p w14:paraId="16065265" w14:textId="77777777" w:rsidR="00BF5B0A" w:rsidRDefault="00BF5B0A" w:rsidP="00634998">
            <w:r>
              <w:t>Positive</w:t>
            </w:r>
          </w:p>
        </w:tc>
      </w:tr>
      <w:tr w:rsidR="008A4F04" w:rsidRPr="00027B6F" w14:paraId="635FCA98" w14:textId="77777777" w:rsidTr="00634998">
        <w:trPr>
          <w:trHeight w:val="397"/>
        </w:trPr>
        <w:tc>
          <w:tcPr>
            <w:tcW w:w="7108" w:type="dxa"/>
            <w:tcBorders>
              <w:top w:val="single" w:sz="8" w:space="0" w:color="008576"/>
              <w:left w:val="single" w:sz="8" w:space="0" w:color="008576"/>
              <w:bottom w:val="single" w:sz="8" w:space="0" w:color="008576"/>
            </w:tcBorders>
          </w:tcPr>
          <w:p w14:paraId="3D48854A" w14:textId="77777777" w:rsidR="008A4F04" w:rsidRPr="0060253F" w:rsidRDefault="008A4F04" w:rsidP="00634998">
            <w:pPr>
              <w:pStyle w:val="BodyText"/>
              <w:ind w:left="301"/>
              <w:rPr>
                <w:rFonts w:cs="Arial"/>
                <w:noProof/>
              </w:rPr>
            </w:pPr>
            <w:r w:rsidRPr="00F811FC">
              <w:rPr>
                <w:rFonts w:cs="Arial"/>
                <w:noProof/>
              </w:rPr>
              <w:t xml:space="preserve">Charging Objective </w:t>
            </w:r>
            <w:r>
              <w:rPr>
                <w:rFonts w:cs="Arial"/>
                <w:noProof/>
              </w:rPr>
              <w:t xml:space="preserve">Three - </w:t>
            </w:r>
            <w:r w:rsidRPr="00E46C74">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r>
              <w:rPr>
                <w:rFonts w:cs="Arial"/>
                <w:noProof/>
              </w:rPr>
              <w:t>.</w:t>
            </w:r>
          </w:p>
        </w:tc>
        <w:tc>
          <w:tcPr>
            <w:tcW w:w="1975" w:type="dxa"/>
            <w:tcBorders>
              <w:top w:val="single" w:sz="8" w:space="0" w:color="008576"/>
              <w:bottom w:val="single" w:sz="8" w:space="0" w:color="008576"/>
              <w:right w:val="single" w:sz="8" w:space="0" w:color="008576"/>
            </w:tcBorders>
          </w:tcPr>
          <w:p w14:paraId="222E4027" w14:textId="77777777" w:rsidR="008A4F04" w:rsidRDefault="008A4F04" w:rsidP="00634998">
            <w:r>
              <w:t>Positive</w:t>
            </w:r>
          </w:p>
        </w:tc>
      </w:tr>
    </w:tbl>
    <w:p w14:paraId="6CEC0C6C" w14:textId="7694A3ED" w:rsidR="008A4F04" w:rsidRDefault="00BF5B0A" w:rsidP="003A3439">
      <w:pPr>
        <w:pStyle w:val="ConsultationParagraph"/>
        <w:keepNext w:val="0"/>
        <w:ind w:left="578" w:hanging="578"/>
        <w:jc w:val="both"/>
      </w:pPr>
      <w:r>
        <w:t>The proposer believes that this CP</w:t>
      </w:r>
      <w:r w:rsidR="008A4F04" w:rsidRPr="00646D01">
        <w:t xml:space="preserve"> better meets charging objective two as the tariffs will be more cost reflective and therefore result in a more efficient dispatch of plant and the siting of plant within the distribution network. Both of these will result in the promotion of effective competition in generation.</w:t>
      </w:r>
    </w:p>
    <w:p w14:paraId="36A577F5" w14:textId="39BC8345" w:rsidR="008A4F04" w:rsidRDefault="00BF5B0A" w:rsidP="003A3439">
      <w:pPr>
        <w:pStyle w:val="ConsultationParagraph"/>
        <w:keepNext w:val="0"/>
        <w:ind w:left="578" w:hanging="578"/>
        <w:jc w:val="both"/>
      </w:pPr>
      <w:r>
        <w:lastRenderedPageBreak/>
        <w:t>The proposer believes that this CP</w:t>
      </w:r>
      <w:r w:rsidR="008A4F04" w:rsidRPr="00646D01">
        <w:t xml:space="preserve"> better meets charging objective three as it increases the cost reflectivity of tariffs within the EDCM by awarding credits to embedded generators that more closely reflect the benefits they bring to DNOs and thereby encourages the development of efficient, co-ordinated and economical distribution networks.</w:t>
      </w:r>
    </w:p>
    <w:p w14:paraId="02B9E471" w14:textId="3798AE2A" w:rsidR="00BF5B0A" w:rsidRDefault="00BF5B0A" w:rsidP="00BF5B0A">
      <w:pPr>
        <w:pStyle w:val="ConsultationParagraph"/>
        <w:keepNext w:val="0"/>
        <w:numPr>
          <w:ilvl w:val="0"/>
          <w:numId w:val="0"/>
        </w:numPr>
        <w:ind w:left="578"/>
        <w:jc w:val="both"/>
      </w:pPr>
      <w:r>
        <w:rPr>
          <w:noProof/>
        </w:rPr>
        <mc:AlternateContent>
          <mc:Choice Requires="wps">
            <w:drawing>
              <wp:inline distT="0" distB="0" distL="0" distR="0" wp14:anchorId="775E5ACB" wp14:editId="79CE2045">
                <wp:extent cx="5638800" cy="1404620"/>
                <wp:effectExtent l="0" t="0" r="19050" b="13970"/>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404620"/>
                        </a:xfrm>
                        <a:prstGeom prst="rect">
                          <a:avLst/>
                        </a:prstGeom>
                        <a:solidFill>
                          <a:srgbClr val="FFFFFF"/>
                        </a:solidFill>
                        <a:ln w="9525">
                          <a:solidFill>
                            <a:srgbClr val="000000"/>
                          </a:solidFill>
                          <a:miter lim="800000"/>
                          <a:headEnd/>
                          <a:tailEnd/>
                        </a:ln>
                      </wps:spPr>
                      <wps:txbx>
                        <w:txbxContent>
                          <w:p w14:paraId="4EA064B7" w14:textId="77777777" w:rsidR="00BA0828" w:rsidRDefault="00BA0828" w:rsidP="00BF5B0A">
                            <w:r>
                              <w:t>Q13 – Do you believe that this change proposal better facilitates the DCUSA Charging Objectives? Please provide your rationale against each objective.</w:t>
                            </w:r>
                          </w:p>
                        </w:txbxContent>
                      </wps:txbx>
                      <wps:bodyPr rot="0" vert="horz" wrap="square" lIns="91440" tIns="45720" rIns="91440" bIns="45720" anchor="t" anchorCtr="0">
                        <a:spAutoFit/>
                      </wps:bodyPr>
                    </wps:wsp>
                  </a:graphicData>
                </a:graphic>
              </wp:inline>
            </w:drawing>
          </mc:Choice>
          <mc:Fallback>
            <w:pict>
              <v:shape w14:anchorId="775E5ACB" id="_x0000_s1039" type="#_x0000_t202" style="width:444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">
                <v:textbox style="mso-fit-shape-to-text:t">
                  <w:txbxContent>
                    <w:p w14:paraId="4EA064B7" w14:textId="77777777" w:rsidR="00BA0828" w:rsidRDefault="00BA0828" w:rsidP="00BF5B0A">
                      <w:r>
                        <w:t>Q13 – Do you believe that this change proposal better facilitates the DCUSA Charging Objectives? Please provide your rationale against each objective.</w:t>
                      </w:r>
                    </w:p>
                  </w:txbxContent>
                </v:textbox>
                <w10:anchorlock/>
              </v:shape>
            </w:pict>
          </mc:Fallback>
        </mc:AlternateContent>
      </w:r>
    </w:p>
    <w:p w14:paraId="04F7BB10" w14:textId="77777777" w:rsidR="006D75CD" w:rsidRPr="00EB32BB" w:rsidRDefault="006D75CD" w:rsidP="00CB2A38">
      <w:pPr>
        <w:pStyle w:val="Heading02"/>
        <w:numPr>
          <w:ilvl w:val="0"/>
          <w:numId w:val="14"/>
        </w:numPr>
        <w:rPr>
          <w:noProof/>
        </w:rPr>
      </w:pPr>
      <w:bookmarkStart w:id="184" w:name="_Toc318962138"/>
      <w:bookmarkStart w:id="185" w:name="_Toc453107802"/>
      <w:bookmarkStart w:id="186" w:name="_Toc478637451"/>
      <w:r w:rsidRPr="00EB32BB">
        <w:rPr>
          <w:noProof/>
        </w:rPr>
        <w:t xml:space="preserve">Impacts </w:t>
      </w:r>
      <w:r w:rsidR="00784486">
        <w:rPr>
          <w:noProof/>
        </w:rPr>
        <w:t>&amp; Other Considerations</w:t>
      </w:r>
      <w:bookmarkEnd w:id="184"/>
      <w:bookmarkEnd w:id="185"/>
      <w:bookmarkEnd w:id="186"/>
    </w:p>
    <w:p w14:paraId="2ED00C1C" w14:textId="77777777" w:rsidR="00F811FC" w:rsidRPr="00F811FC" w:rsidRDefault="00F811FC" w:rsidP="00F811FC">
      <w:pPr>
        <w:pStyle w:val="Heading4"/>
        <w:keepLines w:val="0"/>
        <w:spacing w:before="240"/>
        <w:rPr>
          <w:rFonts w:ascii="Arial" w:eastAsia="Times New Roman" w:hAnsi="Arial" w:cs="Arial"/>
          <w:i w:val="0"/>
          <w:iCs w:val="0"/>
          <w:color w:val="008576"/>
          <w:sz w:val="24"/>
          <w:szCs w:val="28"/>
        </w:rPr>
      </w:pPr>
      <w:r w:rsidRPr="00F811FC">
        <w:rPr>
          <w:rFonts w:ascii="Arial" w:eastAsia="Times New Roman" w:hAnsi="Arial" w:cs="Arial"/>
          <w:i w:val="0"/>
          <w:iCs w:val="0"/>
          <w:color w:val="008576"/>
          <w:sz w:val="24"/>
          <w:szCs w:val="28"/>
        </w:rPr>
        <w:t>Does this Change Proposal impact a Significant Code Review (SCR) or other significant industry change projects, if so, how?</w:t>
      </w:r>
    </w:p>
    <w:p w14:paraId="7E6D69F5" w14:textId="7EA61A3E" w:rsidR="003C3301" w:rsidRPr="00F811FC" w:rsidRDefault="0092692C" w:rsidP="002608FC">
      <w:pPr>
        <w:pStyle w:val="ConsultationParagraph"/>
        <w:jc w:val="both"/>
      </w:pPr>
      <w:r w:rsidRPr="00410A86">
        <w:t xml:space="preserve">Ofgem launched a </w:t>
      </w:r>
      <w:r w:rsidR="00BF5B0A">
        <w:t>SCR</w:t>
      </w:r>
      <w:r w:rsidRPr="00410A86">
        <w:t xml:space="preserve"> on the 4</w:t>
      </w:r>
      <w:r w:rsidRPr="00410A86">
        <w:rPr>
          <w:vertAlign w:val="superscript"/>
        </w:rPr>
        <w:t>th</w:t>
      </w:r>
      <w:r w:rsidRPr="00410A86">
        <w:t xml:space="preserve"> August 2017</w:t>
      </w:r>
      <w:r>
        <w:t xml:space="preserve"> on the </w:t>
      </w:r>
      <w:r w:rsidR="00BF5B0A">
        <w:t>TCR</w:t>
      </w:r>
      <w:r>
        <w:t>. One aspect of this is looking into residual charges</w:t>
      </w:r>
      <w:r w:rsidR="00BF5B0A">
        <w:t>,</w:t>
      </w:r>
      <w:r w:rsidR="002608FC">
        <w:t xml:space="preserve"> </w:t>
      </w:r>
      <w:r w:rsidR="002608FC" w:rsidRPr="00410A86">
        <w:t xml:space="preserve">which </w:t>
      </w:r>
      <w:r w:rsidR="00BF5B0A">
        <w:t xml:space="preserve">the Working Group believes </w:t>
      </w:r>
      <w:r w:rsidR="002608FC" w:rsidRPr="00410A86">
        <w:t xml:space="preserve">does not impact this </w:t>
      </w:r>
      <w:r w:rsidR="00BF5B0A">
        <w:t xml:space="preserve">CP (with parties’ views sought at question </w:t>
      </w:r>
      <w:r w:rsidR="00BF5B0A" w:rsidRPr="00C772ED">
        <w:t>12)</w:t>
      </w:r>
      <w:r w:rsidR="002608FC" w:rsidRPr="00C772ED">
        <w:t>.</w:t>
      </w:r>
      <w:r w:rsidR="002608FC" w:rsidRPr="00410A86">
        <w:t xml:space="preserve">  It is therefore suggested that unless directed otherwise by the Authority that this </w:t>
      </w:r>
      <w:r w:rsidR="00BF5B0A">
        <w:t>CP</w:t>
      </w:r>
      <w:r w:rsidR="002608FC" w:rsidRPr="00410A86">
        <w:t xml:space="preserve"> should continue to be developed.</w:t>
      </w:r>
    </w:p>
    <w:p w14:paraId="4686C966" w14:textId="77777777" w:rsidR="00BF4EEF" w:rsidRPr="00EB32BB" w:rsidRDefault="00BF4EEF" w:rsidP="00BF4EEF">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3BE92F63" w14:textId="39D13232" w:rsidR="00832598" w:rsidRPr="00067E74" w:rsidRDefault="003C3301" w:rsidP="002608FC">
      <w:pPr>
        <w:pStyle w:val="Heading2"/>
        <w:keepNext w:val="0"/>
        <w:numPr>
          <w:ilvl w:val="1"/>
          <w:numId w:val="14"/>
        </w:numPr>
        <w:spacing w:before="240" w:after="60" w:line="360" w:lineRule="auto"/>
        <w:jc w:val="both"/>
        <w:rPr>
          <w:rFonts w:cs="Times New Roman"/>
          <w:bCs w:val="0"/>
          <w:iCs w:val="0"/>
          <w:color w:val="auto"/>
          <w:sz w:val="20"/>
          <w:szCs w:val="24"/>
        </w:rPr>
      </w:pPr>
      <w:r>
        <w:rPr>
          <w:rFonts w:cs="Times New Roman"/>
          <w:bCs w:val="0"/>
          <w:iCs w:val="0"/>
          <w:color w:val="auto"/>
          <w:sz w:val="20"/>
          <w:szCs w:val="24"/>
        </w:rPr>
        <w:t xml:space="preserve">The Working Group </w:t>
      </w:r>
      <w:r w:rsidR="0067689A">
        <w:rPr>
          <w:rFonts w:cs="Times New Roman"/>
          <w:bCs w:val="0"/>
          <w:iCs w:val="0"/>
          <w:color w:val="auto"/>
          <w:sz w:val="20"/>
          <w:szCs w:val="24"/>
        </w:rPr>
        <w:t>noted that higher credits would result in higher demand charges</w:t>
      </w:r>
      <w:r w:rsidR="007C00F3">
        <w:rPr>
          <w:rFonts w:cs="Times New Roman"/>
          <w:bCs w:val="0"/>
          <w:iCs w:val="0"/>
          <w:color w:val="auto"/>
          <w:sz w:val="20"/>
          <w:szCs w:val="24"/>
        </w:rPr>
        <w:t>;</w:t>
      </w:r>
      <w:r w:rsidR="0067689A">
        <w:rPr>
          <w:rFonts w:cs="Times New Roman"/>
          <w:bCs w:val="0"/>
          <w:iCs w:val="0"/>
          <w:color w:val="auto"/>
          <w:sz w:val="20"/>
          <w:szCs w:val="24"/>
        </w:rPr>
        <w:t xml:space="preserve"> however the impact of this has yet to be </w:t>
      </w:r>
      <w:r w:rsidR="00BC3A5E">
        <w:rPr>
          <w:rFonts w:cs="Times New Roman"/>
          <w:bCs w:val="0"/>
          <w:iCs w:val="0"/>
          <w:color w:val="auto"/>
          <w:sz w:val="20"/>
          <w:szCs w:val="24"/>
        </w:rPr>
        <w:t>quantified</w:t>
      </w:r>
      <w:r>
        <w:rPr>
          <w:rFonts w:cs="Times New Roman"/>
          <w:bCs w:val="0"/>
          <w:iCs w:val="0"/>
          <w:color w:val="auto"/>
          <w:sz w:val="20"/>
          <w:szCs w:val="24"/>
        </w:rPr>
        <w:t>.</w:t>
      </w:r>
      <w:r w:rsidR="00BC3A5E">
        <w:rPr>
          <w:rFonts w:cs="Times New Roman"/>
          <w:bCs w:val="0"/>
          <w:iCs w:val="0"/>
          <w:color w:val="auto"/>
          <w:sz w:val="20"/>
          <w:szCs w:val="24"/>
        </w:rPr>
        <w:t xml:space="preserve"> This will be undertaken as part of the review of the consultation responses and the further development of this </w:t>
      </w:r>
      <w:r w:rsidR="00BF5B0A">
        <w:rPr>
          <w:rFonts w:cs="Times New Roman"/>
          <w:bCs w:val="0"/>
          <w:iCs w:val="0"/>
          <w:color w:val="auto"/>
          <w:sz w:val="20"/>
          <w:szCs w:val="24"/>
        </w:rPr>
        <w:t>CP</w:t>
      </w:r>
      <w:r w:rsidR="00BC3A5E">
        <w:rPr>
          <w:rFonts w:cs="Times New Roman"/>
          <w:bCs w:val="0"/>
          <w:iCs w:val="0"/>
          <w:color w:val="auto"/>
          <w:sz w:val="20"/>
          <w:szCs w:val="24"/>
        </w:rPr>
        <w:t xml:space="preserve">. </w:t>
      </w:r>
    </w:p>
    <w:p w14:paraId="7BCBC0ED" w14:textId="77777777" w:rsidR="00B52063" w:rsidRPr="00EB32BB" w:rsidRDefault="00B52063" w:rsidP="00832598">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52B54DBD" w14:textId="77777777" w:rsidR="00B52063" w:rsidRPr="002733C1" w:rsidRDefault="00B52063" w:rsidP="002608FC">
      <w:pPr>
        <w:pStyle w:val="Heading2"/>
        <w:keepNext w:val="0"/>
        <w:numPr>
          <w:ilvl w:val="1"/>
          <w:numId w:val="14"/>
        </w:numPr>
        <w:spacing w:before="240" w:after="60" w:line="360" w:lineRule="auto"/>
        <w:jc w:val="both"/>
        <w:rPr>
          <w:rFonts w:cs="Times New Roman"/>
          <w:bCs w:val="0"/>
          <w:iCs w:val="0"/>
          <w:color w:val="auto"/>
          <w:sz w:val="20"/>
          <w:szCs w:val="24"/>
        </w:rPr>
      </w:pPr>
      <w:r w:rsidRPr="002733C1">
        <w:rPr>
          <w:rFonts w:cs="Times New Roman"/>
          <w:bCs w:val="0"/>
          <w:iCs w:val="0"/>
          <w:color w:val="auto"/>
          <w:sz w:val="20"/>
          <w:szCs w:val="24"/>
        </w:rPr>
        <w:t>In accordance with DCUSA Clause 11.14.6, the Working Group assessed whether there would be a material impact on greenhouse gas emissions if</w:t>
      </w:r>
      <w:r w:rsidR="00291586">
        <w:rPr>
          <w:rFonts w:cs="Times New Roman"/>
          <w:bCs w:val="0"/>
          <w:iCs w:val="0"/>
          <w:color w:val="auto"/>
          <w:sz w:val="20"/>
          <w:szCs w:val="24"/>
        </w:rPr>
        <w:t xml:space="preserve"> DCP 28</w:t>
      </w:r>
      <w:r w:rsidR="00282FE6">
        <w:rPr>
          <w:rFonts w:cs="Times New Roman"/>
          <w:bCs w:val="0"/>
          <w:iCs w:val="0"/>
          <w:color w:val="auto"/>
          <w:sz w:val="20"/>
          <w:szCs w:val="24"/>
        </w:rPr>
        <w:t>7</w:t>
      </w:r>
      <w:r w:rsidRPr="002733C1">
        <w:rPr>
          <w:rFonts w:cs="Times New Roman"/>
          <w:bCs w:val="0"/>
          <w:iCs w:val="0"/>
          <w:color w:val="auto"/>
          <w:sz w:val="20"/>
          <w:szCs w:val="24"/>
        </w:rPr>
        <w:t xml:space="preserve"> were implemented. The Working Group </w:t>
      </w:r>
      <w:r w:rsidR="00291586">
        <w:rPr>
          <w:rFonts w:cs="Times New Roman"/>
          <w:bCs w:val="0"/>
          <w:iCs w:val="0"/>
          <w:color w:val="auto"/>
          <w:sz w:val="20"/>
          <w:szCs w:val="24"/>
        </w:rPr>
        <w:t>did</w:t>
      </w:r>
      <w:r w:rsidRPr="002733C1">
        <w:rPr>
          <w:rFonts w:cs="Times New Roman"/>
          <w:bCs w:val="0"/>
          <w:iCs w:val="0"/>
          <w:color w:val="auto"/>
          <w:sz w:val="20"/>
          <w:szCs w:val="24"/>
        </w:rPr>
        <w:t xml:space="preserve"> not identify any material impact on greenhouse gas emissions from the implementation of this CP.</w:t>
      </w:r>
    </w:p>
    <w:p w14:paraId="10743F6D" w14:textId="77777777" w:rsidR="00B52063" w:rsidRPr="00B52063" w:rsidRDefault="00B52063" w:rsidP="00832598">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56B2046D" w14:textId="77777777" w:rsidR="002733C1" w:rsidRPr="002733C1" w:rsidRDefault="002733C1" w:rsidP="002608FC">
      <w:pPr>
        <w:pStyle w:val="Heading2"/>
        <w:keepNext w:val="0"/>
        <w:numPr>
          <w:ilvl w:val="1"/>
          <w:numId w:val="14"/>
        </w:numPr>
        <w:spacing w:before="240" w:after="60" w:line="360" w:lineRule="auto"/>
        <w:jc w:val="both"/>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282FE6">
        <w:rPr>
          <w:rFonts w:cs="Times New Roman"/>
          <w:bCs w:val="0"/>
          <w:iCs w:val="0"/>
          <w:color w:val="auto"/>
          <w:sz w:val="20"/>
          <w:szCs w:val="24"/>
        </w:rPr>
        <w:t>ghout the development of DCP 287</w:t>
      </w:r>
      <w:r w:rsidRPr="002733C1">
        <w:rPr>
          <w:rFonts w:cs="Times New Roman"/>
          <w:bCs w:val="0"/>
          <w:iCs w:val="0"/>
          <w:color w:val="auto"/>
          <w:sz w:val="20"/>
          <w:szCs w:val="24"/>
        </w:rPr>
        <w:t xml:space="preserve"> as a</w:t>
      </w:r>
      <w:r w:rsidR="00F811FC">
        <w:rPr>
          <w:rFonts w:cs="Times New Roman"/>
          <w:bCs w:val="0"/>
          <w:iCs w:val="0"/>
          <w:color w:val="auto"/>
          <w:sz w:val="20"/>
          <w:szCs w:val="24"/>
        </w:rPr>
        <w:t>n Observing</w:t>
      </w:r>
      <w:r w:rsidRPr="002733C1">
        <w:rPr>
          <w:rFonts w:cs="Times New Roman"/>
          <w:bCs w:val="0"/>
          <w:iCs w:val="0"/>
          <w:color w:val="auto"/>
          <w:sz w:val="20"/>
          <w:szCs w:val="24"/>
        </w:rPr>
        <w:t xml:space="preserve"> member of the Working Group.</w:t>
      </w:r>
    </w:p>
    <w:p w14:paraId="06609C8C" w14:textId="77777777" w:rsidR="00450385" w:rsidRPr="00EB32BB" w:rsidRDefault="00C31A20" w:rsidP="00CC0C7A">
      <w:pPr>
        <w:pStyle w:val="Heading02"/>
        <w:keepNext w:val="0"/>
        <w:numPr>
          <w:ilvl w:val="0"/>
          <w:numId w:val="14"/>
        </w:numPr>
        <w:rPr>
          <w:noProof/>
        </w:rPr>
      </w:pPr>
      <w:bookmarkStart w:id="187" w:name="_Toc318962140"/>
      <w:bookmarkStart w:id="188" w:name="_Toc453107803"/>
      <w:bookmarkStart w:id="189" w:name="_Toc478637452"/>
      <w:r w:rsidRPr="00EB32BB">
        <w:rPr>
          <w:noProof/>
        </w:rPr>
        <w:t>Imple</w:t>
      </w:r>
      <w:r w:rsidR="00461C2F" w:rsidRPr="00EB32BB">
        <w:rPr>
          <w:noProof/>
        </w:rPr>
        <w:t>me</w:t>
      </w:r>
      <w:r w:rsidRPr="00EB32BB">
        <w:rPr>
          <w:noProof/>
        </w:rPr>
        <w:t>ntation</w:t>
      </w:r>
      <w:bookmarkEnd w:id="187"/>
      <w:bookmarkEnd w:id="188"/>
      <w:bookmarkEnd w:id="189"/>
    </w:p>
    <w:p w14:paraId="43625D42" w14:textId="77777777" w:rsidR="00B708FB" w:rsidRPr="002733C1" w:rsidRDefault="00B708FB" w:rsidP="00CC0C7A">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 xml:space="preserve">The proposed implementation date for DCP </w:t>
      </w:r>
      <w:r w:rsidR="003C3301" w:rsidRPr="003C3301">
        <w:rPr>
          <w:rFonts w:cs="Times New Roman"/>
          <w:bCs w:val="0"/>
          <w:iCs w:val="0"/>
          <w:color w:val="auto"/>
          <w:sz w:val="20"/>
          <w:szCs w:val="24"/>
        </w:rPr>
        <w:t>28</w:t>
      </w:r>
      <w:r w:rsidR="00282FE6">
        <w:rPr>
          <w:rFonts w:cs="Times New Roman"/>
          <w:bCs w:val="0"/>
          <w:iCs w:val="0"/>
          <w:color w:val="auto"/>
          <w:sz w:val="20"/>
          <w:szCs w:val="24"/>
        </w:rPr>
        <w:t>7</w:t>
      </w:r>
      <w:r w:rsidR="003C3301" w:rsidRPr="003C3301">
        <w:rPr>
          <w:rFonts w:cs="Times New Roman"/>
          <w:bCs w:val="0"/>
          <w:iCs w:val="0"/>
          <w:color w:val="auto"/>
          <w:sz w:val="20"/>
          <w:szCs w:val="24"/>
        </w:rPr>
        <w:t xml:space="preserve"> is </w:t>
      </w:r>
      <w:r w:rsidR="008A4F04">
        <w:rPr>
          <w:rFonts w:cs="Times New Roman"/>
          <w:bCs w:val="0"/>
          <w:iCs w:val="0"/>
          <w:color w:val="auto"/>
          <w:sz w:val="20"/>
          <w:szCs w:val="24"/>
        </w:rPr>
        <w:t>01 April 2020</w:t>
      </w:r>
      <w:r w:rsidR="003C3301">
        <w:rPr>
          <w:rFonts w:cs="Times New Roman"/>
          <w:bCs w:val="0"/>
          <w:iCs w:val="0"/>
          <w:color w:val="auto"/>
          <w:sz w:val="20"/>
          <w:szCs w:val="24"/>
        </w:rPr>
        <w:t>.</w:t>
      </w:r>
    </w:p>
    <w:p w14:paraId="2FA081DF" w14:textId="77777777" w:rsidR="00CC0C7A" w:rsidRPr="00EB32BB" w:rsidRDefault="00CC0C7A" w:rsidP="00CC0C7A">
      <w:pPr>
        <w:pStyle w:val="Heading02"/>
        <w:numPr>
          <w:ilvl w:val="0"/>
          <w:numId w:val="14"/>
        </w:numPr>
      </w:pPr>
      <w:bookmarkStart w:id="190" w:name="_Toc478637453"/>
      <w:r>
        <w:lastRenderedPageBreak/>
        <w:t>Consultation Questions</w:t>
      </w:r>
      <w:bookmarkEnd w:id="190"/>
    </w:p>
    <w:p w14:paraId="3BA31A22" w14:textId="77777777" w:rsidR="002733C1"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The Working Group is seeking industry views on the following consultation questions:</w:t>
      </w:r>
    </w:p>
    <w:p w14:paraId="7B2E672F" w14:textId="77777777" w:rsidR="00F811FC" w:rsidRPr="00F811FC" w:rsidRDefault="00F811FC" w:rsidP="00F811FC"/>
    <w:tbl>
      <w:tblPr>
        <w:tblW w:w="0" w:type="auto"/>
        <w:tblBorders>
          <w:top w:val="single" w:sz="12" w:space="0" w:color="008576"/>
          <w:left w:val="single" w:sz="12" w:space="0" w:color="008576"/>
          <w:bottom w:val="single" w:sz="12" w:space="0" w:color="008576"/>
          <w:right w:val="single" w:sz="12" w:space="0" w:color="008576"/>
          <w:insideH w:val="single" w:sz="12" w:space="0" w:color="008576"/>
          <w:insideV w:val="single" w:sz="12" w:space="0" w:color="008576"/>
        </w:tblBorders>
        <w:tblLook w:val="04A0" w:firstRow="1" w:lastRow="0" w:firstColumn="1" w:lastColumn="0" w:noHBand="0" w:noVBand="1"/>
      </w:tblPr>
      <w:tblGrid>
        <w:gridCol w:w="972"/>
        <w:gridCol w:w="8354"/>
      </w:tblGrid>
      <w:tr w:rsidR="00AD59E1" w:rsidRPr="00AD59E1" w14:paraId="60B0C068" w14:textId="77777777" w:rsidTr="00F811FC">
        <w:tc>
          <w:tcPr>
            <w:tcW w:w="0" w:type="auto"/>
            <w:shd w:val="clear" w:color="auto" w:fill="008576"/>
          </w:tcPr>
          <w:p w14:paraId="3E39784D" w14:textId="77777777" w:rsidR="00AD59E1" w:rsidRPr="00AD59E1" w:rsidRDefault="00AD59E1" w:rsidP="00AD59E1">
            <w:pPr>
              <w:rPr>
                <w:b/>
                <w:color w:val="FFFFFF"/>
              </w:rPr>
            </w:pPr>
            <w:r w:rsidRPr="00AD59E1">
              <w:rPr>
                <w:b/>
                <w:color w:val="FFFFFF"/>
              </w:rPr>
              <w:t>Number</w:t>
            </w:r>
          </w:p>
        </w:tc>
        <w:tc>
          <w:tcPr>
            <w:tcW w:w="0" w:type="auto"/>
            <w:shd w:val="clear" w:color="auto" w:fill="008576"/>
          </w:tcPr>
          <w:p w14:paraId="3DC8F020" w14:textId="77777777" w:rsidR="00AD59E1" w:rsidRPr="00AD59E1" w:rsidRDefault="00AD59E1" w:rsidP="00AD59E1">
            <w:pPr>
              <w:rPr>
                <w:b/>
                <w:color w:val="FFFFFF"/>
              </w:rPr>
            </w:pPr>
            <w:r w:rsidRPr="00AD59E1">
              <w:rPr>
                <w:b/>
                <w:color w:val="FFFFFF"/>
              </w:rPr>
              <w:t>Questions</w:t>
            </w:r>
          </w:p>
        </w:tc>
      </w:tr>
      <w:tr w:rsidR="00AD59E1" w:rsidRPr="00AD59E1" w14:paraId="46B755F2" w14:textId="77777777" w:rsidTr="00F811FC">
        <w:tc>
          <w:tcPr>
            <w:tcW w:w="0" w:type="auto"/>
            <w:shd w:val="clear" w:color="auto" w:fill="auto"/>
          </w:tcPr>
          <w:p w14:paraId="77D24C3D" w14:textId="77777777" w:rsidR="00AD59E1" w:rsidRPr="00AD59E1" w:rsidRDefault="00AD59E1" w:rsidP="00DB1A60">
            <w:pPr>
              <w:numPr>
                <w:ilvl w:val="0"/>
                <w:numId w:val="16"/>
              </w:numPr>
              <w:rPr>
                <w:rFonts w:cs="Arial"/>
                <w:szCs w:val="20"/>
              </w:rPr>
            </w:pPr>
          </w:p>
        </w:tc>
        <w:tc>
          <w:tcPr>
            <w:tcW w:w="0" w:type="auto"/>
            <w:shd w:val="clear" w:color="auto" w:fill="auto"/>
          </w:tcPr>
          <w:p w14:paraId="59C3C708" w14:textId="502F148D" w:rsidR="00AD59E1" w:rsidRPr="00AD59E1" w:rsidRDefault="00AD59E1" w:rsidP="00F11F92">
            <w:pPr>
              <w:widowControl w:val="0"/>
              <w:spacing w:line="360" w:lineRule="auto"/>
              <w:jc w:val="both"/>
              <w:outlineLvl w:val="1"/>
              <w:rPr>
                <w:rFonts w:cs="Arial"/>
                <w:bCs/>
                <w:iCs/>
                <w:szCs w:val="20"/>
              </w:rPr>
            </w:pPr>
            <w:r w:rsidRPr="00AD59E1">
              <w:rPr>
                <w:rFonts w:cs="Arial"/>
                <w:bCs/>
                <w:iCs/>
                <w:szCs w:val="20"/>
              </w:rPr>
              <w:t>Do you understan</w:t>
            </w:r>
            <w:r w:rsidRPr="00B562DD">
              <w:rPr>
                <w:rFonts w:cs="Arial"/>
                <w:bCs/>
                <w:iCs/>
                <w:szCs w:val="20"/>
              </w:rPr>
              <w:t>d the intent of DCP 28</w:t>
            </w:r>
            <w:r w:rsidR="00282FE6">
              <w:rPr>
                <w:rFonts w:cs="Arial"/>
                <w:bCs/>
                <w:iCs/>
                <w:szCs w:val="20"/>
              </w:rPr>
              <w:t>7</w:t>
            </w:r>
            <w:r w:rsidRPr="00AD59E1">
              <w:rPr>
                <w:rFonts w:cs="Arial"/>
                <w:bCs/>
                <w:iCs/>
                <w:szCs w:val="20"/>
              </w:rPr>
              <w:t>?</w:t>
            </w:r>
            <w:r w:rsidR="00536276">
              <w:rPr>
                <w:rFonts w:cs="Arial"/>
                <w:bCs/>
                <w:iCs/>
                <w:szCs w:val="20"/>
              </w:rPr>
              <w:t xml:space="preserve"> Please provide your rationale</w:t>
            </w:r>
          </w:p>
        </w:tc>
      </w:tr>
      <w:tr w:rsidR="00AD59E1" w:rsidRPr="00AD59E1" w14:paraId="6B94A577" w14:textId="77777777" w:rsidTr="00F811FC">
        <w:tc>
          <w:tcPr>
            <w:tcW w:w="0" w:type="auto"/>
            <w:shd w:val="clear" w:color="auto" w:fill="auto"/>
          </w:tcPr>
          <w:p w14:paraId="02690F2B" w14:textId="77777777" w:rsidR="00AD59E1" w:rsidRPr="00AD59E1" w:rsidRDefault="00AD59E1" w:rsidP="00DB1A60">
            <w:pPr>
              <w:numPr>
                <w:ilvl w:val="0"/>
                <w:numId w:val="16"/>
              </w:numPr>
              <w:rPr>
                <w:rFonts w:cs="Arial"/>
                <w:szCs w:val="20"/>
              </w:rPr>
            </w:pPr>
          </w:p>
        </w:tc>
        <w:tc>
          <w:tcPr>
            <w:tcW w:w="0" w:type="auto"/>
            <w:shd w:val="clear" w:color="auto" w:fill="auto"/>
          </w:tcPr>
          <w:p w14:paraId="13778777" w14:textId="6D8BCB91" w:rsidR="00AD59E1" w:rsidRPr="00AD59E1" w:rsidRDefault="00AD59E1" w:rsidP="00F11F92">
            <w:pPr>
              <w:widowControl w:val="0"/>
              <w:spacing w:line="360" w:lineRule="auto"/>
              <w:jc w:val="both"/>
              <w:outlineLvl w:val="1"/>
              <w:rPr>
                <w:rFonts w:cs="Arial"/>
                <w:bCs/>
                <w:iCs/>
                <w:szCs w:val="20"/>
              </w:rPr>
            </w:pPr>
            <w:r w:rsidRPr="00AD59E1">
              <w:rPr>
                <w:rFonts w:cs="Arial"/>
                <w:bCs/>
                <w:iCs/>
                <w:szCs w:val="20"/>
              </w:rPr>
              <w:t>Are you support</w:t>
            </w:r>
            <w:r w:rsidRPr="00B562DD">
              <w:rPr>
                <w:rFonts w:cs="Arial"/>
                <w:bCs/>
                <w:iCs/>
                <w:szCs w:val="20"/>
              </w:rPr>
              <w:t>ive of the principles of DCP 28</w:t>
            </w:r>
            <w:r w:rsidR="00282FE6">
              <w:rPr>
                <w:rFonts w:cs="Arial"/>
                <w:bCs/>
                <w:iCs/>
                <w:szCs w:val="20"/>
              </w:rPr>
              <w:t>7</w:t>
            </w:r>
            <w:r w:rsidRPr="00AD59E1">
              <w:rPr>
                <w:rFonts w:cs="Arial"/>
                <w:bCs/>
                <w:iCs/>
                <w:szCs w:val="20"/>
              </w:rPr>
              <w:t>?</w:t>
            </w:r>
            <w:r w:rsidR="00536276">
              <w:rPr>
                <w:rFonts w:cs="Arial"/>
                <w:bCs/>
                <w:iCs/>
                <w:szCs w:val="20"/>
              </w:rPr>
              <w:t xml:space="preserve"> Please provide your rationale</w:t>
            </w:r>
          </w:p>
        </w:tc>
      </w:tr>
      <w:tr w:rsidR="0067184E" w:rsidRPr="00AD59E1" w14:paraId="09C5825F" w14:textId="77777777" w:rsidTr="00F811FC">
        <w:tc>
          <w:tcPr>
            <w:tcW w:w="0" w:type="auto"/>
            <w:shd w:val="clear" w:color="auto" w:fill="auto"/>
          </w:tcPr>
          <w:p w14:paraId="409CB0C7" w14:textId="77777777" w:rsidR="0067184E" w:rsidRPr="00AD59E1" w:rsidRDefault="0067184E" w:rsidP="00DB1A60">
            <w:pPr>
              <w:numPr>
                <w:ilvl w:val="0"/>
                <w:numId w:val="16"/>
              </w:numPr>
              <w:rPr>
                <w:rFonts w:cs="Arial"/>
                <w:szCs w:val="20"/>
              </w:rPr>
            </w:pPr>
          </w:p>
        </w:tc>
        <w:tc>
          <w:tcPr>
            <w:tcW w:w="0" w:type="auto"/>
            <w:shd w:val="clear" w:color="auto" w:fill="auto"/>
          </w:tcPr>
          <w:p w14:paraId="5636A785" w14:textId="769EAF39" w:rsidR="0067184E" w:rsidRPr="00AD59E1" w:rsidRDefault="002608FC" w:rsidP="002608FC">
            <w:pPr>
              <w:rPr>
                <w:rFonts w:cs="Arial"/>
                <w:bCs/>
                <w:iCs/>
                <w:szCs w:val="20"/>
              </w:rPr>
            </w:pPr>
            <w:r>
              <w:t xml:space="preserve">Can parties provide any documentation to support why the EDCM does not apply credits (apart from transmission exit credits for qualifying generators)? </w:t>
            </w:r>
          </w:p>
        </w:tc>
      </w:tr>
      <w:tr w:rsidR="007917E9" w:rsidRPr="00AD59E1" w14:paraId="307B548B" w14:textId="77777777" w:rsidTr="00F811FC">
        <w:tc>
          <w:tcPr>
            <w:tcW w:w="0" w:type="auto"/>
            <w:shd w:val="clear" w:color="auto" w:fill="auto"/>
          </w:tcPr>
          <w:p w14:paraId="79271CF2" w14:textId="77777777" w:rsidR="007917E9" w:rsidRPr="00AD59E1" w:rsidRDefault="007917E9" w:rsidP="00DB1A60">
            <w:pPr>
              <w:numPr>
                <w:ilvl w:val="0"/>
                <w:numId w:val="16"/>
              </w:numPr>
              <w:rPr>
                <w:rFonts w:cs="Arial"/>
                <w:szCs w:val="20"/>
              </w:rPr>
            </w:pPr>
          </w:p>
        </w:tc>
        <w:tc>
          <w:tcPr>
            <w:tcW w:w="0" w:type="auto"/>
            <w:shd w:val="clear" w:color="auto" w:fill="auto"/>
          </w:tcPr>
          <w:p w14:paraId="6C8E7715" w14:textId="297F7F62" w:rsidR="007917E9" w:rsidRDefault="002608FC" w:rsidP="00544030">
            <w:pPr>
              <w:widowControl w:val="0"/>
              <w:spacing w:line="360" w:lineRule="auto"/>
              <w:jc w:val="both"/>
              <w:outlineLvl w:val="1"/>
              <w:rPr>
                <w:rFonts w:cs="Arial"/>
                <w:bCs/>
                <w:iCs/>
                <w:szCs w:val="20"/>
              </w:rPr>
            </w:pPr>
            <w:r>
              <w:t xml:space="preserve">Do you agree with the </w:t>
            </w:r>
            <w:r w:rsidRPr="00001CD8">
              <w:t xml:space="preserve">principle that </w:t>
            </w:r>
            <w:r w:rsidR="00544030">
              <w:t>EDCM embedded</w:t>
            </w:r>
            <w:r w:rsidR="00544030" w:rsidRPr="00001CD8">
              <w:t xml:space="preserve"> </w:t>
            </w:r>
            <w:r w:rsidRPr="00001CD8">
              <w:t>generators should receive a credit for off</w:t>
            </w:r>
            <w:r w:rsidR="00627BB7">
              <w:t>setting transmission exit costs?</w:t>
            </w:r>
            <w:r w:rsidRPr="00001CD8">
              <w:t xml:space="preserve"> Please justify your </w:t>
            </w:r>
            <w:r>
              <w:t>rationale.</w:t>
            </w:r>
          </w:p>
        </w:tc>
      </w:tr>
      <w:tr w:rsidR="007917E9" w:rsidRPr="00AD59E1" w14:paraId="492E9066" w14:textId="77777777" w:rsidTr="00F811FC">
        <w:tc>
          <w:tcPr>
            <w:tcW w:w="0" w:type="auto"/>
            <w:shd w:val="clear" w:color="auto" w:fill="auto"/>
          </w:tcPr>
          <w:p w14:paraId="06673257" w14:textId="77777777" w:rsidR="007917E9" w:rsidRPr="00AD59E1" w:rsidRDefault="007917E9" w:rsidP="00DB1A60">
            <w:pPr>
              <w:numPr>
                <w:ilvl w:val="0"/>
                <w:numId w:val="16"/>
              </w:numPr>
              <w:rPr>
                <w:rFonts w:cs="Arial"/>
                <w:szCs w:val="20"/>
              </w:rPr>
            </w:pPr>
          </w:p>
        </w:tc>
        <w:tc>
          <w:tcPr>
            <w:tcW w:w="0" w:type="auto"/>
            <w:shd w:val="clear" w:color="auto" w:fill="auto"/>
          </w:tcPr>
          <w:p w14:paraId="4002DEEA" w14:textId="7E0AE27B" w:rsidR="007917E9" w:rsidRDefault="00627BB7" w:rsidP="00544030">
            <w:pPr>
              <w:widowControl w:val="0"/>
              <w:spacing w:line="360" w:lineRule="auto"/>
              <w:jc w:val="both"/>
              <w:outlineLvl w:val="1"/>
              <w:rPr>
                <w:rFonts w:cs="Arial"/>
                <w:bCs/>
                <w:iCs/>
                <w:szCs w:val="20"/>
              </w:rPr>
            </w:pPr>
            <w:r>
              <w:t xml:space="preserve">Do you think all </w:t>
            </w:r>
            <w:r w:rsidR="00544030">
              <w:t xml:space="preserve">EDCM embedded </w:t>
            </w:r>
            <w:r>
              <w:t xml:space="preserve">generators should receive </w:t>
            </w:r>
            <w:r w:rsidRPr="008539AB">
              <w:t xml:space="preserve">a credit for offsetting transmission exit costs </w:t>
            </w:r>
            <w:r>
              <w:t xml:space="preserve">or just generators eligible for </w:t>
            </w:r>
            <w:r w:rsidR="00544030">
              <w:t>C</w:t>
            </w:r>
            <w:r>
              <w:t>harge 1 credits? Please provide your rationale.</w:t>
            </w:r>
          </w:p>
        </w:tc>
      </w:tr>
      <w:tr w:rsidR="007917E9" w:rsidRPr="00AD59E1" w14:paraId="2050B6A0" w14:textId="77777777" w:rsidTr="00F811FC">
        <w:tc>
          <w:tcPr>
            <w:tcW w:w="0" w:type="auto"/>
            <w:shd w:val="clear" w:color="auto" w:fill="auto"/>
          </w:tcPr>
          <w:p w14:paraId="1A666748" w14:textId="77777777" w:rsidR="007917E9" w:rsidRPr="00AD59E1" w:rsidRDefault="007917E9" w:rsidP="00DB1A60">
            <w:pPr>
              <w:numPr>
                <w:ilvl w:val="0"/>
                <w:numId w:val="16"/>
              </w:numPr>
              <w:rPr>
                <w:rFonts w:cs="Arial"/>
                <w:szCs w:val="20"/>
              </w:rPr>
            </w:pPr>
          </w:p>
        </w:tc>
        <w:tc>
          <w:tcPr>
            <w:tcW w:w="0" w:type="auto"/>
            <w:shd w:val="clear" w:color="auto" w:fill="auto"/>
          </w:tcPr>
          <w:p w14:paraId="659500E8" w14:textId="0A4B821F" w:rsidR="007917E9" w:rsidRDefault="00627BB7" w:rsidP="00F11F92">
            <w:pPr>
              <w:widowControl w:val="0"/>
              <w:spacing w:line="360" w:lineRule="auto"/>
              <w:jc w:val="both"/>
              <w:outlineLvl w:val="1"/>
              <w:rPr>
                <w:rFonts w:cs="Arial"/>
                <w:bCs/>
                <w:iCs/>
                <w:szCs w:val="20"/>
              </w:rPr>
            </w:pPr>
            <w:r>
              <w:t>Do you agree with the Working Group that the issue regarding exporting GSPs is out of scope? Please provide your rationale.</w:t>
            </w:r>
          </w:p>
        </w:tc>
      </w:tr>
      <w:tr w:rsidR="00627BB7" w:rsidRPr="00AD59E1" w14:paraId="48AA4DC8" w14:textId="77777777" w:rsidTr="00F811FC">
        <w:tc>
          <w:tcPr>
            <w:tcW w:w="0" w:type="auto"/>
            <w:shd w:val="clear" w:color="auto" w:fill="auto"/>
          </w:tcPr>
          <w:p w14:paraId="45431327" w14:textId="77777777" w:rsidR="00627BB7" w:rsidRPr="00AD59E1" w:rsidRDefault="00627BB7" w:rsidP="00DB1A60">
            <w:pPr>
              <w:numPr>
                <w:ilvl w:val="0"/>
                <w:numId w:val="16"/>
              </w:numPr>
              <w:rPr>
                <w:rFonts w:cs="Arial"/>
                <w:szCs w:val="20"/>
              </w:rPr>
            </w:pPr>
          </w:p>
        </w:tc>
        <w:tc>
          <w:tcPr>
            <w:tcW w:w="0" w:type="auto"/>
            <w:shd w:val="clear" w:color="auto" w:fill="auto"/>
          </w:tcPr>
          <w:p w14:paraId="394289B9" w14:textId="029F9687" w:rsidR="00627BB7" w:rsidRDefault="00627BB7" w:rsidP="00544030">
            <w:pPr>
              <w:widowControl w:val="0"/>
              <w:spacing w:line="360" w:lineRule="auto"/>
              <w:jc w:val="both"/>
              <w:outlineLvl w:val="1"/>
            </w:pPr>
            <w:r>
              <w:t xml:space="preserve">Do you agree with the principle that that credits should be awarded to </w:t>
            </w:r>
            <w:r w:rsidR="00544030">
              <w:t xml:space="preserve">EDCM embedded </w:t>
            </w:r>
            <w:r>
              <w:t>generators for avoided costs associated with direct costs, indirect costs and network rates</w:t>
            </w:r>
            <w:r w:rsidR="0088065A">
              <w:t xml:space="preserve">? </w:t>
            </w:r>
            <w:r>
              <w:t>Please provide your rationale against each.</w:t>
            </w:r>
          </w:p>
        </w:tc>
      </w:tr>
      <w:tr w:rsidR="00627BB7" w:rsidRPr="00AD59E1" w14:paraId="5ECB53FD" w14:textId="77777777" w:rsidTr="00F811FC">
        <w:tc>
          <w:tcPr>
            <w:tcW w:w="0" w:type="auto"/>
            <w:shd w:val="clear" w:color="auto" w:fill="auto"/>
          </w:tcPr>
          <w:p w14:paraId="024EB3CC" w14:textId="77777777" w:rsidR="00627BB7" w:rsidRPr="00AD59E1" w:rsidRDefault="00627BB7" w:rsidP="00DB1A60">
            <w:pPr>
              <w:numPr>
                <w:ilvl w:val="0"/>
                <w:numId w:val="16"/>
              </w:numPr>
              <w:rPr>
                <w:rFonts w:cs="Arial"/>
                <w:szCs w:val="20"/>
              </w:rPr>
            </w:pPr>
          </w:p>
        </w:tc>
        <w:tc>
          <w:tcPr>
            <w:tcW w:w="0" w:type="auto"/>
            <w:shd w:val="clear" w:color="auto" w:fill="auto"/>
          </w:tcPr>
          <w:p w14:paraId="203DB842" w14:textId="77777777" w:rsidR="00627BB7" w:rsidRDefault="00627BB7" w:rsidP="00627BB7">
            <w:r>
              <w:t xml:space="preserve">Which of the two options do you support? </w:t>
            </w:r>
          </w:p>
          <w:p w14:paraId="7AD26E2D" w14:textId="77777777" w:rsidR="00627BB7" w:rsidRDefault="00627BB7" w:rsidP="00627BB7">
            <w:r>
              <w:t>Option 1 – amending the calculation for Charge 1 or</w:t>
            </w:r>
          </w:p>
          <w:p w14:paraId="75D9A902" w14:textId="77777777" w:rsidR="00627BB7" w:rsidRDefault="00627BB7" w:rsidP="00627BB7">
            <w:r>
              <w:t>Option 2 – NUF?</w:t>
            </w:r>
          </w:p>
          <w:p w14:paraId="20545847" w14:textId="7F2B76EE" w:rsidR="00627BB7" w:rsidRDefault="00627BB7" w:rsidP="00627BB7">
            <w:r>
              <w:t>Please provide your rationale.</w:t>
            </w:r>
          </w:p>
        </w:tc>
      </w:tr>
      <w:tr w:rsidR="00627BB7" w:rsidRPr="00AD59E1" w14:paraId="6836F51A" w14:textId="77777777" w:rsidTr="00F811FC">
        <w:tc>
          <w:tcPr>
            <w:tcW w:w="0" w:type="auto"/>
            <w:shd w:val="clear" w:color="auto" w:fill="auto"/>
          </w:tcPr>
          <w:p w14:paraId="7DEDD3A3" w14:textId="77777777" w:rsidR="00627BB7" w:rsidRPr="00AD59E1" w:rsidRDefault="00627BB7" w:rsidP="00DB1A60">
            <w:pPr>
              <w:numPr>
                <w:ilvl w:val="0"/>
                <w:numId w:val="16"/>
              </w:numPr>
              <w:rPr>
                <w:rFonts w:cs="Arial"/>
                <w:szCs w:val="20"/>
              </w:rPr>
            </w:pPr>
          </w:p>
        </w:tc>
        <w:tc>
          <w:tcPr>
            <w:tcW w:w="0" w:type="auto"/>
            <w:shd w:val="clear" w:color="auto" w:fill="auto"/>
          </w:tcPr>
          <w:p w14:paraId="27DD19E4" w14:textId="751B6BCF" w:rsidR="00627BB7" w:rsidRDefault="00C772ED" w:rsidP="00F11F92">
            <w:pPr>
              <w:widowControl w:val="0"/>
              <w:spacing w:line="360" w:lineRule="auto"/>
              <w:jc w:val="both"/>
              <w:outlineLvl w:val="1"/>
            </w:pPr>
            <w:r>
              <w:t>Do you think there is a direct relationship between energy flows and indirect costs, direct costs and network rates incurred by a DNO, or do you think the nature of the relationship is more complex and indirect such that the reduction of demand flows caused by embedded generators may not reduce the costs incurred? Please provide your rationale.</w:t>
            </w:r>
          </w:p>
        </w:tc>
      </w:tr>
      <w:tr w:rsidR="00627BB7" w:rsidRPr="00AD59E1" w14:paraId="361573A5" w14:textId="77777777" w:rsidTr="00F811FC">
        <w:tc>
          <w:tcPr>
            <w:tcW w:w="0" w:type="auto"/>
            <w:shd w:val="clear" w:color="auto" w:fill="auto"/>
          </w:tcPr>
          <w:p w14:paraId="18DDD508" w14:textId="77777777" w:rsidR="00627BB7" w:rsidRPr="00AD59E1" w:rsidRDefault="00627BB7" w:rsidP="00DB1A60">
            <w:pPr>
              <w:numPr>
                <w:ilvl w:val="0"/>
                <w:numId w:val="16"/>
              </w:numPr>
              <w:rPr>
                <w:rFonts w:cs="Arial"/>
                <w:szCs w:val="20"/>
              </w:rPr>
            </w:pPr>
          </w:p>
        </w:tc>
        <w:tc>
          <w:tcPr>
            <w:tcW w:w="0" w:type="auto"/>
            <w:shd w:val="clear" w:color="auto" w:fill="auto"/>
          </w:tcPr>
          <w:p w14:paraId="1142431D" w14:textId="3D23498E" w:rsidR="00627BB7" w:rsidRDefault="00C772ED" w:rsidP="00F11F92">
            <w:pPr>
              <w:widowControl w:val="0"/>
              <w:spacing w:line="360" w:lineRule="auto"/>
              <w:jc w:val="both"/>
              <w:outlineLvl w:val="1"/>
            </w:pPr>
            <w:r>
              <w:t>Do you agree that the 60% value in the CDCM should be used?</w:t>
            </w:r>
          </w:p>
        </w:tc>
      </w:tr>
      <w:tr w:rsidR="00627BB7" w:rsidRPr="00AD59E1" w14:paraId="07A63394" w14:textId="77777777" w:rsidTr="00F811FC">
        <w:tc>
          <w:tcPr>
            <w:tcW w:w="0" w:type="auto"/>
            <w:shd w:val="clear" w:color="auto" w:fill="auto"/>
          </w:tcPr>
          <w:p w14:paraId="24FFDE32" w14:textId="77777777" w:rsidR="00627BB7" w:rsidRPr="00AD59E1" w:rsidRDefault="00627BB7" w:rsidP="00DB1A60">
            <w:pPr>
              <w:numPr>
                <w:ilvl w:val="0"/>
                <w:numId w:val="16"/>
              </w:numPr>
              <w:rPr>
                <w:rFonts w:cs="Arial"/>
                <w:szCs w:val="20"/>
              </w:rPr>
            </w:pPr>
          </w:p>
        </w:tc>
        <w:tc>
          <w:tcPr>
            <w:tcW w:w="0" w:type="auto"/>
            <w:shd w:val="clear" w:color="auto" w:fill="auto"/>
          </w:tcPr>
          <w:p w14:paraId="06FBDEFD" w14:textId="1193F12B" w:rsidR="00627BB7" w:rsidRDefault="00C772ED" w:rsidP="00F11F92">
            <w:pPr>
              <w:widowControl w:val="0"/>
              <w:spacing w:line="360" w:lineRule="auto"/>
              <w:jc w:val="both"/>
              <w:outlineLvl w:val="1"/>
            </w:pPr>
            <w:r>
              <w:t>Do you believe that embedded generators have the ability to reduce a DNO’s overall network rates bill? Please provide your rationale.</w:t>
            </w:r>
          </w:p>
        </w:tc>
      </w:tr>
      <w:tr w:rsidR="00627BB7" w:rsidRPr="00AD59E1" w:rsidDel="00355D02" w14:paraId="2322D412" w14:textId="63D772D0" w:rsidTr="00F811FC">
        <w:trPr>
          <w:del w:id="191" w:author="Dan Fittock" w:date="2017-09-26T11:27:00Z"/>
        </w:trPr>
        <w:tc>
          <w:tcPr>
            <w:tcW w:w="0" w:type="auto"/>
            <w:shd w:val="clear" w:color="auto" w:fill="auto"/>
          </w:tcPr>
          <w:p w14:paraId="1B199E37" w14:textId="19CDCC20" w:rsidR="00627BB7" w:rsidRPr="00AD59E1" w:rsidDel="00355D02" w:rsidRDefault="00627BB7" w:rsidP="00DB1A60">
            <w:pPr>
              <w:numPr>
                <w:ilvl w:val="0"/>
                <w:numId w:val="16"/>
              </w:numPr>
              <w:rPr>
                <w:del w:id="192" w:author="Dan Fittock" w:date="2017-09-26T11:27:00Z"/>
                <w:rFonts w:cs="Arial"/>
                <w:szCs w:val="20"/>
              </w:rPr>
            </w:pPr>
          </w:p>
        </w:tc>
        <w:tc>
          <w:tcPr>
            <w:tcW w:w="0" w:type="auto"/>
            <w:shd w:val="clear" w:color="auto" w:fill="auto"/>
          </w:tcPr>
          <w:p w14:paraId="40D76AA3" w14:textId="771B0D3A" w:rsidR="00627BB7" w:rsidDel="00355D02" w:rsidRDefault="00C772ED" w:rsidP="00F11F92">
            <w:pPr>
              <w:widowControl w:val="0"/>
              <w:spacing w:line="360" w:lineRule="auto"/>
              <w:jc w:val="both"/>
              <w:outlineLvl w:val="1"/>
              <w:rPr>
                <w:del w:id="193" w:author="Dan Fittock" w:date="2017-09-26T11:27:00Z"/>
              </w:rPr>
            </w:pPr>
            <w:del w:id="194" w:author="Dan Fittock" w:date="2017-09-26T11:27:00Z">
              <w:r w:rsidDel="00355D02">
                <w:delText>Do you have any comments on the proposed legal text?</w:delText>
              </w:r>
            </w:del>
          </w:p>
        </w:tc>
      </w:tr>
      <w:tr w:rsidR="00627BB7" w:rsidRPr="00AD59E1" w14:paraId="3C55536B" w14:textId="77777777" w:rsidTr="00F811FC">
        <w:tc>
          <w:tcPr>
            <w:tcW w:w="0" w:type="auto"/>
            <w:shd w:val="clear" w:color="auto" w:fill="auto"/>
          </w:tcPr>
          <w:p w14:paraId="1A82FE80" w14:textId="77777777" w:rsidR="00627BB7" w:rsidRPr="00AD59E1" w:rsidRDefault="00627BB7" w:rsidP="00DB1A60">
            <w:pPr>
              <w:numPr>
                <w:ilvl w:val="0"/>
                <w:numId w:val="16"/>
              </w:numPr>
              <w:rPr>
                <w:rFonts w:cs="Arial"/>
                <w:szCs w:val="20"/>
              </w:rPr>
            </w:pPr>
          </w:p>
        </w:tc>
        <w:tc>
          <w:tcPr>
            <w:tcW w:w="0" w:type="auto"/>
            <w:shd w:val="clear" w:color="auto" w:fill="auto"/>
          </w:tcPr>
          <w:p w14:paraId="2E6A3A8F" w14:textId="6FF9A427" w:rsidR="00627BB7" w:rsidRDefault="00C772ED" w:rsidP="00F11F92">
            <w:pPr>
              <w:widowControl w:val="0"/>
              <w:spacing w:line="360" w:lineRule="auto"/>
              <w:jc w:val="both"/>
              <w:outlineLvl w:val="1"/>
            </w:pPr>
            <w:r>
              <w:t>Do you believe that this change proposal better facilitates the DCUSA Charging Objectives? Please provide your rationale against each objective.</w:t>
            </w:r>
          </w:p>
        </w:tc>
      </w:tr>
    </w:tbl>
    <w:p w14:paraId="5296C95F" w14:textId="4080B4B4"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del w:id="195" w:author="Dan Fittock" w:date="2017-09-26T11:40:00Z">
        <w:r w:rsidR="00282FE6" w:rsidDel="006F71EC">
          <w:rPr>
            <w:rFonts w:cs="Times New Roman"/>
            <w:b/>
            <w:bCs w:val="0"/>
            <w:iCs w:val="0"/>
            <w:color w:val="auto"/>
            <w:sz w:val="20"/>
            <w:szCs w:val="24"/>
          </w:rPr>
          <w:delText>xx xxxx</w:delText>
        </w:r>
      </w:del>
      <w:ins w:id="196" w:author="Dan Fittock" w:date="2017-09-26T11:40:00Z">
        <w:r w:rsidR="006F71EC">
          <w:rPr>
            <w:rFonts w:cs="Times New Roman"/>
            <w:b/>
            <w:bCs w:val="0"/>
            <w:iCs w:val="0"/>
            <w:color w:val="auto"/>
            <w:sz w:val="20"/>
            <w:szCs w:val="24"/>
          </w:rPr>
          <w:t>27 October</w:t>
        </w:r>
      </w:ins>
      <w:r w:rsidR="00282FE6">
        <w:rPr>
          <w:rFonts w:cs="Times New Roman"/>
          <w:b/>
          <w:bCs w:val="0"/>
          <w:iCs w:val="0"/>
          <w:color w:val="auto"/>
          <w:sz w:val="20"/>
          <w:szCs w:val="24"/>
        </w:rPr>
        <w:t xml:space="preserve"> 2017</w:t>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7DB82A09"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1D318406" w14:textId="77777777" w:rsidR="002733C1" w:rsidRPr="00D1342E" w:rsidRDefault="002733C1" w:rsidP="002733C1">
      <w:pPr>
        <w:pStyle w:val="Heading4"/>
        <w:keepLines w:val="0"/>
        <w:spacing w:before="240"/>
        <w:rPr>
          <w:rFonts w:ascii="Arial" w:eastAsia="Times New Roman" w:hAnsi="Arial" w:cs="Arial"/>
          <w:i w:val="0"/>
          <w:iCs w:val="0"/>
          <w:color w:val="008576"/>
          <w:sz w:val="24"/>
          <w:szCs w:val="28"/>
        </w:rPr>
      </w:pPr>
      <w:r w:rsidRPr="00D1342E">
        <w:rPr>
          <w:rFonts w:ascii="Arial" w:eastAsia="Times New Roman" w:hAnsi="Arial" w:cs="Arial"/>
          <w:i w:val="0"/>
          <w:iCs w:val="0"/>
          <w:color w:val="008576"/>
          <w:sz w:val="24"/>
          <w:szCs w:val="28"/>
        </w:rPr>
        <w:t xml:space="preserve">Attachments </w:t>
      </w:r>
    </w:p>
    <w:p w14:paraId="0FA28B43" w14:textId="77777777" w:rsidR="002733C1" w:rsidRDefault="00AD59E1" w:rsidP="002733C1">
      <w:pPr>
        <w:pStyle w:val="ListBullet2"/>
      </w:pPr>
      <w:r>
        <w:t>Attachment 1 – DCP 28</w:t>
      </w:r>
      <w:r w:rsidR="00282FE6">
        <w:t>7</w:t>
      </w:r>
      <w:r w:rsidR="00D1342E">
        <w:t xml:space="preserve"> </w:t>
      </w:r>
      <w:r>
        <w:t>Voting Form</w:t>
      </w:r>
    </w:p>
    <w:p w14:paraId="69C53BD7" w14:textId="77777777" w:rsidR="00AD59E1" w:rsidRDefault="002733C1" w:rsidP="00D850CE">
      <w:pPr>
        <w:pStyle w:val="ListBullet2"/>
      </w:pPr>
      <w:r>
        <w:t xml:space="preserve">Attachment 2 – </w:t>
      </w:r>
      <w:r w:rsidR="00282FE6">
        <w:t>DCP 287</w:t>
      </w:r>
      <w:r w:rsidR="00AD59E1">
        <w:t xml:space="preserve"> Draft Legal Text</w:t>
      </w:r>
      <w:bookmarkStart w:id="197" w:name="_GoBack"/>
      <w:bookmarkEnd w:id="197"/>
    </w:p>
    <w:p w14:paraId="4E959147" w14:textId="029EAF1B" w:rsidR="002733C1" w:rsidRDefault="00F32413" w:rsidP="00D850CE">
      <w:pPr>
        <w:pStyle w:val="ListBullet2"/>
      </w:pPr>
      <w:r>
        <w:t>Attachment 3</w:t>
      </w:r>
      <w:r w:rsidR="00282FE6">
        <w:t xml:space="preserve"> – DCP 287</w:t>
      </w:r>
      <w:r w:rsidR="00AD59E1">
        <w:t xml:space="preserve"> Change Proposal</w:t>
      </w:r>
    </w:p>
    <w:p w14:paraId="1CB05954" w14:textId="51243150" w:rsidR="00C772ED" w:rsidRPr="0002309B" w:rsidRDefault="00C772ED" w:rsidP="00BA0828">
      <w:pPr>
        <w:pStyle w:val="ListBullet2"/>
      </w:pPr>
      <w:r>
        <w:t xml:space="preserve">Attachment </w:t>
      </w:r>
      <w:del w:id="198" w:author="John Lawton" w:date="2017-09-26T08:46:00Z">
        <w:r w:rsidDel="00DE3506">
          <w:delText xml:space="preserve">xx </w:delText>
        </w:r>
      </w:del>
      <w:ins w:id="199" w:author="John Lawton" w:date="2017-09-26T08:46:00Z">
        <w:r w:rsidR="00DE3506">
          <w:t xml:space="preserve">4 </w:t>
        </w:r>
      </w:ins>
      <w:r>
        <w:t xml:space="preserve">– </w:t>
      </w:r>
      <w:ins w:id="200" w:author="John Lawton" w:date="2017-09-26T08:47:00Z">
        <w:r w:rsidR="00DE3506" w:rsidRPr="00DE3506">
          <w:t>DCP 287 – Examples of EDCM benefits</w:t>
        </w:r>
      </w:ins>
      <w:del w:id="201" w:author="John Lawton" w:date="2017-09-26T08:47:00Z">
        <w:r w:rsidDel="00DE3506">
          <w:delText>&lt;AP Paper&gt;</w:delText>
        </w:r>
      </w:del>
    </w:p>
    <w:sectPr w:rsidR="00C772ED" w:rsidRPr="0002309B" w:rsidSect="006F19E3">
      <w:headerReference w:type="default" r:id="rId18"/>
      <w:footerReference w:type="default" r:id="rId19"/>
      <w:type w:val="continuous"/>
      <w:pgSz w:w="11906" w:h="16838"/>
      <w:pgMar w:top="1113" w:right="1416" w:bottom="567" w:left="1134"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92B26" w14:textId="77777777" w:rsidR="004D2A98" w:rsidRDefault="004D2A98">
      <w:pPr>
        <w:spacing w:line="240" w:lineRule="auto"/>
      </w:pPr>
      <w:r>
        <w:separator/>
      </w:r>
    </w:p>
    <w:p w14:paraId="50990DA5" w14:textId="77777777" w:rsidR="004D2A98" w:rsidRDefault="004D2A98"/>
  </w:endnote>
  <w:endnote w:type="continuationSeparator" w:id="0">
    <w:p w14:paraId="083BC5BE" w14:textId="77777777" w:rsidR="004D2A98" w:rsidRDefault="004D2A98">
      <w:pPr>
        <w:spacing w:line="240" w:lineRule="auto"/>
      </w:pPr>
      <w:r>
        <w:continuationSeparator/>
      </w:r>
    </w:p>
    <w:p w14:paraId="781DBA59" w14:textId="77777777" w:rsidR="004D2A98" w:rsidRDefault="004D2A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9BA09" w14:textId="26B70A4A" w:rsidR="00BA0828" w:rsidRDefault="00BA0828"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F71EC">
      <w:rPr>
        <w:rFonts w:cs="Arial"/>
        <w:noProof/>
        <w:sz w:val="16"/>
        <w:szCs w:val="16"/>
        <w:lang w:val="en-US"/>
      </w:rPr>
      <w:t>19</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F71EC">
      <w:rPr>
        <w:rFonts w:cs="Arial"/>
        <w:noProof/>
        <w:sz w:val="16"/>
        <w:szCs w:val="16"/>
        <w:lang w:val="en-US"/>
      </w:rPr>
      <w:t>19</w:t>
    </w:r>
    <w:r w:rsidRPr="000660DF">
      <w:rPr>
        <w:rFonts w:cs="Arial"/>
        <w:sz w:val="16"/>
        <w:szCs w:val="16"/>
        <w:lang w:val="en-US"/>
      </w:rPr>
      <w:fldChar w:fldCharType="end"/>
    </w:r>
    <w:r>
      <w:rPr>
        <w:rFonts w:cs="Arial"/>
        <w:sz w:val="16"/>
        <w:szCs w:val="16"/>
        <w:lang w:val="en-US"/>
      </w:rPr>
      <w:tab/>
      <w:t>Version 1.0</w:t>
    </w:r>
  </w:p>
  <w:p w14:paraId="6092C9E7" w14:textId="77777777" w:rsidR="00BA0828" w:rsidRPr="000660DF" w:rsidRDefault="00BA0828"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xx xxxx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19AB9" w14:textId="77777777" w:rsidR="004D2A98" w:rsidRDefault="004D2A98">
      <w:pPr>
        <w:spacing w:line="240" w:lineRule="auto"/>
      </w:pPr>
      <w:r>
        <w:separator/>
      </w:r>
    </w:p>
    <w:p w14:paraId="152978D6" w14:textId="77777777" w:rsidR="004D2A98" w:rsidRDefault="004D2A98"/>
  </w:footnote>
  <w:footnote w:type="continuationSeparator" w:id="0">
    <w:p w14:paraId="63C6731E" w14:textId="77777777" w:rsidR="004D2A98" w:rsidRDefault="004D2A98">
      <w:pPr>
        <w:spacing w:line="240" w:lineRule="auto"/>
      </w:pPr>
      <w:r>
        <w:continuationSeparator/>
      </w:r>
    </w:p>
    <w:p w14:paraId="4F3B23EF" w14:textId="77777777" w:rsidR="004D2A98" w:rsidRDefault="004D2A98"/>
  </w:footnote>
  <w:footnote w:id="1">
    <w:p w14:paraId="47A2EF1F" w14:textId="57D73B8A" w:rsidR="00BA0828" w:rsidRDefault="00BA0828">
      <w:pPr>
        <w:pStyle w:val="FootnoteText"/>
      </w:pPr>
      <w:ins w:id="38" w:author="Dan Fittock" w:date="2017-09-26T10:16:00Z">
        <w:r>
          <w:rPr>
            <w:rStyle w:val="FootnoteReference"/>
          </w:rPr>
          <w:footnoteRef/>
        </w:r>
        <w:r>
          <w:t xml:space="preserve"> </w:t>
        </w:r>
      </w:ins>
      <w:ins w:id="39" w:author="Dan Fittock" w:date="2017-09-26T10:17:00Z">
        <w:r>
          <w:t xml:space="preserve">Apply credits to eligible generators, e.g. generators who have been assigned a </w:t>
        </w:r>
      </w:ins>
      <w:ins w:id="40" w:author="Dan Fittock" w:date="2017-09-26T10:20:00Z">
        <w:r>
          <w:t>non-zero</w:t>
        </w:r>
      </w:ins>
      <w:ins w:id="41" w:author="Dan Fittock" w:date="2017-09-26T10:17:00Z">
        <w:r>
          <w:t xml:space="preserve"> F Factor as per P2/6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82887" w14:textId="77777777" w:rsidR="00BA0828" w:rsidRDefault="00BA0828">
    <w:pPr>
      <w:pStyle w:val="Header"/>
    </w:pPr>
    <w:r>
      <w:rPr>
        <w:noProof/>
      </w:rPr>
      <w:drawing>
        <wp:anchor distT="0" distB="0" distL="114300" distR="114300" simplePos="0" relativeHeight="251657728" behindDoc="0" locked="0" layoutInCell="1" allowOverlap="1" wp14:anchorId="7C310232" wp14:editId="7F2E360A">
          <wp:simplePos x="0" y="0"/>
          <wp:positionH relativeFrom="column">
            <wp:posOffset>4198620</wp:posOffset>
          </wp:positionH>
          <wp:positionV relativeFrom="paragraph">
            <wp:posOffset>-93980</wp:posOffset>
          </wp:positionV>
          <wp:extent cx="2015490" cy="682625"/>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7101"/>
    <w:multiLevelType w:val="multilevel"/>
    <w:tmpl w:val="13085A7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314909"/>
    <w:multiLevelType w:val="multilevel"/>
    <w:tmpl w:val="161CA1F8"/>
    <w:lvl w:ilvl="0">
      <w:start w:val="1"/>
      <w:numFmt w:val="decimal"/>
      <w:lvlText w:val="%1"/>
      <w:lvlJc w:val="left"/>
      <w:pPr>
        <w:ind w:left="432" w:hanging="432"/>
      </w:pPr>
      <w:rPr>
        <w:rFonts w:hint="default"/>
      </w:rPr>
    </w:lvl>
    <w:lvl w:ilvl="1">
      <w:start w:val="1"/>
      <w:numFmt w:val="decimal"/>
      <w:pStyle w:val="ConsultationParagraph"/>
      <w:lvlText w:val="%1.%2"/>
      <w:lvlJc w:val="left"/>
      <w:pPr>
        <w:ind w:left="576" w:hanging="576"/>
      </w:pPr>
      <w:rPr>
        <w:rFonts w:ascii="Arial" w:hAnsi="Arial" w:cs="Arial" w:hint="default"/>
        <w:b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6701FB"/>
    <w:multiLevelType w:val="hybridMultilevel"/>
    <w:tmpl w:val="9D648462"/>
    <w:lvl w:ilvl="0" w:tplc="14C4F480">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997F74"/>
    <w:multiLevelType w:val="multilevel"/>
    <w:tmpl w:val="CDF49DF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52CC7"/>
    <w:multiLevelType w:val="hybridMultilevel"/>
    <w:tmpl w:val="52D4F8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C83D76"/>
    <w:multiLevelType w:val="hybridMultilevel"/>
    <w:tmpl w:val="525C1E6E"/>
    <w:lvl w:ilvl="0" w:tplc="DBE0B416">
      <w:start w:val="1"/>
      <w:numFmt w:val="bullet"/>
      <w:pStyle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14"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5"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8D3E04"/>
    <w:multiLevelType w:val="hybridMultilevel"/>
    <w:tmpl w:val="B6D48E20"/>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0"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0"/>
  </w:num>
  <w:num w:numId="2">
    <w:abstractNumId w:val="17"/>
  </w:num>
  <w:num w:numId="3">
    <w:abstractNumId w:val="7"/>
  </w:num>
  <w:num w:numId="4">
    <w:abstractNumId w:val="8"/>
  </w:num>
  <w:num w:numId="5">
    <w:abstractNumId w:val="4"/>
  </w:num>
  <w:num w:numId="6">
    <w:abstractNumId w:val="18"/>
  </w:num>
  <w:num w:numId="7">
    <w:abstractNumId w:val="9"/>
  </w:num>
  <w:num w:numId="8">
    <w:abstractNumId w:val="6"/>
  </w:num>
  <w:num w:numId="9">
    <w:abstractNumId w:val="16"/>
  </w:num>
  <w:num w:numId="10">
    <w:abstractNumId w:val="14"/>
  </w:num>
  <w:num w:numId="11">
    <w:abstractNumId w:val="3"/>
  </w:num>
  <w:num w:numId="12">
    <w:abstractNumId w:val="2"/>
  </w:num>
  <w:num w:numId="13">
    <w:abstractNumId w:val="15"/>
  </w:num>
  <w:num w:numId="14">
    <w:abstractNumId w:val="1"/>
  </w:num>
  <w:num w:numId="15">
    <w:abstractNumId w:val="12"/>
  </w:num>
  <w:num w:numId="16">
    <w:abstractNumId w:val="11"/>
  </w:num>
  <w:num w:numId="17">
    <w:abstractNumId w:val="13"/>
  </w:num>
  <w:num w:numId="18">
    <w:abstractNumId w:val="10"/>
  </w:num>
  <w:num w:numId="19">
    <w:abstractNumId w:val="19"/>
  </w:num>
  <w:num w:numId="20">
    <w:abstractNumId w:val="1"/>
  </w:num>
  <w:num w:numId="21">
    <w:abstractNumId w:val="5"/>
  </w:num>
  <w:num w:numId="22">
    <w:abstractNumId w:val="0"/>
  </w:num>
  <w:num w:numId="23">
    <w:abstractNumId w:val="2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 Fittock">
    <w15:presenceInfo w15:providerId="AD" w15:userId="S-1-5-21-1220945662-1229272821-1417001333-4758"/>
  </w15:person>
  <w15:person w15:author="John Lawton">
    <w15:presenceInfo w15:providerId="Windows Live" w15:userId="72feda8039a275ce"/>
  </w15:person>
  <w15:person w15:author="Andy Pace">
    <w15:presenceInfo w15:providerId="AD" w15:userId="S-1-5-21-1609787500-2449025710-1681221378-2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07"/>
    <w:rsid w:val="0000105C"/>
    <w:rsid w:val="00001CD8"/>
    <w:rsid w:val="00003462"/>
    <w:rsid w:val="00004426"/>
    <w:rsid w:val="00004A78"/>
    <w:rsid w:val="000053A2"/>
    <w:rsid w:val="00005C2A"/>
    <w:rsid w:val="0001063A"/>
    <w:rsid w:val="0001312A"/>
    <w:rsid w:val="000131C0"/>
    <w:rsid w:val="000140D5"/>
    <w:rsid w:val="00014A06"/>
    <w:rsid w:val="00014B4B"/>
    <w:rsid w:val="00015169"/>
    <w:rsid w:val="00021E27"/>
    <w:rsid w:val="0002309B"/>
    <w:rsid w:val="00026A6A"/>
    <w:rsid w:val="00027B6F"/>
    <w:rsid w:val="000363FA"/>
    <w:rsid w:val="00037E69"/>
    <w:rsid w:val="00040622"/>
    <w:rsid w:val="00041A17"/>
    <w:rsid w:val="000427B0"/>
    <w:rsid w:val="00043976"/>
    <w:rsid w:val="00046CCC"/>
    <w:rsid w:val="000546C7"/>
    <w:rsid w:val="00054DA5"/>
    <w:rsid w:val="00055793"/>
    <w:rsid w:val="0005617C"/>
    <w:rsid w:val="000561DC"/>
    <w:rsid w:val="00057C9D"/>
    <w:rsid w:val="00057D57"/>
    <w:rsid w:val="00062E0D"/>
    <w:rsid w:val="00067E74"/>
    <w:rsid w:val="00072E56"/>
    <w:rsid w:val="000730B7"/>
    <w:rsid w:val="000751C7"/>
    <w:rsid w:val="0007537E"/>
    <w:rsid w:val="00082674"/>
    <w:rsid w:val="00082F1D"/>
    <w:rsid w:val="000836FD"/>
    <w:rsid w:val="00096C4E"/>
    <w:rsid w:val="000A3531"/>
    <w:rsid w:val="000A36A8"/>
    <w:rsid w:val="000A404C"/>
    <w:rsid w:val="000B007D"/>
    <w:rsid w:val="000B2E3D"/>
    <w:rsid w:val="000B2EE8"/>
    <w:rsid w:val="000B52B2"/>
    <w:rsid w:val="000B5D6C"/>
    <w:rsid w:val="000C6FC7"/>
    <w:rsid w:val="000D1ECA"/>
    <w:rsid w:val="000D5720"/>
    <w:rsid w:val="000D66EC"/>
    <w:rsid w:val="000E0100"/>
    <w:rsid w:val="000E034A"/>
    <w:rsid w:val="000E19B4"/>
    <w:rsid w:val="000E2E48"/>
    <w:rsid w:val="000E3EA6"/>
    <w:rsid w:val="000E3F5B"/>
    <w:rsid w:val="000E76BF"/>
    <w:rsid w:val="000F4106"/>
    <w:rsid w:val="0010060E"/>
    <w:rsid w:val="00101817"/>
    <w:rsid w:val="001060C1"/>
    <w:rsid w:val="00106A37"/>
    <w:rsid w:val="0011083D"/>
    <w:rsid w:val="00111F27"/>
    <w:rsid w:val="00112F45"/>
    <w:rsid w:val="00116E9B"/>
    <w:rsid w:val="001216C5"/>
    <w:rsid w:val="0012496E"/>
    <w:rsid w:val="00124E8E"/>
    <w:rsid w:val="0012717A"/>
    <w:rsid w:val="001378FB"/>
    <w:rsid w:val="00143041"/>
    <w:rsid w:val="0014327C"/>
    <w:rsid w:val="001445A0"/>
    <w:rsid w:val="001451F4"/>
    <w:rsid w:val="00146470"/>
    <w:rsid w:val="0015121F"/>
    <w:rsid w:val="00151CCE"/>
    <w:rsid w:val="00153B91"/>
    <w:rsid w:val="00160B8D"/>
    <w:rsid w:val="0016191F"/>
    <w:rsid w:val="00164E30"/>
    <w:rsid w:val="001657CF"/>
    <w:rsid w:val="00174D21"/>
    <w:rsid w:val="001762D1"/>
    <w:rsid w:val="00181C7D"/>
    <w:rsid w:val="00182A0C"/>
    <w:rsid w:val="001834A2"/>
    <w:rsid w:val="0018581B"/>
    <w:rsid w:val="0018792D"/>
    <w:rsid w:val="00187969"/>
    <w:rsid w:val="00187E2F"/>
    <w:rsid w:val="001937A0"/>
    <w:rsid w:val="00193F47"/>
    <w:rsid w:val="00194EB7"/>
    <w:rsid w:val="00197A37"/>
    <w:rsid w:val="001A0966"/>
    <w:rsid w:val="001A5839"/>
    <w:rsid w:val="001A6F74"/>
    <w:rsid w:val="001B12AD"/>
    <w:rsid w:val="001B2D7A"/>
    <w:rsid w:val="001B6DE4"/>
    <w:rsid w:val="001C01D5"/>
    <w:rsid w:val="001C0AAE"/>
    <w:rsid w:val="001C0C6E"/>
    <w:rsid w:val="001C207A"/>
    <w:rsid w:val="001C665E"/>
    <w:rsid w:val="001C74DD"/>
    <w:rsid w:val="001D0B92"/>
    <w:rsid w:val="001D12EB"/>
    <w:rsid w:val="001D3EFD"/>
    <w:rsid w:val="001D7EC5"/>
    <w:rsid w:val="001E2563"/>
    <w:rsid w:val="001E32D7"/>
    <w:rsid w:val="001E5D9F"/>
    <w:rsid w:val="001E6DCF"/>
    <w:rsid w:val="001F0E93"/>
    <w:rsid w:val="001F36FC"/>
    <w:rsid w:val="001F3812"/>
    <w:rsid w:val="001F4DA0"/>
    <w:rsid w:val="001F645B"/>
    <w:rsid w:val="001F6DA9"/>
    <w:rsid w:val="001F7908"/>
    <w:rsid w:val="001F7D0E"/>
    <w:rsid w:val="002036BB"/>
    <w:rsid w:val="002047E2"/>
    <w:rsid w:val="00205E60"/>
    <w:rsid w:val="00207680"/>
    <w:rsid w:val="00207A76"/>
    <w:rsid w:val="00210485"/>
    <w:rsid w:val="002126D4"/>
    <w:rsid w:val="00212BF5"/>
    <w:rsid w:val="002135C0"/>
    <w:rsid w:val="0021418F"/>
    <w:rsid w:val="002148B6"/>
    <w:rsid w:val="00215877"/>
    <w:rsid w:val="00215C1A"/>
    <w:rsid w:val="002161A4"/>
    <w:rsid w:val="00216443"/>
    <w:rsid w:val="0021671E"/>
    <w:rsid w:val="00222723"/>
    <w:rsid w:val="0022557E"/>
    <w:rsid w:val="00225F2B"/>
    <w:rsid w:val="002272EF"/>
    <w:rsid w:val="00231812"/>
    <w:rsid w:val="00235D2A"/>
    <w:rsid w:val="00236CC6"/>
    <w:rsid w:val="00236DCB"/>
    <w:rsid w:val="0024000A"/>
    <w:rsid w:val="002426A7"/>
    <w:rsid w:val="00251F86"/>
    <w:rsid w:val="00256075"/>
    <w:rsid w:val="00256566"/>
    <w:rsid w:val="002608FC"/>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2FE6"/>
    <w:rsid w:val="00286CBD"/>
    <w:rsid w:val="00290F86"/>
    <w:rsid w:val="00291083"/>
    <w:rsid w:val="00291586"/>
    <w:rsid w:val="00292D91"/>
    <w:rsid w:val="002A0D66"/>
    <w:rsid w:val="002A369F"/>
    <w:rsid w:val="002B385B"/>
    <w:rsid w:val="002B4393"/>
    <w:rsid w:val="002B6671"/>
    <w:rsid w:val="002B68DB"/>
    <w:rsid w:val="002C07B9"/>
    <w:rsid w:val="002C0F95"/>
    <w:rsid w:val="002C1553"/>
    <w:rsid w:val="002C68A8"/>
    <w:rsid w:val="002D25F9"/>
    <w:rsid w:val="002D5DFC"/>
    <w:rsid w:val="002D6272"/>
    <w:rsid w:val="002D65AF"/>
    <w:rsid w:val="002D7C43"/>
    <w:rsid w:val="002E2ECA"/>
    <w:rsid w:val="002F0224"/>
    <w:rsid w:val="002F0E78"/>
    <w:rsid w:val="002F13B8"/>
    <w:rsid w:val="002F2081"/>
    <w:rsid w:val="002F357D"/>
    <w:rsid w:val="002F40F9"/>
    <w:rsid w:val="002F47BB"/>
    <w:rsid w:val="002F4BC0"/>
    <w:rsid w:val="002F6CD0"/>
    <w:rsid w:val="00301DAF"/>
    <w:rsid w:val="0030272D"/>
    <w:rsid w:val="00302F67"/>
    <w:rsid w:val="0030347F"/>
    <w:rsid w:val="00305819"/>
    <w:rsid w:val="00305AC5"/>
    <w:rsid w:val="00306BF5"/>
    <w:rsid w:val="00310346"/>
    <w:rsid w:val="00313E66"/>
    <w:rsid w:val="00313E9E"/>
    <w:rsid w:val="00313FE4"/>
    <w:rsid w:val="00316676"/>
    <w:rsid w:val="00320457"/>
    <w:rsid w:val="003221E9"/>
    <w:rsid w:val="0033097B"/>
    <w:rsid w:val="00331AA6"/>
    <w:rsid w:val="003328B8"/>
    <w:rsid w:val="00332FE3"/>
    <w:rsid w:val="00336821"/>
    <w:rsid w:val="00336A3A"/>
    <w:rsid w:val="00341CAD"/>
    <w:rsid w:val="00343822"/>
    <w:rsid w:val="00344177"/>
    <w:rsid w:val="00344FDC"/>
    <w:rsid w:val="00345171"/>
    <w:rsid w:val="003456CF"/>
    <w:rsid w:val="00351453"/>
    <w:rsid w:val="00351769"/>
    <w:rsid w:val="00351960"/>
    <w:rsid w:val="00351B9D"/>
    <w:rsid w:val="00352A27"/>
    <w:rsid w:val="0035487C"/>
    <w:rsid w:val="003557B1"/>
    <w:rsid w:val="00355D02"/>
    <w:rsid w:val="00357570"/>
    <w:rsid w:val="00360C37"/>
    <w:rsid w:val="00362030"/>
    <w:rsid w:val="00363FE9"/>
    <w:rsid w:val="00367F60"/>
    <w:rsid w:val="0037034E"/>
    <w:rsid w:val="00370895"/>
    <w:rsid w:val="003711F3"/>
    <w:rsid w:val="00372C0A"/>
    <w:rsid w:val="00373B64"/>
    <w:rsid w:val="003775D5"/>
    <w:rsid w:val="00377752"/>
    <w:rsid w:val="00377ED5"/>
    <w:rsid w:val="00380C64"/>
    <w:rsid w:val="00381EB7"/>
    <w:rsid w:val="00382814"/>
    <w:rsid w:val="00384B86"/>
    <w:rsid w:val="00386096"/>
    <w:rsid w:val="00390D19"/>
    <w:rsid w:val="003920ED"/>
    <w:rsid w:val="003971AB"/>
    <w:rsid w:val="003A016A"/>
    <w:rsid w:val="003A0852"/>
    <w:rsid w:val="003A2AA8"/>
    <w:rsid w:val="003A2BCC"/>
    <w:rsid w:val="003A2BFE"/>
    <w:rsid w:val="003A3439"/>
    <w:rsid w:val="003A40AA"/>
    <w:rsid w:val="003A4ED7"/>
    <w:rsid w:val="003A4FC7"/>
    <w:rsid w:val="003A6CCA"/>
    <w:rsid w:val="003B0780"/>
    <w:rsid w:val="003B1A71"/>
    <w:rsid w:val="003B4359"/>
    <w:rsid w:val="003B44D0"/>
    <w:rsid w:val="003B5816"/>
    <w:rsid w:val="003B5A65"/>
    <w:rsid w:val="003C1BBC"/>
    <w:rsid w:val="003C1E4D"/>
    <w:rsid w:val="003C22DF"/>
    <w:rsid w:val="003C3301"/>
    <w:rsid w:val="003C3AB5"/>
    <w:rsid w:val="003C3B5C"/>
    <w:rsid w:val="003C457B"/>
    <w:rsid w:val="003C6AB2"/>
    <w:rsid w:val="003C7AAC"/>
    <w:rsid w:val="003D0281"/>
    <w:rsid w:val="003D41D8"/>
    <w:rsid w:val="003D4439"/>
    <w:rsid w:val="003D5877"/>
    <w:rsid w:val="003D6504"/>
    <w:rsid w:val="003D6A5C"/>
    <w:rsid w:val="003E0757"/>
    <w:rsid w:val="003E0B53"/>
    <w:rsid w:val="003E16D8"/>
    <w:rsid w:val="003E1B16"/>
    <w:rsid w:val="003E63E9"/>
    <w:rsid w:val="003F030F"/>
    <w:rsid w:val="003F0B70"/>
    <w:rsid w:val="003F2A86"/>
    <w:rsid w:val="003F38C3"/>
    <w:rsid w:val="003F6FAF"/>
    <w:rsid w:val="003F7DEE"/>
    <w:rsid w:val="00400306"/>
    <w:rsid w:val="004017B8"/>
    <w:rsid w:val="004028D5"/>
    <w:rsid w:val="004045E4"/>
    <w:rsid w:val="00407BD8"/>
    <w:rsid w:val="00410A86"/>
    <w:rsid w:val="00412750"/>
    <w:rsid w:val="00413790"/>
    <w:rsid w:val="00416FC8"/>
    <w:rsid w:val="00420FB8"/>
    <w:rsid w:val="00421B40"/>
    <w:rsid w:val="00422258"/>
    <w:rsid w:val="0042584E"/>
    <w:rsid w:val="00426FD6"/>
    <w:rsid w:val="00427291"/>
    <w:rsid w:val="00430788"/>
    <w:rsid w:val="00430E90"/>
    <w:rsid w:val="00432081"/>
    <w:rsid w:val="004329F9"/>
    <w:rsid w:val="00433909"/>
    <w:rsid w:val="00433CFE"/>
    <w:rsid w:val="00435C42"/>
    <w:rsid w:val="00435CF2"/>
    <w:rsid w:val="00436AEA"/>
    <w:rsid w:val="00440FAE"/>
    <w:rsid w:val="0044228E"/>
    <w:rsid w:val="004428DE"/>
    <w:rsid w:val="00445D85"/>
    <w:rsid w:val="00446636"/>
    <w:rsid w:val="00447064"/>
    <w:rsid w:val="00450385"/>
    <w:rsid w:val="004504EA"/>
    <w:rsid w:val="00455E09"/>
    <w:rsid w:val="004570AC"/>
    <w:rsid w:val="0045753B"/>
    <w:rsid w:val="004579CF"/>
    <w:rsid w:val="0046001A"/>
    <w:rsid w:val="00461C2F"/>
    <w:rsid w:val="00463EF6"/>
    <w:rsid w:val="00467CA8"/>
    <w:rsid w:val="00473B9D"/>
    <w:rsid w:val="00480CA8"/>
    <w:rsid w:val="00484EFE"/>
    <w:rsid w:val="004857CC"/>
    <w:rsid w:val="0048657A"/>
    <w:rsid w:val="00487F20"/>
    <w:rsid w:val="00493688"/>
    <w:rsid w:val="004958FC"/>
    <w:rsid w:val="004A105A"/>
    <w:rsid w:val="004A22E8"/>
    <w:rsid w:val="004A3386"/>
    <w:rsid w:val="004A5970"/>
    <w:rsid w:val="004A631D"/>
    <w:rsid w:val="004B0EA7"/>
    <w:rsid w:val="004B1725"/>
    <w:rsid w:val="004B27FB"/>
    <w:rsid w:val="004B376C"/>
    <w:rsid w:val="004B53C8"/>
    <w:rsid w:val="004B5B19"/>
    <w:rsid w:val="004B7ABF"/>
    <w:rsid w:val="004C2609"/>
    <w:rsid w:val="004C4371"/>
    <w:rsid w:val="004C6117"/>
    <w:rsid w:val="004C66D0"/>
    <w:rsid w:val="004C6C14"/>
    <w:rsid w:val="004D09F0"/>
    <w:rsid w:val="004D0D74"/>
    <w:rsid w:val="004D149E"/>
    <w:rsid w:val="004D1CB3"/>
    <w:rsid w:val="004D2A98"/>
    <w:rsid w:val="004D38F0"/>
    <w:rsid w:val="004D430C"/>
    <w:rsid w:val="004D5091"/>
    <w:rsid w:val="004D638C"/>
    <w:rsid w:val="004E2468"/>
    <w:rsid w:val="004E30AD"/>
    <w:rsid w:val="004E5E00"/>
    <w:rsid w:val="004F4A12"/>
    <w:rsid w:val="004F4A28"/>
    <w:rsid w:val="00500707"/>
    <w:rsid w:val="005023B5"/>
    <w:rsid w:val="00504E6C"/>
    <w:rsid w:val="00505792"/>
    <w:rsid w:val="005079E0"/>
    <w:rsid w:val="005101F4"/>
    <w:rsid w:val="00513062"/>
    <w:rsid w:val="00513631"/>
    <w:rsid w:val="0051566C"/>
    <w:rsid w:val="0051641E"/>
    <w:rsid w:val="005177DA"/>
    <w:rsid w:val="00520724"/>
    <w:rsid w:val="005251AD"/>
    <w:rsid w:val="00526ADA"/>
    <w:rsid w:val="00526D50"/>
    <w:rsid w:val="005310CC"/>
    <w:rsid w:val="00531B35"/>
    <w:rsid w:val="005352A6"/>
    <w:rsid w:val="005357A0"/>
    <w:rsid w:val="00536276"/>
    <w:rsid w:val="00540357"/>
    <w:rsid w:val="00540493"/>
    <w:rsid w:val="00544030"/>
    <w:rsid w:val="005459C3"/>
    <w:rsid w:val="00545D78"/>
    <w:rsid w:val="005469C0"/>
    <w:rsid w:val="005475A3"/>
    <w:rsid w:val="005479D6"/>
    <w:rsid w:val="0055068A"/>
    <w:rsid w:val="00553EA1"/>
    <w:rsid w:val="0055672D"/>
    <w:rsid w:val="005575FB"/>
    <w:rsid w:val="00560EF2"/>
    <w:rsid w:val="00561CEC"/>
    <w:rsid w:val="005649CA"/>
    <w:rsid w:val="00564AD1"/>
    <w:rsid w:val="005703B3"/>
    <w:rsid w:val="005720CF"/>
    <w:rsid w:val="00576ECB"/>
    <w:rsid w:val="00577646"/>
    <w:rsid w:val="00580576"/>
    <w:rsid w:val="00582E0D"/>
    <w:rsid w:val="005860FD"/>
    <w:rsid w:val="00587E1E"/>
    <w:rsid w:val="005908D1"/>
    <w:rsid w:val="00597D29"/>
    <w:rsid w:val="005A0143"/>
    <w:rsid w:val="005A1E00"/>
    <w:rsid w:val="005A2A2B"/>
    <w:rsid w:val="005A4046"/>
    <w:rsid w:val="005A4F5D"/>
    <w:rsid w:val="005A6174"/>
    <w:rsid w:val="005A7145"/>
    <w:rsid w:val="005B0B30"/>
    <w:rsid w:val="005B105E"/>
    <w:rsid w:val="005B378E"/>
    <w:rsid w:val="005B4B36"/>
    <w:rsid w:val="005B5B35"/>
    <w:rsid w:val="005C1952"/>
    <w:rsid w:val="005C2175"/>
    <w:rsid w:val="005C22EF"/>
    <w:rsid w:val="005D1C6B"/>
    <w:rsid w:val="005D4238"/>
    <w:rsid w:val="005D4418"/>
    <w:rsid w:val="005D453A"/>
    <w:rsid w:val="005D4631"/>
    <w:rsid w:val="005D4958"/>
    <w:rsid w:val="005D4A2B"/>
    <w:rsid w:val="005D5753"/>
    <w:rsid w:val="005D72CA"/>
    <w:rsid w:val="005E103C"/>
    <w:rsid w:val="005E342D"/>
    <w:rsid w:val="005E3915"/>
    <w:rsid w:val="005E661A"/>
    <w:rsid w:val="005E75C9"/>
    <w:rsid w:val="005F3932"/>
    <w:rsid w:val="005F4AE3"/>
    <w:rsid w:val="005F6CFF"/>
    <w:rsid w:val="005F75C4"/>
    <w:rsid w:val="00600B78"/>
    <w:rsid w:val="00602C94"/>
    <w:rsid w:val="00610152"/>
    <w:rsid w:val="00610C8D"/>
    <w:rsid w:val="00612C0F"/>
    <w:rsid w:val="00613074"/>
    <w:rsid w:val="0062062A"/>
    <w:rsid w:val="00620A04"/>
    <w:rsid w:val="00622259"/>
    <w:rsid w:val="00622DC8"/>
    <w:rsid w:val="00623022"/>
    <w:rsid w:val="006248E3"/>
    <w:rsid w:val="00624FA6"/>
    <w:rsid w:val="00627983"/>
    <w:rsid w:val="00627BB7"/>
    <w:rsid w:val="00630F15"/>
    <w:rsid w:val="00630FFE"/>
    <w:rsid w:val="0063134F"/>
    <w:rsid w:val="00631710"/>
    <w:rsid w:val="0063186C"/>
    <w:rsid w:val="00631EBB"/>
    <w:rsid w:val="00632719"/>
    <w:rsid w:val="00634998"/>
    <w:rsid w:val="006361BA"/>
    <w:rsid w:val="00636F5C"/>
    <w:rsid w:val="0063761E"/>
    <w:rsid w:val="00637680"/>
    <w:rsid w:val="006377B6"/>
    <w:rsid w:val="00637CD6"/>
    <w:rsid w:val="006412EA"/>
    <w:rsid w:val="006440DE"/>
    <w:rsid w:val="006446DD"/>
    <w:rsid w:val="00647335"/>
    <w:rsid w:val="00650186"/>
    <w:rsid w:val="00652D78"/>
    <w:rsid w:val="006533C3"/>
    <w:rsid w:val="006551B8"/>
    <w:rsid w:val="00661EB9"/>
    <w:rsid w:val="00665358"/>
    <w:rsid w:val="006653B5"/>
    <w:rsid w:val="00670EE8"/>
    <w:rsid w:val="0067184E"/>
    <w:rsid w:val="00673F4F"/>
    <w:rsid w:val="0067455A"/>
    <w:rsid w:val="00674659"/>
    <w:rsid w:val="0067689A"/>
    <w:rsid w:val="00683A6C"/>
    <w:rsid w:val="00685740"/>
    <w:rsid w:val="006876B6"/>
    <w:rsid w:val="00690D81"/>
    <w:rsid w:val="00691A06"/>
    <w:rsid w:val="00694865"/>
    <w:rsid w:val="00697683"/>
    <w:rsid w:val="006A0767"/>
    <w:rsid w:val="006A21EB"/>
    <w:rsid w:val="006A5279"/>
    <w:rsid w:val="006B68D8"/>
    <w:rsid w:val="006B6D83"/>
    <w:rsid w:val="006C00CD"/>
    <w:rsid w:val="006C1856"/>
    <w:rsid w:val="006C1C50"/>
    <w:rsid w:val="006C5683"/>
    <w:rsid w:val="006D0CC1"/>
    <w:rsid w:val="006D0E98"/>
    <w:rsid w:val="006D0FB6"/>
    <w:rsid w:val="006D1F16"/>
    <w:rsid w:val="006D73EA"/>
    <w:rsid w:val="006D75CD"/>
    <w:rsid w:val="006E7327"/>
    <w:rsid w:val="006E7560"/>
    <w:rsid w:val="006E7A7E"/>
    <w:rsid w:val="006F19E3"/>
    <w:rsid w:val="006F243E"/>
    <w:rsid w:val="006F4689"/>
    <w:rsid w:val="006F4798"/>
    <w:rsid w:val="006F71EC"/>
    <w:rsid w:val="007015FF"/>
    <w:rsid w:val="00701A3B"/>
    <w:rsid w:val="00701D85"/>
    <w:rsid w:val="00701E18"/>
    <w:rsid w:val="00706916"/>
    <w:rsid w:val="00710C7E"/>
    <w:rsid w:val="00710E92"/>
    <w:rsid w:val="0071547D"/>
    <w:rsid w:val="00722FCE"/>
    <w:rsid w:val="0072385C"/>
    <w:rsid w:val="00726171"/>
    <w:rsid w:val="007314B2"/>
    <w:rsid w:val="00731B99"/>
    <w:rsid w:val="00733D46"/>
    <w:rsid w:val="00733F4B"/>
    <w:rsid w:val="00734630"/>
    <w:rsid w:val="00736081"/>
    <w:rsid w:val="007374B9"/>
    <w:rsid w:val="00740A8F"/>
    <w:rsid w:val="00742876"/>
    <w:rsid w:val="00743009"/>
    <w:rsid w:val="0074415E"/>
    <w:rsid w:val="00747A24"/>
    <w:rsid w:val="007554E3"/>
    <w:rsid w:val="007607E8"/>
    <w:rsid w:val="007608FF"/>
    <w:rsid w:val="00760BD6"/>
    <w:rsid w:val="007626D9"/>
    <w:rsid w:val="00766874"/>
    <w:rsid w:val="00771ACE"/>
    <w:rsid w:val="00772942"/>
    <w:rsid w:val="00774F15"/>
    <w:rsid w:val="00775EF4"/>
    <w:rsid w:val="00777967"/>
    <w:rsid w:val="00780130"/>
    <w:rsid w:val="007807FD"/>
    <w:rsid w:val="00784486"/>
    <w:rsid w:val="00785899"/>
    <w:rsid w:val="00786D4E"/>
    <w:rsid w:val="00787EDB"/>
    <w:rsid w:val="0079113B"/>
    <w:rsid w:val="007917E9"/>
    <w:rsid w:val="00793428"/>
    <w:rsid w:val="00794845"/>
    <w:rsid w:val="00797AA8"/>
    <w:rsid w:val="007A0FB2"/>
    <w:rsid w:val="007A23D9"/>
    <w:rsid w:val="007A4F58"/>
    <w:rsid w:val="007A5571"/>
    <w:rsid w:val="007A6725"/>
    <w:rsid w:val="007A7ADD"/>
    <w:rsid w:val="007B002D"/>
    <w:rsid w:val="007B2962"/>
    <w:rsid w:val="007B42B2"/>
    <w:rsid w:val="007B4476"/>
    <w:rsid w:val="007C00DA"/>
    <w:rsid w:val="007C00F3"/>
    <w:rsid w:val="007C0E16"/>
    <w:rsid w:val="007C39B0"/>
    <w:rsid w:val="007C4E55"/>
    <w:rsid w:val="007C7FB5"/>
    <w:rsid w:val="007D7C47"/>
    <w:rsid w:val="007E1A43"/>
    <w:rsid w:val="007E3C0E"/>
    <w:rsid w:val="007E572E"/>
    <w:rsid w:val="007E718E"/>
    <w:rsid w:val="008026C7"/>
    <w:rsid w:val="008115C5"/>
    <w:rsid w:val="00812C70"/>
    <w:rsid w:val="0081327E"/>
    <w:rsid w:val="0081418A"/>
    <w:rsid w:val="008149B0"/>
    <w:rsid w:val="0081711B"/>
    <w:rsid w:val="008177D7"/>
    <w:rsid w:val="00821A10"/>
    <w:rsid w:val="00822D9F"/>
    <w:rsid w:val="008230F8"/>
    <w:rsid w:val="00826203"/>
    <w:rsid w:val="008272A5"/>
    <w:rsid w:val="008277A6"/>
    <w:rsid w:val="00832598"/>
    <w:rsid w:val="00833183"/>
    <w:rsid w:val="0084076A"/>
    <w:rsid w:val="00841E76"/>
    <w:rsid w:val="008423A3"/>
    <w:rsid w:val="00846D9D"/>
    <w:rsid w:val="00850F86"/>
    <w:rsid w:val="0085211A"/>
    <w:rsid w:val="008539AB"/>
    <w:rsid w:val="00856C0B"/>
    <w:rsid w:val="00857BF6"/>
    <w:rsid w:val="0086142A"/>
    <w:rsid w:val="00861D88"/>
    <w:rsid w:val="00862D16"/>
    <w:rsid w:val="00864823"/>
    <w:rsid w:val="00867743"/>
    <w:rsid w:val="0087362B"/>
    <w:rsid w:val="00876FA4"/>
    <w:rsid w:val="00880168"/>
    <w:rsid w:val="0088065A"/>
    <w:rsid w:val="00882D3C"/>
    <w:rsid w:val="00882F87"/>
    <w:rsid w:val="008847ED"/>
    <w:rsid w:val="00884F54"/>
    <w:rsid w:val="00887D24"/>
    <w:rsid w:val="00892D3B"/>
    <w:rsid w:val="00895154"/>
    <w:rsid w:val="00897EDC"/>
    <w:rsid w:val="008A17EB"/>
    <w:rsid w:val="008A2F12"/>
    <w:rsid w:val="008A4F04"/>
    <w:rsid w:val="008A5134"/>
    <w:rsid w:val="008A5F56"/>
    <w:rsid w:val="008B014C"/>
    <w:rsid w:val="008B354F"/>
    <w:rsid w:val="008B6CCD"/>
    <w:rsid w:val="008C1351"/>
    <w:rsid w:val="008C5774"/>
    <w:rsid w:val="008C579E"/>
    <w:rsid w:val="008D0FCF"/>
    <w:rsid w:val="008D1BA5"/>
    <w:rsid w:val="008D37F6"/>
    <w:rsid w:val="008D5B54"/>
    <w:rsid w:val="008D6266"/>
    <w:rsid w:val="008D7983"/>
    <w:rsid w:val="008E7693"/>
    <w:rsid w:val="008F09A9"/>
    <w:rsid w:val="00900963"/>
    <w:rsid w:val="00904440"/>
    <w:rsid w:val="0090492C"/>
    <w:rsid w:val="009121FF"/>
    <w:rsid w:val="009129DC"/>
    <w:rsid w:val="00913148"/>
    <w:rsid w:val="009208D8"/>
    <w:rsid w:val="00922DBD"/>
    <w:rsid w:val="0092387F"/>
    <w:rsid w:val="0092536F"/>
    <w:rsid w:val="00925F3A"/>
    <w:rsid w:val="00926505"/>
    <w:rsid w:val="009265C0"/>
    <w:rsid w:val="0092692C"/>
    <w:rsid w:val="00926C69"/>
    <w:rsid w:val="00926F0E"/>
    <w:rsid w:val="00930EF2"/>
    <w:rsid w:val="00931EF0"/>
    <w:rsid w:val="00935573"/>
    <w:rsid w:val="009356A2"/>
    <w:rsid w:val="00944047"/>
    <w:rsid w:val="009469BE"/>
    <w:rsid w:val="0094797C"/>
    <w:rsid w:val="00947DC2"/>
    <w:rsid w:val="00951392"/>
    <w:rsid w:val="00951FDE"/>
    <w:rsid w:val="009537B6"/>
    <w:rsid w:val="00954773"/>
    <w:rsid w:val="00954DCB"/>
    <w:rsid w:val="00954FC6"/>
    <w:rsid w:val="00957FBC"/>
    <w:rsid w:val="00960420"/>
    <w:rsid w:val="00960714"/>
    <w:rsid w:val="0096255F"/>
    <w:rsid w:val="00967C6A"/>
    <w:rsid w:val="009704FB"/>
    <w:rsid w:val="009709FF"/>
    <w:rsid w:val="00974F0D"/>
    <w:rsid w:val="0097527E"/>
    <w:rsid w:val="009832ED"/>
    <w:rsid w:val="00985FC1"/>
    <w:rsid w:val="00991785"/>
    <w:rsid w:val="00992F3F"/>
    <w:rsid w:val="00993E9F"/>
    <w:rsid w:val="00994B34"/>
    <w:rsid w:val="00994EF3"/>
    <w:rsid w:val="00996B6E"/>
    <w:rsid w:val="00997577"/>
    <w:rsid w:val="00997E96"/>
    <w:rsid w:val="009A03A4"/>
    <w:rsid w:val="009A1773"/>
    <w:rsid w:val="009A200B"/>
    <w:rsid w:val="009B035B"/>
    <w:rsid w:val="009B206F"/>
    <w:rsid w:val="009B356B"/>
    <w:rsid w:val="009C1C52"/>
    <w:rsid w:val="009C2EA4"/>
    <w:rsid w:val="009C7CDB"/>
    <w:rsid w:val="009D1A9A"/>
    <w:rsid w:val="009D1D24"/>
    <w:rsid w:val="009D7913"/>
    <w:rsid w:val="009D7B56"/>
    <w:rsid w:val="009E1A09"/>
    <w:rsid w:val="009E318C"/>
    <w:rsid w:val="009E4D2D"/>
    <w:rsid w:val="009E63A4"/>
    <w:rsid w:val="009E6BC8"/>
    <w:rsid w:val="009E7589"/>
    <w:rsid w:val="009F3981"/>
    <w:rsid w:val="009F4D87"/>
    <w:rsid w:val="009F70E9"/>
    <w:rsid w:val="00A00B4A"/>
    <w:rsid w:val="00A06CB2"/>
    <w:rsid w:val="00A0777B"/>
    <w:rsid w:val="00A10251"/>
    <w:rsid w:val="00A115C6"/>
    <w:rsid w:val="00A11622"/>
    <w:rsid w:val="00A12642"/>
    <w:rsid w:val="00A13230"/>
    <w:rsid w:val="00A13762"/>
    <w:rsid w:val="00A1395B"/>
    <w:rsid w:val="00A14027"/>
    <w:rsid w:val="00A16360"/>
    <w:rsid w:val="00A17015"/>
    <w:rsid w:val="00A23C16"/>
    <w:rsid w:val="00A2563F"/>
    <w:rsid w:val="00A25D84"/>
    <w:rsid w:val="00A26182"/>
    <w:rsid w:val="00A31D12"/>
    <w:rsid w:val="00A36232"/>
    <w:rsid w:val="00A4337D"/>
    <w:rsid w:val="00A45D4A"/>
    <w:rsid w:val="00A5068F"/>
    <w:rsid w:val="00A50878"/>
    <w:rsid w:val="00A51787"/>
    <w:rsid w:val="00A55777"/>
    <w:rsid w:val="00A56ED0"/>
    <w:rsid w:val="00A579D3"/>
    <w:rsid w:val="00A628F0"/>
    <w:rsid w:val="00A64A9C"/>
    <w:rsid w:val="00A66894"/>
    <w:rsid w:val="00A76E89"/>
    <w:rsid w:val="00A77BB0"/>
    <w:rsid w:val="00A809BC"/>
    <w:rsid w:val="00A80EE0"/>
    <w:rsid w:val="00A81AA5"/>
    <w:rsid w:val="00A84AF7"/>
    <w:rsid w:val="00A85694"/>
    <w:rsid w:val="00A860EB"/>
    <w:rsid w:val="00A92D47"/>
    <w:rsid w:val="00A93BF0"/>
    <w:rsid w:val="00A94C94"/>
    <w:rsid w:val="00A96192"/>
    <w:rsid w:val="00A96295"/>
    <w:rsid w:val="00A967DA"/>
    <w:rsid w:val="00A968AB"/>
    <w:rsid w:val="00A97DD5"/>
    <w:rsid w:val="00AA004B"/>
    <w:rsid w:val="00AA463E"/>
    <w:rsid w:val="00AA69EF"/>
    <w:rsid w:val="00AB2DA2"/>
    <w:rsid w:val="00AB3915"/>
    <w:rsid w:val="00AB42B4"/>
    <w:rsid w:val="00AC0309"/>
    <w:rsid w:val="00AC0716"/>
    <w:rsid w:val="00AC5BEF"/>
    <w:rsid w:val="00AC68BE"/>
    <w:rsid w:val="00AD0028"/>
    <w:rsid w:val="00AD0DC0"/>
    <w:rsid w:val="00AD18F3"/>
    <w:rsid w:val="00AD59E1"/>
    <w:rsid w:val="00AD606D"/>
    <w:rsid w:val="00AE4FA9"/>
    <w:rsid w:val="00AE5F4A"/>
    <w:rsid w:val="00AE7C82"/>
    <w:rsid w:val="00AF30A5"/>
    <w:rsid w:val="00AF3186"/>
    <w:rsid w:val="00AF5B6E"/>
    <w:rsid w:val="00AF7744"/>
    <w:rsid w:val="00B02858"/>
    <w:rsid w:val="00B057CB"/>
    <w:rsid w:val="00B05E6D"/>
    <w:rsid w:val="00B06D1F"/>
    <w:rsid w:val="00B10136"/>
    <w:rsid w:val="00B12CBD"/>
    <w:rsid w:val="00B1424F"/>
    <w:rsid w:val="00B24377"/>
    <w:rsid w:val="00B3005B"/>
    <w:rsid w:val="00B320DC"/>
    <w:rsid w:val="00B35A8E"/>
    <w:rsid w:val="00B4014F"/>
    <w:rsid w:val="00B43F98"/>
    <w:rsid w:val="00B45635"/>
    <w:rsid w:val="00B45A79"/>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C7C"/>
    <w:rsid w:val="00B81F70"/>
    <w:rsid w:val="00B85DF4"/>
    <w:rsid w:val="00B8772A"/>
    <w:rsid w:val="00B878F0"/>
    <w:rsid w:val="00B9451F"/>
    <w:rsid w:val="00BA0828"/>
    <w:rsid w:val="00BA24E8"/>
    <w:rsid w:val="00BA63D0"/>
    <w:rsid w:val="00BA67D0"/>
    <w:rsid w:val="00BB32F0"/>
    <w:rsid w:val="00BB3DE9"/>
    <w:rsid w:val="00BB473F"/>
    <w:rsid w:val="00BB7887"/>
    <w:rsid w:val="00BC05A6"/>
    <w:rsid w:val="00BC10C2"/>
    <w:rsid w:val="00BC1B9D"/>
    <w:rsid w:val="00BC1CFB"/>
    <w:rsid w:val="00BC3A5E"/>
    <w:rsid w:val="00BC69A1"/>
    <w:rsid w:val="00BC79B0"/>
    <w:rsid w:val="00BD10A6"/>
    <w:rsid w:val="00BD22CE"/>
    <w:rsid w:val="00BD2399"/>
    <w:rsid w:val="00BD2C86"/>
    <w:rsid w:val="00BD3E31"/>
    <w:rsid w:val="00BD78DB"/>
    <w:rsid w:val="00BE4349"/>
    <w:rsid w:val="00BE50AA"/>
    <w:rsid w:val="00BE69CD"/>
    <w:rsid w:val="00BE7316"/>
    <w:rsid w:val="00BE7C55"/>
    <w:rsid w:val="00BF00E3"/>
    <w:rsid w:val="00BF0C5F"/>
    <w:rsid w:val="00BF4EEF"/>
    <w:rsid w:val="00BF5B0A"/>
    <w:rsid w:val="00BF6E9E"/>
    <w:rsid w:val="00C10827"/>
    <w:rsid w:val="00C11964"/>
    <w:rsid w:val="00C13AFC"/>
    <w:rsid w:val="00C14277"/>
    <w:rsid w:val="00C236F4"/>
    <w:rsid w:val="00C3182A"/>
    <w:rsid w:val="00C31A20"/>
    <w:rsid w:val="00C3321C"/>
    <w:rsid w:val="00C33F33"/>
    <w:rsid w:val="00C356E8"/>
    <w:rsid w:val="00C35A97"/>
    <w:rsid w:val="00C4569B"/>
    <w:rsid w:val="00C471ED"/>
    <w:rsid w:val="00C5056D"/>
    <w:rsid w:val="00C50F95"/>
    <w:rsid w:val="00C538FA"/>
    <w:rsid w:val="00C607C9"/>
    <w:rsid w:val="00C62886"/>
    <w:rsid w:val="00C64B15"/>
    <w:rsid w:val="00C65823"/>
    <w:rsid w:val="00C67F24"/>
    <w:rsid w:val="00C72782"/>
    <w:rsid w:val="00C730A2"/>
    <w:rsid w:val="00C73E6F"/>
    <w:rsid w:val="00C75154"/>
    <w:rsid w:val="00C76D9F"/>
    <w:rsid w:val="00C772ED"/>
    <w:rsid w:val="00C8353B"/>
    <w:rsid w:val="00C83898"/>
    <w:rsid w:val="00C867BC"/>
    <w:rsid w:val="00C924ED"/>
    <w:rsid w:val="00C94E7B"/>
    <w:rsid w:val="00C954D7"/>
    <w:rsid w:val="00C97BCD"/>
    <w:rsid w:val="00CA02C6"/>
    <w:rsid w:val="00CA0EB9"/>
    <w:rsid w:val="00CA136E"/>
    <w:rsid w:val="00CA2BEE"/>
    <w:rsid w:val="00CA3E8B"/>
    <w:rsid w:val="00CA4EA1"/>
    <w:rsid w:val="00CA587F"/>
    <w:rsid w:val="00CA6F12"/>
    <w:rsid w:val="00CA75DC"/>
    <w:rsid w:val="00CA7800"/>
    <w:rsid w:val="00CA7D25"/>
    <w:rsid w:val="00CB2A38"/>
    <w:rsid w:val="00CB5D46"/>
    <w:rsid w:val="00CB5E98"/>
    <w:rsid w:val="00CB6330"/>
    <w:rsid w:val="00CC0C7A"/>
    <w:rsid w:val="00CC39D2"/>
    <w:rsid w:val="00CC5D89"/>
    <w:rsid w:val="00CD0007"/>
    <w:rsid w:val="00CD4346"/>
    <w:rsid w:val="00CD70EB"/>
    <w:rsid w:val="00CD719F"/>
    <w:rsid w:val="00CE19AC"/>
    <w:rsid w:val="00CE30C5"/>
    <w:rsid w:val="00CE3F76"/>
    <w:rsid w:val="00CE4F09"/>
    <w:rsid w:val="00CE5938"/>
    <w:rsid w:val="00CE6A89"/>
    <w:rsid w:val="00CE7F33"/>
    <w:rsid w:val="00CF549A"/>
    <w:rsid w:val="00D03C41"/>
    <w:rsid w:val="00D057A6"/>
    <w:rsid w:val="00D06875"/>
    <w:rsid w:val="00D07265"/>
    <w:rsid w:val="00D07A3F"/>
    <w:rsid w:val="00D122BE"/>
    <w:rsid w:val="00D1342E"/>
    <w:rsid w:val="00D1530C"/>
    <w:rsid w:val="00D1613E"/>
    <w:rsid w:val="00D20C24"/>
    <w:rsid w:val="00D22CEB"/>
    <w:rsid w:val="00D253BF"/>
    <w:rsid w:val="00D3174A"/>
    <w:rsid w:val="00D3397C"/>
    <w:rsid w:val="00D349D1"/>
    <w:rsid w:val="00D34E70"/>
    <w:rsid w:val="00D35A55"/>
    <w:rsid w:val="00D35D07"/>
    <w:rsid w:val="00D362AE"/>
    <w:rsid w:val="00D363E8"/>
    <w:rsid w:val="00D36FC3"/>
    <w:rsid w:val="00D4084D"/>
    <w:rsid w:val="00D41486"/>
    <w:rsid w:val="00D4173D"/>
    <w:rsid w:val="00D42336"/>
    <w:rsid w:val="00D42CA7"/>
    <w:rsid w:val="00D50089"/>
    <w:rsid w:val="00D519F7"/>
    <w:rsid w:val="00D54568"/>
    <w:rsid w:val="00D620D5"/>
    <w:rsid w:val="00D635CE"/>
    <w:rsid w:val="00D7092D"/>
    <w:rsid w:val="00D726B0"/>
    <w:rsid w:val="00D75E86"/>
    <w:rsid w:val="00D80A98"/>
    <w:rsid w:val="00D850CE"/>
    <w:rsid w:val="00D8769C"/>
    <w:rsid w:val="00D90F5D"/>
    <w:rsid w:val="00D92592"/>
    <w:rsid w:val="00D93A95"/>
    <w:rsid w:val="00DA0B1F"/>
    <w:rsid w:val="00DA462D"/>
    <w:rsid w:val="00DA4B02"/>
    <w:rsid w:val="00DA5F89"/>
    <w:rsid w:val="00DA6586"/>
    <w:rsid w:val="00DA6C89"/>
    <w:rsid w:val="00DB05AE"/>
    <w:rsid w:val="00DB1A60"/>
    <w:rsid w:val="00DB42DC"/>
    <w:rsid w:val="00DB5096"/>
    <w:rsid w:val="00DC1456"/>
    <w:rsid w:val="00DC25CD"/>
    <w:rsid w:val="00DC3562"/>
    <w:rsid w:val="00DC418C"/>
    <w:rsid w:val="00DC7641"/>
    <w:rsid w:val="00DD269D"/>
    <w:rsid w:val="00DD36D8"/>
    <w:rsid w:val="00DD7C82"/>
    <w:rsid w:val="00DE1518"/>
    <w:rsid w:val="00DE2088"/>
    <w:rsid w:val="00DE3506"/>
    <w:rsid w:val="00DE6A97"/>
    <w:rsid w:val="00DF184E"/>
    <w:rsid w:val="00DF53BE"/>
    <w:rsid w:val="00DF6863"/>
    <w:rsid w:val="00E02F60"/>
    <w:rsid w:val="00E068E3"/>
    <w:rsid w:val="00E070F1"/>
    <w:rsid w:val="00E07BA5"/>
    <w:rsid w:val="00E10A8C"/>
    <w:rsid w:val="00E16DC3"/>
    <w:rsid w:val="00E1701D"/>
    <w:rsid w:val="00E174D2"/>
    <w:rsid w:val="00E20E29"/>
    <w:rsid w:val="00E22FC3"/>
    <w:rsid w:val="00E24BDF"/>
    <w:rsid w:val="00E25EDC"/>
    <w:rsid w:val="00E26B1D"/>
    <w:rsid w:val="00E2789D"/>
    <w:rsid w:val="00E37A5B"/>
    <w:rsid w:val="00E40304"/>
    <w:rsid w:val="00E4135E"/>
    <w:rsid w:val="00E41BB9"/>
    <w:rsid w:val="00E4348E"/>
    <w:rsid w:val="00E50A06"/>
    <w:rsid w:val="00E510C9"/>
    <w:rsid w:val="00E52449"/>
    <w:rsid w:val="00E55C4A"/>
    <w:rsid w:val="00E6212D"/>
    <w:rsid w:val="00E65C52"/>
    <w:rsid w:val="00E666BF"/>
    <w:rsid w:val="00E70072"/>
    <w:rsid w:val="00E70BE7"/>
    <w:rsid w:val="00E74111"/>
    <w:rsid w:val="00E7706C"/>
    <w:rsid w:val="00E81739"/>
    <w:rsid w:val="00E82BDD"/>
    <w:rsid w:val="00E844CC"/>
    <w:rsid w:val="00E855A5"/>
    <w:rsid w:val="00E859C5"/>
    <w:rsid w:val="00E91400"/>
    <w:rsid w:val="00E91A91"/>
    <w:rsid w:val="00E921F9"/>
    <w:rsid w:val="00E958B6"/>
    <w:rsid w:val="00E9652A"/>
    <w:rsid w:val="00E97DB3"/>
    <w:rsid w:val="00EA1A76"/>
    <w:rsid w:val="00EA1C2B"/>
    <w:rsid w:val="00EA2475"/>
    <w:rsid w:val="00EA3F0B"/>
    <w:rsid w:val="00EA4674"/>
    <w:rsid w:val="00EA632D"/>
    <w:rsid w:val="00EB1FF2"/>
    <w:rsid w:val="00EB32BB"/>
    <w:rsid w:val="00EB362B"/>
    <w:rsid w:val="00EB408E"/>
    <w:rsid w:val="00EC647D"/>
    <w:rsid w:val="00ED0E84"/>
    <w:rsid w:val="00ED6C9B"/>
    <w:rsid w:val="00EE1190"/>
    <w:rsid w:val="00EE2334"/>
    <w:rsid w:val="00EE2569"/>
    <w:rsid w:val="00EE4519"/>
    <w:rsid w:val="00EE5CD9"/>
    <w:rsid w:val="00EE7B3A"/>
    <w:rsid w:val="00EF0CE5"/>
    <w:rsid w:val="00EF6CC8"/>
    <w:rsid w:val="00EF70D9"/>
    <w:rsid w:val="00EF789C"/>
    <w:rsid w:val="00F007A0"/>
    <w:rsid w:val="00F1043A"/>
    <w:rsid w:val="00F10D27"/>
    <w:rsid w:val="00F10E14"/>
    <w:rsid w:val="00F1132A"/>
    <w:rsid w:val="00F1175C"/>
    <w:rsid w:val="00F11F92"/>
    <w:rsid w:val="00F14070"/>
    <w:rsid w:val="00F14A61"/>
    <w:rsid w:val="00F14EC4"/>
    <w:rsid w:val="00F17AE5"/>
    <w:rsid w:val="00F17B9C"/>
    <w:rsid w:val="00F20A95"/>
    <w:rsid w:val="00F20FAB"/>
    <w:rsid w:val="00F212C1"/>
    <w:rsid w:val="00F306DA"/>
    <w:rsid w:val="00F31A05"/>
    <w:rsid w:val="00F32413"/>
    <w:rsid w:val="00F35FA1"/>
    <w:rsid w:val="00F42F29"/>
    <w:rsid w:val="00F4356A"/>
    <w:rsid w:val="00F450E7"/>
    <w:rsid w:val="00F47F8E"/>
    <w:rsid w:val="00F504AF"/>
    <w:rsid w:val="00F50C02"/>
    <w:rsid w:val="00F511D1"/>
    <w:rsid w:val="00F51FCB"/>
    <w:rsid w:val="00F535CA"/>
    <w:rsid w:val="00F57A16"/>
    <w:rsid w:val="00F61549"/>
    <w:rsid w:val="00F62E4B"/>
    <w:rsid w:val="00F647E6"/>
    <w:rsid w:val="00F679C5"/>
    <w:rsid w:val="00F726D8"/>
    <w:rsid w:val="00F73345"/>
    <w:rsid w:val="00F7372C"/>
    <w:rsid w:val="00F73FD6"/>
    <w:rsid w:val="00F751E8"/>
    <w:rsid w:val="00F770DC"/>
    <w:rsid w:val="00F80207"/>
    <w:rsid w:val="00F80510"/>
    <w:rsid w:val="00F811FC"/>
    <w:rsid w:val="00F81314"/>
    <w:rsid w:val="00F847DE"/>
    <w:rsid w:val="00F84E5C"/>
    <w:rsid w:val="00F93B70"/>
    <w:rsid w:val="00F940B1"/>
    <w:rsid w:val="00F94961"/>
    <w:rsid w:val="00F94F85"/>
    <w:rsid w:val="00F962B5"/>
    <w:rsid w:val="00F97791"/>
    <w:rsid w:val="00FA22E9"/>
    <w:rsid w:val="00FA25D7"/>
    <w:rsid w:val="00FA26B7"/>
    <w:rsid w:val="00FA4B61"/>
    <w:rsid w:val="00FA5738"/>
    <w:rsid w:val="00FB0ED1"/>
    <w:rsid w:val="00FB3016"/>
    <w:rsid w:val="00FB3A3F"/>
    <w:rsid w:val="00FB44B2"/>
    <w:rsid w:val="00FB71C1"/>
    <w:rsid w:val="00FC1065"/>
    <w:rsid w:val="00FC4AC7"/>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B5A723"/>
  <w15:docId w15:val="{BE246FF0-4FEC-4106-98A4-0DD27ABE4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link w:val="ListParagraphChar"/>
    <w:qFormat/>
    <w:rsid w:val="006D73EA"/>
    <w:pPr>
      <w:ind w:left="720"/>
    </w:pPr>
  </w:style>
  <w:style w:type="paragraph" w:styleId="Revision">
    <w:name w:val="Revision"/>
    <w:hidden/>
    <w:rsid w:val="00670EE8"/>
    <w:rPr>
      <w:rFonts w:ascii="Arial" w:eastAsia="Times New Roman" w:hAnsi="Arial"/>
      <w:szCs w:val="24"/>
    </w:rPr>
  </w:style>
  <w:style w:type="paragraph" w:customStyle="1" w:styleId="ConsultationParagraph">
    <w:name w:val="Consultation Paragraph"/>
    <w:basedOn w:val="Heading2"/>
    <w:link w:val="ConsultationParagraphChar"/>
    <w:qFormat/>
    <w:rsid w:val="00612C0F"/>
    <w:pPr>
      <w:numPr>
        <w:ilvl w:val="1"/>
        <w:numId w:val="14"/>
      </w:numPr>
      <w:spacing w:before="240" w:after="60" w:line="360" w:lineRule="auto"/>
    </w:pPr>
    <w:rPr>
      <w:color w:val="auto"/>
      <w:sz w:val="20"/>
      <w:szCs w:val="20"/>
    </w:rPr>
  </w:style>
  <w:style w:type="paragraph" w:customStyle="1" w:styleId="BULLET">
    <w:name w:val="BULLET"/>
    <w:basedOn w:val="ListParagraph"/>
    <w:link w:val="BULLETChar"/>
    <w:qFormat/>
    <w:rsid w:val="00612C0F"/>
    <w:pPr>
      <w:numPr>
        <w:numId w:val="17"/>
      </w:numPr>
      <w:tabs>
        <w:tab w:val="left" w:pos="851"/>
      </w:tabs>
    </w:pPr>
  </w:style>
  <w:style w:type="character" w:customStyle="1" w:styleId="ConsultationParagraphChar">
    <w:name w:val="Consultation Paragraph Char"/>
    <w:basedOn w:val="Heading2Char"/>
    <w:link w:val="ConsultationParagraph"/>
    <w:rsid w:val="00612C0F"/>
    <w:rPr>
      <w:rFonts w:ascii="Arial" w:eastAsia="Times New Roman" w:hAnsi="Arial" w:cs="Arial"/>
      <w:bCs/>
      <w:iCs/>
      <w:color w:val="008576"/>
      <w:sz w:val="80"/>
      <w:szCs w:val="28"/>
    </w:rPr>
  </w:style>
  <w:style w:type="paragraph" w:styleId="FootnoteText">
    <w:name w:val="footnote text"/>
    <w:basedOn w:val="Normal"/>
    <w:link w:val="FootnoteTextChar"/>
    <w:rsid w:val="000F4106"/>
    <w:rPr>
      <w:szCs w:val="20"/>
    </w:rPr>
  </w:style>
  <w:style w:type="character" w:customStyle="1" w:styleId="ListParagraphChar">
    <w:name w:val="List Paragraph Char"/>
    <w:link w:val="ListParagraph"/>
    <w:rsid w:val="00612C0F"/>
    <w:rPr>
      <w:rFonts w:ascii="Arial" w:eastAsia="Times New Roman" w:hAnsi="Arial"/>
      <w:szCs w:val="24"/>
    </w:rPr>
  </w:style>
  <w:style w:type="character" w:customStyle="1" w:styleId="BULLETChar">
    <w:name w:val="BULLET Char"/>
    <w:basedOn w:val="ListParagraphChar"/>
    <w:link w:val="BULLET"/>
    <w:rsid w:val="00612C0F"/>
    <w:rPr>
      <w:rFonts w:ascii="Arial" w:eastAsia="Times New Roman" w:hAnsi="Arial"/>
      <w:szCs w:val="24"/>
    </w:rPr>
  </w:style>
  <w:style w:type="character" w:customStyle="1" w:styleId="FootnoteTextChar">
    <w:name w:val="Footnote Text Char"/>
    <w:link w:val="FootnoteText"/>
    <w:rsid w:val="000F4106"/>
    <w:rPr>
      <w:rFonts w:ascii="Arial" w:eastAsia="Times New Roman" w:hAnsi="Arial"/>
    </w:rPr>
  </w:style>
  <w:style w:type="character" w:styleId="FootnoteReference">
    <w:name w:val="footnote reference"/>
    <w:rsid w:val="000F4106"/>
    <w:rPr>
      <w:vertAlign w:val="superscript"/>
    </w:rPr>
  </w:style>
  <w:style w:type="character" w:styleId="PlaceholderText">
    <w:name w:val="Placeholder Text"/>
    <w:basedOn w:val="DefaultParagraphFont"/>
    <w:rsid w:val="006A21EB"/>
    <w:rPr>
      <w:color w:val="808080"/>
    </w:rPr>
  </w:style>
  <w:style w:type="character" w:styleId="UnresolvedMention">
    <w:name w:val="Unresolved Mention"/>
    <w:basedOn w:val="DefaultParagraphFont"/>
    <w:uiPriority w:val="99"/>
    <w:semiHidden/>
    <w:unhideWhenUsed/>
    <w:rsid w:val="00355D0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251549256">
      <w:bodyDiv w:val="1"/>
      <w:marLeft w:val="0"/>
      <w:marRight w:val="0"/>
      <w:marTop w:val="0"/>
      <w:marBottom w:val="0"/>
      <w:divBdr>
        <w:top w:val="none" w:sz="0" w:space="0" w:color="auto"/>
        <w:left w:val="none" w:sz="0" w:space="0" w:color="auto"/>
        <w:bottom w:val="none" w:sz="0" w:space="0" w:color="auto"/>
        <w:right w:val="none" w:sz="0" w:space="0" w:color="auto"/>
      </w:divBdr>
    </w:div>
    <w:div w:id="1315908961">
      <w:bodyDiv w:val="1"/>
      <w:marLeft w:val="0"/>
      <w:marRight w:val="0"/>
      <w:marTop w:val="0"/>
      <w:marBottom w:val="0"/>
      <w:divBdr>
        <w:top w:val="none" w:sz="0" w:space="0" w:color="auto"/>
        <w:left w:val="none" w:sz="0" w:space="0" w:color="auto"/>
        <w:bottom w:val="none" w:sz="0" w:space="0" w:color="auto"/>
        <w:right w:val="none" w:sz="0" w:space="0" w:color="auto"/>
      </w:divBdr>
    </w:div>
    <w:div w:id="1896117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2.nationalgrid.com/WorkArea/DownloadAsset.aspx?id=29996"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dcusa.co.uk"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dcusa.co.uk/_layouts/15/listform.aspx?PageType=4&amp;ListId=%7B9D78AB6C%2DE5DB%2D4BBC%2DAEF9%2D166E344E593E%7D&amp;ID=320&amp;ContentTypeID=0x0100684A1DE09E1F9740A444434CF581D435"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B82C7-E500-4037-8524-CDFCCF43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5550</Words>
  <Characters>31638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37114</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5505046</vt:i4>
      </vt:variant>
      <vt:variant>
        <vt:i4>36</vt:i4>
      </vt:variant>
      <vt:variant>
        <vt:i4>0</vt:i4>
      </vt:variant>
      <vt:variant>
        <vt:i4>5</vt:i4>
      </vt:variant>
      <vt:variant>
        <vt:lpwstr>http://www2.nationalgrid.com/WorkArea/DownloadAsset.aspx?id=29996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Dan Fittock</cp:lastModifiedBy>
  <cp:revision>11</cp:revision>
  <cp:lastPrinted>2016-10-28T09:04:00Z</cp:lastPrinted>
  <dcterms:created xsi:type="dcterms:W3CDTF">2017-09-26T09:29:00Z</dcterms:created>
  <dcterms:modified xsi:type="dcterms:W3CDTF">2017-09-26T10:40:00Z</dcterms:modified>
</cp:coreProperties>
</file>