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76F195" w14:textId="77777777" w:rsidR="005079E0" w:rsidRPr="00EB32BB" w:rsidRDefault="005079E0" w:rsidP="00784486">
      <w:pPr>
        <w:pStyle w:val="Header"/>
        <w:spacing w:before="0" w:after="0"/>
        <w:ind w:left="-284"/>
        <w:rPr>
          <w:rFonts w:cs="Arial"/>
        </w:rPr>
      </w:pPr>
    </w:p>
    <w:tbl>
      <w:tblPr>
        <w:tblpPr w:leftFromText="180" w:rightFromText="180" w:vertAnchor="page" w:horzAnchor="page" w:tblpX="775" w:tblpY="1474"/>
        <w:tblW w:w="10134" w:type="dxa"/>
        <w:shd w:val="clear" w:color="auto" w:fill="CCE0DA"/>
        <w:tblLayout w:type="fixed"/>
        <w:tblCellMar>
          <w:left w:w="0" w:type="dxa"/>
          <w:right w:w="0" w:type="dxa"/>
        </w:tblCellMar>
        <w:tblLook w:val="01E0" w:firstRow="1" w:lastRow="1" w:firstColumn="1" w:lastColumn="1" w:noHBand="0" w:noVBand="0"/>
      </w:tblPr>
      <w:tblGrid>
        <w:gridCol w:w="913"/>
        <w:gridCol w:w="7060"/>
        <w:gridCol w:w="2161"/>
      </w:tblGrid>
      <w:tr w:rsidR="006F19E3" w:rsidRPr="00EB32BB" w14:paraId="0811E708" w14:textId="77777777" w:rsidTr="00B23506">
        <w:trPr>
          <w:trHeight w:val="826"/>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9A4D9E"/>
          </w:tcPr>
          <w:p w14:paraId="2B1ED6C5" w14:textId="77777777" w:rsidR="006F19E3" w:rsidRPr="00370EB1" w:rsidRDefault="007F41DB" w:rsidP="0045172D">
            <w:pPr>
              <w:tabs>
                <w:tab w:val="left" w:pos="2901"/>
              </w:tabs>
              <w:spacing w:before="240" w:after="240"/>
              <w:ind w:left="113"/>
              <w:rPr>
                <w:rFonts w:cs="Arial"/>
                <w:b/>
                <w:color w:val="FFFFFF"/>
                <w:sz w:val="40"/>
                <w:szCs w:val="40"/>
              </w:rPr>
            </w:pPr>
            <w:r w:rsidRPr="00370EB1">
              <w:rPr>
                <w:rFonts w:cs="Arial"/>
                <w:b/>
                <w:color w:val="FFFFFF"/>
                <w:sz w:val="40"/>
                <w:szCs w:val="40"/>
              </w:rPr>
              <w:t>DCUSA</w:t>
            </w:r>
            <w:r w:rsidR="00B23506" w:rsidRPr="00370EB1">
              <w:rPr>
                <w:rFonts w:cs="Arial"/>
                <w:b/>
                <w:color w:val="FFFFFF"/>
                <w:sz w:val="40"/>
                <w:szCs w:val="40"/>
              </w:rPr>
              <w:t xml:space="preserve"> </w:t>
            </w:r>
            <w:r w:rsidR="00277121" w:rsidRPr="00370EB1">
              <w:rPr>
                <w:rFonts w:cs="Arial"/>
                <w:b/>
                <w:color w:val="FFFFFF"/>
                <w:sz w:val="40"/>
                <w:szCs w:val="40"/>
              </w:rPr>
              <w:t xml:space="preserve">Change </w:t>
            </w:r>
            <w:r w:rsidR="00B23506" w:rsidRPr="00370EB1">
              <w:rPr>
                <w:rFonts w:cs="Arial"/>
                <w:b/>
                <w:color w:val="FFFFFF"/>
                <w:sz w:val="40"/>
                <w:szCs w:val="40"/>
              </w:rPr>
              <w:t>Report</w:t>
            </w:r>
            <w:r w:rsidR="006F19E3" w:rsidRPr="00370EB1">
              <w:rPr>
                <w:rFonts w:cs="Arial"/>
                <w:b/>
                <w:color w:val="FFFFFF"/>
                <w:sz w:val="40"/>
                <w:szCs w:val="40"/>
              </w:rPr>
              <w:tab/>
            </w:r>
          </w:p>
        </w:tc>
        <w:tc>
          <w:tcPr>
            <w:tcW w:w="2161" w:type="dxa"/>
            <w:tcBorders>
              <w:top w:val="single" w:sz="4" w:space="0" w:color="4A8958"/>
              <w:left w:val="single" w:sz="4" w:space="0" w:color="4A8958"/>
              <w:bottom w:val="single" w:sz="4" w:space="0" w:color="4A8958"/>
              <w:right w:val="single" w:sz="4" w:space="0" w:color="4A8958"/>
            </w:tcBorders>
            <w:shd w:val="clear" w:color="auto" w:fill="9A4D9E"/>
          </w:tcPr>
          <w:p w14:paraId="5921FDC9" w14:textId="77777777" w:rsidR="006F19E3" w:rsidRPr="0064088E" w:rsidRDefault="006F19E3" w:rsidP="006F19E3">
            <w:pPr>
              <w:pStyle w:val="BlockText"/>
              <w:spacing w:line="240" w:lineRule="auto"/>
              <w:ind w:left="57" w:right="-57"/>
              <w:rPr>
                <w:rFonts w:ascii="Arial" w:hAnsi="Arial" w:cs="Arial"/>
                <w:sz w:val="20"/>
              </w:rPr>
            </w:pPr>
            <w:r w:rsidRPr="0064088E">
              <w:rPr>
                <w:rFonts w:ascii="Arial" w:hAnsi="Arial" w:cs="Arial"/>
                <w:sz w:val="20"/>
              </w:rPr>
              <w:t>At what stage is this document in the process?</w:t>
            </w:r>
          </w:p>
        </w:tc>
      </w:tr>
      <w:tr w:rsidR="006F19E3" w:rsidRPr="00EB32BB" w14:paraId="4D6EC779" w14:textId="77777777" w:rsidTr="006F19E3">
        <w:trPr>
          <w:trHeight w:val="2725"/>
        </w:trPr>
        <w:tc>
          <w:tcPr>
            <w:tcW w:w="7973" w:type="dxa"/>
            <w:gridSpan w:val="2"/>
            <w:tcBorders>
              <w:top w:val="single" w:sz="4" w:space="0" w:color="4A8958"/>
              <w:left w:val="single" w:sz="4" w:space="0" w:color="4A8958"/>
              <w:bottom w:val="single" w:sz="4" w:space="0" w:color="4A8958"/>
              <w:right w:val="single" w:sz="4" w:space="0" w:color="4A8958"/>
            </w:tcBorders>
            <w:shd w:val="clear" w:color="auto" w:fill="auto"/>
          </w:tcPr>
          <w:p w14:paraId="31D8DDAC" w14:textId="77777777" w:rsidR="00A77FCF" w:rsidRPr="00EB32BB" w:rsidRDefault="009179ED" w:rsidP="00982687">
            <w:pPr>
              <w:spacing w:line="276" w:lineRule="auto"/>
              <w:ind w:left="113" w:right="113"/>
              <w:rPr>
                <w:rFonts w:cs="Arial"/>
                <w:i/>
                <w:color w:val="00B274"/>
                <w:sz w:val="24"/>
              </w:rPr>
            </w:pPr>
            <w:r>
              <w:rPr>
                <w:rFonts w:cs="Arial"/>
                <w:color w:val="008576"/>
                <w:sz w:val="80"/>
                <w:szCs w:val="80"/>
              </w:rPr>
              <w:t>DCP 28</w:t>
            </w:r>
            <w:r w:rsidR="00982687">
              <w:rPr>
                <w:rFonts w:cs="Arial"/>
                <w:color w:val="008576"/>
                <w:sz w:val="80"/>
                <w:szCs w:val="80"/>
              </w:rPr>
              <w:t>3</w:t>
            </w:r>
          </w:p>
          <w:p w14:paraId="67BCD910" w14:textId="77777777" w:rsidR="009179ED" w:rsidRDefault="009179ED" w:rsidP="009179ED">
            <w:pPr>
              <w:ind w:left="113" w:right="113"/>
              <w:rPr>
                <w:rFonts w:cs="Arial"/>
                <w:color w:val="008000"/>
                <w:sz w:val="24"/>
              </w:rPr>
            </w:pPr>
            <w:r w:rsidRPr="008D7183">
              <w:rPr>
                <w:rFonts w:cs="Arial"/>
                <w:color w:val="008000"/>
                <w:sz w:val="48"/>
                <w:szCs w:val="48"/>
              </w:rPr>
              <w:t xml:space="preserve">The </w:t>
            </w:r>
            <w:r>
              <w:rPr>
                <w:rFonts w:cs="Arial"/>
                <w:color w:val="008000"/>
                <w:sz w:val="48"/>
                <w:szCs w:val="48"/>
              </w:rPr>
              <w:t>Calculation</w:t>
            </w:r>
            <w:r w:rsidRPr="008D7183">
              <w:rPr>
                <w:rFonts w:cs="Arial"/>
                <w:color w:val="008000"/>
                <w:sz w:val="48"/>
                <w:szCs w:val="48"/>
              </w:rPr>
              <w:t xml:space="preserve"> of </w:t>
            </w:r>
            <w:r>
              <w:rPr>
                <w:rFonts w:cs="Arial"/>
                <w:color w:val="008000"/>
                <w:sz w:val="48"/>
                <w:szCs w:val="48"/>
              </w:rPr>
              <w:t>G</w:t>
            </w:r>
            <w:r w:rsidRPr="008D7183">
              <w:rPr>
                <w:rFonts w:cs="Arial"/>
                <w:color w:val="008000"/>
                <w:sz w:val="48"/>
                <w:szCs w:val="48"/>
              </w:rPr>
              <w:t xml:space="preserve">eneration </w:t>
            </w:r>
            <w:r>
              <w:rPr>
                <w:rFonts w:cs="Arial"/>
                <w:color w:val="008000"/>
                <w:sz w:val="48"/>
                <w:szCs w:val="48"/>
              </w:rPr>
              <w:t>C</w:t>
            </w:r>
            <w:r w:rsidRPr="008D7183">
              <w:rPr>
                <w:rFonts w:cs="Arial"/>
                <w:color w:val="008000"/>
                <w:sz w:val="48"/>
                <w:szCs w:val="48"/>
              </w:rPr>
              <w:t>redits in the CDCM</w:t>
            </w:r>
          </w:p>
          <w:p w14:paraId="52E022E3" w14:textId="77777777" w:rsidR="009179ED" w:rsidRDefault="009179ED" w:rsidP="009179ED">
            <w:pPr>
              <w:ind w:left="113" w:right="113"/>
              <w:rPr>
                <w:rFonts w:cs="Arial"/>
                <w:i/>
                <w:color w:val="00B274"/>
                <w:sz w:val="24"/>
              </w:rPr>
            </w:pPr>
            <w:r>
              <w:rPr>
                <w:rFonts w:cs="Arial"/>
                <w:i/>
                <w:color w:val="00B274"/>
                <w:sz w:val="24"/>
              </w:rPr>
              <w:t>Raised as a Standard Change on 12 October 2016</w:t>
            </w:r>
          </w:p>
          <w:p w14:paraId="7BA743C4" w14:textId="77777777" w:rsidR="006F19E3" w:rsidRPr="00982687" w:rsidRDefault="006F19E3" w:rsidP="00982687">
            <w:pPr>
              <w:spacing w:line="276" w:lineRule="auto"/>
              <w:ind w:left="113" w:right="113"/>
              <w:rPr>
                <w:rFonts w:cs="Arial"/>
                <w:i/>
                <w:color w:val="00B274"/>
                <w:sz w:val="24"/>
              </w:rPr>
            </w:pPr>
          </w:p>
        </w:tc>
        <w:tc>
          <w:tcPr>
            <w:tcW w:w="2161" w:type="dxa"/>
            <w:tcBorders>
              <w:top w:val="single" w:sz="4" w:space="0" w:color="4A8958"/>
              <w:left w:val="single" w:sz="4" w:space="0" w:color="FFFFFF"/>
              <w:bottom w:val="single" w:sz="4" w:space="0" w:color="4A8958"/>
              <w:right w:val="single" w:sz="4" w:space="0" w:color="4A8958"/>
            </w:tcBorders>
            <w:shd w:val="clear" w:color="auto" w:fill="auto"/>
          </w:tcPr>
          <w:tbl>
            <w:tblPr>
              <w:tblW w:w="2075" w:type="dxa"/>
              <w:tblInd w:w="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75"/>
            </w:tblGrid>
            <w:tr w:rsidR="000E1892" w:rsidRPr="00881D23" w14:paraId="50F8A176" w14:textId="77777777" w:rsidTr="000E1892">
              <w:trPr>
                <w:trHeight w:val="820"/>
              </w:trPr>
              <w:tc>
                <w:tcPr>
                  <w:tcW w:w="2075" w:type="dxa"/>
                  <w:shd w:val="clear" w:color="auto" w:fill="auto"/>
                  <w:vAlign w:val="center"/>
                </w:tcPr>
                <w:p w14:paraId="5ADFA638" w14:textId="77777777" w:rsidR="000E1892" w:rsidRPr="000E1892" w:rsidRDefault="000E1892" w:rsidP="00450FF4">
                  <w:pPr>
                    <w:framePr w:hSpace="180" w:wrap="around" w:vAnchor="page" w:hAnchor="page" w:x="775" w:y="1474"/>
                    <w:spacing w:line="240" w:lineRule="auto"/>
                    <w:ind w:right="28"/>
                    <w:rPr>
                      <w:rFonts w:cs="Arial"/>
                      <w:b/>
                      <w:color w:val="00B274"/>
                      <w:szCs w:val="20"/>
                    </w:rPr>
                  </w:pPr>
                  <w:r w:rsidRPr="000E1892">
                    <w:rPr>
                      <w:rFonts w:cs="Arial"/>
                      <w:b/>
                      <w:color w:val="00B274"/>
                      <w:szCs w:val="20"/>
                    </w:rPr>
                    <w:t>01 – Change Proposal</w:t>
                  </w:r>
                </w:p>
              </w:tc>
            </w:tr>
            <w:tr w:rsidR="000E1892" w:rsidRPr="00881D23" w14:paraId="40A7C9BA" w14:textId="77777777" w:rsidTr="001A1612">
              <w:trPr>
                <w:trHeight w:val="802"/>
              </w:trPr>
              <w:tc>
                <w:tcPr>
                  <w:tcW w:w="2075" w:type="dxa"/>
                  <w:shd w:val="clear" w:color="auto" w:fill="FFFFFF"/>
                  <w:vAlign w:val="center"/>
                </w:tcPr>
                <w:p w14:paraId="6D571404" w14:textId="77777777" w:rsidR="000E1892" w:rsidRPr="00881D23" w:rsidRDefault="000E1892" w:rsidP="00450FF4">
                  <w:pPr>
                    <w:framePr w:hSpace="180" w:wrap="around" w:vAnchor="page" w:hAnchor="page" w:x="775" w:y="1474"/>
                    <w:spacing w:line="240" w:lineRule="auto"/>
                    <w:ind w:right="28"/>
                    <w:rPr>
                      <w:rFonts w:cs="Arial"/>
                      <w:b/>
                      <w:color w:val="0096D7"/>
                      <w:szCs w:val="20"/>
                    </w:rPr>
                  </w:pPr>
                  <w:r w:rsidRPr="00881D23">
                    <w:rPr>
                      <w:rFonts w:cs="Arial"/>
                      <w:b/>
                      <w:color w:val="0096D7"/>
                      <w:szCs w:val="20"/>
                    </w:rPr>
                    <w:t xml:space="preserve">02 – </w:t>
                  </w:r>
                  <w:r>
                    <w:rPr>
                      <w:rFonts w:cs="Arial"/>
                      <w:b/>
                      <w:color w:val="0096D7"/>
                      <w:szCs w:val="20"/>
                    </w:rPr>
                    <w:t>Consultation</w:t>
                  </w:r>
                  <w:r w:rsidRPr="00881D23">
                    <w:rPr>
                      <w:rFonts w:cs="Arial"/>
                      <w:b/>
                      <w:color w:val="0096D7"/>
                      <w:szCs w:val="20"/>
                    </w:rPr>
                    <w:t xml:space="preserve"> </w:t>
                  </w:r>
                </w:p>
              </w:tc>
            </w:tr>
            <w:tr w:rsidR="000E1892" w:rsidRPr="00881D23" w14:paraId="1B7776BD" w14:textId="77777777" w:rsidTr="000E1892">
              <w:trPr>
                <w:trHeight w:val="800"/>
              </w:trPr>
              <w:tc>
                <w:tcPr>
                  <w:tcW w:w="2075" w:type="dxa"/>
                  <w:shd w:val="clear" w:color="auto" w:fill="9A4D9E"/>
                  <w:vAlign w:val="center"/>
                </w:tcPr>
                <w:p w14:paraId="7FF2AA2D" w14:textId="77777777" w:rsidR="000E1892" w:rsidRPr="001A1612" w:rsidRDefault="000E1892" w:rsidP="00450FF4">
                  <w:pPr>
                    <w:framePr w:hSpace="180" w:wrap="around" w:vAnchor="page" w:hAnchor="page" w:x="775" w:y="1474"/>
                    <w:spacing w:line="240" w:lineRule="auto"/>
                    <w:ind w:right="28"/>
                    <w:rPr>
                      <w:rFonts w:cs="Arial"/>
                      <w:b/>
                      <w:color w:val="FFFFFF"/>
                      <w:szCs w:val="20"/>
                    </w:rPr>
                  </w:pPr>
                  <w:r w:rsidRPr="001A1612">
                    <w:rPr>
                      <w:rFonts w:cs="Arial"/>
                      <w:b/>
                      <w:color w:val="FFFFFF"/>
                      <w:szCs w:val="20"/>
                    </w:rPr>
                    <w:t>03 –</w:t>
                  </w:r>
                  <w:r w:rsidR="00163588">
                    <w:rPr>
                      <w:rFonts w:cs="Arial"/>
                      <w:b/>
                      <w:color w:val="FFFFFF"/>
                      <w:szCs w:val="20"/>
                    </w:rPr>
                    <w:t xml:space="preserve"> </w:t>
                  </w:r>
                  <w:r w:rsidRPr="001A1612">
                    <w:rPr>
                      <w:rFonts w:cs="Arial"/>
                      <w:b/>
                      <w:color w:val="FFFFFF"/>
                      <w:szCs w:val="20"/>
                    </w:rPr>
                    <w:t>Change Report</w:t>
                  </w:r>
                </w:p>
              </w:tc>
            </w:tr>
            <w:tr w:rsidR="000E1892" w:rsidRPr="00881D23" w14:paraId="5CBB64E7" w14:textId="77777777" w:rsidTr="001A1612">
              <w:trPr>
                <w:trHeight w:val="795"/>
              </w:trPr>
              <w:tc>
                <w:tcPr>
                  <w:tcW w:w="2075" w:type="dxa"/>
                  <w:shd w:val="clear" w:color="auto" w:fill="FFFFFF"/>
                  <w:vAlign w:val="center"/>
                </w:tcPr>
                <w:p w14:paraId="5112E3D6" w14:textId="77777777" w:rsidR="000E1892" w:rsidRPr="00881D23" w:rsidRDefault="000E1892" w:rsidP="00450FF4">
                  <w:pPr>
                    <w:framePr w:hSpace="180" w:wrap="around" w:vAnchor="page" w:hAnchor="page" w:x="775" w:y="1474"/>
                    <w:spacing w:line="240" w:lineRule="auto"/>
                    <w:ind w:right="28"/>
                    <w:rPr>
                      <w:rFonts w:cs="Arial"/>
                      <w:b/>
                      <w:color w:val="F59114"/>
                      <w:szCs w:val="20"/>
                    </w:rPr>
                  </w:pPr>
                  <w:r w:rsidRPr="00881D23">
                    <w:rPr>
                      <w:rFonts w:cs="Arial"/>
                      <w:b/>
                      <w:color w:val="F59114"/>
                      <w:szCs w:val="20"/>
                    </w:rPr>
                    <w:t xml:space="preserve">04 – </w:t>
                  </w:r>
                  <w:r w:rsidR="003A0F21">
                    <w:rPr>
                      <w:rFonts w:cs="Arial"/>
                      <w:b/>
                      <w:color w:val="F59114"/>
                      <w:szCs w:val="20"/>
                    </w:rPr>
                    <w:t>Change Declaration</w:t>
                  </w:r>
                  <w:r w:rsidR="00163588">
                    <w:rPr>
                      <w:rFonts w:cs="Arial"/>
                      <w:b/>
                      <w:color w:val="F59114"/>
                      <w:szCs w:val="20"/>
                    </w:rPr>
                    <w:t xml:space="preserve"> </w:t>
                  </w:r>
                </w:p>
              </w:tc>
            </w:tr>
          </w:tbl>
          <w:p w14:paraId="1C1ADBCB" w14:textId="77777777" w:rsidR="006F19E3" w:rsidRPr="00EB32BB" w:rsidRDefault="006F19E3" w:rsidP="00FE4A41">
            <w:pPr>
              <w:spacing w:line="240" w:lineRule="auto"/>
              <w:ind w:left="28" w:right="28"/>
              <w:rPr>
                <w:rFonts w:cs="Arial"/>
                <w:color w:val="008576"/>
                <w:szCs w:val="20"/>
              </w:rPr>
            </w:pPr>
          </w:p>
        </w:tc>
      </w:tr>
      <w:tr w:rsidR="00982687" w:rsidRPr="00EB32BB" w14:paraId="6DE3BF0B" w14:textId="77777777" w:rsidTr="006F19E3">
        <w:trPr>
          <w:trHeight w:val="862"/>
        </w:trPr>
        <w:tc>
          <w:tcPr>
            <w:tcW w:w="10134" w:type="dxa"/>
            <w:gridSpan w:val="3"/>
            <w:tcBorders>
              <w:top w:val="single" w:sz="4" w:space="0" w:color="4A8958"/>
              <w:left w:val="single" w:sz="4" w:space="0" w:color="4A8958"/>
              <w:bottom w:val="single" w:sz="4" w:space="0" w:color="4A8958"/>
              <w:right w:val="single" w:sz="4" w:space="0" w:color="4A8958"/>
            </w:tcBorders>
            <w:shd w:val="clear" w:color="auto" w:fill="auto"/>
          </w:tcPr>
          <w:p w14:paraId="2DE746CC" w14:textId="77777777" w:rsidR="00982687" w:rsidRPr="00351B9D" w:rsidRDefault="00982687" w:rsidP="00982687">
            <w:pPr>
              <w:pStyle w:val="BodyText2"/>
              <w:ind w:left="113" w:right="113"/>
              <w:rPr>
                <w:rFonts w:cs="Arial"/>
                <w:b/>
                <w:i/>
                <w:color w:val="00B274"/>
                <w:sz w:val="24"/>
              </w:rPr>
            </w:pPr>
            <w:r w:rsidRPr="00351B9D">
              <w:rPr>
                <w:rFonts w:cs="Arial"/>
                <w:b/>
                <w:sz w:val="24"/>
              </w:rPr>
              <w:t xml:space="preserve">Purpose of </w:t>
            </w:r>
            <w:r>
              <w:rPr>
                <w:rFonts w:cs="Arial"/>
                <w:b/>
                <w:sz w:val="24"/>
              </w:rPr>
              <w:t>Change Proposal</w:t>
            </w:r>
            <w:r w:rsidRPr="00351B9D">
              <w:rPr>
                <w:rFonts w:cs="Arial"/>
                <w:b/>
                <w:sz w:val="24"/>
              </w:rPr>
              <w:t>:</w:t>
            </w:r>
            <w:r w:rsidRPr="00351B9D">
              <w:rPr>
                <w:rFonts w:cs="Arial"/>
                <w:b/>
                <w:i/>
                <w:color w:val="00B274"/>
                <w:sz w:val="24"/>
              </w:rPr>
              <w:t xml:space="preserve"> </w:t>
            </w:r>
            <w:r>
              <w:rPr>
                <w:rFonts w:cs="Arial"/>
                <w:i/>
                <w:color w:val="00B274"/>
                <w:sz w:val="24"/>
              </w:rPr>
              <w:t xml:space="preserve"> </w:t>
            </w:r>
          </w:p>
          <w:p w14:paraId="1C93D1C9" w14:textId="77777777" w:rsidR="00982687" w:rsidRPr="009179ED" w:rsidRDefault="009179ED" w:rsidP="009179ED">
            <w:pPr>
              <w:ind w:left="113" w:right="113"/>
              <w:rPr>
                <w:sz w:val="24"/>
              </w:rPr>
            </w:pPr>
            <w:r>
              <w:rPr>
                <w:sz w:val="24"/>
              </w:rPr>
              <w:t xml:space="preserve">DCP 283 seeks </w:t>
            </w:r>
            <w:r w:rsidRPr="002F2773">
              <w:rPr>
                <w:sz w:val="24"/>
              </w:rPr>
              <w:t>to amend the calculation of credits for embedded generation to more closely reflect the benefits they bring to Distribution Network Operators.</w:t>
            </w:r>
          </w:p>
        </w:tc>
      </w:tr>
      <w:tr w:rsidR="006F19E3" w:rsidRPr="00EB32BB" w14:paraId="79D90648" w14:textId="77777777" w:rsidTr="00927651">
        <w:trPr>
          <w:trHeight w:val="2872"/>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5524FD95" w14:textId="77777777" w:rsidR="006F19E3" w:rsidRPr="00EB32BB" w:rsidRDefault="00450FF4" w:rsidP="006F19E3">
            <w:pPr>
              <w:ind w:firstLine="9"/>
              <w:jc w:val="center"/>
              <w:rPr>
                <w:rFonts w:cs="Arial"/>
              </w:rPr>
            </w:pPr>
            <w:r>
              <w:rPr>
                <w:rFonts w:cs="Arial"/>
                <w:noProof/>
                <w:lang w:val="en-US" w:eastAsia="en-US"/>
              </w:rPr>
              <w:pict w14:anchorId="7C9319E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Description: Description: YES_GREEN" style="width:36.85pt;height:36.85pt;visibility:visible">
                  <v:imagedata r:id="rId8" o:title=" YES_GREEN"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07212F40" w14:textId="77777777" w:rsidR="007F41DB" w:rsidRPr="00597E76" w:rsidRDefault="007F41DB" w:rsidP="009B6C35">
            <w:pPr>
              <w:rPr>
                <w:rFonts w:cs="Arial"/>
                <w:i/>
                <w:color w:val="00B274"/>
                <w:sz w:val="24"/>
              </w:rPr>
            </w:pPr>
            <w:r w:rsidRPr="007F41DB">
              <w:rPr>
                <w:sz w:val="24"/>
              </w:rPr>
              <w:t xml:space="preserve">This document is issued in accordance with Clause 11.20 of the DCUSA, and details </w:t>
            </w:r>
            <w:r w:rsidR="009179ED">
              <w:rPr>
                <w:sz w:val="24"/>
              </w:rPr>
              <w:t>DCP 28</w:t>
            </w:r>
            <w:r w:rsidR="00982687">
              <w:rPr>
                <w:sz w:val="24"/>
              </w:rPr>
              <w:t>3</w:t>
            </w:r>
            <w:r w:rsidR="009B6C35" w:rsidRPr="009B6C35">
              <w:rPr>
                <w:sz w:val="24"/>
              </w:rPr>
              <w:t xml:space="preserve"> </w:t>
            </w:r>
            <w:r w:rsidR="00A82A58">
              <w:rPr>
                <w:sz w:val="24"/>
              </w:rPr>
              <w:t>–</w:t>
            </w:r>
            <w:r w:rsidR="009B6C35" w:rsidRPr="009B6C35">
              <w:rPr>
                <w:sz w:val="24"/>
              </w:rPr>
              <w:t xml:space="preserve"> </w:t>
            </w:r>
            <w:r w:rsidR="00A82A58">
              <w:rPr>
                <w:sz w:val="24"/>
              </w:rPr>
              <w:t>‘</w:t>
            </w:r>
            <w:r w:rsidR="009179ED" w:rsidRPr="009179ED">
              <w:rPr>
                <w:sz w:val="24"/>
              </w:rPr>
              <w:t>The Calculation of Generation Credits in the CDCM</w:t>
            </w:r>
            <w:r w:rsidR="00A82A58">
              <w:rPr>
                <w:sz w:val="24"/>
              </w:rPr>
              <w:t>’</w:t>
            </w:r>
          </w:p>
          <w:p w14:paraId="1F1E4FDE" w14:textId="77777777" w:rsidR="007A794B" w:rsidRDefault="007A794B" w:rsidP="00927651">
            <w:pPr>
              <w:rPr>
                <w:b/>
                <w:sz w:val="24"/>
              </w:rPr>
            </w:pPr>
            <w:r w:rsidRPr="007A794B">
              <w:rPr>
                <w:sz w:val="24"/>
              </w:rPr>
              <w:t xml:space="preserve">Parties are invited to consider the proposed amendment (Attachment 1) and submit their votes using the Voting form (Attachment 2) to </w:t>
            </w:r>
            <w:hyperlink r:id="rId9" w:history="1">
              <w:r w:rsidRPr="00AE665E">
                <w:rPr>
                  <w:rStyle w:val="Hyperlink"/>
                  <w:sz w:val="24"/>
                </w:rPr>
                <w:t>dcusa@electralink.co.uk</w:t>
              </w:r>
            </w:hyperlink>
            <w:del w:id="0" w:author="Dylan Townsend" w:date="2017-11-22T10:16:00Z">
              <w:r w:rsidDel="00D96989">
                <w:rPr>
                  <w:sz w:val="24"/>
                </w:rPr>
                <w:delText xml:space="preserve"> </w:delText>
              </w:r>
            </w:del>
            <w:r w:rsidR="009B6C35">
              <w:rPr>
                <w:sz w:val="24"/>
              </w:rPr>
              <w:t xml:space="preserve"> by</w:t>
            </w:r>
            <w:r w:rsidR="009B6C35" w:rsidRPr="009B6C35">
              <w:rPr>
                <w:b/>
                <w:sz w:val="24"/>
              </w:rPr>
              <w:t xml:space="preserve"> </w:t>
            </w:r>
            <w:r w:rsidR="0060479E">
              <w:rPr>
                <w:b/>
                <w:sz w:val="24"/>
              </w:rPr>
              <w:t>18</w:t>
            </w:r>
            <w:r w:rsidR="003A45DD">
              <w:rPr>
                <w:b/>
                <w:sz w:val="24"/>
              </w:rPr>
              <w:t xml:space="preserve"> </w:t>
            </w:r>
            <w:r w:rsidR="0060479E">
              <w:rPr>
                <w:b/>
                <w:sz w:val="24"/>
              </w:rPr>
              <w:t>January 2018</w:t>
            </w:r>
          </w:p>
          <w:p w14:paraId="68EAB22A" w14:textId="77777777" w:rsidR="00114047" w:rsidRPr="009B6C35" w:rsidRDefault="00114047" w:rsidP="00927651">
            <w:pPr>
              <w:rPr>
                <w:b/>
                <w:sz w:val="24"/>
              </w:rPr>
            </w:pPr>
          </w:p>
          <w:p w14:paraId="0EC1F025" w14:textId="77777777" w:rsidR="007A794B" w:rsidRDefault="007F41DB" w:rsidP="00927651">
            <w:pPr>
              <w:rPr>
                <w:sz w:val="24"/>
              </w:rPr>
            </w:pPr>
            <w:r w:rsidRPr="007F41DB">
              <w:rPr>
                <w:sz w:val="24"/>
              </w:rPr>
              <w:t>The voting process for the proposed variation and the timetable of the progression of the Change Proposal (CP) through the DCUSA Change Control Process is set out in this document.</w:t>
            </w:r>
            <w:r w:rsidR="007A794B">
              <w:t xml:space="preserve"> </w:t>
            </w:r>
          </w:p>
          <w:p w14:paraId="41266AB9" w14:textId="77777777" w:rsidR="00D519A7" w:rsidRPr="00EB32BB" w:rsidRDefault="007A794B" w:rsidP="00100D63">
            <w:pPr>
              <w:rPr>
                <w:rFonts w:cs="Arial"/>
              </w:rPr>
            </w:pPr>
            <w:r w:rsidRPr="007A794B">
              <w:rPr>
                <w:sz w:val="24"/>
              </w:rPr>
              <w:t xml:space="preserve">If you have any questions about this paper or the DCUSA Change </w:t>
            </w:r>
            <w:r w:rsidR="00597E76" w:rsidRPr="007A794B">
              <w:rPr>
                <w:sz w:val="24"/>
              </w:rPr>
              <w:t>Process,</w:t>
            </w:r>
            <w:r w:rsidRPr="007A794B">
              <w:rPr>
                <w:sz w:val="24"/>
              </w:rPr>
              <w:t xml:space="preserve"> please contact the DCUSA by email to dcusa@electralink.co.uk or telephone 020 7432 30</w:t>
            </w:r>
            <w:r w:rsidR="00597E76">
              <w:rPr>
                <w:sz w:val="24"/>
              </w:rPr>
              <w:t>11</w:t>
            </w:r>
            <w:r w:rsidRPr="007A794B">
              <w:rPr>
                <w:sz w:val="24"/>
              </w:rPr>
              <w:t>.</w:t>
            </w:r>
          </w:p>
        </w:tc>
      </w:tr>
      <w:tr w:rsidR="006F19E3" w:rsidRPr="00EB32BB" w14:paraId="2F092CC3"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15D2F883" w14:textId="77777777" w:rsidR="006F19E3" w:rsidRPr="00EB32BB" w:rsidRDefault="00450FF4" w:rsidP="006F19E3">
            <w:pPr>
              <w:spacing w:before="60" w:after="60"/>
              <w:ind w:firstLine="9"/>
              <w:jc w:val="center"/>
              <w:rPr>
                <w:rFonts w:cs="Arial"/>
              </w:rPr>
            </w:pPr>
            <w:r>
              <w:rPr>
                <w:rFonts w:cs="Arial"/>
                <w:noProof/>
                <w:lang w:val="en-US" w:eastAsia="en-US"/>
              </w:rPr>
              <w:pict w14:anchorId="4EE8C8BD">
                <v:shape id="Picture 3" o:spid="_x0000_i1026" type="#_x0000_t75" alt="Description: Description: High_Impact" style="width:36.85pt;height:36.85pt;visibility:visible">
                  <v:imagedata r:id="rId10"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599472E9" w14:textId="77777777" w:rsidR="006F19E3" w:rsidRPr="00277121" w:rsidRDefault="00277121" w:rsidP="007F41DB">
            <w:pPr>
              <w:ind w:left="113" w:right="113"/>
              <w:rPr>
                <w:sz w:val="24"/>
              </w:rPr>
            </w:pPr>
            <w:r w:rsidRPr="00277121">
              <w:rPr>
                <w:sz w:val="24"/>
              </w:rPr>
              <w:t>Parties Impacted</w:t>
            </w:r>
            <w:r w:rsidR="00AA7E89" w:rsidRPr="00A77FCF">
              <w:rPr>
                <w:i/>
                <w:sz w:val="24"/>
              </w:rPr>
              <w:t>:</w:t>
            </w:r>
            <w:r w:rsidR="00A77FCF" w:rsidRPr="00A77FCF">
              <w:rPr>
                <w:i/>
                <w:sz w:val="24"/>
              </w:rPr>
              <w:t xml:space="preserve"> </w:t>
            </w:r>
            <w:r w:rsidR="009B6C35">
              <w:rPr>
                <w:sz w:val="24"/>
              </w:rPr>
              <w:t xml:space="preserve"> </w:t>
            </w:r>
            <w:r w:rsidR="009B6C35" w:rsidRPr="00077DA1">
              <w:rPr>
                <w:b/>
                <w:sz w:val="24"/>
              </w:rPr>
              <w:t>Distribut</w:t>
            </w:r>
            <w:r w:rsidR="009E6323" w:rsidRPr="00077DA1">
              <w:rPr>
                <w:b/>
                <w:sz w:val="24"/>
              </w:rPr>
              <w:t>ion Network Operat</w:t>
            </w:r>
            <w:r w:rsidR="009B6C35" w:rsidRPr="00077DA1">
              <w:rPr>
                <w:b/>
                <w:sz w:val="24"/>
              </w:rPr>
              <w:t>ors</w:t>
            </w:r>
            <w:r w:rsidR="009E6323" w:rsidRPr="00077DA1">
              <w:rPr>
                <w:b/>
                <w:sz w:val="24"/>
              </w:rPr>
              <w:t xml:space="preserve"> (DNOs</w:t>
            </w:r>
            <w:r w:rsidR="00CF125A" w:rsidRPr="00077DA1">
              <w:rPr>
                <w:b/>
                <w:sz w:val="24"/>
              </w:rPr>
              <w:t>), Suppliers</w:t>
            </w:r>
            <w:r w:rsidR="009179ED">
              <w:rPr>
                <w:b/>
                <w:sz w:val="24"/>
              </w:rPr>
              <w:t xml:space="preserve"> and Generators</w:t>
            </w:r>
          </w:p>
        </w:tc>
      </w:tr>
      <w:tr w:rsidR="007A794B" w:rsidRPr="00EB32BB" w14:paraId="4204CF5C" w14:textId="77777777" w:rsidTr="006F19E3">
        <w:trPr>
          <w:trHeight w:val="739"/>
        </w:trPr>
        <w:tc>
          <w:tcPr>
            <w:tcW w:w="913" w:type="dxa"/>
            <w:tcBorders>
              <w:top w:val="single" w:sz="4" w:space="0" w:color="4A8958"/>
              <w:left w:val="single" w:sz="4" w:space="0" w:color="4A8958"/>
              <w:bottom w:val="single" w:sz="4" w:space="0" w:color="4A8958"/>
              <w:right w:val="single" w:sz="4" w:space="0" w:color="4A8958"/>
            </w:tcBorders>
            <w:shd w:val="clear" w:color="auto" w:fill="auto"/>
            <w:vAlign w:val="center"/>
          </w:tcPr>
          <w:p w14:paraId="0E06FFB2" w14:textId="77777777" w:rsidR="007A794B" w:rsidRPr="00EB32BB" w:rsidRDefault="00450FF4" w:rsidP="007A794B">
            <w:pPr>
              <w:spacing w:before="60" w:after="60"/>
              <w:ind w:firstLine="9"/>
              <w:jc w:val="center"/>
              <w:rPr>
                <w:rFonts w:cs="Arial"/>
              </w:rPr>
            </w:pPr>
            <w:r>
              <w:rPr>
                <w:rFonts w:cs="Arial"/>
                <w:noProof/>
                <w:lang w:val="en-US" w:eastAsia="en-US"/>
              </w:rPr>
              <w:pict w14:anchorId="11AA25E6">
                <v:shape id="_x0000_i1027" type="#_x0000_t75" alt="Description: Description: High_Impact" style="width:36.85pt;height:36.85pt;visibility:visible">
                  <v:imagedata r:id="rId10" o:title=" High_Impact" chromakey="#cde2db"/>
                </v:shape>
              </w:pict>
            </w:r>
          </w:p>
        </w:tc>
        <w:tc>
          <w:tcPr>
            <w:tcW w:w="9221" w:type="dxa"/>
            <w:gridSpan w:val="2"/>
            <w:tcBorders>
              <w:top w:val="single" w:sz="4" w:space="0" w:color="4A8958"/>
              <w:left w:val="single" w:sz="4" w:space="0" w:color="4A8958"/>
              <w:bottom w:val="single" w:sz="4" w:space="0" w:color="4A8958"/>
              <w:right w:val="single" w:sz="4" w:space="0" w:color="4A8958"/>
            </w:tcBorders>
            <w:shd w:val="clear" w:color="auto" w:fill="auto"/>
          </w:tcPr>
          <w:p w14:paraId="3D8C14C0" w14:textId="77777777" w:rsidR="007A794B" w:rsidRPr="00EB32BB" w:rsidRDefault="00982687" w:rsidP="007A794B">
            <w:pPr>
              <w:ind w:left="113" w:right="113"/>
              <w:rPr>
                <w:rFonts w:cs="Arial"/>
              </w:rPr>
            </w:pPr>
            <w:r>
              <w:rPr>
                <w:sz w:val="24"/>
              </w:rPr>
              <w:t xml:space="preserve">Impacted Clauses:  </w:t>
            </w:r>
            <w:r>
              <w:t xml:space="preserve"> </w:t>
            </w:r>
            <w:r w:rsidR="009179ED" w:rsidRPr="008D7183">
              <w:rPr>
                <w:sz w:val="24"/>
              </w:rPr>
              <w:t xml:space="preserve"> </w:t>
            </w:r>
            <w:r w:rsidR="0060479E">
              <w:rPr>
                <w:sz w:val="24"/>
              </w:rPr>
              <w:t xml:space="preserve">Clause 31 - </w:t>
            </w:r>
            <w:r w:rsidR="009179ED" w:rsidRPr="008D7183">
              <w:rPr>
                <w:sz w:val="24"/>
              </w:rPr>
              <w:t>Schedule 16 (CDCM)</w:t>
            </w:r>
          </w:p>
        </w:tc>
      </w:tr>
    </w:tbl>
    <w:p w14:paraId="4D93CC72" w14:textId="77777777" w:rsidR="005079E0" w:rsidRPr="00EB32BB" w:rsidRDefault="005079E0" w:rsidP="005B378E">
      <w:pPr>
        <w:rPr>
          <w:rFonts w:cs="Arial"/>
        </w:rPr>
      </w:pPr>
    </w:p>
    <w:tbl>
      <w:tblPr>
        <w:tblW w:w="10207" w:type="dxa"/>
        <w:tblInd w:w="-176" w:type="dxa"/>
        <w:tblLayout w:type="fixed"/>
        <w:tblLook w:val="04A0" w:firstRow="1" w:lastRow="0" w:firstColumn="1" w:lastColumn="0" w:noHBand="0" w:noVBand="1"/>
      </w:tblPr>
      <w:tblGrid>
        <w:gridCol w:w="7939"/>
        <w:gridCol w:w="2268"/>
      </w:tblGrid>
      <w:tr w:rsidR="00F10E14" w:rsidRPr="00EB32BB" w14:paraId="506C2DFE"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3A170AF4" w14:textId="77777777" w:rsidR="00F10E14" w:rsidRPr="0064088E" w:rsidRDefault="00F10E14" w:rsidP="00B23506">
            <w:pPr>
              <w:pStyle w:val="Contents03"/>
              <w:rPr>
                <w:noProof/>
                <w:lang w:val="en-GB"/>
              </w:rPr>
            </w:pPr>
            <w:r w:rsidRPr="0064088E">
              <w:rPr>
                <w:noProof/>
                <w:lang w:val="en-GB"/>
              </w:rPr>
              <w:lastRenderedPageBreak/>
              <w:t>Contents</w:t>
            </w:r>
          </w:p>
          <w:p w14:paraId="5C70AA01" w14:textId="704D4946" w:rsidR="00517FAE" w:rsidRDefault="00F10E14" w:rsidP="00517FAE">
            <w:pPr>
              <w:pStyle w:val="TOC1"/>
              <w:framePr w:wrap="around"/>
              <w:rPr>
                <w:rFonts w:asciiTheme="minorHAnsi" w:eastAsiaTheme="minorEastAsia" w:hAnsiTheme="minorHAnsi" w:cstheme="minorBidi"/>
                <w:b w:val="0"/>
                <w:bCs w:val="0"/>
                <w:color w:val="auto"/>
                <w:sz w:val="22"/>
                <w:szCs w:val="22"/>
              </w:rPr>
            </w:pPr>
            <w:r w:rsidRPr="00EB32BB">
              <w:fldChar w:fldCharType="begin"/>
            </w:r>
            <w:r w:rsidRPr="00EB32BB">
              <w:instrText xml:space="preserve"> TOC \o "1-1" </w:instrText>
            </w:r>
            <w:r w:rsidRPr="00EB32BB">
              <w:fldChar w:fldCharType="separate"/>
            </w:r>
            <w:r w:rsidR="00517FAE">
              <w:t>1</w:t>
            </w:r>
            <w:r w:rsidR="00517FAE">
              <w:rPr>
                <w:rFonts w:asciiTheme="minorHAnsi" w:eastAsiaTheme="minorEastAsia" w:hAnsiTheme="minorHAnsi" w:cstheme="minorBidi"/>
                <w:b w:val="0"/>
                <w:bCs w:val="0"/>
                <w:color w:val="auto"/>
                <w:sz w:val="22"/>
                <w:szCs w:val="22"/>
              </w:rPr>
              <w:tab/>
            </w:r>
            <w:r w:rsidR="00517FAE">
              <w:t>Summary</w:t>
            </w:r>
            <w:r w:rsidR="00517FAE">
              <w:tab/>
            </w:r>
            <w:r w:rsidR="00517FAE">
              <w:fldChar w:fldCharType="begin"/>
            </w:r>
            <w:r w:rsidR="00517FAE">
              <w:instrText xml:space="preserve"> PAGEREF _Toc499545830 \h </w:instrText>
            </w:r>
            <w:r w:rsidR="00517FAE">
              <w:fldChar w:fldCharType="separate"/>
            </w:r>
            <w:r w:rsidR="00517FAE">
              <w:t>3</w:t>
            </w:r>
            <w:r w:rsidR="00517FAE">
              <w:fldChar w:fldCharType="end"/>
            </w:r>
          </w:p>
          <w:p w14:paraId="6936DD40" w14:textId="5DF6E1C8" w:rsidR="00517FAE" w:rsidRDefault="00517FAE" w:rsidP="00517FAE">
            <w:pPr>
              <w:pStyle w:val="TOC1"/>
              <w:framePr w:wrap="around"/>
              <w:rPr>
                <w:rFonts w:asciiTheme="minorHAnsi" w:eastAsiaTheme="minorEastAsia" w:hAnsiTheme="minorHAnsi" w:cstheme="minorBidi"/>
                <w:b w:val="0"/>
                <w:bCs w:val="0"/>
                <w:color w:val="auto"/>
                <w:sz w:val="22"/>
                <w:szCs w:val="22"/>
              </w:rPr>
            </w:pPr>
            <w:r>
              <w:t>2</w:t>
            </w:r>
            <w:r>
              <w:rPr>
                <w:rFonts w:asciiTheme="minorHAnsi" w:eastAsiaTheme="minorEastAsia" w:hAnsiTheme="minorHAnsi" w:cstheme="minorBidi"/>
                <w:b w:val="0"/>
                <w:bCs w:val="0"/>
                <w:color w:val="auto"/>
                <w:sz w:val="22"/>
                <w:szCs w:val="22"/>
              </w:rPr>
              <w:tab/>
            </w:r>
            <w:r>
              <w:t>Governance</w:t>
            </w:r>
            <w:r>
              <w:tab/>
            </w:r>
            <w:r>
              <w:fldChar w:fldCharType="begin"/>
            </w:r>
            <w:r>
              <w:instrText xml:space="preserve"> PAGEREF _Toc499545831 \h </w:instrText>
            </w:r>
            <w:r>
              <w:fldChar w:fldCharType="separate"/>
            </w:r>
            <w:r>
              <w:t>3</w:t>
            </w:r>
            <w:r>
              <w:fldChar w:fldCharType="end"/>
            </w:r>
          </w:p>
          <w:p w14:paraId="78D2C7DF" w14:textId="6A2C0F7F" w:rsidR="00517FAE" w:rsidRDefault="00517FAE" w:rsidP="00517FAE">
            <w:pPr>
              <w:pStyle w:val="TOC1"/>
              <w:framePr w:wrap="around"/>
              <w:rPr>
                <w:rFonts w:asciiTheme="minorHAnsi" w:eastAsiaTheme="minorEastAsia" w:hAnsiTheme="minorHAnsi" w:cstheme="minorBidi"/>
                <w:b w:val="0"/>
                <w:bCs w:val="0"/>
                <w:color w:val="auto"/>
                <w:sz w:val="22"/>
                <w:szCs w:val="22"/>
              </w:rPr>
            </w:pPr>
            <w:r>
              <w:t>3</w:t>
            </w:r>
            <w:r>
              <w:rPr>
                <w:rFonts w:asciiTheme="minorHAnsi" w:eastAsiaTheme="minorEastAsia" w:hAnsiTheme="minorHAnsi" w:cstheme="minorBidi"/>
                <w:b w:val="0"/>
                <w:bCs w:val="0"/>
                <w:color w:val="auto"/>
                <w:sz w:val="22"/>
                <w:szCs w:val="22"/>
              </w:rPr>
              <w:tab/>
            </w:r>
            <w:r>
              <w:t>Why Change?</w:t>
            </w:r>
            <w:r>
              <w:tab/>
            </w:r>
            <w:r>
              <w:fldChar w:fldCharType="begin"/>
            </w:r>
            <w:r>
              <w:instrText xml:space="preserve"> PAGEREF _Toc499545832 \h </w:instrText>
            </w:r>
            <w:r>
              <w:fldChar w:fldCharType="separate"/>
            </w:r>
            <w:r>
              <w:t>4</w:t>
            </w:r>
            <w:r>
              <w:fldChar w:fldCharType="end"/>
            </w:r>
          </w:p>
          <w:p w14:paraId="494ABE3B" w14:textId="77F422AA" w:rsidR="00517FAE" w:rsidRDefault="00517FAE" w:rsidP="00517FAE">
            <w:pPr>
              <w:pStyle w:val="TOC1"/>
              <w:framePr w:wrap="around"/>
              <w:rPr>
                <w:rFonts w:asciiTheme="minorHAnsi" w:eastAsiaTheme="minorEastAsia" w:hAnsiTheme="minorHAnsi" w:cstheme="minorBidi"/>
                <w:b w:val="0"/>
                <w:bCs w:val="0"/>
                <w:color w:val="auto"/>
                <w:sz w:val="22"/>
                <w:szCs w:val="22"/>
              </w:rPr>
            </w:pPr>
            <w:r>
              <w:t>4</w:t>
            </w:r>
            <w:r>
              <w:rPr>
                <w:rFonts w:asciiTheme="minorHAnsi" w:eastAsiaTheme="minorEastAsia" w:hAnsiTheme="minorHAnsi" w:cstheme="minorBidi"/>
                <w:b w:val="0"/>
                <w:bCs w:val="0"/>
                <w:color w:val="auto"/>
                <w:sz w:val="22"/>
                <w:szCs w:val="22"/>
              </w:rPr>
              <w:tab/>
            </w:r>
            <w:r>
              <w:t>Solution</w:t>
            </w:r>
            <w:r>
              <w:tab/>
            </w:r>
            <w:r>
              <w:fldChar w:fldCharType="begin"/>
            </w:r>
            <w:r>
              <w:instrText xml:space="preserve"> PAGEREF _Toc499545833 \h </w:instrText>
            </w:r>
            <w:r>
              <w:fldChar w:fldCharType="separate"/>
            </w:r>
            <w:r>
              <w:t>6</w:t>
            </w:r>
            <w:r>
              <w:fldChar w:fldCharType="end"/>
            </w:r>
          </w:p>
          <w:p w14:paraId="5370BFF7" w14:textId="38F5EB58" w:rsidR="00517FAE" w:rsidRDefault="00517FAE" w:rsidP="00517FAE">
            <w:pPr>
              <w:pStyle w:val="TOC1"/>
              <w:framePr w:wrap="around"/>
              <w:rPr>
                <w:rFonts w:asciiTheme="minorHAnsi" w:eastAsiaTheme="minorEastAsia" w:hAnsiTheme="minorHAnsi" w:cstheme="minorBidi"/>
                <w:b w:val="0"/>
                <w:bCs w:val="0"/>
                <w:color w:val="auto"/>
                <w:sz w:val="22"/>
                <w:szCs w:val="22"/>
              </w:rPr>
            </w:pPr>
            <w:r>
              <w:t>5</w:t>
            </w:r>
            <w:r>
              <w:rPr>
                <w:rFonts w:asciiTheme="minorHAnsi" w:eastAsiaTheme="minorEastAsia" w:hAnsiTheme="minorHAnsi" w:cstheme="minorBidi"/>
                <w:b w:val="0"/>
                <w:bCs w:val="0"/>
                <w:color w:val="auto"/>
                <w:sz w:val="22"/>
                <w:szCs w:val="22"/>
              </w:rPr>
              <w:tab/>
            </w:r>
            <w:r>
              <w:t>Relevant Objectives</w:t>
            </w:r>
            <w:r>
              <w:tab/>
            </w:r>
            <w:r>
              <w:fldChar w:fldCharType="begin"/>
            </w:r>
            <w:r>
              <w:instrText xml:space="preserve"> PAGEREF _Toc499545834 \h </w:instrText>
            </w:r>
            <w:r>
              <w:fldChar w:fldCharType="separate"/>
            </w:r>
            <w:r>
              <w:t>16</w:t>
            </w:r>
            <w:r>
              <w:fldChar w:fldCharType="end"/>
            </w:r>
          </w:p>
          <w:p w14:paraId="27813B1A" w14:textId="016FF4F5" w:rsidR="00517FAE" w:rsidRDefault="00517FAE" w:rsidP="00517FAE">
            <w:pPr>
              <w:pStyle w:val="TOC1"/>
              <w:framePr w:wrap="around"/>
              <w:rPr>
                <w:rFonts w:asciiTheme="minorHAnsi" w:eastAsiaTheme="minorEastAsia" w:hAnsiTheme="minorHAnsi" w:cstheme="minorBidi"/>
                <w:b w:val="0"/>
                <w:bCs w:val="0"/>
                <w:color w:val="auto"/>
                <w:sz w:val="22"/>
                <w:szCs w:val="22"/>
              </w:rPr>
            </w:pPr>
            <w:r>
              <w:t>6</w:t>
            </w:r>
            <w:r>
              <w:rPr>
                <w:rFonts w:asciiTheme="minorHAnsi" w:eastAsiaTheme="minorEastAsia" w:hAnsiTheme="minorHAnsi" w:cstheme="minorBidi"/>
                <w:b w:val="0"/>
                <w:bCs w:val="0"/>
                <w:color w:val="auto"/>
                <w:sz w:val="22"/>
                <w:szCs w:val="22"/>
              </w:rPr>
              <w:tab/>
            </w:r>
            <w:r>
              <w:t>Impacts &amp; Other Considerations</w:t>
            </w:r>
            <w:r>
              <w:tab/>
            </w:r>
            <w:r>
              <w:fldChar w:fldCharType="begin"/>
            </w:r>
            <w:r>
              <w:instrText xml:space="preserve"> PAGEREF _Toc499545835 \h </w:instrText>
            </w:r>
            <w:r>
              <w:fldChar w:fldCharType="separate"/>
            </w:r>
            <w:r>
              <w:t>18</w:t>
            </w:r>
            <w:r>
              <w:fldChar w:fldCharType="end"/>
            </w:r>
          </w:p>
          <w:p w14:paraId="23C51C27" w14:textId="651675AB" w:rsidR="00517FAE" w:rsidRDefault="00517FAE" w:rsidP="00517FAE">
            <w:pPr>
              <w:pStyle w:val="TOC1"/>
              <w:framePr w:wrap="around"/>
              <w:rPr>
                <w:rFonts w:asciiTheme="minorHAnsi" w:eastAsiaTheme="minorEastAsia" w:hAnsiTheme="minorHAnsi" w:cstheme="minorBidi"/>
                <w:b w:val="0"/>
                <w:bCs w:val="0"/>
                <w:color w:val="auto"/>
                <w:sz w:val="22"/>
                <w:szCs w:val="22"/>
              </w:rPr>
            </w:pPr>
            <w:r>
              <w:t>7</w:t>
            </w:r>
            <w:r>
              <w:rPr>
                <w:rFonts w:asciiTheme="minorHAnsi" w:eastAsiaTheme="minorEastAsia" w:hAnsiTheme="minorHAnsi" w:cstheme="minorBidi"/>
                <w:b w:val="0"/>
                <w:bCs w:val="0"/>
                <w:color w:val="auto"/>
                <w:sz w:val="22"/>
                <w:szCs w:val="22"/>
              </w:rPr>
              <w:tab/>
            </w:r>
            <w:r>
              <w:t>Implementation</w:t>
            </w:r>
            <w:r>
              <w:tab/>
            </w:r>
            <w:r>
              <w:fldChar w:fldCharType="begin"/>
            </w:r>
            <w:r>
              <w:instrText xml:space="preserve"> PAGEREF _Toc499545836 \h </w:instrText>
            </w:r>
            <w:r>
              <w:fldChar w:fldCharType="separate"/>
            </w:r>
            <w:r>
              <w:t>22</w:t>
            </w:r>
            <w:r>
              <w:fldChar w:fldCharType="end"/>
            </w:r>
          </w:p>
          <w:p w14:paraId="5BD5D77D" w14:textId="7E349D84" w:rsidR="00517FAE" w:rsidRDefault="00517FAE" w:rsidP="00517FAE">
            <w:pPr>
              <w:pStyle w:val="TOC1"/>
              <w:framePr w:wrap="around"/>
              <w:rPr>
                <w:rFonts w:asciiTheme="minorHAnsi" w:eastAsiaTheme="minorEastAsia" w:hAnsiTheme="minorHAnsi" w:cstheme="minorBidi"/>
                <w:b w:val="0"/>
                <w:bCs w:val="0"/>
                <w:color w:val="auto"/>
                <w:sz w:val="22"/>
                <w:szCs w:val="22"/>
              </w:rPr>
            </w:pPr>
            <w:r>
              <w:t>8</w:t>
            </w:r>
            <w:r>
              <w:rPr>
                <w:rFonts w:asciiTheme="minorHAnsi" w:eastAsiaTheme="minorEastAsia" w:hAnsiTheme="minorHAnsi" w:cstheme="minorBidi"/>
                <w:b w:val="0"/>
                <w:bCs w:val="0"/>
                <w:color w:val="auto"/>
                <w:sz w:val="22"/>
                <w:szCs w:val="22"/>
              </w:rPr>
              <w:tab/>
            </w:r>
            <w:r>
              <w:t>Legal Text</w:t>
            </w:r>
            <w:r>
              <w:tab/>
            </w:r>
            <w:r>
              <w:fldChar w:fldCharType="begin"/>
            </w:r>
            <w:r>
              <w:instrText xml:space="preserve"> PAGEREF _Toc499545837 \h </w:instrText>
            </w:r>
            <w:r>
              <w:fldChar w:fldCharType="separate"/>
            </w:r>
            <w:r>
              <w:t>22</w:t>
            </w:r>
            <w:r>
              <w:fldChar w:fldCharType="end"/>
            </w:r>
          </w:p>
          <w:p w14:paraId="35B8AFA7" w14:textId="6B76BD83" w:rsidR="00517FAE" w:rsidRDefault="00517FAE" w:rsidP="00517FAE">
            <w:pPr>
              <w:pStyle w:val="TOC1"/>
              <w:framePr w:wrap="around"/>
              <w:rPr>
                <w:rFonts w:asciiTheme="minorHAnsi" w:eastAsiaTheme="minorEastAsia" w:hAnsiTheme="minorHAnsi" w:cstheme="minorBidi"/>
                <w:b w:val="0"/>
                <w:bCs w:val="0"/>
                <w:color w:val="auto"/>
                <w:sz w:val="22"/>
                <w:szCs w:val="22"/>
              </w:rPr>
            </w:pPr>
            <w:r>
              <w:t>9</w:t>
            </w:r>
            <w:r>
              <w:rPr>
                <w:rFonts w:asciiTheme="minorHAnsi" w:eastAsiaTheme="minorEastAsia" w:hAnsiTheme="minorHAnsi" w:cstheme="minorBidi"/>
                <w:b w:val="0"/>
                <w:bCs w:val="0"/>
                <w:color w:val="auto"/>
                <w:sz w:val="22"/>
                <w:szCs w:val="22"/>
              </w:rPr>
              <w:tab/>
            </w:r>
            <w:r>
              <w:t>Code Specific Matters</w:t>
            </w:r>
            <w:r>
              <w:tab/>
            </w:r>
            <w:r>
              <w:fldChar w:fldCharType="begin"/>
            </w:r>
            <w:r>
              <w:instrText xml:space="preserve"> PAGEREF _Toc499545838 \h </w:instrText>
            </w:r>
            <w:r>
              <w:fldChar w:fldCharType="separate"/>
            </w:r>
            <w:r>
              <w:t>22</w:t>
            </w:r>
            <w:r>
              <w:fldChar w:fldCharType="end"/>
            </w:r>
          </w:p>
          <w:p w14:paraId="093759F6" w14:textId="34FC51F8" w:rsidR="00517FAE" w:rsidRDefault="00517FAE" w:rsidP="00517FAE">
            <w:pPr>
              <w:pStyle w:val="TOC1"/>
              <w:framePr w:wrap="around"/>
              <w:rPr>
                <w:rFonts w:asciiTheme="minorHAnsi" w:eastAsiaTheme="minorEastAsia" w:hAnsiTheme="minorHAnsi" w:cstheme="minorBidi"/>
                <w:b w:val="0"/>
                <w:bCs w:val="0"/>
                <w:color w:val="auto"/>
                <w:sz w:val="22"/>
                <w:szCs w:val="22"/>
              </w:rPr>
            </w:pPr>
            <w:r>
              <w:t>10</w:t>
            </w:r>
            <w:r>
              <w:rPr>
                <w:rFonts w:asciiTheme="minorHAnsi" w:eastAsiaTheme="minorEastAsia" w:hAnsiTheme="minorHAnsi" w:cstheme="minorBidi"/>
                <w:b w:val="0"/>
                <w:bCs w:val="0"/>
                <w:color w:val="auto"/>
                <w:sz w:val="22"/>
                <w:szCs w:val="22"/>
              </w:rPr>
              <w:tab/>
            </w:r>
            <w:r>
              <w:t>Recommendations</w:t>
            </w:r>
            <w:r>
              <w:tab/>
            </w:r>
            <w:r>
              <w:fldChar w:fldCharType="begin"/>
            </w:r>
            <w:r>
              <w:instrText xml:space="preserve"> PAGEREF _Toc499545839 \h </w:instrText>
            </w:r>
            <w:r>
              <w:fldChar w:fldCharType="separate"/>
            </w:r>
            <w:r>
              <w:t>23</w:t>
            </w:r>
            <w:r>
              <w:fldChar w:fldCharType="end"/>
            </w:r>
          </w:p>
          <w:p w14:paraId="2B82E000" w14:textId="16A1DEB8" w:rsidR="00517FAE" w:rsidRDefault="00517FAE" w:rsidP="00517FAE">
            <w:pPr>
              <w:pStyle w:val="TOC1"/>
              <w:framePr w:wrap="around"/>
              <w:rPr>
                <w:rFonts w:asciiTheme="minorHAnsi" w:eastAsiaTheme="minorEastAsia" w:hAnsiTheme="minorHAnsi" w:cstheme="minorBidi"/>
                <w:b w:val="0"/>
                <w:bCs w:val="0"/>
                <w:color w:val="auto"/>
                <w:sz w:val="22"/>
                <w:szCs w:val="22"/>
              </w:rPr>
            </w:pPr>
            <w:r w:rsidRPr="00C92446">
              <w:rPr>
                <w:color w:val="538135"/>
              </w:rPr>
              <w:t>11</w:t>
            </w:r>
            <w:r>
              <w:rPr>
                <w:rFonts w:asciiTheme="minorHAnsi" w:eastAsiaTheme="minorEastAsia" w:hAnsiTheme="minorHAnsi" w:cstheme="minorBidi"/>
                <w:b w:val="0"/>
                <w:bCs w:val="0"/>
                <w:color w:val="auto"/>
                <w:sz w:val="22"/>
                <w:szCs w:val="22"/>
              </w:rPr>
              <w:tab/>
            </w:r>
            <w:r w:rsidRPr="00C92446">
              <w:rPr>
                <w:color w:val="538135"/>
              </w:rPr>
              <w:t xml:space="preserve">Attachments </w:t>
            </w:r>
            <w:r>
              <w:tab/>
            </w:r>
            <w:r>
              <w:fldChar w:fldCharType="begin"/>
            </w:r>
            <w:r>
              <w:instrText xml:space="preserve"> PAGEREF _Toc499545840 \h </w:instrText>
            </w:r>
            <w:r>
              <w:fldChar w:fldCharType="separate"/>
            </w:r>
            <w:r>
              <w:t>23</w:t>
            </w:r>
            <w:r>
              <w:fldChar w:fldCharType="end"/>
            </w:r>
          </w:p>
          <w:p w14:paraId="58B8AAF6" w14:textId="6124D0F1" w:rsidR="00F10E14" w:rsidRPr="00EB32BB" w:rsidRDefault="00F10E14" w:rsidP="00B52044">
            <w:pPr>
              <w:pStyle w:val="TOCMOD"/>
              <w:framePr w:wrap="around"/>
              <w:rPr>
                <w:rFonts w:cs="Arial"/>
              </w:rPr>
            </w:pPr>
            <w:r w:rsidRPr="00EB32BB">
              <w:rPr>
                <w:rFonts w:cs="Arial"/>
              </w:rPr>
              <w:fldChar w:fldCharType="end"/>
            </w:r>
          </w:p>
          <w:p w14:paraId="3F8390E2" w14:textId="77777777" w:rsidR="00F10E14" w:rsidRPr="0064088E" w:rsidRDefault="00B23506" w:rsidP="00B23506">
            <w:pPr>
              <w:pStyle w:val="Contents03"/>
              <w:rPr>
                <w:lang w:val="en-GB"/>
              </w:rPr>
            </w:pPr>
            <w:r w:rsidRPr="0064088E">
              <w:rPr>
                <w:lang w:val="en-GB"/>
              </w:rPr>
              <w:t>Timetable</w:t>
            </w:r>
          </w:p>
          <w:tbl>
            <w:tblPr>
              <w:tblpPr w:leftFromText="180" w:rightFromText="180" w:vertAnchor="text" w:tblpX="-103" w:tblpY="1"/>
              <w:tblOverlap w:val="never"/>
              <w:tblW w:w="7933" w:type="dxa"/>
              <w:tblBorders>
                <w:top w:val="single" w:sz="4" w:space="0" w:color="F2F2F2"/>
                <w:left w:val="single" w:sz="4" w:space="0" w:color="F2F2F2"/>
                <w:bottom w:val="single" w:sz="4" w:space="0" w:color="F2F2F2"/>
                <w:right w:val="single" w:sz="4" w:space="0" w:color="F2F2F2"/>
                <w:insideH w:val="single" w:sz="4" w:space="0" w:color="F2F2F2"/>
                <w:insideV w:val="single" w:sz="4" w:space="0" w:color="F2F2F2"/>
              </w:tblBorders>
              <w:tblLayout w:type="fixed"/>
              <w:tblLook w:val="04A0" w:firstRow="1" w:lastRow="0" w:firstColumn="1" w:lastColumn="0" w:noHBand="0" w:noVBand="1"/>
            </w:tblPr>
            <w:tblGrid>
              <w:gridCol w:w="5665"/>
              <w:gridCol w:w="2268"/>
            </w:tblGrid>
            <w:tr w:rsidR="00AA69EF" w:rsidRPr="00EB32BB" w14:paraId="3F5201B6" w14:textId="77777777" w:rsidTr="00FF0C32">
              <w:trPr>
                <w:trHeight w:val="983"/>
              </w:trPr>
              <w:tc>
                <w:tcPr>
                  <w:tcW w:w="7933" w:type="dxa"/>
                  <w:gridSpan w:val="2"/>
                  <w:shd w:val="clear" w:color="auto" w:fill="auto"/>
                </w:tcPr>
                <w:p w14:paraId="355A0F0F" w14:textId="77777777" w:rsidR="00B23506" w:rsidRPr="00FF0C32" w:rsidRDefault="007F41DB" w:rsidP="00B23506">
                  <w:pPr>
                    <w:rPr>
                      <w:szCs w:val="20"/>
                      <w:lang w:val="en-US"/>
                    </w:rPr>
                  </w:pPr>
                  <w:r w:rsidRPr="00FF0C32">
                    <w:rPr>
                      <w:szCs w:val="20"/>
                      <w:lang w:val="en-US"/>
                    </w:rPr>
                    <w:t>The timetable for the progression of the CP is as follows:</w:t>
                  </w:r>
                </w:p>
                <w:p w14:paraId="5B008DEF" w14:textId="77777777" w:rsidR="00AA69EF" w:rsidRPr="0064088E" w:rsidRDefault="00AA7E89" w:rsidP="007F41DB">
                  <w:pPr>
                    <w:pStyle w:val="Heading4"/>
                    <w:keepLines w:val="0"/>
                    <w:numPr>
                      <w:ilvl w:val="0"/>
                      <w:numId w:val="0"/>
                    </w:numPr>
                    <w:spacing w:before="240"/>
                    <w:rPr>
                      <w:rFonts w:cs="Arial"/>
                      <w:sz w:val="22"/>
                      <w:szCs w:val="22"/>
                      <w:lang w:val="en-GB"/>
                    </w:rPr>
                  </w:pPr>
                  <w:r w:rsidRPr="0064088E">
                    <w:rPr>
                      <w:rFonts w:ascii="Arial" w:eastAsia="Times New Roman" w:hAnsi="Arial" w:cs="Arial"/>
                      <w:i w:val="0"/>
                      <w:iCs w:val="0"/>
                      <w:color w:val="008576"/>
                      <w:sz w:val="22"/>
                      <w:szCs w:val="22"/>
                      <w:lang w:val="en-GB"/>
                    </w:rPr>
                    <w:t>Change Proposal</w:t>
                  </w:r>
                  <w:r w:rsidR="00AA69EF" w:rsidRPr="0064088E">
                    <w:rPr>
                      <w:rFonts w:ascii="Arial" w:eastAsia="Times New Roman" w:hAnsi="Arial" w:cs="Arial"/>
                      <w:i w:val="0"/>
                      <w:iCs w:val="0"/>
                      <w:color w:val="008576"/>
                      <w:sz w:val="22"/>
                      <w:szCs w:val="22"/>
                      <w:lang w:val="en-GB"/>
                    </w:rPr>
                    <w:t xml:space="preserve"> timetable</w:t>
                  </w:r>
                </w:p>
              </w:tc>
            </w:tr>
            <w:tr w:rsidR="007E718E" w:rsidRPr="00EB32BB" w14:paraId="544B1F3B" w14:textId="77777777" w:rsidTr="00002699">
              <w:trPr>
                <w:trHeight w:val="319"/>
              </w:trPr>
              <w:tc>
                <w:tcPr>
                  <w:tcW w:w="5665" w:type="dxa"/>
                  <w:shd w:val="clear" w:color="auto" w:fill="BDD6EE"/>
                </w:tcPr>
                <w:p w14:paraId="48186E92" w14:textId="77777777" w:rsidR="007E718E" w:rsidRPr="0064088E" w:rsidRDefault="007F41DB" w:rsidP="007F41DB">
                  <w:pPr>
                    <w:pStyle w:val="Heading4"/>
                    <w:keepLines w:val="0"/>
                    <w:numPr>
                      <w:ilvl w:val="0"/>
                      <w:numId w:val="0"/>
                    </w:numPr>
                    <w:spacing w:before="240"/>
                    <w:rPr>
                      <w:rFonts w:cs="Arial"/>
                      <w:b w:val="0"/>
                      <w:sz w:val="22"/>
                      <w:szCs w:val="22"/>
                      <w:lang w:val="en-GB"/>
                    </w:rPr>
                  </w:pPr>
                  <w:r w:rsidRPr="0064088E">
                    <w:rPr>
                      <w:rFonts w:ascii="Arial" w:eastAsia="Times New Roman" w:hAnsi="Arial" w:cs="Arial"/>
                      <w:i w:val="0"/>
                      <w:iCs w:val="0"/>
                      <w:color w:val="008576"/>
                      <w:sz w:val="22"/>
                      <w:szCs w:val="22"/>
                      <w:lang w:val="en-GB"/>
                    </w:rPr>
                    <w:t>Activity</w:t>
                  </w:r>
                </w:p>
              </w:tc>
              <w:tc>
                <w:tcPr>
                  <w:tcW w:w="2268" w:type="dxa"/>
                  <w:shd w:val="clear" w:color="auto" w:fill="BDD6EE"/>
                  <w:vAlign w:val="center"/>
                </w:tcPr>
                <w:p w14:paraId="6C56AD81" w14:textId="77777777" w:rsidR="007E718E" w:rsidRPr="0064088E" w:rsidRDefault="007F41DB" w:rsidP="007F41DB">
                  <w:pPr>
                    <w:pStyle w:val="Heading4"/>
                    <w:keepLines w:val="0"/>
                    <w:numPr>
                      <w:ilvl w:val="0"/>
                      <w:numId w:val="0"/>
                    </w:numPr>
                    <w:spacing w:before="240"/>
                    <w:rPr>
                      <w:rFonts w:cs="Arial"/>
                      <w:b w:val="0"/>
                      <w:sz w:val="22"/>
                      <w:szCs w:val="22"/>
                      <w:lang w:val="en-GB"/>
                    </w:rPr>
                  </w:pPr>
                  <w:r w:rsidRPr="0064088E">
                    <w:rPr>
                      <w:rFonts w:ascii="Arial" w:eastAsia="Times New Roman" w:hAnsi="Arial" w:cs="Arial"/>
                      <w:i w:val="0"/>
                      <w:iCs w:val="0"/>
                      <w:color w:val="008576"/>
                      <w:sz w:val="22"/>
                      <w:szCs w:val="22"/>
                      <w:lang w:val="en-GB"/>
                    </w:rPr>
                    <w:t>Date</w:t>
                  </w:r>
                </w:p>
              </w:tc>
            </w:tr>
            <w:tr w:rsidR="009179ED" w:rsidRPr="000A0930" w14:paraId="5CE5CBAC" w14:textId="77777777" w:rsidTr="00657A31">
              <w:tc>
                <w:tcPr>
                  <w:tcW w:w="5665" w:type="dxa"/>
                  <w:shd w:val="clear" w:color="auto" w:fill="auto"/>
                </w:tcPr>
                <w:p w14:paraId="60F9ED87" w14:textId="77777777" w:rsidR="009179ED" w:rsidRPr="00EB32BB" w:rsidRDefault="009179ED" w:rsidP="009179ED">
                  <w:pPr>
                    <w:tabs>
                      <w:tab w:val="left" w:pos="171"/>
                    </w:tabs>
                    <w:spacing w:before="40" w:after="40"/>
                    <w:rPr>
                      <w:rFonts w:cs="Arial"/>
                      <w:szCs w:val="20"/>
                    </w:rPr>
                  </w:pPr>
                  <w:r w:rsidRPr="00EB32BB">
                    <w:rPr>
                      <w:rFonts w:cs="Arial"/>
                      <w:szCs w:val="20"/>
                    </w:rPr>
                    <w:t xml:space="preserve">Initial </w:t>
                  </w:r>
                  <w:r>
                    <w:rPr>
                      <w:rFonts w:cs="Arial"/>
                      <w:szCs w:val="20"/>
                    </w:rPr>
                    <w:t>Assessment Report Approved by Panel</w:t>
                  </w:r>
                </w:p>
              </w:tc>
              <w:tc>
                <w:tcPr>
                  <w:tcW w:w="2268" w:type="dxa"/>
                  <w:shd w:val="clear" w:color="auto" w:fill="auto"/>
                  <w:vAlign w:val="center"/>
                </w:tcPr>
                <w:p w14:paraId="6F1A3EBD" w14:textId="77777777" w:rsidR="009179ED" w:rsidRPr="00EB32BB" w:rsidRDefault="009179ED" w:rsidP="009179ED">
                  <w:pPr>
                    <w:spacing w:before="40" w:after="40"/>
                    <w:rPr>
                      <w:rFonts w:cs="Arial"/>
                      <w:szCs w:val="20"/>
                    </w:rPr>
                  </w:pPr>
                  <w:r>
                    <w:rPr>
                      <w:rFonts w:cs="Arial"/>
                      <w:szCs w:val="20"/>
                    </w:rPr>
                    <w:t>19</w:t>
                  </w:r>
                  <w:r w:rsidRPr="00EB32BB">
                    <w:rPr>
                      <w:rFonts w:cs="Arial"/>
                      <w:szCs w:val="20"/>
                    </w:rPr>
                    <w:t xml:space="preserve"> </w:t>
                  </w:r>
                  <w:r>
                    <w:rPr>
                      <w:rFonts w:cs="Arial"/>
                      <w:szCs w:val="20"/>
                    </w:rPr>
                    <w:t>October 2016</w:t>
                  </w:r>
                </w:p>
              </w:tc>
            </w:tr>
            <w:tr w:rsidR="009179ED" w:rsidRPr="00BF42D5" w14:paraId="7C0D6644" w14:textId="77777777" w:rsidTr="00657A31">
              <w:tc>
                <w:tcPr>
                  <w:tcW w:w="5665" w:type="dxa"/>
                  <w:shd w:val="clear" w:color="auto" w:fill="auto"/>
                </w:tcPr>
                <w:p w14:paraId="76C37ECA" w14:textId="77777777" w:rsidR="009179ED" w:rsidRPr="00EB32BB" w:rsidRDefault="009179ED" w:rsidP="009179ED">
                  <w:pPr>
                    <w:tabs>
                      <w:tab w:val="left" w:pos="171"/>
                    </w:tabs>
                    <w:spacing w:before="40" w:after="40"/>
                    <w:rPr>
                      <w:rFonts w:cs="Arial"/>
                      <w:szCs w:val="20"/>
                    </w:rPr>
                  </w:pPr>
                  <w:r>
                    <w:rPr>
                      <w:rFonts w:cs="Arial"/>
                      <w:szCs w:val="20"/>
                    </w:rPr>
                    <w:t>First Consultation issued</w:t>
                  </w:r>
                  <w:r w:rsidRPr="00EB32BB">
                    <w:rPr>
                      <w:rFonts w:cs="Arial"/>
                      <w:szCs w:val="20"/>
                    </w:rPr>
                    <w:t xml:space="preserve"> to P</w:t>
                  </w:r>
                  <w:r>
                    <w:rPr>
                      <w:rFonts w:cs="Arial"/>
                      <w:szCs w:val="20"/>
                    </w:rPr>
                    <w:t>arties</w:t>
                  </w:r>
                </w:p>
              </w:tc>
              <w:tc>
                <w:tcPr>
                  <w:tcW w:w="2268" w:type="dxa"/>
                  <w:shd w:val="clear" w:color="auto" w:fill="auto"/>
                  <w:vAlign w:val="center"/>
                </w:tcPr>
                <w:p w14:paraId="44E40E82" w14:textId="77777777" w:rsidR="009179ED" w:rsidRPr="00EB32BB" w:rsidRDefault="009179ED" w:rsidP="009179ED">
                  <w:pPr>
                    <w:spacing w:before="40" w:after="40"/>
                    <w:rPr>
                      <w:rFonts w:cs="Arial"/>
                      <w:szCs w:val="20"/>
                    </w:rPr>
                  </w:pPr>
                  <w:r>
                    <w:rPr>
                      <w:rFonts w:cs="Arial"/>
                      <w:szCs w:val="20"/>
                    </w:rPr>
                    <w:t>14 March 2017</w:t>
                  </w:r>
                </w:p>
              </w:tc>
            </w:tr>
            <w:tr w:rsidR="009179ED" w:rsidRPr="00BF42D5" w14:paraId="760A4DB2" w14:textId="77777777" w:rsidTr="00657A31">
              <w:tc>
                <w:tcPr>
                  <w:tcW w:w="5665" w:type="dxa"/>
                  <w:shd w:val="clear" w:color="auto" w:fill="auto"/>
                </w:tcPr>
                <w:p w14:paraId="29194520" w14:textId="77777777" w:rsidR="009179ED" w:rsidRDefault="009179ED" w:rsidP="009179ED">
                  <w:pPr>
                    <w:tabs>
                      <w:tab w:val="left" w:pos="171"/>
                    </w:tabs>
                    <w:spacing w:before="40" w:after="40"/>
                    <w:rPr>
                      <w:rFonts w:cs="Arial"/>
                      <w:szCs w:val="20"/>
                    </w:rPr>
                  </w:pPr>
                  <w:r>
                    <w:rPr>
                      <w:rFonts w:cs="Arial"/>
                      <w:szCs w:val="20"/>
                    </w:rPr>
                    <w:t>Second Consultation issued</w:t>
                  </w:r>
                  <w:r w:rsidRPr="00EB32BB">
                    <w:rPr>
                      <w:rFonts w:cs="Arial"/>
                      <w:szCs w:val="20"/>
                    </w:rPr>
                    <w:t xml:space="preserve"> to P</w:t>
                  </w:r>
                  <w:r>
                    <w:rPr>
                      <w:rFonts w:cs="Arial"/>
                      <w:szCs w:val="20"/>
                    </w:rPr>
                    <w:t>arties</w:t>
                  </w:r>
                </w:p>
              </w:tc>
              <w:tc>
                <w:tcPr>
                  <w:tcW w:w="2268" w:type="dxa"/>
                  <w:shd w:val="clear" w:color="auto" w:fill="auto"/>
                  <w:vAlign w:val="center"/>
                </w:tcPr>
                <w:p w14:paraId="497DB15E" w14:textId="77777777" w:rsidR="009179ED" w:rsidRDefault="009179ED" w:rsidP="009179ED">
                  <w:pPr>
                    <w:spacing w:before="40" w:after="40"/>
                    <w:rPr>
                      <w:rFonts w:cs="Arial"/>
                      <w:szCs w:val="20"/>
                    </w:rPr>
                  </w:pPr>
                  <w:r w:rsidRPr="005014A4">
                    <w:rPr>
                      <w:rFonts w:cs="Arial"/>
                      <w:szCs w:val="20"/>
                    </w:rPr>
                    <w:t>01 September 2017</w:t>
                  </w:r>
                </w:p>
              </w:tc>
            </w:tr>
            <w:tr w:rsidR="009179ED" w:rsidRPr="00BF42D5" w14:paraId="2409D1A2" w14:textId="77777777" w:rsidTr="00657A31">
              <w:tc>
                <w:tcPr>
                  <w:tcW w:w="5665" w:type="dxa"/>
                  <w:shd w:val="clear" w:color="auto" w:fill="auto"/>
                </w:tcPr>
                <w:p w14:paraId="04538ABF" w14:textId="77777777" w:rsidR="009179ED" w:rsidRPr="00EB32BB" w:rsidRDefault="009179ED" w:rsidP="009179ED">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to Panel</w:t>
                  </w:r>
                </w:p>
              </w:tc>
              <w:tc>
                <w:tcPr>
                  <w:tcW w:w="2268" w:type="dxa"/>
                  <w:shd w:val="clear" w:color="auto" w:fill="auto"/>
                  <w:vAlign w:val="center"/>
                </w:tcPr>
                <w:p w14:paraId="13FE7637" w14:textId="77777777" w:rsidR="009179ED" w:rsidRPr="00EB32BB" w:rsidRDefault="009179ED" w:rsidP="009179ED">
                  <w:pPr>
                    <w:spacing w:before="40" w:after="40"/>
                    <w:rPr>
                      <w:rFonts w:cs="Arial"/>
                      <w:szCs w:val="20"/>
                    </w:rPr>
                  </w:pPr>
                  <w:r>
                    <w:rPr>
                      <w:rFonts w:cs="Arial"/>
                      <w:szCs w:val="20"/>
                    </w:rPr>
                    <w:t>13 December 2017</w:t>
                  </w:r>
                </w:p>
              </w:tc>
            </w:tr>
            <w:tr w:rsidR="009179ED" w:rsidRPr="00BF42D5" w14:paraId="0D85C6C5" w14:textId="77777777" w:rsidTr="00657A31">
              <w:tc>
                <w:tcPr>
                  <w:tcW w:w="5665" w:type="dxa"/>
                  <w:shd w:val="clear" w:color="auto" w:fill="auto"/>
                </w:tcPr>
                <w:p w14:paraId="27BBE96D" w14:textId="77777777" w:rsidR="009179ED" w:rsidRPr="00EB32BB" w:rsidRDefault="009179ED" w:rsidP="009179ED">
                  <w:pPr>
                    <w:tabs>
                      <w:tab w:val="left" w:pos="171"/>
                    </w:tabs>
                    <w:spacing w:before="40" w:after="40"/>
                    <w:rPr>
                      <w:rFonts w:cs="Arial"/>
                      <w:szCs w:val="20"/>
                    </w:rPr>
                  </w:pPr>
                  <w:r>
                    <w:rPr>
                      <w:rFonts w:cs="Arial"/>
                      <w:szCs w:val="20"/>
                    </w:rPr>
                    <w:t>Change</w:t>
                  </w:r>
                  <w:r w:rsidRPr="00EB32BB">
                    <w:rPr>
                      <w:rFonts w:cs="Arial"/>
                      <w:szCs w:val="20"/>
                    </w:rPr>
                    <w:t xml:space="preserve"> Report issued </w:t>
                  </w:r>
                  <w:r>
                    <w:rPr>
                      <w:rFonts w:cs="Arial"/>
                      <w:szCs w:val="20"/>
                    </w:rPr>
                    <w:t>for Voting</w:t>
                  </w:r>
                </w:p>
              </w:tc>
              <w:tc>
                <w:tcPr>
                  <w:tcW w:w="2268" w:type="dxa"/>
                  <w:shd w:val="clear" w:color="auto" w:fill="auto"/>
                  <w:vAlign w:val="center"/>
                </w:tcPr>
                <w:p w14:paraId="6EF6CF90" w14:textId="77777777" w:rsidR="009179ED" w:rsidRPr="00EB32BB" w:rsidRDefault="009179ED" w:rsidP="009179ED">
                  <w:pPr>
                    <w:spacing w:before="40" w:after="40"/>
                    <w:rPr>
                      <w:rFonts w:cs="Arial"/>
                      <w:szCs w:val="20"/>
                    </w:rPr>
                  </w:pPr>
                  <w:r>
                    <w:rPr>
                      <w:rFonts w:cs="Arial"/>
                      <w:szCs w:val="20"/>
                    </w:rPr>
                    <w:t>22 December 2017</w:t>
                  </w:r>
                  <w:ins w:id="1" w:author="Dylan Townsend" w:date="2017-11-22T10:20:00Z">
                    <w:r w:rsidR="00691628">
                      <w:rPr>
                        <w:rStyle w:val="FootnoteReference"/>
                        <w:rFonts w:cs="Arial"/>
                        <w:szCs w:val="20"/>
                      </w:rPr>
                      <w:footnoteReference w:id="2"/>
                    </w:r>
                  </w:ins>
                </w:p>
              </w:tc>
            </w:tr>
            <w:tr w:rsidR="009179ED" w:rsidRPr="00BF42D5" w14:paraId="0CC0890B" w14:textId="77777777" w:rsidTr="00657A31">
              <w:tc>
                <w:tcPr>
                  <w:tcW w:w="5665" w:type="dxa"/>
                  <w:shd w:val="clear" w:color="auto" w:fill="auto"/>
                </w:tcPr>
                <w:p w14:paraId="602725FE" w14:textId="77777777" w:rsidR="009179ED" w:rsidRPr="00EB32BB" w:rsidRDefault="009179ED" w:rsidP="009179ED">
                  <w:pPr>
                    <w:tabs>
                      <w:tab w:val="left" w:pos="171"/>
                    </w:tabs>
                    <w:spacing w:before="40" w:after="40"/>
                    <w:rPr>
                      <w:rFonts w:cs="Arial"/>
                      <w:szCs w:val="20"/>
                    </w:rPr>
                  </w:pPr>
                  <w:r>
                    <w:rPr>
                      <w:rFonts w:cs="Arial"/>
                      <w:szCs w:val="20"/>
                    </w:rPr>
                    <w:t>Party Voting Ends</w:t>
                  </w:r>
                </w:p>
              </w:tc>
              <w:tc>
                <w:tcPr>
                  <w:tcW w:w="2268" w:type="dxa"/>
                  <w:shd w:val="clear" w:color="auto" w:fill="auto"/>
                  <w:vAlign w:val="center"/>
                </w:tcPr>
                <w:p w14:paraId="58E9647A" w14:textId="77777777" w:rsidR="009179ED" w:rsidRPr="00EB32BB" w:rsidRDefault="009179ED" w:rsidP="009179ED">
                  <w:pPr>
                    <w:spacing w:before="40" w:after="40"/>
                    <w:rPr>
                      <w:rFonts w:cs="Arial"/>
                      <w:szCs w:val="20"/>
                    </w:rPr>
                  </w:pPr>
                  <w:r>
                    <w:rPr>
                      <w:rFonts w:cs="Arial"/>
                      <w:szCs w:val="20"/>
                    </w:rPr>
                    <w:t>18 January 2018</w:t>
                  </w:r>
                </w:p>
              </w:tc>
            </w:tr>
            <w:tr w:rsidR="009179ED" w:rsidRPr="00BF42D5" w14:paraId="01298581" w14:textId="77777777" w:rsidTr="00657A31">
              <w:trPr>
                <w:trHeight w:val="93"/>
              </w:trPr>
              <w:tc>
                <w:tcPr>
                  <w:tcW w:w="5665" w:type="dxa"/>
                  <w:shd w:val="clear" w:color="auto" w:fill="auto"/>
                </w:tcPr>
                <w:p w14:paraId="515633FA" w14:textId="77777777" w:rsidR="009179ED" w:rsidRPr="00EB32BB" w:rsidRDefault="009179ED" w:rsidP="009179ED">
                  <w:pPr>
                    <w:tabs>
                      <w:tab w:val="left" w:pos="171"/>
                    </w:tabs>
                    <w:spacing w:before="40" w:after="40"/>
                    <w:rPr>
                      <w:rFonts w:cs="Arial"/>
                      <w:szCs w:val="20"/>
                    </w:rPr>
                  </w:pPr>
                  <w:r>
                    <w:rPr>
                      <w:rFonts w:cs="Arial"/>
                      <w:szCs w:val="20"/>
                    </w:rPr>
                    <w:t>Change Declaration</w:t>
                  </w:r>
                  <w:r w:rsidRPr="00EB32BB">
                    <w:rPr>
                      <w:rFonts w:cs="Arial"/>
                      <w:szCs w:val="20"/>
                    </w:rPr>
                    <w:t xml:space="preserve"> </w:t>
                  </w:r>
                  <w:r>
                    <w:rPr>
                      <w:rFonts w:cs="Arial"/>
                      <w:szCs w:val="20"/>
                    </w:rPr>
                    <w:t>issued to Authority</w:t>
                  </w:r>
                </w:p>
              </w:tc>
              <w:tc>
                <w:tcPr>
                  <w:tcW w:w="2268" w:type="dxa"/>
                  <w:shd w:val="clear" w:color="auto" w:fill="auto"/>
                  <w:vAlign w:val="center"/>
                </w:tcPr>
                <w:p w14:paraId="7314D482" w14:textId="77777777" w:rsidR="009179ED" w:rsidRPr="00EB32BB" w:rsidRDefault="009179ED" w:rsidP="009179ED">
                  <w:pPr>
                    <w:spacing w:before="40" w:after="40"/>
                    <w:rPr>
                      <w:rFonts w:cs="Arial"/>
                      <w:szCs w:val="20"/>
                    </w:rPr>
                  </w:pPr>
                  <w:r>
                    <w:rPr>
                      <w:rFonts w:cs="Arial"/>
                      <w:szCs w:val="20"/>
                    </w:rPr>
                    <w:t>22 January 2018</w:t>
                  </w:r>
                </w:p>
              </w:tc>
            </w:tr>
            <w:tr w:rsidR="009179ED" w:rsidRPr="00BF42D5" w14:paraId="025A14AE" w14:textId="77777777" w:rsidTr="00657A31">
              <w:trPr>
                <w:trHeight w:val="93"/>
              </w:trPr>
              <w:tc>
                <w:tcPr>
                  <w:tcW w:w="5665" w:type="dxa"/>
                  <w:shd w:val="clear" w:color="auto" w:fill="auto"/>
                </w:tcPr>
                <w:p w14:paraId="30F34629" w14:textId="77777777" w:rsidR="009179ED" w:rsidRPr="00EB32BB" w:rsidRDefault="009179ED" w:rsidP="009179ED">
                  <w:pPr>
                    <w:tabs>
                      <w:tab w:val="left" w:pos="171"/>
                    </w:tabs>
                    <w:spacing w:before="40" w:after="40"/>
                    <w:rPr>
                      <w:rFonts w:cs="Arial"/>
                      <w:szCs w:val="20"/>
                    </w:rPr>
                  </w:pPr>
                  <w:r>
                    <w:rPr>
                      <w:rFonts w:cs="Arial"/>
                      <w:szCs w:val="20"/>
                    </w:rPr>
                    <w:t>Authority D</w:t>
                  </w:r>
                  <w:r w:rsidRPr="00EB32BB">
                    <w:rPr>
                      <w:rFonts w:cs="Arial"/>
                      <w:szCs w:val="20"/>
                    </w:rPr>
                    <w:t>ecision</w:t>
                  </w:r>
                </w:p>
              </w:tc>
              <w:tc>
                <w:tcPr>
                  <w:tcW w:w="2268" w:type="dxa"/>
                  <w:shd w:val="clear" w:color="auto" w:fill="auto"/>
                  <w:vAlign w:val="center"/>
                </w:tcPr>
                <w:p w14:paraId="7FD75162" w14:textId="77777777" w:rsidR="009179ED" w:rsidRPr="00EB32BB" w:rsidRDefault="009179ED" w:rsidP="009179ED">
                  <w:pPr>
                    <w:spacing w:before="40" w:after="40"/>
                    <w:rPr>
                      <w:rFonts w:cs="Arial"/>
                      <w:szCs w:val="20"/>
                    </w:rPr>
                  </w:pPr>
                  <w:r>
                    <w:rPr>
                      <w:rFonts w:cs="Arial"/>
                      <w:szCs w:val="20"/>
                    </w:rPr>
                    <w:t>26 February 2018</w:t>
                  </w:r>
                </w:p>
              </w:tc>
            </w:tr>
            <w:tr w:rsidR="009179ED" w:rsidRPr="00BF42D5" w14:paraId="2DCC7377" w14:textId="77777777" w:rsidTr="00657A31">
              <w:trPr>
                <w:trHeight w:val="93"/>
              </w:trPr>
              <w:tc>
                <w:tcPr>
                  <w:tcW w:w="5665" w:type="dxa"/>
                  <w:shd w:val="clear" w:color="auto" w:fill="auto"/>
                </w:tcPr>
                <w:p w14:paraId="54D7FAA7" w14:textId="77777777" w:rsidR="009179ED" w:rsidRDefault="009179ED" w:rsidP="009179ED">
                  <w:pPr>
                    <w:tabs>
                      <w:tab w:val="left" w:pos="171"/>
                    </w:tabs>
                    <w:spacing w:before="40" w:after="40"/>
                    <w:rPr>
                      <w:rFonts w:cs="Arial"/>
                      <w:szCs w:val="20"/>
                    </w:rPr>
                  </w:pPr>
                  <w:r>
                    <w:rPr>
                      <w:rFonts w:cs="Arial"/>
                      <w:szCs w:val="20"/>
                    </w:rPr>
                    <w:t>Proposed Implementation Date</w:t>
                  </w:r>
                </w:p>
              </w:tc>
              <w:tc>
                <w:tcPr>
                  <w:tcW w:w="2268" w:type="dxa"/>
                  <w:shd w:val="clear" w:color="auto" w:fill="auto"/>
                  <w:vAlign w:val="center"/>
                </w:tcPr>
                <w:p w14:paraId="7CB7AF49" w14:textId="77777777" w:rsidR="009179ED" w:rsidRDefault="0060479E" w:rsidP="009179ED">
                  <w:pPr>
                    <w:spacing w:before="40" w:after="40"/>
                    <w:rPr>
                      <w:rFonts w:cs="Arial"/>
                      <w:szCs w:val="20"/>
                    </w:rPr>
                  </w:pPr>
                  <w:r>
                    <w:rPr>
                      <w:rFonts w:cs="Arial"/>
                      <w:szCs w:val="20"/>
                    </w:rPr>
                    <w:t>01 April 2020</w:t>
                  </w:r>
                </w:p>
              </w:tc>
            </w:tr>
          </w:tbl>
          <w:p w14:paraId="17765E18" w14:textId="77777777" w:rsidR="00B23506" w:rsidRPr="0064088E" w:rsidRDefault="00B23506" w:rsidP="007E718E">
            <w:pPr>
              <w:pStyle w:val="BodyTextFirstIndent"/>
              <w:ind w:firstLine="0"/>
              <w:rPr>
                <w:rFonts w:ascii="Arial" w:hAnsi="Arial" w:cs="Arial"/>
                <w:szCs w:val="24"/>
                <w:lang w:val="en-GB"/>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3048B99" w14:textId="77777777" w:rsidR="00F10E14" w:rsidRPr="005C59FD" w:rsidRDefault="00450FF4" w:rsidP="00291083">
            <w:pPr>
              <w:pStyle w:val="BodyText"/>
              <w:spacing w:before="60" w:after="60" w:line="240" w:lineRule="auto"/>
              <w:rPr>
                <w:rFonts w:ascii="Arial" w:hAnsi="Arial" w:cs="Arial"/>
              </w:rPr>
            </w:pPr>
            <w:r>
              <w:rPr>
                <w:rFonts w:ascii="Arial" w:hAnsi="Arial" w:cs="Arial"/>
                <w:noProof/>
                <w:lang w:val="en-US" w:eastAsia="en-US"/>
              </w:rPr>
              <w:pict w14:anchorId="7A69CD37">
                <v:shape id="Picture 24" o:spid="_x0000_i1028" type="#_x0000_t75" style="width:22.3pt;height:22.7pt;visibility:visible">
                  <v:imagedata r:id="rId11" o:title=""/>
                </v:shape>
              </w:pict>
            </w:r>
            <w:r w:rsidR="00F10E14" w:rsidRPr="005C59FD">
              <w:rPr>
                <w:rFonts w:ascii="Arial" w:hAnsi="Arial" w:cs="Arial"/>
                <w:b/>
                <w:color w:val="008576"/>
              </w:rPr>
              <w:t xml:space="preserve"> Any questions?</w:t>
            </w:r>
          </w:p>
        </w:tc>
      </w:tr>
      <w:tr w:rsidR="00F10E14" w:rsidRPr="00EB32BB" w14:paraId="0BBCFE9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12D5911" w14:textId="77777777" w:rsidR="00F10E14" w:rsidRPr="0064088E" w:rsidRDefault="00F10E14" w:rsidP="00A809BC">
            <w:pPr>
              <w:pStyle w:val="Contents01"/>
              <w:rPr>
                <w:noProof/>
                <w:lang w:val="en-GB"/>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3BEBB51" w14:textId="77777777" w:rsidR="00F10E14" w:rsidRPr="005C59FD" w:rsidRDefault="00F10E14" w:rsidP="00A81AA5">
            <w:pPr>
              <w:spacing w:before="60" w:after="60" w:line="240" w:lineRule="auto"/>
              <w:rPr>
                <w:rFonts w:cs="Arial"/>
                <w:color w:val="008576"/>
                <w:szCs w:val="20"/>
              </w:rPr>
            </w:pPr>
            <w:r w:rsidRPr="005C59FD">
              <w:rPr>
                <w:rFonts w:cs="Arial"/>
                <w:color w:val="008576"/>
                <w:szCs w:val="20"/>
              </w:rPr>
              <w:t>Contact:</w:t>
            </w:r>
          </w:p>
          <w:p w14:paraId="6724D99B" w14:textId="77777777" w:rsidR="00F10E14" w:rsidRPr="005C59FD" w:rsidRDefault="00F10E14" w:rsidP="00A81AA5">
            <w:pPr>
              <w:pStyle w:val="BodyText"/>
              <w:spacing w:before="60" w:after="60" w:line="240" w:lineRule="auto"/>
              <w:rPr>
                <w:rFonts w:ascii="Arial" w:hAnsi="Arial" w:cs="Arial"/>
                <w:color w:val="008576"/>
              </w:rPr>
            </w:pPr>
            <w:r w:rsidRPr="005C59FD">
              <w:rPr>
                <w:rFonts w:ascii="Arial" w:hAnsi="Arial" w:cs="Arial"/>
                <w:b/>
                <w:color w:val="008576"/>
              </w:rPr>
              <w:t>Code Administrator</w:t>
            </w:r>
          </w:p>
        </w:tc>
      </w:tr>
      <w:tr w:rsidR="00E467DE" w:rsidRPr="00EB32BB" w14:paraId="4897136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C7F437D" w14:textId="77777777" w:rsidR="00E467DE" w:rsidRPr="0064088E" w:rsidRDefault="00E467DE" w:rsidP="00E467DE">
            <w:pPr>
              <w:pStyle w:val="Contents01"/>
              <w:rPr>
                <w:noProof/>
                <w:lang w:val="en-GB"/>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94CF670" w14:textId="77777777" w:rsidR="00E467DE" w:rsidRPr="005C59FD" w:rsidRDefault="00450FF4" w:rsidP="00E467DE">
            <w:pPr>
              <w:pStyle w:val="BodyText"/>
              <w:spacing w:before="60" w:after="60" w:line="240" w:lineRule="auto"/>
              <w:rPr>
                <w:rFonts w:ascii="Arial" w:hAnsi="Arial" w:cs="Arial"/>
                <w:color w:val="008576"/>
              </w:rPr>
            </w:pPr>
            <w:r>
              <w:rPr>
                <w:rFonts w:ascii="Arial" w:hAnsi="Arial" w:cs="Arial"/>
                <w:b/>
                <w:noProof/>
                <w:color w:val="008576"/>
                <w:lang w:val="en-US" w:eastAsia="en-US"/>
              </w:rPr>
              <w:pict w14:anchorId="5441B021">
                <v:shape id="Picture 11" o:spid="_x0000_i1029" type="#_x0000_t75" alt="Description: Description: email_us_go_online" style="width:22.7pt;height:22.7pt;visibility:visible">
                  <v:imagedata r:id="rId12" o:title=" email_us_go_online"/>
                </v:shape>
              </w:pict>
            </w:r>
            <w:r w:rsidR="00E467DE" w:rsidRPr="005C59FD">
              <w:rPr>
                <w:rFonts w:ascii="Arial" w:hAnsi="Arial" w:cs="Arial"/>
                <w:szCs w:val="24"/>
              </w:rPr>
              <w:t xml:space="preserve"> </w:t>
            </w:r>
            <w:r w:rsidR="00E467DE" w:rsidRPr="005C59FD">
              <w:rPr>
                <w:rFonts w:ascii="Arial" w:hAnsi="Arial" w:cs="Arial"/>
                <w:b/>
                <w:color w:val="008576"/>
                <w:lang w:val="en-US"/>
              </w:rPr>
              <w:t>DCUSA@electralink.co.uk</w:t>
            </w:r>
          </w:p>
        </w:tc>
      </w:tr>
      <w:tr w:rsidR="005C59FD" w:rsidRPr="00EB32BB" w14:paraId="3BEDA956"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66D06C1F" w14:textId="77777777" w:rsidR="005C59FD" w:rsidRPr="0064088E" w:rsidRDefault="005C59FD" w:rsidP="005C59FD">
            <w:pPr>
              <w:pStyle w:val="Contents01"/>
              <w:rPr>
                <w:noProof/>
                <w:lang w:val="en-GB"/>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64D0DE51" w14:textId="77777777" w:rsidR="005C59FD" w:rsidRPr="005C59FD" w:rsidRDefault="00450FF4" w:rsidP="005C59FD">
            <w:pPr>
              <w:pStyle w:val="BodyText"/>
              <w:spacing w:before="60" w:after="60" w:line="240" w:lineRule="auto"/>
              <w:rPr>
                <w:rFonts w:ascii="Arial" w:hAnsi="Arial" w:cs="Arial"/>
                <w:b/>
                <w:noProof/>
                <w:color w:val="008576"/>
              </w:rPr>
            </w:pPr>
            <w:r>
              <w:rPr>
                <w:rFonts w:ascii="Arial" w:hAnsi="Arial" w:cs="Arial"/>
                <w:b/>
                <w:noProof/>
                <w:color w:val="008576"/>
              </w:rPr>
              <w:pict w14:anchorId="59739D2A">
                <v:shape id="Picture 12" o:spid="_x0000_i1030" type="#_x0000_t75" alt="Description: Description: call_us" style="width:22.7pt;height:22.7pt;visibility:visible">
                  <v:imagedata r:id="rId13" o:title=" call_us"/>
                </v:shape>
              </w:pict>
            </w:r>
            <w:r w:rsidR="005C59FD" w:rsidRPr="005C59FD">
              <w:rPr>
                <w:rFonts w:ascii="Arial" w:hAnsi="Arial" w:cs="Arial"/>
              </w:rPr>
              <w:t xml:space="preserve"> </w:t>
            </w:r>
            <w:r w:rsidR="005C59FD" w:rsidRPr="005C59FD">
              <w:rPr>
                <w:rFonts w:ascii="Arial" w:hAnsi="Arial" w:cs="Arial"/>
                <w:b/>
                <w:noProof/>
                <w:color w:val="008576"/>
                <w:lang w:val="en-US" w:eastAsia="en-US"/>
              </w:rPr>
              <w:t>020 7432 3011</w:t>
            </w:r>
          </w:p>
        </w:tc>
      </w:tr>
      <w:tr w:rsidR="009179ED" w:rsidRPr="00EB32BB" w14:paraId="2D6B1A1B"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7860EE7" w14:textId="77777777" w:rsidR="009179ED" w:rsidRPr="0064088E" w:rsidRDefault="009179ED" w:rsidP="009179ED">
            <w:pPr>
              <w:pStyle w:val="Contents01"/>
              <w:rPr>
                <w:noProof/>
                <w:lang w:val="en-GB"/>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CF67268" w14:textId="77777777" w:rsidR="009179ED" w:rsidRPr="00EB32BB" w:rsidRDefault="009179ED" w:rsidP="009179ED">
            <w:pPr>
              <w:spacing w:before="60" w:after="60" w:line="240" w:lineRule="auto"/>
              <w:rPr>
                <w:rFonts w:cs="Arial"/>
                <w:color w:val="008576"/>
                <w:szCs w:val="20"/>
              </w:rPr>
            </w:pPr>
            <w:r w:rsidRPr="00EB32BB">
              <w:rPr>
                <w:rFonts w:cs="Arial"/>
                <w:color w:val="008576"/>
                <w:szCs w:val="20"/>
              </w:rPr>
              <w:t>Proposer:</w:t>
            </w:r>
          </w:p>
          <w:p w14:paraId="758FEC59" w14:textId="77777777" w:rsidR="009179ED" w:rsidRPr="00EB32BB" w:rsidRDefault="009179ED" w:rsidP="009179ED">
            <w:pPr>
              <w:spacing w:before="60" w:after="60" w:line="240" w:lineRule="auto"/>
              <w:rPr>
                <w:rFonts w:cs="Arial"/>
                <w:b/>
                <w:color w:val="008576"/>
                <w:szCs w:val="20"/>
              </w:rPr>
            </w:pPr>
            <w:r w:rsidRPr="008D7183">
              <w:rPr>
                <w:rFonts w:cs="Arial"/>
                <w:b/>
                <w:color w:val="008576"/>
                <w:szCs w:val="20"/>
              </w:rPr>
              <w:t>Johannes Nowak</w:t>
            </w:r>
          </w:p>
        </w:tc>
      </w:tr>
      <w:tr w:rsidR="009179ED" w:rsidRPr="00EB32BB" w14:paraId="7F485B7F"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00D53662" w14:textId="77777777" w:rsidR="009179ED" w:rsidRPr="0064088E" w:rsidRDefault="009179ED" w:rsidP="009179ED">
            <w:pPr>
              <w:pStyle w:val="Contents01"/>
              <w:rPr>
                <w:noProof/>
                <w:lang w:val="en-GB"/>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E940667" w14:textId="77777777" w:rsidR="009179ED" w:rsidRDefault="00450FF4" w:rsidP="009179ED">
            <w:pPr>
              <w:pStyle w:val="BodyText"/>
              <w:spacing w:before="60" w:after="60" w:line="240" w:lineRule="auto"/>
              <w:rPr>
                <w:rFonts w:cs="Arial"/>
                <w:b/>
                <w:color w:val="008576"/>
              </w:rPr>
            </w:pPr>
            <w:r>
              <w:rPr>
                <w:rFonts w:cs="Arial"/>
                <w:b/>
                <w:noProof/>
                <w:color w:val="008576"/>
              </w:rPr>
              <w:pict w14:anchorId="5063CEB6">
                <v:shape id="Picture 4" o:spid="_x0000_i1031" type="#_x0000_t75" alt="Description: Description: email_us_go_online" style="width:22.7pt;height:22.7pt;visibility:visible">
                  <v:imagedata r:id="rId12" o:title=" email_us_go_online"/>
                </v:shape>
              </w:pict>
            </w:r>
            <w:r w:rsidR="009179ED" w:rsidRPr="00EB32BB">
              <w:rPr>
                <w:rFonts w:cs="Arial"/>
                <w:b/>
                <w:color w:val="008576"/>
              </w:rPr>
              <w:t xml:space="preserve"> email address</w:t>
            </w:r>
          </w:p>
          <w:p w14:paraId="5FC644C1" w14:textId="77777777" w:rsidR="009179ED" w:rsidRPr="008D7183" w:rsidRDefault="009179ED" w:rsidP="009179ED">
            <w:pPr>
              <w:pStyle w:val="BodyText"/>
              <w:spacing w:before="60" w:after="60" w:line="240" w:lineRule="auto"/>
              <w:rPr>
                <w:rStyle w:val="Hyperlink"/>
                <w:rFonts w:cs="Arial"/>
                <w:b/>
              </w:rPr>
            </w:pPr>
            <w:r>
              <w:rPr>
                <w:rFonts w:cs="Arial"/>
                <w:b/>
                <w:color w:val="008576"/>
              </w:rPr>
              <w:fldChar w:fldCharType="begin"/>
            </w:r>
            <w:r>
              <w:rPr>
                <w:rFonts w:cs="Arial"/>
                <w:b/>
                <w:color w:val="008576"/>
              </w:rPr>
              <w:instrText xml:space="preserve"> HYPERLINK "mailto:johannes.nowak@mvv.de" </w:instrText>
            </w:r>
            <w:r>
              <w:rPr>
                <w:rFonts w:cs="Arial"/>
                <w:b/>
                <w:color w:val="008576"/>
              </w:rPr>
              <w:fldChar w:fldCharType="separate"/>
            </w:r>
            <w:r w:rsidRPr="008D7183">
              <w:rPr>
                <w:rStyle w:val="Hyperlink"/>
                <w:rFonts w:cs="Arial"/>
                <w:b/>
              </w:rPr>
              <w:t>johannes.nowak@</w:t>
            </w:r>
          </w:p>
          <w:p w14:paraId="54489351" w14:textId="77777777" w:rsidR="009179ED" w:rsidRPr="00EB32BB" w:rsidRDefault="009179ED" w:rsidP="009179ED">
            <w:pPr>
              <w:pStyle w:val="BodyText"/>
              <w:spacing w:before="60" w:after="60" w:line="240" w:lineRule="auto"/>
              <w:rPr>
                <w:rFonts w:cs="Arial"/>
                <w:b/>
                <w:color w:val="008576"/>
              </w:rPr>
            </w:pPr>
            <w:r w:rsidRPr="008D7183">
              <w:rPr>
                <w:rStyle w:val="Hyperlink"/>
                <w:rFonts w:cs="Arial"/>
                <w:b/>
              </w:rPr>
              <w:t>mvv.de</w:t>
            </w:r>
            <w:r>
              <w:rPr>
                <w:rFonts w:cs="Arial"/>
                <w:b/>
                <w:color w:val="008576"/>
              </w:rPr>
              <w:fldChar w:fldCharType="end"/>
            </w:r>
          </w:p>
        </w:tc>
      </w:tr>
      <w:tr w:rsidR="005C59FD" w:rsidRPr="00EB32BB" w14:paraId="331A8914"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5EB0582" w14:textId="77777777" w:rsidR="005C59FD" w:rsidRPr="0064088E" w:rsidRDefault="005C59FD" w:rsidP="005C59FD">
            <w:pPr>
              <w:pStyle w:val="Contents01"/>
              <w:rPr>
                <w:noProof/>
                <w:lang w:val="en-GB"/>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743F1521" w14:textId="77777777" w:rsidR="005C59FD" w:rsidRPr="005C59FD" w:rsidRDefault="000377BC" w:rsidP="005C59FD">
            <w:pPr>
              <w:pStyle w:val="BodyText"/>
              <w:spacing w:before="60" w:after="60" w:line="240" w:lineRule="auto"/>
              <w:rPr>
                <w:rFonts w:ascii="Arial" w:hAnsi="Arial" w:cs="Arial"/>
                <w:color w:val="008576"/>
              </w:rPr>
            </w:pPr>
            <w:r>
              <w:rPr>
                <w:rFonts w:ascii="Arial" w:hAnsi="Arial" w:cs="Arial"/>
                <w:b/>
                <w:noProof/>
                <w:color w:val="008576"/>
              </w:rPr>
              <w:pict w14:anchorId="3487EC9C">
                <v:shape id="Picture 29" o:spid="_x0000_i1032" type="#_x0000_t75" alt="Description: Description: call_us" style="width:22.7pt;height:22.7pt;visibility:visible">
                  <v:imagedata r:id="rId13" o:title=" call_us"/>
                </v:shape>
              </w:pict>
            </w:r>
          </w:p>
        </w:tc>
      </w:tr>
      <w:tr w:rsidR="00CF125A" w:rsidRPr="00EB32BB" w14:paraId="78D5182E"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1C0981EF" w14:textId="77777777" w:rsidR="00CF125A" w:rsidRPr="0064088E" w:rsidRDefault="00CF125A" w:rsidP="00CF125A">
            <w:pPr>
              <w:pStyle w:val="Contents01"/>
              <w:rPr>
                <w:noProof/>
                <w:lang w:val="en-GB"/>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33CA741C" w14:textId="77777777" w:rsidR="00CF125A" w:rsidRPr="0064088E" w:rsidRDefault="00CF125A" w:rsidP="00CF125A">
            <w:pPr>
              <w:pStyle w:val="BodyText"/>
              <w:spacing w:after="60" w:line="240" w:lineRule="auto"/>
              <w:rPr>
                <w:rFonts w:ascii="Arial" w:hAnsi="Arial" w:cs="Arial"/>
                <w:color w:val="008576"/>
              </w:rPr>
            </w:pPr>
          </w:p>
        </w:tc>
      </w:tr>
    </w:tbl>
    <w:p w14:paraId="220D9DE4" w14:textId="77777777" w:rsidR="00FD0396" w:rsidRDefault="00FD0396" w:rsidP="00FD0396">
      <w:bookmarkStart w:id="6" w:name="_Toc188527263"/>
      <w:bookmarkStart w:id="7" w:name="_Toc318967194"/>
    </w:p>
    <w:p w14:paraId="7F6EECFF" w14:textId="77777777" w:rsidR="00FD0396" w:rsidRDefault="00FD0396" w:rsidP="00FD0396"/>
    <w:p w14:paraId="5D86E32D" w14:textId="77777777" w:rsidR="00FD0396" w:rsidRDefault="00FD0396" w:rsidP="00FD0396"/>
    <w:p w14:paraId="6C2625A1" w14:textId="77777777" w:rsidR="00B46A47" w:rsidRDefault="00B46A47" w:rsidP="00FD0396">
      <w:pPr>
        <w:rPr>
          <w:del w:id="8" w:author="Dylan Townsend" w:date="2017-11-27T11:34:00Z"/>
        </w:rPr>
      </w:pPr>
    </w:p>
    <w:p w14:paraId="0E7E810F" w14:textId="77777777" w:rsidR="00B46A47" w:rsidRDefault="00B46A47" w:rsidP="00FD0396">
      <w:pPr>
        <w:rPr>
          <w:del w:id="9" w:author="Dylan Townsend" w:date="2017-11-27T11:34:00Z"/>
        </w:rPr>
      </w:pPr>
    </w:p>
    <w:p w14:paraId="1AC62EF5" w14:textId="77777777" w:rsidR="00FD0396" w:rsidRPr="00FD0396" w:rsidRDefault="004C6117" w:rsidP="00FD0396">
      <w:pPr>
        <w:pStyle w:val="Heading03"/>
      </w:pPr>
      <w:bookmarkStart w:id="10" w:name="_Toc489608439"/>
      <w:bookmarkStart w:id="11" w:name="_Toc499545830"/>
      <w:r>
        <w:t>Summary</w:t>
      </w:r>
      <w:bookmarkEnd w:id="6"/>
      <w:bookmarkEnd w:id="7"/>
      <w:bookmarkEnd w:id="10"/>
      <w:bookmarkEnd w:id="11"/>
    </w:p>
    <w:p w14:paraId="40043F47" w14:textId="77777777" w:rsidR="009179ED" w:rsidRDefault="009179ED" w:rsidP="009179ED">
      <w:pPr>
        <w:pStyle w:val="Heading4"/>
        <w:keepLines w:val="0"/>
        <w:numPr>
          <w:ilvl w:val="0"/>
          <w:numId w:val="0"/>
        </w:numPr>
        <w:spacing w:before="240"/>
        <w:ind w:left="864" w:hanging="864"/>
        <w:rPr>
          <w:rFonts w:ascii="Arial" w:eastAsia="Times New Roman" w:hAnsi="Arial" w:cs="Arial"/>
          <w:i w:val="0"/>
          <w:iCs w:val="0"/>
          <w:color w:val="008576"/>
          <w:sz w:val="24"/>
          <w:szCs w:val="28"/>
        </w:rPr>
      </w:pPr>
      <w:bookmarkStart w:id="12" w:name="_Toc318967195"/>
      <w:r w:rsidRPr="004C6117">
        <w:rPr>
          <w:rFonts w:ascii="Arial" w:eastAsia="Times New Roman" w:hAnsi="Arial" w:cs="Arial"/>
          <w:i w:val="0"/>
          <w:iCs w:val="0"/>
          <w:color w:val="008576"/>
          <w:sz w:val="24"/>
          <w:szCs w:val="28"/>
        </w:rPr>
        <w:t>What</w:t>
      </w:r>
      <w:r>
        <w:rPr>
          <w:rFonts w:ascii="Arial" w:eastAsia="Times New Roman" w:hAnsi="Arial" w:cs="Arial"/>
          <w:i w:val="0"/>
          <w:iCs w:val="0"/>
          <w:color w:val="008576"/>
          <w:sz w:val="24"/>
          <w:szCs w:val="28"/>
        </w:rPr>
        <w:t>?</w:t>
      </w:r>
    </w:p>
    <w:p w14:paraId="7DFC4B33" w14:textId="77777777" w:rsidR="009179ED" w:rsidRPr="003328B8" w:rsidRDefault="009179ED" w:rsidP="009179ED">
      <w:pPr>
        <w:pStyle w:val="Heading2"/>
        <w:numPr>
          <w:ilvl w:val="1"/>
          <w:numId w:val="14"/>
        </w:numPr>
        <w:spacing w:before="240" w:after="60" w:line="360" w:lineRule="auto"/>
        <w:jc w:val="both"/>
        <w:rPr>
          <w:color w:val="auto"/>
          <w:sz w:val="20"/>
          <w:szCs w:val="20"/>
        </w:rPr>
      </w:pPr>
      <w:r w:rsidRPr="003328B8">
        <w:rPr>
          <w:color w:val="auto"/>
          <w:sz w:val="20"/>
          <w:szCs w:val="20"/>
        </w:rPr>
        <w:t>The Distribution Connection and Use of System Agreement (DCUSA) is a multi-party contract between electricity Distributors</w:t>
      </w:r>
      <w:r>
        <w:rPr>
          <w:color w:val="auto"/>
          <w:sz w:val="20"/>
          <w:szCs w:val="20"/>
        </w:rPr>
        <w:t>,</w:t>
      </w:r>
      <w:r w:rsidRPr="003328B8">
        <w:rPr>
          <w:color w:val="auto"/>
          <w:sz w:val="20"/>
          <w:szCs w:val="20"/>
        </w:rPr>
        <w:t xml:space="preserve"> electricity Suppliers and large Generators. Parties to the DCUSA can raise Change Proposals (CPs) to amend the Agreement with the consent of other Parties and (where applicable) the Authority.</w:t>
      </w:r>
    </w:p>
    <w:p w14:paraId="52DDDD83" w14:textId="77777777" w:rsidR="009179ED" w:rsidRDefault="009179ED" w:rsidP="009179ED">
      <w:pPr>
        <w:pStyle w:val="Heading4"/>
        <w:keepLines w:val="0"/>
        <w:numPr>
          <w:ilvl w:val="0"/>
          <w:numId w:val="0"/>
        </w:numPr>
        <w:spacing w:before="240"/>
        <w:ind w:left="864" w:hanging="864"/>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Why</w:t>
      </w:r>
      <w:r>
        <w:rPr>
          <w:rFonts w:ascii="Arial" w:eastAsia="Times New Roman" w:hAnsi="Arial" w:cs="Arial"/>
          <w:i w:val="0"/>
          <w:iCs w:val="0"/>
          <w:color w:val="008576"/>
          <w:sz w:val="24"/>
          <w:szCs w:val="28"/>
        </w:rPr>
        <w:t>?</w:t>
      </w:r>
    </w:p>
    <w:p w14:paraId="2487B957" w14:textId="77777777" w:rsidR="009179ED" w:rsidRPr="00F315F2" w:rsidRDefault="009179ED" w:rsidP="009179ED">
      <w:pPr>
        <w:pStyle w:val="Heading2"/>
        <w:numPr>
          <w:ilvl w:val="1"/>
          <w:numId w:val="14"/>
        </w:numPr>
        <w:spacing w:before="240" w:after="60" w:line="360" w:lineRule="auto"/>
        <w:jc w:val="both"/>
        <w:rPr>
          <w:color w:val="auto"/>
          <w:sz w:val="20"/>
          <w:szCs w:val="20"/>
        </w:rPr>
      </w:pPr>
      <w:r w:rsidRPr="00F315F2">
        <w:rPr>
          <w:color w:val="auto"/>
          <w:sz w:val="20"/>
          <w:szCs w:val="20"/>
        </w:rPr>
        <w:t>DCP 283 has been raised by MVV Environment Services Limited and suggests changes that could improve the cost reflectivity of credits for embedded generators. More cost reflective credits for generators will place incentives on embedded generat</w:t>
      </w:r>
      <w:r>
        <w:rPr>
          <w:color w:val="auto"/>
          <w:sz w:val="20"/>
          <w:szCs w:val="20"/>
        </w:rPr>
        <w:t>or</w:t>
      </w:r>
      <w:r w:rsidR="005B2D85">
        <w:rPr>
          <w:color w:val="auto"/>
          <w:sz w:val="20"/>
          <w:szCs w:val="20"/>
          <w:lang w:val="en-GB"/>
        </w:rPr>
        <w:t>s</w:t>
      </w:r>
      <w:r w:rsidRPr="00F315F2">
        <w:rPr>
          <w:color w:val="auto"/>
          <w:sz w:val="20"/>
          <w:szCs w:val="20"/>
        </w:rPr>
        <w:t xml:space="preserve"> that reflect the benefits they bring to network operators</w:t>
      </w:r>
      <w:r w:rsidR="00F77D0D">
        <w:rPr>
          <w:color w:val="auto"/>
          <w:sz w:val="20"/>
          <w:szCs w:val="20"/>
        </w:rPr>
        <w:t xml:space="preserve"> (Attachment 3</w:t>
      </w:r>
      <w:r>
        <w:rPr>
          <w:color w:val="auto"/>
          <w:sz w:val="20"/>
          <w:szCs w:val="20"/>
        </w:rPr>
        <w:t>)</w:t>
      </w:r>
      <w:r w:rsidRPr="00F315F2">
        <w:rPr>
          <w:color w:val="auto"/>
          <w:sz w:val="20"/>
          <w:szCs w:val="20"/>
        </w:rPr>
        <w:t>.</w:t>
      </w:r>
    </w:p>
    <w:p w14:paraId="05DE14C7" w14:textId="77777777" w:rsidR="009179ED" w:rsidRDefault="009179ED" w:rsidP="009179ED">
      <w:pPr>
        <w:pStyle w:val="Heading4"/>
        <w:keepLines w:val="0"/>
        <w:numPr>
          <w:ilvl w:val="0"/>
          <w:numId w:val="0"/>
        </w:numPr>
        <w:spacing w:before="240"/>
        <w:ind w:left="864" w:hanging="864"/>
        <w:rPr>
          <w:rFonts w:ascii="Arial" w:eastAsia="Times New Roman" w:hAnsi="Arial" w:cs="Arial"/>
          <w:i w:val="0"/>
          <w:iCs w:val="0"/>
          <w:color w:val="008576"/>
          <w:sz w:val="24"/>
          <w:szCs w:val="28"/>
        </w:rPr>
      </w:pPr>
      <w:r w:rsidRPr="004C6117">
        <w:rPr>
          <w:rFonts w:ascii="Arial" w:eastAsia="Times New Roman" w:hAnsi="Arial" w:cs="Arial"/>
          <w:i w:val="0"/>
          <w:iCs w:val="0"/>
          <w:color w:val="008576"/>
          <w:sz w:val="24"/>
          <w:szCs w:val="28"/>
        </w:rPr>
        <w:t>How</w:t>
      </w:r>
      <w:r>
        <w:rPr>
          <w:rFonts w:ascii="Arial" w:eastAsia="Times New Roman" w:hAnsi="Arial" w:cs="Arial"/>
          <w:i w:val="0"/>
          <w:iCs w:val="0"/>
          <w:color w:val="008576"/>
          <w:sz w:val="24"/>
          <w:szCs w:val="28"/>
        </w:rPr>
        <w:t>?</w:t>
      </w:r>
    </w:p>
    <w:p w14:paraId="33CFC56D" w14:textId="2FC6A9FE" w:rsidR="009179ED" w:rsidRDefault="009179ED" w:rsidP="005A1883">
      <w:pPr>
        <w:pStyle w:val="Heading2"/>
        <w:numPr>
          <w:ilvl w:val="1"/>
          <w:numId w:val="14"/>
        </w:numPr>
        <w:spacing w:before="240" w:after="60" w:line="360" w:lineRule="auto"/>
        <w:jc w:val="both"/>
        <w:rPr>
          <w:ins w:id="13" w:author="Dylan Townsend" w:date="2017-11-22T10:24:00Z"/>
          <w:color w:val="auto"/>
          <w:sz w:val="20"/>
          <w:szCs w:val="20"/>
        </w:rPr>
      </w:pPr>
      <w:r w:rsidRPr="005B2D85">
        <w:rPr>
          <w:color w:val="auto"/>
          <w:sz w:val="20"/>
          <w:szCs w:val="20"/>
        </w:rPr>
        <w:t>The current arrangements reduce credits for embedded generation in line with the reduction in demand charges to reflect customer contributions demand customers have already made at the time of connection</w:t>
      </w:r>
      <w:r w:rsidRPr="002F1635">
        <w:rPr>
          <w:color w:val="auto"/>
          <w:sz w:val="20"/>
          <w:szCs w:val="20"/>
        </w:rPr>
        <w:t xml:space="preserve">. </w:t>
      </w:r>
      <w:r w:rsidR="005B2D85" w:rsidRPr="002F1635">
        <w:rPr>
          <w:color w:val="auto"/>
          <w:sz w:val="20"/>
          <w:szCs w:val="20"/>
        </w:rPr>
        <w:t xml:space="preserve">The </w:t>
      </w:r>
      <w:r w:rsidRPr="002F1635">
        <w:rPr>
          <w:color w:val="auto"/>
          <w:sz w:val="20"/>
          <w:szCs w:val="20"/>
        </w:rPr>
        <w:t xml:space="preserve">proposed solution is </w:t>
      </w:r>
      <w:del w:id="14" w:author="Dylan Townsend" w:date="2017-11-27T11:34:00Z">
        <w:r w:rsidRPr="002F1635">
          <w:rPr>
            <w:color w:val="auto"/>
            <w:sz w:val="20"/>
            <w:szCs w:val="20"/>
          </w:rPr>
          <w:delText>to</w:delText>
        </w:r>
        <w:r w:rsidRPr="005B2D85">
          <w:rPr>
            <w:color w:val="auto"/>
            <w:sz w:val="20"/>
            <w:szCs w:val="20"/>
          </w:rPr>
          <w:delText>exclude</w:delText>
        </w:r>
      </w:del>
      <w:ins w:id="15" w:author="Dylan Townsend" w:date="2017-11-27T11:34:00Z">
        <w:r w:rsidRPr="002F1635">
          <w:rPr>
            <w:color w:val="auto"/>
            <w:sz w:val="20"/>
            <w:szCs w:val="20"/>
          </w:rPr>
          <w:t>to</w:t>
        </w:r>
      </w:ins>
      <w:ins w:id="16" w:author="Dylan Townsend" w:date="2017-11-22T10:17:00Z">
        <w:r w:rsidR="00691628">
          <w:rPr>
            <w:color w:val="auto"/>
            <w:sz w:val="20"/>
            <w:szCs w:val="20"/>
            <w:lang w:val="en-GB"/>
          </w:rPr>
          <w:t xml:space="preserve"> </w:t>
        </w:r>
      </w:ins>
      <w:ins w:id="17" w:author="Dylan Townsend" w:date="2017-11-27T11:34:00Z">
        <w:r w:rsidRPr="005B2D85">
          <w:rPr>
            <w:color w:val="auto"/>
            <w:sz w:val="20"/>
            <w:szCs w:val="20"/>
          </w:rPr>
          <w:t>exclude</w:t>
        </w:r>
      </w:ins>
      <w:r w:rsidRPr="005B2D85">
        <w:rPr>
          <w:color w:val="auto"/>
          <w:sz w:val="20"/>
          <w:szCs w:val="20"/>
        </w:rPr>
        <w:t xml:space="preserve"> the customer contributions discount in the assessment of credits for embedded generators in the Common Distribution Charging Methodology (CDCM</w:t>
      </w:r>
      <w:del w:id="18" w:author="Dylan Townsend" w:date="2017-11-27T11:34:00Z">
        <w:r w:rsidRPr="005B2D85">
          <w:rPr>
            <w:color w:val="auto"/>
            <w:sz w:val="20"/>
            <w:szCs w:val="20"/>
          </w:rPr>
          <w:delText>);</w:delText>
        </w:r>
      </w:del>
      <w:ins w:id="19" w:author="Dylan Townsend" w:date="2017-11-27T11:34:00Z">
        <w:r w:rsidRPr="005B2D85">
          <w:rPr>
            <w:color w:val="auto"/>
            <w:sz w:val="20"/>
            <w:szCs w:val="20"/>
          </w:rPr>
          <w:t>)</w:t>
        </w:r>
      </w:ins>
      <w:ins w:id="20" w:author="Dylan Townsend" w:date="2017-11-22T10:23:00Z">
        <w:r w:rsidR="00691628">
          <w:rPr>
            <w:color w:val="auto"/>
            <w:sz w:val="20"/>
            <w:szCs w:val="20"/>
            <w:lang w:val="en-GB"/>
          </w:rPr>
          <w:t>.</w:t>
        </w:r>
      </w:ins>
      <w:del w:id="21" w:author="Dylan Townsend" w:date="2017-11-22T10:23:00Z">
        <w:r w:rsidRPr="005B2D85" w:rsidDel="00691628">
          <w:rPr>
            <w:color w:val="auto"/>
            <w:sz w:val="20"/>
            <w:szCs w:val="20"/>
          </w:rPr>
          <w:delText>;</w:delText>
        </w:r>
      </w:del>
    </w:p>
    <w:p w14:paraId="44D5A3BD" w14:textId="77777777" w:rsidR="00691628" w:rsidRPr="00514D95" w:rsidRDefault="00691628" w:rsidP="00514D95">
      <w:pPr>
        <w:pStyle w:val="Heading2"/>
        <w:numPr>
          <w:ilvl w:val="1"/>
          <w:numId w:val="14"/>
        </w:numPr>
        <w:spacing w:before="240" w:after="60" w:line="360" w:lineRule="auto"/>
        <w:jc w:val="both"/>
        <w:rPr>
          <w:ins w:id="22" w:author="Dylan Townsend" w:date="2017-11-27T11:34:00Z"/>
          <w:color w:val="auto"/>
          <w:sz w:val="20"/>
          <w:szCs w:val="20"/>
        </w:rPr>
      </w:pPr>
      <w:ins w:id="23" w:author="Dylan Townsend" w:date="2017-11-22T10:24:00Z">
        <w:r w:rsidRPr="00514D95">
          <w:rPr>
            <w:color w:val="auto"/>
            <w:sz w:val="20"/>
            <w:szCs w:val="20"/>
          </w:rPr>
          <w:t xml:space="preserve">The Change Proposal also considered an amendment to the provision of credits at the voltage of connection to embedded generators, however during the development of the change proposal this was </w:t>
        </w:r>
      </w:ins>
      <w:ins w:id="24" w:author="Dylan Townsend" w:date="2017-11-22T10:25:00Z">
        <w:r w:rsidRPr="00514D95">
          <w:rPr>
            <w:color w:val="auto"/>
            <w:sz w:val="20"/>
            <w:szCs w:val="20"/>
          </w:rPr>
          <w:t xml:space="preserve">discounted by the Working Group. </w:t>
        </w:r>
      </w:ins>
    </w:p>
    <w:p w14:paraId="52F76BE4" w14:textId="77777777" w:rsidR="00E6212D" w:rsidRPr="00EB32BB" w:rsidRDefault="00E6212D" w:rsidP="00D10E24">
      <w:pPr>
        <w:pStyle w:val="Heading03"/>
      </w:pPr>
      <w:bookmarkStart w:id="25" w:name="_Toc489608440"/>
      <w:bookmarkStart w:id="26" w:name="_Toc499545831"/>
      <w:r>
        <w:t>Governance</w:t>
      </w:r>
      <w:bookmarkEnd w:id="12"/>
      <w:bookmarkEnd w:id="25"/>
      <w:bookmarkEnd w:id="26"/>
    </w:p>
    <w:p w14:paraId="78F2E8AF" w14:textId="77777777" w:rsidR="009D173D" w:rsidRDefault="00E467DE" w:rsidP="009D173D">
      <w:pPr>
        <w:pStyle w:val="Heading4"/>
        <w:keepLines w:val="0"/>
        <w:numPr>
          <w:ilvl w:val="0"/>
          <w:numId w:val="0"/>
        </w:numPr>
        <w:spacing w:before="240"/>
        <w:ind w:left="864" w:hanging="864"/>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 xml:space="preserve">Justification for </w:t>
      </w:r>
      <w:r w:rsidR="00B6192F">
        <w:rPr>
          <w:rFonts w:ascii="Arial" w:eastAsia="Times New Roman" w:hAnsi="Arial" w:cs="Arial"/>
          <w:i w:val="0"/>
          <w:iCs w:val="0"/>
          <w:color w:val="008576"/>
          <w:sz w:val="24"/>
          <w:szCs w:val="28"/>
        </w:rPr>
        <w:t xml:space="preserve">Part </w:t>
      </w:r>
      <w:r w:rsidR="00B6192F">
        <w:rPr>
          <w:rFonts w:ascii="Arial" w:eastAsia="Times New Roman" w:hAnsi="Arial" w:cs="Arial"/>
          <w:i w:val="0"/>
          <w:iCs w:val="0"/>
          <w:color w:val="008576"/>
          <w:sz w:val="24"/>
          <w:szCs w:val="28"/>
          <w:lang w:val="en-GB"/>
        </w:rPr>
        <w:t>1</w:t>
      </w:r>
      <w:r w:rsidR="009D173D">
        <w:rPr>
          <w:rFonts w:ascii="Arial" w:eastAsia="Times New Roman" w:hAnsi="Arial" w:cs="Arial"/>
          <w:i w:val="0"/>
          <w:iCs w:val="0"/>
          <w:color w:val="008576"/>
          <w:sz w:val="24"/>
          <w:szCs w:val="28"/>
        </w:rPr>
        <w:t xml:space="preserve"> Matter</w:t>
      </w:r>
    </w:p>
    <w:p w14:paraId="19D58021" w14:textId="77777777" w:rsidR="009179ED" w:rsidRPr="001064C0" w:rsidRDefault="009179ED" w:rsidP="009179ED">
      <w:pPr>
        <w:pStyle w:val="Heading2"/>
        <w:keepNext w:val="0"/>
        <w:numPr>
          <w:ilvl w:val="1"/>
          <w:numId w:val="14"/>
        </w:numPr>
        <w:spacing w:before="240" w:after="60" w:line="360" w:lineRule="auto"/>
        <w:ind w:left="578" w:hanging="578"/>
        <w:jc w:val="both"/>
        <w:rPr>
          <w:color w:val="auto"/>
          <w:sz w:val="20"/>
          <w:szCs w:val="20"/>
        </w:rPr>
      </w:pPr>
      <w:r w:rsidRPr="001064C0">
        <w:rPr>
          <w:color w:val="auto"/>
          <w:sz w:val="20"/>
          <w:szCs w:val="20"/>
        </w:rPr>
        <w:t>DCP 283 is classified as a Part 1 matter and therefore will go to the Authority for determination after the voting process has completed.</w:t>
      </w:r>
    </w:p>
    <w:p w14:paraId="2EA143E3" w14:textId="77777777" w:rsidR="009179ED" w:rsidRPr="001064C0" w:rsidRDefault="009179ED" w:rsidP="009179ED">
      <w:pPr>
        <w:pStyle w:val="Heading2"/>
        <w:keepNext w:val="0"/>
        <w:numPr>
          <w:ilvl w:val="1"/>
          <w:numId w:val="14"/>
        </w:numPr>
        <w:spacing w:before="240" w:after="60" w:line="360" w:lineRule="auto"/>
        <w:jc w:val="both"/>
        <w:rPr>
          <w:color w:val="auto"/>
          <w:sz w:val="20"/>
          <w:szCs w:val="20"/>
        </w:rPr>
      </w:pPr>
      <w:r w:rsidRPr="001064C0">
        <w:rPr>
          <w:bCs w:val="0"/>
          <w:iCs w:val="0"/>
          <w:color w:val="auto"/>
          <w:sz w:val="20"/>
          <w:szCs w:val="24"/>
        </w:rPr>
        <w:t>This issue is considered a Part 1 Matter as it affects the level of charges for embedded generat</w:t>
      </w:r>
      <w:r>
        <w:rPr>
          <w:bCs w:val="0"/>
          <w:iCs w:val="0"/>
          <w:color w:val="auto"/>
          <w:sz w:val="20"/>
          <w:szCs w:val="24"/>
        </w:rPr>
        <w:t>ors</w:t>
      </w:r>
      <w:r w:rsidRPr="001064C0">
        <w:rPr>
          <w:bCs w:val="0"/>
          <w:iCs w:val="0"/>
          <w:color w:val="auto"/>
          <w:sz w:val="20"/>
          <w:szCs w:val="24"/>
        </w:rPr>
        <w:t xml:space="preserve"> and therefore impacts on competition for embedded generat</w:t>
      </w:r>
      <w:r>
        <w:rPr>
          <w:bCs w:val="0"/>
          <w:iCs w:val="0"/>
          <w:color w:val="auto"/>
          <w:sz w:val="20"/>
          <w:szCs w:val="24"/>
        </w:rPr>
        <w:t>ors</w:t>
      </w:r>
      <w:r w:rsidRPr="001064C0">
        <w:rPr>
          <w:bCs w:val="0"/>
          <w:iCs w:val="0"/>
          <w:color w:val="auto"/>
          <w:sz w:val="20"/>
          <w:szCs w:val="24"/>
        </w:rPr>
        <w:t xml:space="preserve"> as specified under DCUSA clause 9.4.2 (A). </w:t>
      </w:r>
    </w:p>
    <w:p w14:paraId="7BB62365" w14:textId="77777777" w:rsidR="00E6212D" w:rsidRDefault="00E6212D" w:rsidP="00E6212D">
      <w:pPr>
        <w:pStyle w:val="Heading4"/>
        <w:keepLines w:val="0"/>
        <w:numPr>
          <w:ilvl w:val="0"/>
          <w:numId w:val="0"/>
        </w:numPr>
        <w:spacing w:before="240"/>
        <w:rPr>
          <w:rFonts w:ascii="Arial" w:eastAsia="Times New Roman" w:hAnsi="Arial" w:cs="Arial"/>
          <w:i w:val="0"/>
          <w:iCs w:val="0"/>
          <w:color w:val="008576"/>
          <w:sz w:val="24"/>
        </w:rPr>
      </w:pPr>
      <w:r>
        <w:rPr>
          <w:rFonts w:ascii="Arial" w:eastAsia="Times New Roman" w:hAnsi="Arial" w:cs="Arial"/>
          <w:i w:val="0"/>
          <w:iCs w:val="0"/>
          <w:color w:val="008576"/>
          <w:sz w:val="24"/>
        </w:rPr>
        <w:lastRenderedPageBreak/>
        <w:t>Requested Next Steps</w:t>
      </w:r>
    </w:p>
    <w:p w14:paraId="1578C1EB" w14:textId="77777777" w:rsidR="00504125" w:rsidRPr="00504125" w:rsidRDefault="00504125" w:rsidP="00504125">
      <w:pPr>
        <w:pStyle w:val="Heading2"/>
        <w:numPr>
          <w:ilvl w:val="1"/>
          <w:numId w:val="14"/>
        </w:numPr>
        <w:spacing w:before="240" w:after="60" w:line="360" w:lineRule="auto"/>
        <w:rPr>
          <w:color w:val="auto"/>
          <w:sz w:val="20"/>
          <w:szCs w:val="20"/>
        </w:rPr>
      </w:pPr>
      <w:r w:rsidRPr="00504125">
        <w:rPr>
          <w:color w:val="auto"/>
          <w:sz w:val="20"/>
          <w:szCs w:val="20"/>
        </w:rPr>
        <w:t xml:space="preserve">The Panel considered that the </w:t>
      </w:r>
      <w:r w:rsidR="00C54151" w:rsidRPr="007E3019">
        <w:rPr>
          <w:color w:val="auto"/>
          <w:sz w:val="20"/>
          <w:szCs w:val="20"/>
        </w:rPr>
        <w:t>Working Group</w:t>
      </w:r>
      <w:r w:rsidRPr="00504125">
        <w:rPr>
          <w:color w:val="auto"/>
          <w:sz w:val="20"/>
          <w:szCs w:val="20"/>
        </w:rPr>
        <w:t xml:space="preserve"> ha</w:t>
      </w:r>
      <w:r w:rsidR="00C54151" w:rsidRPr="007E3019">
        <w:rPr>
          <w:color w:val="auto"/>
          <w:sz w:val="20"/>
          <w:szCs w:val="20"/>
        </w:rPr>
        <w:t>ve</w:t>
      </w:r>
      <w:r w:rsidRPr="00504125">
        <w:rPr>
          <w:color w:val="auto"/>
          <w:sz w:val="20"/>
          <w:szCs w:val="20"/>
        </w:rPr>
        <w:t xml:space="preserve"> carried out the level of analysis required to enable Parties to understand the impact of the proposed amendment and to vote on DCP </w:t>
      </w:r>
      <w:r w:rsidR="009179ED">
        <w:rPr>
          <w:color w:val="auto"/>
          <w:sz w:val="20"/>
          <w:szCs w:val="20"/>
        </w:rPr>
        <w:t>2</w:t>
      </w:r>
      <w:r w:rsidR="009179ED">
        <w:rPr>
          <w:color w:val="auto"/>
          <w:sz w:val="20"/>
          <w:szCs w:val="20"/>
          <w:lang w:val="en-GB"/>
        </w:rPr>
        <w:t>8</w:t>
      </w:r>
      <w:r w:rsidR="00C54151" w:rsidRPr="007E3019">
        <w:rPr>
          <w:color w:val="auto"/>
          <w:sz w:val="20"/>
          <w:szCs w:val="20"/>
        </w:rPr>
        <w:t>3</w:t>
      </w:r>
      <w:r w:rsidRPr="00504125">
        <w:rPr>
          <w:color w:val="auto"/>
          <w:sz w:val="20"/>
          <w:szCs w:val="20"/>
        </w:rPr>
        <w:t>.</w:t>
      </w:r>
    </w:p>
    <w:p w14:paraId="54B42152" w14:textId="77777777" w:rsidR="006D3676" w:rsidRPr="006D3676" w:rsidRDefault="006D3676" w:rsidP="007E3019">
      <w:pPr>
        <w:pStyle w:val="Heading2"/>
        <w:numPr>
          <w:ilvl w:val="1"/>
          <w:numId w:val="14"/>
        </w:numPr>
        <w:spacing w:before="240" w:after="60" w:line="360" w:lineRule="auto"/>
        <w:rPr>
          <w:color w:val="auto"/>
          <w:sz w:val="20"/>
          <w:szCs w:val="20"/>
        </w:rPr>
      </w:pPr>
      <w:r>
        <w:rPr>
          <w:color w:val="auto"/>
          <w:sz w:val="20"/>
          <w:szCs w:val="20"/>
        </w:rPr>
        <w:t>The</w:t>
      </w:r>
      <w:r w:rsidRPr="006D3676">
        <w:rPr>
          <w:color w:val="auto"/>
          <w:sz w:val="20"/>
          <w:szCs w:val="20"/>
        </w:rPr>
        <w:t xml:space="preserve"> DCUSA Panel recommends that this CP:</w:t>
      </w:r>
    </w:p>
    <w:p w14:paraId="1D6F3589" w14:textId="77777777" w:rsidR="00E6212D" w:rsidRPr="003850E2" w:rsidRDefault="006D3676" w:rsidP="00C54151">
      <w:pPr>
        <w:pStyle w:val="BodyText3"/>
        <w:numPr>
          <w:ilvl w:val="0"/>
          <w:numId w:val="25"/>
        </w:numPr>
        <w:ind w:right="113"/>
        <w:rPr>
          <w:rFonts w:ascii="Arial" w:hAnsi="Arial" w:cs="Arial"/>
          <w:szCs w:val="20"/>
        </w:rPr>
      </w:pPr>
      <w:r w:rsidRPr="003850E2">
        <w:rPr>
          <w:rFonts w:ascii="Arial" w:hAnsi="Arial" w:cs="Arial"/>
          <w:szCs w:val="20"/>
        </w:rPr>
        <w:t>Be issued to Parties for Voting</w:t>
      </w:r>
      <w:r w:rsidR="00CC307D" w:rsidRPr="003850E2">
        <w:rPr>
          <w:rFonts w:ascii="Arial" w:hAnsi="Arial" w:cs="Arial"/>
          <w:szCs w:val="20"/>
        </w:rPr>
        <w:t>.</w:t>
      </w:r>
    </w:p>
    <w:p w14:paraId="4E658E14" w14:textId="77777777" w:rsidR="004C6117" w:rsidRPr="00EB32BB" w:rsidRDefault="004C6117" w:rsidP="00C54151">
      <w:pPr>
        <w:pStyle w:val="Heading03"/>
        <w:keepNext w:val="0"/>
      </w:pPr>
      <w:bookmarkStart w:id="27" w:name="_Toc318967196"/>
      <w:bookmarkStart w:id="28" w:name="_Toc489608441"/>
      <w:bookmarkStart w:id="29" w:name="_Toc499545832"/>
      <w:r w:rsidRPr="00EB32BB">
        <w:t>Why Change?</w:t>
      </w:r>
      <w:bookmarkEnd w:id="27"/>
      <w:bookmarkEnd w:id="28"/>
      <w:bookmarkEnd w:id="29"/>
    </w:p>
    <w:p w14:paraId="29086FC8" w14:textId="77777777" w:rsidR="009179ED" w:rsidRDefault="009179ED" w:rsidP="0060479E">
      <w:pPr>
        <w:pStyle w:val="Heading4"/>
        <w:keepNext w:val="0"/>
        <w:keepLines w:val="0"/>
        <w:numPr>
          <w:ilvl w:val="0"/>
          <w:numId w:val="0"/>
        </w:numPr>
        <w:spacing w:before="240"/>
        <w:ind w:left="864" w:hanging="864"/>
        <w:rPr>
          <w:rFonts w:ascii="Arial" w:eastAsia="Times New Roman" w:hAnsi="Arial" w:cs="Arial"/>
          <w:i w:val="0"/>
          <w:iCs w:val="0"/>
          <w:color w:val="008576"/>
          <w:sz w:val="24"/>
          <w:szCs w:val="28"/>
        </w:rPr>
      </w:pPr>
      <w:bookmarkStart w:id="30" w:name="_Toc318967198"/>
      <w:bookmarkStart w:id="31" w:name="_Toc489608442"/>
      <w:r>
        <w:rPr>
          <w:rFonts w:ascii="Arial" w:eastAsia="Times New Roman" w:hAnsi="Arial" w:cs="Arial"/>
          <w:i w:val="0"/>
          <w:iCs w:val="0"/>
          <w:color w:val="008576"/>
          <w:sz w:val="24"/>
          <w:szCs w:val="28"/>
        </w:rPr>
        <w:t xml:space="preserve">Background of DCP 283 </w:t>
      </w:r>
    </w:p>
    <w:p w14:paraId="43B50F51" w14:textId="77777777" w:rsidR="009179ED" w:rsidRDefault="009179ED" w:rsidP="009179ED">
      <w:pPr>
        <w:pStyle w:val="Heading2"/>
        <w:keepNext w:val="0"/>
        <w:numPr>
          <w:ilvl w:val="1"/>
          <w:numId w:val="14"/>
        </w:numPr>
        <w:spacing w:before="240" w:after="60" w:line="360" w:lineRule="auto"/>
        <w:jc w:val="both"/>
        <w:rPr>
          <w:color w:val="auto"/>
          <w:sz w:val="20"/>
          <w:szCs w:val="20"/>
        </w:rPr>
      </w:pPr>
      <w:r>
        <w:rPr>
          <w:color w:val="auto"/>
          <w:sz w:val="20"/>
          <w:szCs w:val="20"/>
        </w:rPr>
        <w:t>The Proposer raised t</w:t>
      </w:r>
      <w:r w:rsidRPr="00E265E3">
        <w:rPr>
          <w:color w:val="auto"/>
          <w:sz w:val="20"/>
          <w:szCs w:val="20"/>
        </w:rPr>
        <w:t xml:space="preserve">his CP </w:t>
      </w:r>
      <w:r>
        <w:rPr>
          <w:color w:val="auto"/>
          <w:sz w:val="20"/>
          <w:szCs w:val="20"/>
        </w:rPr>
        <w:t xml:space="preserve">to </w:t>
      </w:r>
      <w:r w:rsidRPr="00E265E3">
        <w:rPr>
          <w:color w:val="auto"/>
          <w:sz w:val="20"/>
          <w:szCs w:val="20"/>
        </w:rPr>
        <w:t>address two issues with the calculation of credits within the CDCM; the discounting of credits to take account of customer contributions</w:t>
      </w:r>
      <w:r>
        <w:rPr>
          <w:color w:val="auto"/>
          <w:sz w:val="20"/>
          <w:szCs w:val="20"/>
        </w:rPr>
        <w:t xml:space="preserve"> and </w:t>
      </w:r>
      <w:r w:rsidRPr="00E265E3">
        <w:rPr>
          <w:color w:val="auto"/>
          <w:sz w:val="20"/>
          <w:szCs w:val="20"/>
        </w:rPr>
        <w:t>the principle of applying credits at the voltage of connection. These issues are considered separately below:</w:t>
      </w:r>
    </w:p>
    <w:p w14:paraId="14197118" w14:textId="77777777" w:rsidR="009179ED" w:rsidRPr="00957D8E" w:rsidDel="00E271B5" w:rsidRDefault="009179ED" w:rsidP="009179ED">
      <w:pPr>
        <w:pStyle w:val="Heading2"/>
        <w:tabs>
          <w:tab w:val="left" w:pos="6214"/>
        </w:tabs>
        <w:spacing w:after="0" w:line="240" w:lineRule="auto"/>
        <w:jc w:val="both"/>
        <w:rPr>
          <w:del w:id="32" w:author="Dylan Townsend" w:date="2017-11-27T10:14:00Z"/>
          <w:b/>
          <w:color w:val="auto"/>
          <w:sz w:val="20"/>
          <w:szCs w:val="20"/>
        </w:rPr>
      </w:pPr>
      <w:bookmarkStart w:id="33" w:name="_Hlk499539354"/>
      <w:del w:id="34" w:author="Dylan Townsend" w:date="2017-11-27T10:14:00Z">
        <w:r w:rsidRPr="00957D8E" w:rsidDel="00E271B5">
          <w:rPr>
            <w:b/>
            <w:color w:val="auto"/>
            <w:sz w:val="20"/>
            <w:szCs w:val="20"/>
          </w:rPr>
          <w:delText>Treatment of customer contributions</w:delText>
        </w:r>
        <w:r w:rsidDel="00E271B5">
          <w:rPr>
            <w:b/>
            <w:color w:val="auto"/>
            <w:sz w:val="20"/>
            <w:szCs w:val="20"/>
          </w:rPr>
          <w:tab/>
        </w:r>
      </w:del>
    </w:p>
    <w:p w14:paraId="2F1450F4" w14:textId="77777777" w:rsidR="009179ED" w:rsidDel="00E271B5" w:rsidRDefault="009179ED" w:rsidP="009179ED">
      <w:pPr>
        <w:pStyle w:val="Heading2"/>
        <w:keepNext w:val="0"/>
        <w:numPr>
          <w:ilvl w:val="1"/>
          <w:numId w:val="14"/>
        </w:numPr>
        <w:spacing w:before="240" w:after="60" w:line="360" w:lineRule="auto"/>
        <w:jc w:val="both"/>
        <w:rPr>
          <w:del w:id="35" w:author="Dylan Townsend" w:date="2017-11-27T10:14:00Z"/>
          <w:color w:val="auto"/>
          <w:sz w:val="20"/>
          <w:szCs w:val="20"/>
        </w:rPr>
      </w:pPr>
      <w:bookmarkStart w:id="36" w:name="_Hlk499540367"/>
      <w:del w:id="37" w:author="Dylan Townsend" w:date="2017-11-27T10:14:00Z">
        <w:r w:rsidRPr="00E265E3" w:rsidDel="00E271B5">
          <w:rPr>
            <w:color w:val="auto"/>
            <w:sz w:val="20"/>
            <w:szCs w:val="20"/>
          </w:rPr>
          <w:delText>Within the CDCM, demand charges are reduced by customer contribution</w:delText>
        </w:r>
        <w:r w:rsidDel="00E271B5">
          <w:rPr>
            <w:color w:val="auto"/>
            <w:sz w:val="20"/>
            <w:szCs w:val="20"/>
          </w:rPr>
          <w:delText>s</w:delText>
        </w:r>
        <w:r w:rsidRPr="00E265E3" w:rsidDel="00E271B5">
          <w:rPr>
            <w:color w:val="auto"/>
            <w:sz w:val="20"/>
            <w:szCs w:val="20"/>
          </w:rPr>
          <w:delText xml:space="preserve"> to take account of amount</w:delText>
        </w:r>
        <w:r w:rsidDel="00E271B5">
          <w:rPr>
            <w:color w:val="auto"/>
            <w:sz w:val="20"/>
            <w:szCs w:val="20"/>
          </w:rPr>
          <w:delText>s</w:delText>
        </w:r>
        <w:r w:rsidRPr="00E265E3" w:rsidDel="00E271B5">
          <w:rPr>
            <w:color w:val="auto"/>
            <w:sz w:val="20"/>
            <w:szCs w:val="20"/>
          </w:rPr>
          <w:delText xml:space="preserve"> paid up front when customer</w:delText>
        </w:r>
        <w:r w:rsidDel="00E271B5">
          <w:rPr>
            <w:color w:val="auto"/>
            <w:sz w:val="20"/>
            <w:szCs w:val="20"/>
          </w:rPr>
          <w:delText>s</w:delText>
        </w:r>
        <w:r w:rsidRPr="00E265E3" w:rsidDel="00E271B5">
          <w:rPr>
            <w:color w:val="auto"/>
            <w:sz w:val="20"/>
            <w:szCs w:val="20"/>
          </w:rPr>
          <w:delText xml:space="preserve"> connect. </w:delText>
        </w:r>
      </w:del>
      <w:del w:id="38" w:author="Dylan Townsend" w:date="2017-11-22T10:30:00Z">
        <w:r w:rsidDel="00B51BD3">
          <w:rPr>
            <w:color w:val="auto"/>
            <w:sz w:val="20"/>
            <w:szCs w:val="20"/>
          </w:rPr>
          <w:delText>C</w:delText>
        </w:r>
        <w:r w:rsidRPr="00E265E3" w:rsidDel="00B51BD3">
          <w:rPr>
            <w:color w:val="auto"/>
            <w:sz w:val="20"/>
            <w:szCs w:val="20"/>
          </w:rPr>
          <w:delText xml:space="preserve">ustomer </w:delText>
        </w:r>
      </w:del>
      <w:del w:id="39" w:author="Dylan Townsend" w:date="2017-11-27T10:14:00Z">
        <w:r w:rsidRPr="00E265E3" w:rsidDel="00E271B5">
          <w:rPr>
            <w:color w:val="auto"/>
            <w:sz w:val="20"/>
            <w:szCs w:val="20"/>
          </w:rPr>
          <w:delText>contribution</w:delText>
        </w:r>
        <w:r w:rsidDel="00E271B5">
          <w:rPr>
            <w:color w:val="auto"/>
            <w:sz w:val="20"/>
            <w:szCs w:val="20"/>
          </w:rPr>
          <w:delText>s</w:delText>
        </w:r>
        <w:r w:rsidRPr="00E265E3" w:rsidDel="00E271B5">
          <w:rPr>
            <w:color w:val="auto"/>
            <w:sz w:val="20"/>
            <w:szCs w:val="20"/>
          </w:rPr>
          <w:delText xml:space="preserve"> </w:delText>
        </w:r>
      </w:del>
      <w:del w:id="40" w:author="Dylan Townsend" w:date="2017-11-22T10:30:00Z">
        <w:r w:rsidRPr="00E265E3" w:rsidDel="00B51BD3">
          <w:rPr>
            <w:color w:val="auto"/>
            <w:sz w:val="20"/>
            <w:szCs w:val="20"/>
          </w:rPr>
          <w:delText>for demand</w:delText>
        </w:r>
      </w:del>
      <w:del w:id="41" w:author="Dylan Townsend" w:date="2017-11-27T10:14:00Z">
        <w:r w:rsidRPr="00E265E3" w:rsidDel="00E271B5">
          <w:rPr>
            <w:color w:val="auto"/>
            <w:sz w:val="20"/>
            <w:szCs w:val="20"/>
          </w:rPr>
          <w:delText xml:space="preserve"> </w:delText>
        </w:r>
      </w:del>
      <w:del w:id="42" w:author="Dylan Townsend" w:date="2017-11-22T10:31:00Z">
        <w:r w:rsidDel="00B51BD3">
          <w:rPr>
            <w:color w:val="auto"/>
            <w:sz w:val="20"/>
            <w:szCs w:val="20"/>
          </w:rPr>
          <w:delText>are</w:delText>
        </w:r>
      </w:del>
      <w:del w:id="43" w:author="Dylan Townsend" w:date="2017-11-22T10:30:00Z">
        <w:r w:rsidRPr="00E265E3" w:rsidDel="00B51BD3">
          <w:rPr>
            <w:color w:val="auto"/>
            <w:sz w:val="20"/>
            <w:szCs w:val="20"/>
          </w:rPr>
          <w:delText xml:space="preserve"> also </w:delText>
        </w:r>
      </w:del>
      <w:del w:id="44" w:author="Dylan Townsend" w:date="2017-11-22T10:31:00Z">
        <w:r w:rsidRPr="00E265E3" w:rsidDel="00B51BD3">
          <w:rPr>
            <w:color w:val="auto"/>
            <w:sz w:val="20"/>
            <w:szCs w:val="20"/>
          </w:rPr>
          <w:delText>applied to the calculation of credits</w:delText>
        </w:r>
        <w:r w:rsidDel="00B51BD3">
          <w:rPr>
            <w:color w:val="auto"/>
            <w:sz w:val="20"/>
            <w:szCs w:val="20"/>
          </w:rPr>
          <w:delText xml:space="preserve"> for embedded generators</w:delText>
        </w:r>
      </w:del>
      <w:del w:id="45" w:author="Dylan Townsend" w:date="2017-11-27T10:14:00Z">
        <w:r w:rsidRPr="00E265E3" w:rsidDel="00E271B5">
          <w:rPr>
            <w:color w:val="auto"/>
            <w:sz w:val="20"/>
            <w:szCs w:val="20"/>
          </w:rPr>
          <w:delText xml:space="preserve">. </w:delText>
        </w:r>
      </w:del>
      <w:del w:id="46" w:author="Dylan Townsend" w:date="2017-11-22T10:33:00Z">
        <w:r w:rsidRPr="00E265E3" w:rsidDel="00B51BD3">
          <w:rPr>
            <w:color w:val="auto"/>
            <w:sz w:val="20"/>
            <w:szCs w:val="20"/>
          </w:rPr>
          <w:delText xml:space="preserve">The impact </w:delText>
        </w:r>
      </w:del>
      <w:del w:id="47" w:author="Dylan Townsend" w:date="2017-11-22T10:34:00Z">
        <w:r w:rsidRPr="00E265E3" w:rsidDel="00B51BD3">
          <w:rPr>
            <w:color w:val="auto"/>
            <w:sz w:val="20"/>
            <w:szCs w:val="20"/>
          </w:rPr>
          <w:delText xml:space="preserve">of </w:delText>
        </w:r>
      </w:del>
      <w:del w:id="48" w:author="Dylan Townsend" w:date="2017-11-27T10:14:00Z">
        <w:r w:rsidRPr="00E265E3" w:rsidDel="00E271B5">
          <w:rPr>
            <w:color w:val="auto"/>
            <w:sz w:val="20"/>
            <w:szCs w:val="20"/>
          </w:rPr>
          <w:delText xml:space="preserve">the application of customer contributions </w:delText>
        </w:r>
      </w:del>
      <w:del w:id="49" w:author="Dylan Townsend" w:date="2017-11-22T10:34:00Z">
        <w:r w:rsidRPr="00E265E3" w:rsidDel="00B51BD3">
          <w:rPr>
            <w:color w:val="auto"/>
            <w:sz w:val="20"/>
            <w:szCs w:val="20"/>
          </w:rPr>
          <w:delText>is to</w:delText>
        </w:r>
      </w:del>
      <w:del w:id="50" w:author="Dylan Townsend" w:date="2017-11-22T10:35:00Z">
        <w:r w:rsidRPr="00E265E3" w:rsidDel="00B51BD3">
          <w:rPr>
            <w:color w:val="auto"/>
            <w:sz w:val="20"/>
            <w:szCs w:val="20"/>
          </w:rPr>
          <w:delText xml:space="preserve"> </w:delText>
        </w:r>
      </w:del>
      <w:del w:id="51" w:author="Dylan Townsend" w:date="2017-11-27T10:14:00Z">
        <w:r w:rsidRPr="00E265E3" w:rsidDel="00E271B5">
          <w:rPr>
            <w:color w:val="auto"/>
            <w:sz w:val="20"/>
            <w:szCs w:val="20"/>
          </w:rPr>
          <w:delText>reduce the level of credits.</w:delText>
        </w:r>
      </w:del>
    </w:p>
    <w:bookmarkEnd w:id="36"/>
    <w:p w14:paraId="39727310" w14:textId="77777777" w:rsidR="009179ED" w:rsidDel="00E271B5" w:rsidRDefault="009179ED" w:rsidP="009179ED">
      <w:pPr>
        <w:pStyle w:val="Heading2"/>
        <w:keepNext w:val="0"/>
        <w:numPr>
          <w:ilvl w:val="1"/>
          <w:numId w:val="14"/>
        </w:numPr>
        <w:spacing w:before="240" w:after="60" w:line="360" w:lineRule="auto"/>
        <w:jc w:val="both"/>
        <w:rPr>
          <w:del w:id="52" w:author="Dylan Townsend" w:date="2017-11-27T10:14:00Z"/>
          <w:color w:val="auto"/>
          <w:sz w:val="20"/>
          <w:szCs w:val="20"/>
        </w:rPr>
      </w:pPr>
      <w:del w:id="53" w:author="Dylan Townsend" w:date="2017-11-27T10:14:00Z">
        <w:r w:rsidDel="00E271B5">
          <w:rPr>
            <w:color w:val="auto"/>
            <w:sz w:val="20"/>
            <w:szCs w:val="20"/>
          </w:rPr>
          <w:delText>It is the Proposer’s view that w</w:delText>
        </w:r>
        <w:r w:rsidRPr="006F287D" w:rsidDel="00E271B5">
          <w:rPr>
            <w:color w:val="auto"/>
            <w:sz w:val="20"/>
            <w:szCs w:val="20"/>
          </w:rPr>
          <w:delText xml:space="preserve">hen a generator connects to the network, one of the benefits that is realised by the DNO is a reduced flow on the local network. This allows further demand customers to connect without the need for reinforcement and therefore they will need to make less or no customer contribution when they connect. Consequently, applying the customer contributions to credits </w:delText>
        </w:r>
        <w:r w:rsidDel="00E271B5">
          <w:rPr>
            <w:color w:val="auto"/>
            <w:sz w:val="20"/>
            <w:szCs w:val="20"/>
          </w:rPr>
          <w:delText xml:space="preserve">for embedded generators </w:delText>
        </w:r>
        <w:r w:rsidRPr="006F287D" w:rsidDel="00E271B5">
          <w:rPr>
            <w:color w:val="auto"/>
            <w:sz w:val="20"/>
            <w:szCs w:val="20"/>
          </w:rPr>
          <w:delText>reduces the cost reflectiveness of the credit that is provided under the CDCM</w:delText>
        </w:r>
        <w:r w:rsidRPr="00E265E3" w:rsidDel="00E271B5">
          <w:rPr>
            <w:color w:val="auto"/>
            <w:sz w:val="20"/>
            <w:szCs w:val="20"/>
          </w:rPr>
          <w:delText>.</w:delText>
        </w:r>
      </w:del>
    </w:p>
    <w:bookmarkEnd w:id="33"/>
    <w:p w14:paraId="76B4FF28" w14:textId="77777777" w:rsidR="009179ED" w:rsidRPr="00310FEB" w:rsidRDefault="009179ED" w:rsidP="009179ED">
      <w:pPr>
        <w:pStyle w:val="Heading2"/>
        <w:keepNext w:val="0"/>
        <w:spacing w:before="240" w:after="0" w:line="240" w:lineRule="auto"/>
        <w:jc w:val="both"/>
        <w:rPr>
          <w:color w:val="auto"/>
          <w:sz w:val="20"/>
          <w:szCs w:val="20"/>
        </w:rPr>
      </w:pPr>
      <w:r w:rsidRPr="00310FEB">
        <w:rPr>
          <w:b/>
          <w:color w:val="auto"/>
          <w:sz w:val="20"/>
          <w:szCs w:val="20"/>
        </w:rPr>
        <w:t>Credits at the voltage of connection</w:t>
      </w:r>
    </w:p>
    <w:p w14:paraId="18AD9346" w14:textId="77777777" w:rsidR="009179ED" w:rsidRDefault="009179ED" w:rsidP="009179ED">
      <w:pPr>
        <w:pStyle w:val="Heading2"/>
        <w:keepNext w:val="0"/>
        <w:numPr>
          <w:ilvl w:val="1"/>
          <w:numId w:val="14"/>
        </w:numPr>
        <w:spacing w:before="240" w:after="60" w:line="360" w:lineRule="auto"/>
        <w:jc w:val="both"/>
        <w:rPr>
          <w:color w:val="auto"/>
          <w:sz w:val="20"/>
          <w:szCs w:val="20"/>
        </w:rPr>
      </w:pPr>
      <w:r w:rsidRPr="00E265E3">
        <w:rPr>
          <w:color w:val="auto"/>
          <w:sz w:val="20"/>
          <w:szCs w:val="20"/>
        </w:rPr>
        <w:t xml:space="preserve">The principle applied within the CDCM is that credits are </w:t>
      </w:r>
      <w:r>
        <w:rPr>
          <w:color w:val="auto"/>
          <w:sz w:val="20"/>
          <w:szCs w:val="20"/>
        </w:rPr>
        <w:t>awarded to embedded generators</w:t>
      </w:r>
      <w:r w:rsidRPr="00E265E3">
        <w:rPr>
          <w:color w:val="auto"/>
          <w:sz w:val="20"/>
          <w:szCs w:val="20"/>
        </w:rPr>
        <w:t xml:space="preserve"> for </w:t>
      </w:r>
      <w:r>
        <w:rPr>
          <w:color w:val="auto"/>
          <w:sz w:val="20"/>
          <w:szCs w:val="20"/>
        </w:rPr>
        <w:t xml:space="preserve">offsetting demand at </w:t>
      </w:r>
      <w:r w:rsidRPr="00E265E3">
        <w:rPr>
          <w:color w:val="auto"/>
          <w:sz w:val="20"/>
          <w:szCs w:val="20"/>
        </w:rPr>
        <w:t xml:space="preserve">voltage levels above </w:t>
      </w:r>
      <w:r>
        <w:rPr>
          <w:color w:val="auto"/>
          <w:sz w:val="20"/>
          <w:szCs w:val="20"/>
        </w:rPr>
        <w:t xml:space="preserve">but not including </w:t>
      </w:r>
      <w:r w:rsidRPr="00E265E3">
        <w:rPr>
          <w:color w:val="auto"/>
          <w:sz w:val="20"/>
          <w:szCs w:val="20"/>
        </w:rPr>
        <w:t xml:space="preserve">the voltage level of connection. For demand, costs are taken into account down to </w:t>
      </w:r>
      <w:r>
        <w:rPr>
          <w:color w:val="auto"/>
          <w:sz w:val="20"/>
          <w:szCs w:val="20"/>
        </w:rPr>
        <w:t xml:space="preserve">and including </w:t>
      </w:r>
      <w:r w:rsidRPr="00E265E3">
        <w:rPr>
          <w:color w:val="auto"/>
          <w:sz w:val="20"/>
          <w:szCs w:val="20"/>
        </w:rPr>
        <w:t xml:space="preserve">the voltage of connection. The rationale for </w:t>
      </w:r>
      <w:r>
        <w:rPr>
          <w:color w:val="auto"/>
          <w:sz w:val="20"/>
          <w:szCs w:val="20"/>
        </w:rPr>
        <w:t>awarding</w:t>
      </w:r>
      <w:r w:rsidRPr="00E265E3">
        <w:rPr>
          <w:color w:val="auto"/>
          <w:sz w:val="20"/>
          <w:szCs w:val="20"/>
        </w:rPr>
        <w:t xml:space="preserve"> credits above the voltage level of connection was set down when the CDCM was developed and was justified as the benefit of reduced reinforcement was perceived to be higher up the network. The requirement was set out in an Ofgem decision document in 2008</w:t>
      </w:r>
      <w:r>
        <w:rPr>
          <w:rStyle w:val="FootnoteReference"/>
          <w:color w:val="auto"/>
          <w:sz w:val="20"/>
          <w:szCs w:val="20"/>
        </w:rPr>
        <w:footnoteReference w:id="3"/>
      </w:r>
      <w:r w:rsidRPr="00E265E3">
        <w:rPr>
          <w:color w:val="auto"/>
          <w:sz w:val="20"/>
          <w:szCs w:val="20"/>
        </w:rPr>
        <w:t xml:space="preserve"> within Appendix 2 which outlines the principles and assumptions to be used when setting out the </w:t>
      </w:r>
      <w:r>
        <w:rPr>
          <w:color w:val="auto"/>
          <w:sz w:val="20"/>
          <w:szCs w:val="20"/>
        </w:rPr>
        <w:t>CDCM</w:t>
      </w:r>
      <w:r w:rsidRPr="00E265E3">
        <w:rPr>
          <w:color w:val="auto"/>
          <w:sz w:val="20"/>
          <w:szCs w:val="20"/>
        </w:rPr>
        <w:t>. The relevant assumption is set out in 1.51 which states:</w:t>
      </w:r>
    </w:p>
    <w:p w14:paraId="55F7B414" w14:textId="77777777" w:rsidR="009179ED" w:rsidRPr="00957D8E" w:rsidRDefault="009179ED" w:rsidP="009179ED">
      <w:pPr>
        <w:pStyle w:val="Heading2"/>
        <w:keepNext w:val="0"/>
        <w:spacing w:before="0" w:after="60" w:line="360" w:lineRule="auto"/>
        <w:ind w:left="993"/>
        <w:rPr>
          <w:i/>
          <w:color w:val="auto"/>
          <w:sz w:val="20"/>
          <w:szCs w:val="20"/>
        </w:rPr>
      </w:pPr>
      <w:r w:rsidRPr="00957D8E">
        <w:rPr>
          <w:i/>
          <w:color w:val="auto"/>
          <w:sz w:val="20"/>
          <w:szCs w:val="20"/>
        </w:rPr>
        <w:lastRenderedPageBreak/>
        <w:t>“1.51. The network is assumed to be demand dominated. Credit will be provided for offsetting demand on the distribution network above the voltage of connection “</w:t>
      </w:r>
    </w:p>
    <w:p w14:paraId="1AC44054" w14:textId="77777777" w:rsidR="009179ED" w:rsidRPr="00E265E3" w:rsidRDefault="009179ED" w:rsidP="009179ED">
      <w:pPr>
        <w:pStyle w:val="Heading2"/>
        <w:keepNext w:val="0"/>
        <w:numPr>
          <w:ilvl w:val="1"/>
          <w:numId w:val="14"/>
        </w:numPr>
        <w:spacing w:before="240" w:after="60" w:line="360" w:lineRule="auto"/>
        <w:jc w:val="both"/>
        <w:rPr>
          <w:color w:val="auto"/>
          <w:sz w:val="20"/>
          <w:szCs w:val="20"/>
        </w:rPr>
      </w:pPr>
      <w:r w:rsidRPr="00E265E3">
        <w:rPr>
          <w:color w:val="auto"/>
          <w:sz w:val="20"/>
          <w:szCs w:val="20"/>
        </w:rPr>
        <w:t>The Ofgem decision is based on Engineering Recommendation P2/6 as supported by ETR 130 Application Guide for Assessing the Capacity of Networks Containing Distributed Generation and applies to both intermittent</w:t>
      </w:r>
      <w:r>
        <w:rPr>
          <w:rStyle w:val="FootnoteReference"/>
          <w:color w:val="auto"/>
          <w:sz w:val="20"/>
          <w:szCs w:val="20"/>
        </w:rPr>
        <w:footnoteReference w:id="4"/>
      </w:r>
      <w:r w:rsidRPr="00E265E3">
        <w:rPr>
          <w:color w:val="auto"/>
          <w:sz w:val="20"/>
          <w:szCs w:val="20"/>
        </w:rPr>
        <w:t xml:space="preserve"> and non-intermittent </w:t>
      </w:r>
      <w:r>
        <w:rPr>
          <w:color w:val="auto"/>
          <w:sz w:val="20"/>
          <w:szCs w:val="20"/>
        </w:rPr>
        <w:t xml:space="preserve">embedded </w:t>
      </w:r>
      <w:r w:rsidRPr="00E265E3">
        <w:rPr>
          <w:color w:val="auto"/>
          <w:sz w:val="20"/>
          <w:szCs w:val="20"/>
        </w:rPr>
        <w:t>generat</w:t>
      </w:r>
      <w:r>
        <w:rPr>
          <w:color w:val="auto"/>
          <w:sz w:val="20"/>
          <w:szCs w:val="20"/>
        </w:rPr>
        <w:t>ors</w:t>
      </w:r>
      <w:r w:rsidRPr="00E265E3">
        <w:rPr>
          <w:color w:val="auto"/>
          <w:sz w:val="20"/>
          <w:szCs w:val="20"/>
        </w:rPr>
        <w:t>.</w:t>
      </w:r>
    </w:p>
    <w:p w14:paraId="75E4A0EB" w14:textId="77777777" w:rsidR="009179ED" w:rsidRDefault="000377BC" w:rsidP="009179ED">
      <w:pPr>
        <w:pStyle w:val="Heading2"/>
        <w:keepNext w:val="0"/>
        <w:numPr>
          <w:ilvl w:val="1"/>
          <w:numId w:val="14"/>
        </w:numPr>
        <w:spacing w:before="240" w:after="60" w:line="360" w:lineRule="auto"/>
        <w:jc w:val="both"/>
        <w:rPr>
          <w:noProof/>
        </w:rPr>
      </w:pPr>
      <w:r>
        <w:rPr>
          <w:noProof/>
        </w:rPr>
        <w:pict w14:anchorId="065DDC0D">
          <v:shape id="Picture 1" o:spid="_x0000_s1026" type="#_x0000_t75" style="position:absolute;left:0;text-align:left;margin-left:32.55pt;margin-top:71.1pt;width:272.25pt;height:195.95pt;z-index:251655680;visibility:visible">
            <v:imagedata r:id="rId14" o:title=""/>
            <w10:wrap type="topAndBottom"/>
          </v:shape>
        </w:pict>
      </w:r>
      <w:r w:rsidR="009179ED" w:rsidRPr="001064C0">
        <w:rPr>
          <w:color w:val="auto"/>
          <w:sz w:val="20"/>
          <w:szCs w:val="20"/>
        </w:rPr>
        <w:t>The basic principle of P2/6 and ETR130 is that embedded generat</w:t>
      </w:r>
      <w:r w:rsidR="009179ED">
        <w:rPr>
          <w:color w:val="auto"/>
          <w:sz w:val="20"/>
          <w:szCs w:val="20"/>
        </w:rPr>
        <w:t>ors</w:t>
      </w:r>
      <w:r w:rsidR="009179ED" w:rsidRPr="001064C0">
        <w:rPr>
          <w:color w:val="auto"/>
          <w:sz w:val="20"/>
          <w:szCs w:val="20"/>
        </w:rPr>
        <w:t xml:space="preserve"> can offset the need for network capacity depending on the reliability of the generator and its setup. A simple example where an embedded generator offsets the need for a transformer is shown in the diagram below:</w:t>
      </w:r>
      <w:r w:rsidR="009179ED" w:rsidRPr="001064C0">
        <w:rPr>
          <w:noProof/>
        </w:rPr>
        <w:t xml:space="preserve"> </w:t>
      </w:r>
    </w:p>
    <w:p w14:paraId="5EFE3F5F" w14:textId="77777777" w:rsidR="009179ED" w:rsidRPr="00E265E3" w:rsidRDefault="009179ED" w:rsidP="009179ED">
      <w:pPr>
        <w:pStyle w:val="Heading2"/>
        <w:keepNext w:val="0"/>
        <w:numPr>
          <w:ilvl w:val="1"/>
          <w:numId w:val="14"/>
        </w:numPr>
        <w:spacing w:before="240" w:after="60" w:line="360" w:lineRule="auto"/>
        <w:jc w:val="both"/>
        <w:rPr>
          <w:color w:val="auto"/>
          <w:sz w:val="20"/>
          <w:szCs w:val="20"/>
        </w:rPr>
      </w:pPr>
      <w:r w:rsidRPr="00E265E3">
        <w:rPr>
          <w:color w:val="auto"/>
          <w:sz w:val="20"/>
          <w:szCs w:val="20"/>
        </w:rPr>
        <w:t>The more reliable</w:t>
      </w:r>
      <w:r>
        <w:rPr>
          <w:color w:val="auto"/>
          <w:sz w:val="20"/>
          <w:szCs w:val="20"/>
        </w:rPr>
        <w:t xml:space="preserve"> the generator, the more the DNO</w:t>
      </w:r>
      <w:r w:rsidRPr="00E265E3">
        <w:rPr>
          <w:color w:val="auto"/>
          <w:sz w:val="20"/>
          <w:szCs w:val="20"/>
        </w:rPr>
        <w:t xml:space="preserve"> can rely on it for network planning purposes. P2/6 sets out the reliability factors (labelled “f” factors) for different types of </w:t>
      </w:r>
      <w:r>
        <w:rPr>
          <w:color w:val="auto"/>
          <w:sz w:val="20"/>
          <w:szCs w:val="20"/>
        </w:rPr>
        <w:t xml:space="preserve">embedded </w:t>
      </w:r>
      <w:r w:rsidRPr="00E265E3">
        <w:rPr>
          <w:color w:val="auto"/>
          <w:sz w:val="20"/>
          <w:szCs w:val="20"/>
        </w:rPr>
        <w:t>generat</w:t>
      </w:r>
      <w:r>
        <w:rPr>
          <w:color w:val="auto"/>
          <w:sz w:val="20"/>
          <w:szCs w:val="20"/>
        </w:rPr>
        <w:t>or</w:t>
      </w:r>
      <w:r w:rsidRPr="00E265E3">
        <w:rPr>
          <w:color w:val="auto"/>
          <w:sz w:val="20"/>
          <w:szCs w:val="20"/>
        </w:rPr>
        <w:t>. Where a generator is intermittent, an additional persistence factor is also taken into account.</w:t>
      </w:r>
    </w:p>
    <w:p w14:paraId="5AD1FDD8" w14:textId="77777777" w:rsidR="009179ED" w:rsidRPr="00E265E3" w:rsidRDefault="009179ED" w:rsidP="009179ED">
      <w:pPr>
        <w:pStyle w:val="Heading2"/>
        <w:keepNext w:val="0"/>
        <w:numPr>
          <w:ilvl w:val="1"/>
          <w:numId w:val="14"/>
        </w:numPr>
        <w:spacing w:before="240" w:after="60" w:line="360" w:lineRule="auto"/>
        <w:jc w:val="both"/>
        <w:rPr>
          <w:color w:val="auto"/>
          <w:sz w:val="20"/>
          <w:szCs w:val="20"/>
        </w:rPr>
      </w:pPr>
      <w:r w:rsidRPr="00E265E3">
        <w:rPr>
          <w:color w:val="auto"/>
          <w:sz w:val="20"/>
          <w:szCs w:val="20"/>
        </w:rPr>
        <w:t>When assessing the ability of an embedded generator to offset network capacity, P2/6 refers to a demand group. The demand group is not specified a</w:t>
      </w:r>
      <w:r>
        <w:rPr>
          <w:color w:val="auto"/>
          <w:sz w:val="20"/>
          <w:szCs w:val="20"/>
        </w:rPr>
        <w:t>t</w:t>
      </w:r>
      <w:r w:rsidRPr="00E265E3">
        <w:rPr>
          <w:color w:val="auto"/>
          <w:sz w:val="20"/>
          <w:szCs w:val="20"/>
        </w:rPr>
        <w:t xml:space="preserve"> a network level and the assumption within the CDCM is that the benefit will be realised at the next voltage level up (e.g. for </w:t>
      </w:r>
      <w:r>
        <w:rPr>
          <w:color w:val="auto"/>
          <w:sz w:val="20"/>
          <w:szCs w:val="20"/>
        </w:rPr>
        <w:t>embedded generators connected to the</w:t>
      </w:r>
      <w:r w:rsidRPr="00E265E3">
        <w:rPr>
          <w:color w:val="auto"/>
          <w:sz w:val="20"/>
          <w:szCs w:val="20"/>
        </w:rPr>
        <w:t xml:space="preserve"> </w:t>
      </w:r>
      <w:r>
        <w:rPr>
          <w:color w:val="auto"/>
          <w:sz w:val="20"/>
          <w:szCs w:val="20"/>
        </w:rPr>
        <w:t>LV</w:t>
      </w:r>
      <w:r w:rsidRPr="00E265E3">
        <w:rPr>
          <w:color w:val="auto"/>
          <w:sz w:val="20"/>
          <w:szCs w:val="20"/>
        </w:rPr>
        <w:t xml:space="preserve"> circuit </w:t>
      </w:r>
      <w:r>
        <w:rPr>
          <w:color w:val="auto"/>
          <w:sz w:val="20"/>
          <w:szCs w:val="20"/>
        </w:rPr>
        <w:t xml:space="preserve">level, </w:t>
      </w:r>
      <w:r w:rsidRPr="00E265E3">
        <w:rPr>
          <w:color w:val="auto"/>
          <w:sz w:val="20"/>
          <w:szCs w:val="20"/>
        </w:rPr>
        <w:t xml:space="preserve">the benefit will be realised at the </w:t>
      </w:r>
      <w:r>
        <w:rPr>
          <w:color w:val="auto"/>
          <w:sz w:val="20"/>
          <w:szCs w:val="20"/>
        </w:rPr>
        <w:t>LVS</w:t>
      </w:r>
      <w:r w:rsidRPr="00E265E3">
        <w:rPr>
          <w:color w:val="auto"/>
          <w:sz w:val="20"/>
          <w:szCs w:val="20"/>
        </w:rPr>
        <w:t xml:space="preserve"> transformer).</w:t>
      </w:r>
    </w:p>
    <w:p w14:paraId="45043B9C" w14:textId="77777777" w:rsidR="009179ED" w:rsidRPr="00957D8E" w:rsidRDefault="009179ED" w:rsidP="009179ED">
      <w:pPr>
        <w:pStyle w:val="Heading2"/>
        <w:spacing w:after="0" w:line="360" w:lineRule="auto"/>
        <w:rPr>
          <w:b/>
          <w:color w:val="auto"/>
          <w:sz w:val="20"/>
          <w:szCs w:val="20"/>
        </w:rPr>
      </w:pPr>
      <w:r w:rsidRPr="00957D8E">
        <w:rPr>
          <w:b/>
          <w:color w:val="auto"/>
          <w:sz w:val="20"/>
          <w:szCs w:val="20"/>
        </w:rPr>
        <w:t>High Voltage</w:t>
      </w:r>
    </w:p>
    <w:p w14:paraId="4E6F97FA" w14:textId="77777777" w:rsidR="009179ED" w:rsidRPr="00E265E3" w:rsidRDefault="009179ED" w:rsidP="009179ED">
      <w:pPr>
        <w:pStyle w:val="Heading2"/>
        <w:keepNext w:val="0"/>
        <w:numPr>
          <w:ilvl w:val="1"/>
          <w:numId w:val="14"/>
        </w:numPr>
        <w:spacing w:before="240" w:after="60" w:line="360" w:lineRule="auto"/>
        <w:jc w:val="both"/>
        <w:rPr>
          <w:color w:val="auto"/>
          <w:sz w:val="20"/>
          <w:szCs w:val="20"/>
        </w:rPr>
      </w:pPr>
      <w:r w:rsidRPr="00E265E3">
        <w:rPr>
          <w:color w:val="auto"/>
          <w:sz w:val="20"/>
          <w:szCs w:val="20"/>
        </w:rPr>
        <w:t xml:space="preserve">At </w:t>
      </w:r>
      <w:r>
        <w:rPr>
          <w:color w:val="auto"/>
          <w:sz w:val="20"/>
          <w:szCs w:val="20"/>
        </w:rPr>
        <w:t>H</w:t>
      </w:r>
      <w:r w:rsidRPr="00E265E3">
        <w:rPr>
          <w:color w:val="auto"/>
          <w:sz w:val="20"/>
          <w:szCs w:val="20"/>
        </w:rPr>
        <w:t xml:space="preserve">igh </w:t>
      </w:r>
      <w:r>
        <w:rPr>
          <w:color w:val="auto"/>
          <w:sz w:val="20"/>
          <w:szCs w:val="20"/>
        </w:rPr>
        <w:t>V</w:t>
      </w:r>
      <w:r w:rsidRPr="00E265E3">
        <w:rPr>
          <w:color w:val="auto"/>
          <w:sz w:val="20"/>
          <w:szCs w:val="20"/>
        </w:rPr>
        <w:t>oltage</w:t>
      </w:r>
      <w:r>
        <w:rPr>
          <w:color w:val="auto"/>
          <w:sz w:val="20"/>
          <w:szCs w:val="20"/>
        </w:rPr>
        <w:t xml:space="preserve"> (HV)</w:t>
      </w:r>
      <w:r w:rsidRPr="00E265E3">
        <w:rPr>
          <w:color w:val="auto"/>
          <w:sz w:val="20"/>
          <w:szCs w:val="20"/>
        </w:rPr>
        <w:t xml:space="preserve">, DNOs typically exclude </w:t>
      </w:r>
      <w:r>
        <w:rPr>
          <w:color w:val="auto"/>
          <w:sz w:val="20"/>
          <w:szCs w:val="20"/>
        </w:rPr>
        <w:t>HV</w:t>
      </w:r>
      <w:r w:rsidRPr="00E265E3">
        <w:rPr>
          <w:color w:val="auto"/>
          <w:sz w:val="20"/>
          <w:szCs w:val="20"/>
        </w:rPr>
        <w:t xml:space="preserve"> connected </w:t>
      </w:r>
      <w:r>
        <w:rPr>
          <w:color w:val="auto"/>
          <w:sz w:val="20"/>
          <w:szCs w:val="20"/>
        </w:rPr>
        <w:t>embedded</w:t>
      </w:r>
      <w:r w:rsidRPr="00E265E3">
        <w:rPr>
          <w:color w:val="auto"/>
          <w:sz w:val="20"/>
          <w:szCs w:val="20"/>
        </w:rPr>
        <w:t xml:space="preserve"> generators when considering the network required to meet the demand for a new customer. However, at the </w:t>
      </w:r>
      <w:r>
        <w:rPr>
          <w:color w:val="auto"/>
          <w:sz w:val="20"/>
          <w:szCs w:val="20"/>
        </w:rPr>
        <w:t xml:space="preserve">Extra High Voltage (EHV)/HV </w:t>
      </w:r>
      <w:r w:rsidRPr="00E265E3">
        <w:rPr>
          <w:color w:val="auto"/>
          <w:sz w:val="20"/>
          <w:szCs w:val="20"/>
        </w:rPr>
        <w:t>substation, they take account of any embedded generat</w:t>
      </w:r>
      <w:r>
        <w:rPr>
          <w:color w:val="auto"/>
          <w:sz w:val="20"/>
          <w:szCs w:val="20"/>
        </w:rPr>
        <w:t>ors</w:t>
      </w:r>
      <w:r w:rsidRPr="00E265E3">
        <w:rPr>
          <w:color w:val="auto"/>
          <w:sz w:val="20"/>
          <w:szCs w:val="20"/>
        </w:rPr>
        <w:t xml:space="preserve"> and consequently less capacity may be required at the substation and voltage levels above. This principle suggests that the current principle within the CDCM of </w:t>
      </w:r>
      <w:r>
        <w:rPr>
          <w:color w:val="auto"/>
          <w:sz w:val="20"/>
          <w:szCs w:val="20"/>
        </w:rPr>
        <w:t xml:space="preserve">awarding </w:t>
      </w:r>
      <w:r w:rsidRPr="00E265E3">
        <w:rPr>
          <w:color w:val="auto"/>
          <w:sz w:val="20"/>
          <w:szCs w:val="20"/>
        </w:rPr>
        <w:t xml:space="preserve">credits </w:t>
      </w:r>
      <w:r>
        <w:rPr>
          <w:color w:val="auto"/>
          <w:sz w:val="20"/>
          <w:szCs w:val="20"/>
        </w:rPr>
        <w:t>for</w:t>
      </w:r>
      <w:r w:rsidRPr="00E265E3">
        <w:rPr>
          <w:color w:val="auto"/>
          <w:sz w:val="20"/>
          <w:szCs w:val="20"/>
        </w:rPr>
        <w:t xml:space="preserve"> the voltage </w:t>
      </w:r>
      <w:r w:rsidRPr="00E265E3">
        <w:rPr>
          <w:color w:val="auto"/>
          <w:sz w:val="20"/>
          <w:szCs w:val="20"/>
        </w:rPr>
        <w:lastRenderedPageBreak/>
        <w:t xml:space="preserve">levels above </w:t>
      </w:r>
      <w:r>
        <w:rPr>
          <w:color w:val="auto"/>
          <w:sz w:val="20"/>
          <w:szCs w:val="20"/>
        </w:rPr>
        <w:t xml:space="preserve">but not including </w:t>
      </w:r>
      <w:r w:rsidRPr="00E265E3">
        <w:rPr>
          <w:color w:val="auto"/>
          <w:sz w:val="20"/>
          <w:szCs w:val="20"/>
        </w:rPr>
        <w:t xml:space="preserve">the voltage of connection is correct as the benefit to the DNO is only realised at higher voltage levels. </w:t>
      </w:r>
      <w:r>
        <w:rPr>
          <w:color w:val="auto"/>
          <w:sz w:val="20"/>
          <w:szCs w:val="20"/>
        </w:rPr>
        <w:t>The Proposer is not suggesting an</w:t>
      </w:r>
      <w:r w:rsidRPr="00E265E3">
        <w:rPr>
          <w:color w:val="auto"/>
          <w:sz w:val="20"/>
          <w:szCs w:val="20"/>
        </w:rPr>
        <w:t xml:space="preserve"> amend</w:t>
      </w:r>
      <w:r>
        <w:rPr>
          <w:color w:val="auto"/>
          <w:sz w:val="20"/>
          <w:szCs w:val="20"/>
        </w:rPr>
        <w:t>ment to</w:t>
      </w:r>
      <w:r w:rsidRPr="00E265E3">
        <w:rPr>
          <w:color w:val="auto"/>
          <w:sz w:val="20"/>
          <w:szCs w:val="20"/>
        </w:rPr>
        <w:t xml:space="preserve"> the methodology for credits for HV</w:t>
      </w:r>
      <w:r>
        <w:rPr>
          <w:color w:val="auto"/>
          <w:sz w:val="20"/>
          <w:szCs w:val="20"/>
        </w:rPr>
        <w:t xml:space="preserve"> connected</w:t>
      </w:r>
      <w:r w:rsidRPr="00E265E3">
        <w:rPr>
          <w:color w:val="auto"/>
          <w:sz w:val="20"/>
          <w:szCs w:val="20"/>
        </w:rPr>
        <w:t xml:space="preserve"> </w:t>
      </w:r>
      <w:r>
        <w:rPr>
          <w:color w:val="auto"/>
          <w:sz w:val="20"/>
          <w:szCs w:val="20"/>
        </w:rPr>
        <w:t xml:space="preserve">embedded </w:t>
      </w:r>
      <w:r w:rsidRPr="00E265E3">
        <w:rPr>
          <w:color w:val="auto"/>
          <w:sz w:val="20"/>
          <w:szCs w:val="20"/>
        </w:rPr>
        <w:t>generators.</w:t>
      </w:r>
    </w:p>
    <w:p w14:paraId="2A263687" w14:textId="77777777" w:rsidR="009179ED" w:rsidRPr="00957D8E" w:rsidRDefault="009179ED" w:rsidP="009179ED">
      <w:pPr>
        <w:pStyle w:val="Heading2"/>
        <w:spacing w:after="0" w:line="360" w:lineRule="auto"/>
        <w:jc w:val="both"/>
        <w:rPr>
          <w:b/>
          <w:color w:val="auto"/>
          <w:sz w:val="20"/>
          <w:szCs w:val="20"/>
        </w:rPr>
      </w:pPr>
      <w:r w:rsidRPr="00957D8E">
        <w:rPr>
          <w:b/>
          <w:color w:val="auto"/>
          <w:sz w:val="20"/>
          <w:szCs w:val="20"/>
        </w:rPr>
        <w:t xml:space="preserve">Low Voltage Substation </w:t>
      </w:r>
    </w:p>
    <w:p w14:paraId="17069151" w14:textId="77777777" w:rsidR="009179ED" w:rsidRPr="00E265E3" w:rsidRDefault="009179ED" w:rsidP="009179ED">
      <w:pPr>
        <w:pStyle w:val="Heading2"/>
        <w:keepNext w:val="0"/>
        <w:numPr>
          <w:ilvl w:val="1"/>
          <w:numId w:val="14"/>
        </w:numPr>
        <w:spacing w:before="240" w:after="60" w:line="360" w:lineRule="auto"/>
        <w:jc w:val="both"/>
        <w:rPr>
          <w:color w:val="auto"/>
          <w:sz w:val="20"/>
          <w:szCs w:val="20"/>
        </w:rPr>
      </w:pPr>
      <w:r w:rsidRPr="00E265E3">
        <w:rPr>
          <w:color w:val="auto"/>
          <w:sz w:val="20"/>
          <w:szCs w:val="20"/>
        </w:rPr>
        <w:t xml:space="preserve">Embedded generators who connect directly at </w:t>
      </w:r>
      <w:r>
        <w:rPr>
          <w:color w:val="auto"/>
          <w:sz w:val="20"/>
          <w:szCs w:val="20"/>
        </w:rPr>
        <w:t>LVS</w:t>
      </w:r>
      <w:r w:rsidRPr="00E265E3">
        <w:rPr>
          <w:color w:val="auto"/>
          <w:sz w:val="20"/>
          <w:szCs w:val="20"/>
        </w:rPr>
        <w:t xml:space="preserve"> do not currently </w:t>
      </w:r>
      <w:r>
        <w:rPr>
          <w:color w:val="auto"/>
          <w:sz w:val="20"/>
          <w:szCs w:val="20"/>
        </w:rPr>
        <w:t>receive</w:t>
      </w:r>
      <w:r w:rsidRPr="00E265E3">
        <w:rPr>
          <w:color w:val="auto"/>
          <w:sz w:val="20"/>
          <w:szCs w:val="20"/>
        </w:rPr>
        <w:t xml:space="preserve"> a credit for avoiding the use of the </w:t>
      </w:r>
      <w:r>
        <w:rPr>
          <w:color w:val="auto"/>
          <w:sz w:val="20"/>
          <w:szCs w:val="20"/>
        </w:rPr>
        <w:t>HV/</w:t>
      </w:r>
      <w:r w:rsidRPr="00E265E3">
        <w:rPr>
          <w:color w:val="auto"/>
          <w:sz w:val="20"/>
          <w:szCs w:val="20"/>
        </w:rPr>
        <w:t xml:space="preserve">LV substation. However, the principle that the benefit is realised at the substation where the capacity can be reduced holds true even though the </w:t>
      </w:r>
      <w:r>
        <w:rPr>
          <w:color w:val="auto"/>
          <w:sz w:val="20"/>
          <w:szCs w:val="20"/>
        </w:rPr>
        <w:t xml:space="preserve">embedded </w:t>
      </w:r>
      <w:r w:rsidRPr="00E265E3">
        <w:rPr>
          <w:color w:val="auto"/>
          <w:sz w:val="20"/>
          <w:szCs w:val="20"/>
        </w:rPr>
        <w:t xml:space="preserve">generator is connected directly to a </w:t>
      </w:r>
      <w:r>
        <w:rPr>
          <w:color w:val="auto"/>
          <w:sz w:val="20"/>
          <w:szCs w:val="20"/>
        </w:rPr>
        <w:t>substation, provided other customers are also connected to that substation and so the power output from the generator can flow to demand customers without using the HV/LV transformer.</w:t>
      </w:r>
      <w:r w:rsidRPr="00E265E3">
        <w:rPr>
          <w:color w:val="auto"/>
          <w:sz w:val="20"/>
          <w:szCs w:val="20"/>
        </w:rPr>
        <w:t xml:space="preserve"> </w:t>
      </w:r>
      <w:r>
        <w:rPr>
          <w:color w:val="auto"/>
          <w:sz w:val="20"/>
          <w:szCs w:val="20"/>
        </w:rPr>
        <w:t>I</w:t>
      </w:r>
      <w:r w:rsidRPr="00E265E3">
        <w:rPr>
          <w:color w:val="auto"/>
          <w:sz w:val="20"/>
          <w:szCs w:val="20"/>
        </w:rPr>
        <w:t>t is therefore appropriate that</w:t>
      </w:r>
      <w:r>
        <w:rPr>
          <w:color w:val="auto"/>
          <w:sz w:val="20"/>
          <w:szCs w:val="20"/>
        </w:rPr>
        <w:t>, if LVS connected embedded generators are predominantly at shared substations,</w:t>
      </w:r>
      <w:r w:rsidRPr="00E265E3">
        <w:rPr>
          <w:color w:val="auto"/>
          <w:sz w:val="20"/>
          <w:szCs w:val="20"/>
        </w:rPr>
        <w:t xml:space="preserve"> LVS </w:t>
      </w:r>
      <w:r>
        <w:rPr>
          <w:color w:val="auto"/>
          <w:sz w:val="20"/>
          <w:szCs w:val="20"/>
        </w:rPr>
        <w:t xml:space="preserve">connected embedded </w:t>
      </w:r>
      <w:r w:rsidRPr="00E265E3">
        <w:rPr>
          <w:color w:val="auto"/>
          <w:sz w:val="20"/>
          <w:szCs w:val="20"/>
        </w:rPr>
        <w:t xml:space="preserve">generators should receive </w:t>
      </w:r>
      <w:r>
        <w:rPr>
          <w:color w:val="auto"/>
          <w:sz w:val="20"/>
          <w:szCs w:val="20"/>
        </w:rPr>
        <w:t>credits</w:t>
      </w:r>
      <w:r w:rsidRPr="00E265E3">
        <w:rPr>
          <w:color w:val="auto"/>
          <w:sz w:val="20"/>
          <w:szCs w:val="20"/>
        </w:rPr>
        <w:t xml:space="preserve"> at the voltage of connection. However, as the </w:t>
      </w:r>
      <w:r>
        <w:rPr>
          <w:color w:val="auto"/>
          <w:sz w:val="20"/>
          <w:szCs w:val="20"/>
        </w:rPr>
        <w:t xml:space="preserve">embedded </w:t>
      </w:r>
      <w:r w:rsidRPr="00E265E3">
        <w:rPr>
          <w:color w:val="auto"/>
          <w:sz w:val="20"/>
          <w:szCs w:val="20"/>
        </w:rPr>
        <w:t xml:space="preserve">generator will only benefit the DNO if it can be relied on, </w:t>
      </w:r>
      <w:r>
        <w:rPr>
          <w:color w:val="auto"/>
          <w:sz w:val="20"/>
          <w:szCs w:val="20"/>
        </w:rPr>
        <w:t>the Proposer is suggesting</w:t>
      </w:r>
      <w:r w:rsidRPr="00E265E3">
        <w:rPr>
          <w:color w:val="auto"/>
          <w:sz w:val="20"/>
          <w:szCs w:val="20"/>
        </w:rPr>
        <w:t xml:space="preserve"> extending the credits to the voltage of connection for non-intermittent </w:t>
      </w:r>
      <w:r>
        <w:rPr>
          <w:color w:val="auto"/>
          <w:sz w:val="20"/>
          <w:szCs w:val="20"/>
        </w:rPr>
        <w:t xml:space="preserve">LVS connected embedded </w:t>
      </w:r>
      <w:r w:rsidRPr="00E265E3">
        <w:rPr>
          <w:color w:val="auto"/>
          <w:sz w:val="20"/>
          <w:szCs w:val="20"/>
        </w:rPr>
        <w:t>generat</w:t>
      </w:r>
      <w:r>
        <w:rPr>
          <w:color w:val="auto"/>
          <w:sz w:val="20"/>
          <w:szCs w:val="20"/>
        </w:rPr>
        <w:t>ors</w:t>
      </w:r>
      <w:r w:rsidRPr="00E265E3">
        <w:rPr>
          <w:color w:val="auto"/>
          <w:sz w:val="20"/>
          <w:szCs w:val="20"/>
        </w:rPr>
        <w:t xml:space="preserve"> only.</w:t>
      </w:r>
    </w:p>
    <w:p w14:paraId="720193B5" w14:textId="77777777" w:rsidR="009179ED" w:rsidRPr="00957D8E" w:rsidRDefault="009179ED" w:rsidP="009179ED">
      <w:pPr>
        <w:pStyle w:val="Heading2"/>
        <w:spacing w:after="0" w:line="360" w:lineRule="auto"/>
        <w:jc w:val="both"/>
        <w:rPr>
          <w:b/>
          <w:color w:val="auto"/>
          <w:sz w:val="20"/>
          <w:szCs w:val="20"/>
        </w:rPr>
      </w:pPr>
      <w:r w:rsidRPr="00957D8E">
        <w:rPr>
          <w:b/>
          <w:color w:val="auto"/>
          <w:sz w:val="20"/>
          <w:szCs w:val="20"/>
        </w:rPr>
        <w:t>Low Voltage</w:t>
      </w:r>
    </w:p>
    <w:p w14:paraId="418C8B4D" w14:textId="77777777" w:rsidR="00514D95" w:rsidRDefault="009179ED" w:rsidP="00514D95">
      <w:pPr>
        <w:pStyle w:val="Heading2"/>
        <w:keepNext w:val="0"/>
        <w:numPr>
          <w:ilvl w:val="1"/>
          <w:numId w:val="14"/>
        </w:numPr>
        <w:spacing w:before="240" w:after="60" w:line="360" w:lineRule="auto"/>
        <w:jc w:val="both"/>
        <w:rPr>
          <w:color w:val="auto"/>
          <w:sz w:val="20"/>
          <w:szCs w:val="20"/>
        </w:rPr>
      </w:pPr>
      <w:r w:rsidRPr="00E265E3">
        <w:rPr>
          <w:color w:val="auto"/>
          <w:sz w:val="20"/>
          <w:szCs w:val="20"/>
        </w:rPr>
        <w:t>Embedded generat</w:t>
      </w:r>
      <w:r>
        <w:rPr>
          <w:color w:val="auto"/>
          <w:sz w:val="20"/>
          <w:szCs w:val="20"/>
        </w:rPr>
        <w:t>ors</w:t>
      </w:r>
      <w:r w:rsidRPr="00E265E3">
        <w:rPr>
          <w:color w:val="auto"/>
          <w:sz w:val="20"/>
          <w:szCs w:val="20"/>
        </w:rPr>
        <w:t xml:space="preserve"> connected to the</w:t>
      </w:r>
      <w:r>
        <w:rPr>
          <w:color w:val="auto"/>
          <w:sz w:val="20"/>
          <w:szCs w:val="20"/>
        </w:rPr>
        <w:t xml:space="preserve"> LV</w:t>
      </w:r>
      <w:r w:rsidRPr="00E265E3">
        <w:rPr>
          <w:color w:val="auto"/>
          <w:sz w:val="20"/>
          <w:szCs w:val="20"/>
        </w:rPr>
        <w:t xml:space="preserve"> network are not particularly visible to DNOs. When a DNO is planning the LV network, they are more likely to assess the maximum demand at the local substation with some consideration of any large </w:t>
      </w:r>
      <w:r>
        <w:rPr>
          <w:color w:val="auto"/>
          <w:sz w:val="20"/>
          <w:szCs w:val="20"/>
        </w:rPr>
        <w:t xml:space="preserve">embedded </w:t>
      </w:r>
      <w:r w:rsidRPr="00E265E3">
        <w:rPr>
          <w:color w:val="auto"/>
          <w:sz w:val="20"/>
          <w:szCs w:val="20"/>
        </w:rPr>
        <w:t>generat</w:t>
      </w:r>
      <w:r>
        <w:rPr>
          <w:color w:val="auto"/>
          <w:sz w:val="20"/>
          <w:szCs w:val="20"/>
        </w:rPr>
        <w:t>ors</w:t>
      </w:r>
      <w:r w:rsidRPr="00E265E3">
        <w:rPr>
          <w:color w:val="auto"/>
          <w:sz w:val="20"/>
          <w:szCs w:val="20"/>
        </w:rPr>
        <w:t xml:space="preserve"> that may be connected. At the LV network the presence of </w:t>
      </w:r>
      <w:r>
        <w:rPr>
          <w:color w:val="auto"/>
          <w:sz w:val="20"/>
          <w:szCs w:val="20"/>
        </w:rPr>
        <w:t xml:space="preserve">embedded </w:t>
      </w:r>
      <w:r w:rsidRPr="00E265E3">
        <w:rPr>
          <w:color w:val="auto"/>
          <w:sz w:val="20"/>
          <w:szCs w:val="20"/>
        </w:rPr>
        <w:t>generat</w:t>
      </w:r>
      <w:r>
        <w:rPr>
          <w:color w:val="auto"/>
          <w:sz w:val="20"/>
          <w:szCs w:val="20"/>
        </w:rPr>
        <w:t>ors</w:t>
      </w:r>
      <w:r w:rsidRPr="00E265E3">
        <w:rPr>
          <w:color w:val="auto"/>
          <w:sz w:val="20"/>
          <w:szCs w:val="20"/>
        </w:rPr>
        <w:t xml:space="preserve"> will be more diverse and therefore </w:t>
      </w:r>
      <w:r>
        <w:rPr>
          <w:color w:val="auto"/>
          <w:sz w:val="20"/>
          <w:szCs w:val="20"/>
        </w:rPr>
        <w:t xml:space="preserve">the Proposer believes </w:t>
      </w:r>
      <w:r w:rsidRPr="00E265E3">
        <w:rPr>
          <w:color w:val="auto"/>
          <w:sz w:val="20"/>
          <w:szCs w:val="20"/>
        </w:rPr>
        <w:t xml:space="preserve">some of the benefits will be realised at the level of connection in addition to the higher voltage levels. </w:t>
      </w:r>
      <w:r>
        <w:rPr>
          <w:color w:val="auto"/>
          <w:sz w:val="20"/>
          <w:szCs w:val="20"/>
        </w:rPr>
        <w:t>The Proposer</w:t>
      </w:r>
      <w:r w:rsidRPr="00E265E3">
        <w:rPr>
          <w:color w:val="auto"/>
          <w:sz w:val="20"/>
          <w:szCs w:val="20"/>
        </w:rPr>
        <w:t xml:space="preserve"> </w:t>
      </w:r>
      <w:r>
        <w:rPr>
          <w:color w:val="auto"/>
          <w:sz w:val="20"/>
          <w:szCs w:val="20"/>
        </w:rPr>
        <w:t xml:space="preserve">wishes </w:t>
      </w:r>
      <w:r w:rsidRPr="00E265E3">
        <w:rPr>
          <w:color w:val="auto"/>
          <w:sz w:val="20"/>
          <w:szCs w:val="20"/>
        </w:rPr>
        <w:t xml:space="preserve">to take account of credits at the voltage of connection for LV connected </w:t>
      </w:r>
      <w:r>
        <w:rPr>
          <w:color w:val="auto"/>
          <w:sz w:val="20"/>
          <w:szCs w:val="20"/>
        </w:rPr>
        <w:t xml:space="preserve">embedded </w:t>
      </w:r>
      <w:r w:rsidRPr="00E265E3">
        <w:rPr>
          <w:color w:val="auto"/>
          <w:sz w:val="20"/>
          <w:szCs w:val="20"/>
        </w:rPr>
        <w:t>generat</w:t>
      </w:r>
      <w:r>
        <w:rPr>
          <w:color w:val="auto"/>
          <w:sz w:val="20"/>
          <w:szCs w:val="20"/>
        </w:rPr>
        <w:t>ors</w:t>
      </w:r>
      <w:r w:rsidRPr="00E265E3">
        <w:rPr>
          <w:color w:val="auto"/>
          <w:sz w:val="20"/>
          <w:szCs w:val="20"/>
        </w:rPr>
        <w:t xml:space="preserve"> by allocating a proportion of the demand costs at the voltage of connection as a credit to non-intermittent embedded generat</w:t>
      </w:r>
      <w:r>
        <w:rPr>
          <w:color w:val="auto"/>
          <w:sz w:val="20"/>
          <w:szCs w:val="20"/>
        </w:rPr>
        <w:t>ors</w:t>
      </w:r>
      <w:r w:rsidRPr="00E265E3">
        <w:rPr>
          <w:color w:val="auto"/>
          <w:sz w:val="20"/>
          <w:szCs w:val="20"/>
        </w:rPr>
        <w:t xml:space="preserve"> at LV. </w:t>
      </w:r>
      <w:r>
        <w:rPr>
          <w:color w:val="auto"/>
          <w:sz w:val="20"/>
          <w:szCs w:val="20"/>
        </w:rPr>
        <w:t>The Proposer</w:t>
      </w:r>
      <w:r w:rsidRPr="00E265E3">
        <w:rPr>
          <w:color w:val="auto"/>
          <w:sz w:val="20"/>
          <w:szCs w:val="20"/>
        </w:rPr>
        <w:t xml:space="preserve"> suggest</w:t>
      </w:r>
      <w:r>
        <w:rPr>
          <w:color w:val="auto"/>
          <w:sz w:val="20"/>
          <w:szCs w:val="20"/>
        </w:rPr>
        <w:t>s</w:t>
      </w:r>
      <w:r w:rsidRPr="00E265E3">
        <w:rPr>
          <w:color w:val="auto"/>
          <w:sz w:val="20"/>
          <w:szCs w:val="20"/>
        </w:rPr>
        <w:t xml:space="preserve"> a 75% sharing factor for the proportion of the LV demand charge that should be allocated to LV connected </w:t>
      </w:r>
      <w:r>
        <w:rPr>
          <w:color w:val="auto"/>
          <w:sz w:val="20"/>
          <w:szCs w:val="20"/>
        </w:rPr>
        <w:t xml:space="preserve">embedded </w:t>
      </w:r>
      <w:r w:rsidRPr="00E265E3">
        <w:rPr>
          <w:color w:val="auto"/>
          <w:sz w:val="20"/>
          <w:szCs w:val="20"/>
        </w:rPr>
        <w:t>generat</w:t>
      </w:r>
      <w:r>
        <w:rPr>
          <w:color w:val="auto"/>
          <w:sz w:val="20"/>
          <w:szCs w:val="20"/>
        </w:rPr>
        <w:t>ors</w:t>
      </w:r>
      <w:r w:rsidRPr="00E265E3">
        <w:rPr>
          <w:color w:val="auto"/>
          <w:sz w:val="20"/>
          <w:szCs w:val="20"/>
        </w:rPr>
        <w:t xml:space="preserve">, but suggest that this value would need further consideration by the </w:t>
      </w:r>
      <w:r>
        <w:rPr>
          <w:color w:val="auto"/>
          <w:sz w:val="20"/>
          <w:szCs w:val="20"/>
        </w:rPr>
        <w:t>W</w:t>
      </w:r>
      <w:r w:rsidRPr="00E265E3">
        <w:rPr>
          <w:color w:val="auto"/>
          <w:sz w:val="20"/>
          <w:szCs w:val="20"/>
        </w:rPr>
        <w:t xml:space="preserve">orking </w:t>
      </w:r>
      <w:r>
        <w:rPr>
          <w:color w:val="auto"/>
          <w:sz w:val="20"/>
          <w:szCs w:val="20"/>
        </w:rPr>
        <w:t>G</w:t>
      </w:r>
      <w:r w:rsidRPr="00E265E3">
        <w:rPr>
          <w:color w:val="auto"/>
          <w:sz w:val="20"/>
          <w:szCs w:val="20"/>
        </w:rPr>
        <w:t>roup.</w:t>
      </w:r>
    </w:p>
    <w:p w14:paraId="47C8EF40" w14:textId="77777777" w:rsidR="00E271B5" w:rsidRPr="00E271B5" w:rsidRDefault="00E271B5" w:rsidP="00E271B5">
      <w:pPr>
        <w:keepNext/>
        <w:tabs>
          <w:tab w:val="left" w:pos="6214"/>
        </w:tabs>
        <w:spacing w:after="0" w:line="240" w:lineRule="auto"/>
        <w:jc w:val="both"/>
        <w:outlineLvl w:val="1"/>
        <w:rPr>
          <w:b/>
          <w:bCs/>
          <w:iCs/>
          <w:szCs w:val="20"/>
          <w:lang w:val="x-none"/>
        </w:rPr>
      </w:pPr>
      <w:r w:rsidRPr="00E271B5">
        <w:rPr>
          <w:b/>
          <w:bCs/>
          <w:iCs/>
          <w:szCs w:val="20"/>
          <w:lang w:val="x-none"/>
        </w:rPr>
        <w:t>Treatment of customer contributions</w:t>
      </w:r>
      <w:r w:rsidRPr="00E271B5">
        <w:rPr>
          <w:b/>
          <w:bCs/>
          <w:iCs/>
          <w:szCs w:val="20"/>
          <w:lang w:val="x-none"/>
        </w:rPr>
        <w:tab/>
      </w:r>
    </w:p>
    <w:p w14:paraId="028F41C5" w14:textId="77777777" w:rsidR="00E271B5" w:rsidRPr="00E271B5" w:rsidRDefault="00E271B5" w:rsidP="00E271B5">
      <w:pPr>
        <w:pStyle w:val="Heading2"/>
        <w:keepNext w:val="0"/>
        <w:numPr>
          <w:ilvl w:val="1"/>
          <w:numId w:val="14"/>
        </w:numPr>
        <w:spacing w:before="240" w:after="60" w:line="360" w:lineRule="auto"/>
        <w:jc w:val="both"/>
        <w:rPr>
          <w:color w:val="auto"/>
          <w:sz w:val="20"/>
          <w:szCs w:val="20"/>
        </w:rPr>
      </w:pPr>
      <w:r w:rsidRPr="00E271B5">
        <w:rPr>
          <w:color w:val="auto"/>
          <w:sz w:val="20"/>
          <w:szCs w:val="20"/>
        </w:rPr>
        <w:t xml:space="preserve">Within the CDCM, demand charges are reduced by customer contributions to take account of amounts paid up front when customers connect. Credits for embedded generators are calculated as the inverse of demand charges after </w:t>
      </w:r>
      <w:del w:id="54" w:author="Dylan Townsend" w:date="2017-11-27T10:10:00Z">
        <w:r w:rsidRPr="00E271B5" w:rsidDel="00E271B5">
          <w:rPr>
            <w:color w:val="auto"/>
            <w:sz w:val="20"/>
            <w:szCs w:val="20"/>
          </w:rPr>
          <w:delText>C</w:delText>
        </w:r>
      </w:del>
      <w:ins w:id="55" w:author="Dylan Townsend" w:date="2017-11-27T10:10:00Z">
        <w:r w:rsidRPr="00E271B5">
          <w:rPr>
            <w:color w:val="auto"/>
            <w:sz w:val="20"/>
            <w:szCs w:val="20"/>
          </w:rPr>
          <w:t>c</w:t>
        </w:r>
      </w:ins>
      <w:ins w:id="56" w:author="Dylan Townsend" w:date="2017-11-27T11:34:00Z">
        <w:r w:rsidRPr="00E271B5">
          <w:rPr>
            <w:color w:val="auto"/>
            <w:sz w:val="20"/>
            <w:szCs w:val="20"/>
          </w:rPr>
          <w:t xml:space="preserve">ustomer contributions </w:t>
        </w:r>
      </w:ins>
      <w:del w:id="57" w:author="Dylan Townsend" w:date="2017-11-27T10:10:00Z">
        <w:r w:rsidRPr="00E271B5" w:rsidDel="00E271B5">
          <w:rPr>
            <w:color w:val="auto"/>
            <w:sz w:val="20"/>
            <w:szCs w:val="20"/>
          </w:rPr>
          <w:delText>for demand</w:delText>
        </w:r>
      </w:del>
      <w:del w:id="58" w:author="Dylan Townsend" w:date="2017-11-27T10:11:00Z">
        <w:r w:rsidRPr="00E271B5" w:rsidDel="00E271B5">
          <w:rPr>
            <w:color w:val="auto"/>
            <w:sz w:val="20"/>
            <w:szCs w:val="20"/>
          </w:rPr>
          <w:delText xml:space="preserve"> </w:delText>
        </w:r>
      </w:del>
      <w:ins w:id="59" w:author="Dylan Townsend" w:date="2017-11-27T11:34:00Z">
        <w:r w:rsidRPr="00E271B5">
          <w:rPr>
            <w:color w:val="auto"/>
            <w:sz w:val="20"/>
            <w:szCs w:val="20"/>
          </w:rPr>
          <w:t xml:space="preserve">are </w:t>
        </w:r>
      </w:ins>
      <w:del w:id="60" w:author="Dylan Townsend" w:date="2017-11-27T10:11:00Z">
        <w:r w:rsidRPr="00E271B5" w:rsidDel="00E271B5">
          <w:rPr>
            <w:color w:val="auto"/>
            <w:sz w:val="20"/>
            <w:szCs w:val="20"/>
          </w:rPr>
          <w:delText xml:space="preserve">also </w:delText>
        </w:r>
      </w:del>
      <w:ins w:id="61" w:author="Dylan Townsend" w:date="2017-11-27T11:34:00Z">
        <w:r w:rsidRPr="00E271B5">
          <w:rPr>
            <w:color w:val="auto"/>
            <w:sz w:val="20"/>
            <w:szCs w:val="20"/>
          </w:rPr>
          <w:t>applied</w:t>
        </w:r>
      </w:ins>
      <w:del w:id="62" w:author="Dylan Townsend" w:date="2017-11-27T10:11:00Z">
        <w:r w:rsidRPr="00E271B5" w:rsidDel="00E271B5">
          <w:rPr>
            <w:color w:val="auto"/>
            <w:sz w:val="20"/>
            <w:szCs w:val="20"/>
          </w:rPr>
          <w:delText xml:space="preserve"> to the calculation of credits for embedded generators</w:delText>
        </w:r>
      </w:del>
      <w:ins w:id="63" w:author="Dylan Townsend" w:date="2017-11-27T11:34:00Z">
        <w:r w:rsidRPr="00E271B5">
          <w:rPr>
            <w:color w:val="auto"/>
            <w:sz w:val="20"/>
            <w:szCs w:val="20"/>
          </w:rPr>
          <w:t xml:space="preserve">. </w:t>
        </w:r>
      </w:ins>
      <w:del w:id="64" w:author="Dylan Townsend" w:date="2017-11-27T10:11:00Z">
        <w:r w:rsidRPr="00E271B5" w:rsidDel="00E271B5">
          <w:rPr>
            <w:color w:val="auto"/>
            <w:sz w:val="20"/>
            <w:szCs w:val="20"/>
          </w:rPr>
          <w:delText xml:space="preserve">The </w:delText>
        </w:r>
      </w:del>
      <w:ins w:id="65" w:author="Dylan Townsend" w:date="2017-11-27T10:11:00Z">
        <w:r w:rsidRPr="00E271B5">
          <w:rPr>
            <w:color w:val="auto"/>
            <w:sz w:val="20"/>
            <w:szCs w:val="20"/>
          </w:rPr>
          <w:t xml:space="preserve">Hence, </w:t>
        </w:r>
      </w:ins>
      <w:del w:id="66" w:author="Dylan Townsend" w:date="2017-11-27T10:11:00Z">
        <w:r w:rsidRPr="00E271B5" w:rsidDel="00E271B5">
          <w:rPr>
            <w:color w:val="auto"/>
            <w:sz w:val="20"/>
            <w:szCs w:val="20"/>
          </w:rPr>
          <w:delText xml:space="preserve">impact </w:delText>
        </w:r>
      </w:del>
      <w:del w:id="67" w:author="Dylan Townsend" w:date="2017-11-27T10:12:00Z">
        <w:r w:rsidRPr="00E271B5" w:rsidDel="00E271B5">
          <w:rPr>
            <w:color w:val="auto"/>
            <w:sz w:val="20"/>
            <w:szCs w:val="20"/>
          </w:rPr>
          <w:delText xml:space="preserve">of </w:delText>
        </w:r>
      </w:del>
      <w:ins w:id="68" w:author="Dylan Townsend" w:date="2017-11-27T11:34:00Z">
        <w:r w:rsidRPr="00E271B5">
          <w:rPr>
            <w:color w:val="auto"/>
            <w:sz w:val="20"/>
            <w:szCs w:val="20"/>
          </w:rPr>
          <w:t xml:space="preserve">the application of customer contributions </w:t>
        </w:r>
      </w:ins>
      <w:del w:id="69" w:author="Dylan Townsend" w:date="2017-11-27T10:12:00Z">
        <w:r w:rsidRPr="00E271B5" w:rsidDel="00E271B5">
          <w:rPr>
            <w:color w:val="auto"/>
            <w:sz w:val="20"/>
            <w:szCs w:val="20"/>
          </w:rPr>
          <w:delText xml:space="preserve">is to </w:delText>
        </w:r>
      </w:del>
      <w:r w:rsidRPr="00E271B5">
        <w:rPr>
          <w:color w:val="auto"/>
          <w:sz w:val="20"/>
          <w:szCs w:val="20"/>
        </w:rPr>
        <w:t>reduces the level of credits below that which would have been derived had customer contributions not been applied.</w:t>
      </w:r>
    </w:p>
    <w:p w14:paraId="4CDADC09" w14:textId="77777777" w:rsidR="00E271B5" w:rsidRPr="00E271B5" w:rsidRDefault="00E271B5" w:rsidP="00E271B5">
      <w:pPr>
        <w:pStyle w:val="Heading2"/>
        <w:keepNext w:val="0"/>
        <w:numPr>
          <w:ilvl w:val="1"/>
          <w:numId w:val="14"/>
        </w:numPr>
        <w:spacing w:before="240" w:after="60" w:line="360" w:lineRule="auto"/>
        <w:jc w:val="both"/>
        <w:rPr>
          <w:color w:val="auto"/>
          <w:sz w:val="20"/>
          <w:szCs w:val="20"/>
        </w:rPr>
      </w:pPr>
      <w:r w:rsidRPr="00E271B5">
        <w:rPr>
          <w:color w:val="auto"/>
          <w:sz w:val="20"/>
          <w:szCs w:val="20"/>
        </w:rPr>
        <w:t>It is the Proposer’s view that when a generator connects to the network, one of the benefits that is realised by the DNO is a reduced flow on the local network. This allows further demand customers to connect without the need for reinforcement and therefore they will need to make less or no customer contribution when they connect. Consequently, applying the customer contributions to credits for embedded generators reduces the cost reflectiveness of the credit that is provided under the CDCM.</w:t>
      </w:r>
    </w:p>
    <w:p w14:paraId="03382B54" w14:textId="77777777" w:rsidR="00514D95" w:rsidRPr="00E271B5" w:rsidRDefault="00514D95" w:rsidP="00E271B5">
      <w:pPr>
        <w:rPr>
          <w:lang w:val="x-none"/>
        </w:rPr>
      </w:pPr>
    </w:p>
    <w:p w14:paraId="1CE2E8C5" w14:textId="77777777" w:rsidR="001B15AC" w:rsidRPr="00514D95" w:rsidRDefault="001B15AC" w:rsidP="00514D95">
      <w:pPr>
        <w:rPr>
          <w:lang w:val="x-none"/>
        </w:rPr>
      </w:pPr>
    </w:p>
    <w:p w14:paraId="48088A56" w14:textId="77777777" w:rsidR="00985FC1" w:rsidRPr="00EB32BB" w:rsidRDefault="00AF5B6E" w:rsidP="00C54151">
      <w:pPr>
        <w:pStyle w:val="Heading03"/>
        <w:keepNext w:val="0"/>
      </w:pPr>
      <w:bookmarkStart w:id="70" w:name="_Toc499545833"/>
      <w:r w:rsidRPr="00EB32BB">
        <w:t>Solution</w:t>
      </w:r>
      <w:bookmarkEnd w:id="30"/>
      <w:bookmarkEnd w:id="31"/>
      <w:bookmarkEnd w:id="70"/>
    </w:p>
    <w:p w14:paraId="0AAFDBA3" w14:textId="77777777" w:rsidR="009179ED" w:rsidRDefault="009179ED" w:rsidP="009179ED">
      <w:pPr>
        <w:pStyle w:val="Heading4"/>
        <w:keepNext w:val="0"/>
        <w:keepLines w:val="0"/>
        <w:numPr>
          <w:ilvl w:val="0"/>
          <w:numId w:val="0"/>
        </w:numPr>
        <w:spacing w:before="240"/>
        <w:ind w:left="864" w:hanging="864"/>
        <w:rPr>
          <w:rFonts w:ascii="Arial" w:hAnsi="Arial" w:cs="Arial"/>
          <w:i w:val="0"/>
          <w:iCs w:val="0"/>
          <w:color w:val="008576"/>
          <w:sz w:val="24"/>
          <w:szCs w:val="28"/>
        </w:rPr>
      </w:pPr>
      <w:r>
        <w:rPr>
          <w:rFonts w:ascii="Arial" w:hAnsi="Arial" w:cs="Arial"/>
          <w:i w:val="0"/>
          <w:iCs w:val="0"/>
          <w:color w:val="008576"/>
          <w:sz w:val="24"/>
          <w:szCs w:val="28"/>
        </w:rPr>
        <w:t>DCP 283 Working Group Assessment</w:t>
      </w:r>
    </w:p>
    <w:p w14:paraId="1789C041" w14:textId="77777777" w:rsidR="009179ED" w:rsidRPr="00CB632F" w:rsidRDefault="009179ED" w:rsidP="009179ED">
      <w:pPr>
        <w:pStyle w:val="Heading2"/>
        <w:keepNext w:val="0"/>
        <w:numPr>
          <w:ilvl w:val="1"/>
          <w:numId w:val="14"/>
        </w:numPr>
        <w:spacing w:before="240" w:after="60" w:line="360" w:lineRule="auto"/>
        <w:jc w:val="both"/>
      </w:pPr>
      <w:r w:rsidRPr="007B6390">
        <w:rPr>
          <w:color w:val="auto"/>
          <w:sz w:val="20"/>
          <w:szCs w:val="20"/>
        </w:rPr>
        <w:t>The DCUSA Panel established a Working Group to assess DCP 283. This Working Group consists of DNO, Supplier, National Grid</w:t>
      </w:r>
      <w:r>
        <w:rPr>
          <w:color w:val="auto"/>
          <w:sz w:val="20"/>
          <w:szCs w:val="20"/>
        </w:rPr>
        <w:t xml:space="preserve">, trade association, consultancy </w:t>
      </w:r>
      <w:r w:rsidRPr="007B6390">
        <w:rPr>
          <w:color w:val="auto"/>
          <w:sz w:val="20"/>
          <w:szCs w:val="20"/>
        </w:rPr>
        <w:t xml:space="preserve">and Ofgem representatives. Meetings were held in open session and the minutes and papers of each meeting are available on the DCUSA website – </w:t>
      </w:r>
      <w:hyperlink r:id="rId15" w:history="1">
        <w:r w:rsidRPr="007B6390">
          <w:rPr>
            <w:color w:val="auto"/>
            <w:sz w:val="20"/>
            <w:szCs w:val="20"/>
          </w:rPr>
          <w:t>www.dcusa.co.uk</w:t>
        </w:r>
      </w:hyperlink>
      <w:r w:rsidRPr="007B6390">
        <w:rPr>
          <w:color w:val="auto"/>
          <w:sz w:val="20"/>
          <w:szCs w:val="20"/>
        </w:rPr>
        <w:t>.</w:t>
      </w:r>
    </w:p>
    <w:p w14:paraId="1AA12E65" w14:textId="77777777" w:rsidR="009179ED" w:rsidRDefault="009179ED" w:rsidP="009179ED">
      <w:pPr>
        <w:pStyle w:val="Heading4"/>
        <w:keepLines w:val="0"/>
        <w:numPr>
          <w:ilvl w:val="0"/>
          <w:numId w:val="0"/>
        </w:numPr>
        <w:spacing w:before="240"/>
        <w:ind w:left="864" w:hanging="864"/>
        <w:rPr>
          <w:rFonts w:ascii="Arial" w:eastAsia="Times New Roman" w:hAnsi="Arial" w:cs="Arial"/>
          <w:i w:val="0"/>
          <w:iCs w:val="0"/>
          <w:color w:val="008576"/>
          <w:sz w:val="24"/>
        </w:rPr>
      </w:pPr>
      <w:r>
        <w:rPr>
          <w:rFonts w:ascii="Arial" w:eastAsia="Times New Roman" w:hAnsi="Arial" w:cs="Arial"/>
          <w:i w:val="0"/>
          <w:iCs w:val="0"/>
          <w:color w:val="008576"/>
          <w:sz w:val="24"/>
        </w:rPr>
        <w:t>Request for Information and First Consultation</w:t>
      </w:r>
    </w:p>
    <w:p w14:paraId="347D95AF" w14:textId="77777777" w:rsidR="009179ED" w:rsidRDefault="009179ED" w:rsidP="009179ED">
      <w:pPr>
        <w:numPr>
          <w:ilvl w:val="1"/>
          <w:numId w:val="14"/>
        </w:numPr>
        <w:spacing w:before="240" w:after="60" w:line="360" w:lineRule="auto"/>
        <w:jc w:val="both"/>
        <w:outlineLvl w:val="1"/>
        <w:rPr>
          <w:rFonts w:cs="Arial"/>
          <w:bCs/>
          <w:iCs/>
          <w:szCs w:val="20"/>
        </w:rPr>
      </w:pPr>
      <w:commentRangeStart w:id="71"/>
      <w:r w:rsidRPr="001A68FF">
        <w:rPr>
          <w:rFonts w:cs="Arial"/>
          <w:bCs/>
          <w:iCs/>
          <w:szCs w:val="20"/>
        </w:rPr>
        <w:t>To</w:t>
      </w:r>
      <w:commentRangeEnd w:id="71"/>
      <w:r w:rsidR="00A011BF">
        <w:rPr>
          <w:rStyle w:val="CommentReference"/>
          <w:rFonts w:ascii="Tahoma" w:hAnsi="Tahoma"/>
        </w:rPr>
        <w:commentReference w:id="71"/>
      </w:r>
      <w:r w:rsidRPr="001A68FF">
        <w:rPr>
          <w:rFonts w:cs="Arial"/>
          <w:bCs/>
          <w:iCs/>
          <w:szCs w:val="20"/>
        </w:rPr>
        <w:t xml:space="preserve"> assist the Working Group in assessing the </w:t>
      </w:r>
      <w:r>
        <w:rPr>
          <w:rFonts w:cs="Arial"/>
          <w:bCs/>
          <w:iCs/>
          <w:szCs w:val="20"/>
        </w:rPr>
        <w:t>CP</w:t>
      </w:r>
      <w:r w:rsidRPr="001A68FF">
        <w:rPr>
          <w:rFonts w:cs="Arial"/>
          <w:bCs/>
          <w:iCs/>
          <w:szCs w:val="20"/>
        </w:rPr>
        <w:t xml:space="preserve"> a Request </w:t>
      </w:r>
      <w:proofErr w:type="gramStart"/>
      <w:r w:rsidRPr="001A68FF">
        <w:rPr>
          <w:rFonts w:cs="Arial"/>
          <w:bCs/>
          <w:iCs/>
          <w:szCs w:val="20"/>
        </w:rPr>
        <w:t>For</w:t>
      </w:r>
      <w:proofErr w:type="gramEnd"/>
      <w:r w:rsidRPr="001A68FF">
        <w:rPr>
          <w:rFonts w:cs="Arial"/>
          <w:bCs/>
          <w:iCs/>
          <w:szCs w:val="20"/>
        </w:rPr>
        <w:t xml:space="preserve"> Information (RFI) was issued to DNOs. The purpose of the RFI was to help establish how DNOs plan th</w:t>
      </w:r>
      <w:r w:rsidRPr="001F4556">
        <w:rPr>
          <w:rFonts w:cs="Arial"/>
          <w:bCs/>
          <w:iCs/>
          <w:szCs w:val="20"/>
        </w:rPr>
        <w:t xml:space="preserve">eir network and the extent to which they rely on </w:t>
      </w:r>
      <w:r>
        <w:rPr>
          <w:rFonts w:cs="Arial"/>
          <w:bCs/>
          <w:iCs/>
          <w:szCs w:val="20"/>
        </w:rPr>
        <w:t>embedded</w:t>
      </w:r>
      <w:r w:rsidRPr="001F4556">
        <w:rPr>
          <w:rFonts w:cs="Arial"/>
          <w:bCs/>
          <w:iCs/>
          <w:szCs w:val="20"/>
        </w:rPr>
        <w:t xml:space="preserve"> generat</w:t>
      </w:r>
      <w:r>
        <w:rPr>
          <w:rFonts w:cs="Arial"/>
          <w:bCs/>
          <w:iCs/>
          <w:szCs w:val="20"/>
        </w:rPr>
        <w:t>ors</w:t>
      </w:r>
      <w:r w:rsidRPr="001F4556">
        <w:rPr>
          <w:rFonts w:cs="Arial"/>
          <w:bCs/>
          <w:iCs/>
          <w:szCs w:val="20"/>
        </w:rPr>
        <w:t xml:space="preserve"> from a planning perspective. </w:t>
      </w:r>
      <w:r>
        <w:rPr>
          <w:rFonts w:cs="Arial"/>
          <w:bCs/>
          <w:iCs/>
          <w:szCs w:val="20"/>
        </w:rPr>
        <w:t>The outcome of the RFI was used to develop the first consultation document.</w:t>
      </w:r>
    </w:p>
    <w:p w14:paraId="50E42EDE" w14:textId="77777777" w:rsidR="009179ED" w:rsidRDefault="009179ED" w:rsidP="009179ED">
      <w:pPr>
        <w:numPr>
          <w:ilvl w:val="1"/>
          <w:numId w:val="14"/>
        </w:numPr>
        <w:spacing w:before="240" w:after="60" w:line="360" w:lineRule="auto"/>
        <w:jc w:val="both"/>
        <w:outlineLvl w:val="1"/>
        <w:rPr>
          <w:rFonts w:cs="Arial"/>
          <w:bCs/>
          <w:iCs/>
          <w:szCs w:val="20"/>
        </w:rPr>
      </w:pPr>
      <w:r w:rsidRPr="001A68FF">
        <w:rPr>
          <w:rFonts w:cs="Arial"/>
          <w:bCs/>
          <w:iCs/>
          <w:szCs w:val="20"/>
        </w:rPr>
        <w:t>To</w:t>
      </w:r>
      <w:r>
        <w:rPr>
          <w:rFonts w:cs="Arial"/>
          <w:bCs/>
          <w:iCs/>
          <w:szCs w:val="20"/>
        </w:rPr>
        <w:t xml:space="preserve"> aid the</w:t>
      </w:r>
      <w:r w:rsidRPr="001A68FF">
        <w:rPr>
          <w:rFonts w:cs="Arial"/>
          <w:bCs/>
          <w:iCs/>
          <w:szCs w:val="20"/>
        </w:rPr>
        <w:t xml:space="preserve"> </w:t>
      </w:r>
      <w:r>
        <w:rPr>
          <w:rFonts w:cs="Arial"/>
          <w:bCs/>
          <w:iCs/>
          <w:szCs w:val="20"/>
        </w:rPr>
        <w:t xml:space="preserve">further development of the solution for DCP 283, the Working Group issued a consultation to Parties. The responses and subsequent review of responses by the Working Group is detailed within </w:t>
      </w:r>
      <w:r w:rsidRPr="00306E7E">
        <w:t xml:space="preserve">Attachment </w:t>
      </w:r>
      <w:r w:rsidR="00EF3556">
        <w:t>4</w:t>
      </w:r>
      <w:r>
        <w:rPr>
          <w:rFonts w:cs="Arial"/>
          <w:bCs/>
          <w:iCs/>
          <w:szCs w:val="20"/>
        </w:rPr>
        <w:t xml:space="preserve"> and an overview of the conclusions drawn from the review are outlined below.</w:t>
      </w:r>
    </w:p>
    <w:p w14:paraId="5CE6E1C0" w14:textId="77777777" w:rsidR="009179ED" w:rsidRPr="00541A70" w:rsidRDefault="009179ED" w:rsidP="00541A70">
      <w:pPr>
        <w:pBdr>
          <w:bottom w:val="single" w:sz="2" w:space="5" w:color="CEE0CC"/>
        </w:pBdr>
        <w:spacing w:before="40" w:after="80" w:line="300" w:lineRule="exact"/>
        <w:outlineLvl w:val="1"/>
        <w:rPr>
          <w:rFonts w:cs="Arial"/>
          <w:b/>
          <w:color w:val="3B9164"/>
          <w:spacing w:val="15"/>
          <w:szCs w:val="20"/>
        </w:rPr>
      </w:pPr>
      <w:r w:rsidRPr="00541A70">
        <w:rPr>
          <w:rFonts w:cs="Arial"/>
          <w:b/>
          <w:color w:val="3B9164"/>
          <w:spacing w:val="15"/>
          <w:szCs w:val="20"/>
        </w:rPr>
        <w:t>Credits at the voltage of connection</w:t>
      </w:r>
    </w:p>
    <w:p w14:paraId="206F5A32" w14:textId="77777777" w:rsidR="009179ED" w:rsidRPr="009179ED" w:rsidRDefault="009179ED" w:rsidP="009179ED">
      <w:pPr>
        <w:numPr>
          <w:ilvl w:val="1"/>
          <w:numId w:val="14"/>
        </w:numPr>
        <w:spacing w:before="240" w:after="60" w:line="360" w:lineRule="auto"/>
        <w:jc w:val="both"/>
        <w:outlineLvl w:val="1"/>
        <w:rPr>
          <w:rFonts w:cs="Arial"/>
          <w:bCs/>
          <w:iCs/>
          <w:szCs w:val="20"/>
        </w:rPr>
      </w:pPr>
      <w:r w:rsidRPr="008C0B7B">
        <w:rPr>
          <w:rFonts w:cs="Arial"/>
          <w:bCs/>
          <w:iCs/>
          <w:szCs w:val="20"/>
        </w:rPr>
        <w:t xml:space="preserve">The </w:t>
      </w:r>
      <w:r>
        <w:rPr>
          <w:rFonts w:cs="Arial"/>
          <w:bCs/>
          <w:iCs/>
          <w:szCs w:val="20"/>
        </w:rPr>
        <w:t>first consultation included a series of questions on</w:t>
      </w:r>
      <w:r w:rsidRPr="008C0B7B">
        <w:rPr>
          <w:rFonts w:cs="Arial"/>
          <w:bCs/>
          <w:iCs/>
          <w:szCs w:val="20"/>
        </w:rPr>
        <w:t xml:space="preserve"> whether credits should be </w:t>
      </w:r>
      <w:r>
        <w:rPr>
          <w:rFonts w:cs="Arial"/>
          <w:bCs/>
          <w:iCs/>
          <w:szCs w:val="20"/>
        </w:rPr>
        <w:t>awarded</w:t>
      </w:r>
      <w:r w:rsidRPr="008C0B7B">
        <w:rPr>
          <w:rFonts w:cs="Arial"/>
          <w:bCs/>
          <w:iCs/>
          <w:szCs w:val="20"/>
        </w:rPr>
        <w:t xml:space="preserve"> at </w:t>
      </w:r>
      <w:r>
        <w:rPr>
          <w:rFonts w:cs="Arial"/>
          <w:bCs/>
          <w:iCs/>
          <w:szCs w:val="20"/>
        </w:rPr>
        <w:t>each</w:t>
      </w:r>
      <w:r w:rsidRPr="008C0B7B">
        <w:rPr>
          <w:rFonts w:cs="Arial"/>
          <w:bCs/>
          <w:iCs/>
          <w:szCs w:val="20"/>
        </w:rPr>
        <w:t xml:space="preserve"> voltage level of connection.</w:t>
      </w:r>
    </w:p>
    <w:p w14:paraId="6AE3E2AA" w14:textId="77777777" w:rsidR="009179ED" w:rsidRPr="009179ED" w:rsidRDefault="009179ED" w:rsidP="009179ED">
      <w:pPr>
        <w:pStyle w:val="Heading4"/>
        <w:keepNext w:val="0"/>
        <w:keepLines w:val="0"/>
        <w:numPr>
          <w:ilvl w:val="0"/>
          <w:numId w:val="0"/>
        </w:numPr>
        <w:spacing w:before="0" w:after="0"/>
        <w:ind w:left="864" w:hanging="288"/>
        <w:jc w:val="both"/>
        <w:rPr>
          <w:rFonts w:ascii="Arial" w:hAnsi="Arial" w:cs="Arial"/>
          <w:i w:val="0"/>
          <w:iCs w:val="0"/>
          <w:color w:val="000000"/>
          <w:szCs w:val="20"/>
        </w:rPr>
      </w:pPr>
      <w:r w:rsidRPr="009179ED">
        <w:rPr>
          <w:rFonts w:ascii="Arial" w:hAnsi="Arial" w:cs="Arial"/>
          <w:i w:val="0"/>
          <w:iCs w:val="0"/>
          <w:color w:val="000000"/>
          <w:szCs w:val="20"/>
        </w:rPr>
        <w:t>High Voltage</w:t>
      </w:r>
    </w:p>
    <w:p w14:paraId="437B7DEE" w14:textId="77777777" w:rsidR="009179ED" w:rsidRPr="00170A3D" w:rsidRDefault="009179ED" w:rsidP="009179ED">
      <w:pPr>
        <w:numPr>
          <w:ilvl w:val="1"/>
          <w:numId w:val="14"/>
        </w:numPr>
        <w:spacing w:before="240" w:after="60" w:line="360" w:lineRule="auto"/>
        <w:jc w:val="both"/>
        <w:outlineLvl w:val="1"/>
        <w:rPr>
          <w:rFonts w:cs="Arial"/>
          <w:bCs/>
          <w:iCs/>
          <w:szCs w:val="20"/>
        </w:rPr>
      </w:pPr>
      <w:r w:rsidRPr="008C0B7B">
        <w:rPr>
          <w:rFonts w:cs="Arial"/>
          <w:bCs/>
          <w:iCs/>
          <w:szCs w:val="20"/>
        </w:rPr>
        <w:t xml:space="preserve">The Proposer </w:t>
      </w:r>
      <w:r>
        <w:rPr>
          <w:rFonts w:cs="Arial"/>
          <w:bCs/>
          <w:iCs/>
          <w:szCs w:val="20"/>
        </w:rPr>
        <w:t>and Working Group</w:t>
      </w:r>
      <w:r w:rsidRPr="008C0B7B">
        <w:rPr>
          <w:rFonts w:cs="Arial"/>
          <w:bCs/>
          <w:iCs/>
          <w:szCs w:val="20"/>
        </w:rPr>
        <w:t xml:space="preserve"> d</w:t>
      </w:r>
      <w:r>
        <w:rPr>
          <w:rFonts w:cs="Arial"/>
          <w:bCs/>
          <w:iCs/>
          <w:szCs w:val="20"/>
        </w:rPr>
        <w:t>id</w:t>
      </w:r>
      <w:r w:rsidRPr="008C0B7B">
        <w:rPr>
          <w:rFonts w:cs="Arial"/>
          <w:bCs/>
          <w:iCs/>
          <w:szCs w:val="20"/>
        </w:rPr>
        <w:t xml:space="preserve"> not suggest any amendments to the methodolog</w:t>
      </w:r>
      <w:r>
        <w:rPr>
          <w:rFonts w:cs="Arial"/>
          <w:bCs/>
          <w:iCs/>
          <w:szCs w:val="20"/>
        </w:rPr>
        <w:t xml:space="preserve">y for credits for HV connected embedded generators. </w:t>
      </w:r>
      <w:r w:rsidRPr="00170A3D">
        <w:rPr>
          <w:rFonts w:cs="Arial"/>
          <w:bCs/>
          <w:iCs/>
          <w:szCs w:val="20"/>
        </w:rPr>
        <w:t>The Working Group note</w:t>
      </w:r>
      <w:r>
        <w:rPr>
          <w:rFonts w:cs="Arial"/>
          <w:bCs/>
          <w:iCs/>
          <w:szCs w:val="20"/>
        </w:rPr>
        <w:t>d</w:t>
      </w:r>
      <w:r w:rsidRPr="00170A3D">
        <w:rPr>
          <w:rFonts w:cs="Arial"/>
          <w:bCs/>
          <w:iCs/>
          <w:szCs w:val="20"/>
        </w:rPr>
        <w:t xml:space="preserve"> that all respondents </w:t>
      </w:r>
      <w:r w:rsidR="00575E31">
        <w:rPr>
          <w:rFonts w:cs="Arial"/>
          <w:bCs/>
          <w:iCs/>
          <w:szCs w:val="20"/>
        </w:rPr>
        <w:t xml:space="preserve">to the consultation </w:t>
      </w:r>
      <w:r w:rsidRPr="00170A3D">
        <w:rPr>
          <w:rFonts w:cs="Arial"/>
          <w:bCs/>
          <w:iCs/>
          <w:szCs w:val="20"/>
        </w:rPr>
        <w:t>agree</w:t>
      </w:r>
      <w:r>
        <w:rPr>
          <w:rFonts w:cs="Arial"/>
          <w:bCs/>
          <w:iCs/>
          <w:szCs w:val="20"/>
        </w:rPr>
        <w:t>d</w:t>
      </w:r>
      <w:r w:rsidRPr="00170A3D">
        <w:rPr>
          <w:rFonts w:cs="Arial"/>
          <w:bCs/>
          <w:iCs/>
          <w:szCs w:val="20"/>
        </w:rPr>
        <w:t xml:space="preserve"> with the view of the Working Group</w:t>
      </w:r>
      <w:r>
        <w:rPr>
          <w:rFonts w:cs="Arial"/>
          <w:bCs/>
          <w:iCs/>
          <w:szCs w:val="20"/>
        </w:rPr>
        <w:t xml:space="preserve"> and as such no amendments will be made</w:t>
      </w:r>
      <w:r w:rsidRPr="00170A3D">
        <w:rPr>
          <w:rFonts w:cs="Arial"/>
          <w:bCs/>
          <w:iCs/>
          <w:szCs w:val="20"/>
        </w:rPr>
        <w:t>.</w:t>
      </w:r>
    </w:p>
    <w:p w14:paraId="739AFC22" w14:textId="77777777" w:rsidR="009179ED" w:rsidRPr="009179ED" w:rsidRDefault="009179ED" w:rsidP="009179ED">
      <w:pPr>
        <w:pStyle w:val="Heading4"/>
        <w:keepNext w:val="0"/>
        <w:keepLines w:val="0"/>
        <w:numPr>
          <w:ilvl w:val="0"/>
          <w:numId w:val="0"/>
        </w:numPr>
        <w:spacing w:before="120" w:after="0" w:line="240" w:lineRule="auto"/>
        <w:ind w:left="864" w:hanging="288"/>
        <w:jc w:val="both"/>
        <w:rPr>
          <w:rFonts w:ascii="Arial" w:hAnsi="Arial" w:cs="Arial"/>
          <w:i w:val="0"/>
          <w:iCs w:val="0"/>
          <w:color w:val="000000"/>
          <w:szCs w:val="20"/>
        </w:rPr>
      </w:pPr>
      <w:r w:rsidRPr="009179ED">
        <w:rPr>
          <w:rFonts w:ascii="Arial" w:hAnsi="Arial" w:cs="Arial"/>
          <w:i w:val="0"/>
          <w:iCs w:val="0"/>
          <w:color w:val="000000"/>
          <w:szCs w:val="20"/>
        </w:rPr>
        <w:t xml:space="preserve">Low Voltage Substation </w:t>
      </w:r>
    </w:p>
    <w:p w14:paraId="1BC79B0A" w14:textId="77777777" w:rsidR="009179ED" w:rsidRPr="00137AEB" w:rsidRDefault="009179ED" w:rsidP="009179ED">
      <w:pPr>
        <w:numPr>
          <w:ilvl w:val="1"/>
          <w:numId w:val="14"/>
        </w:numPr>
        <w:spacing w:before="240" w:after="60" w:line="360" w:lineRule="auto"/>
        <w:jc w:val="both"/>
        <w:outlineLvl w:val="1"/>
        <w:rPr>
          <w:rFonts w:cs="Arial"/>
          <w:color w:val="008576"/>
          <w:sz w:val="22"/>
          <w:szCs w:val="22"/>
        </w:rPr>
      </w:pPr>
      <w:r w:rsidRPr="00137AEB">
        <w:rPr>
          <w:rFonts w:cs="Arial"/>
          <w:bCs/>
          <w:iCs/>
          <w:szCs w:val="20"/>
        </w:rPr>
        <w:t xml:space="preserve">The Proposer </w:t>
      </w:r>
      <w:r>
        <w:rPr>
          <w:rFonts w:cs="Arial"/>
          <w:bCs/>
          <w:iCs/>
          <w:szCs w:val="20"/>
        </w:rPr>
        <w:t xml:space="preserve">initially </w:t>
      </w:r>
      <w:r w:rsidRPr="00137AEB">
        <w:rPr>
          <w:rFonts w:cs="Arial"/>
          <w:bCs/>
          <w:iCs/>
          <w:szCs w:val="20"/>
        </w:rPr>
        <w:t>believed that where a</w:t>
      </w:r>
      <w:r>
        <w:rPr>
          <w:rFonts w:cs="Arial"/>
          <w:bCs/>
          <w:iCs/>
          <w:szCs w:val="20"/>
        </w:rPr>
        <w:t>n embedded</w:t>
      </w:r>
      <w:r w:rsidRPr="00137AEB">
        <w:rPr>
          <w:rFonts w:cs="Arial"/>
          <w:bCs/>
          <w:iCs/>
          <w:szCs w:val="20"/>
        </w:rPr>
        <w:t xml:space="preserve"> generator connects directly to a </w:t>
      </w:r>
      <w:r>
        <w:rPr>
          <w:rFonts w:cs="Arial"/>
          <w:bCs/>
          <w:iCs/>
          <w:szCs w:val="20"/>
        </w:rPr>
        <w:t>HV/</w:t>
      </w:r>
      <w:r w:rsidRPr="00137AEB">
        <w:rPr>
          <w:rFonts w:cs="Arial"/>
          <w:bCs/>
          <w:iCs/>
          <w:szCs w:val="20"/>
        </w:rPr>
        <w:t xml:space="preserve">LV substation, the saving in reinforcement costs are the same as that achieved by a LV connected </w:t>
      </w:r>
      <w:r>
        <w:rPr>
          <w:rFonts w:cs="Arial"/>
          <w:bCs/>
          <w:iCs/>
          <w:szCs w:val="20"/>
        </w:rPr>
        <w:t xml:space="preserve">embedded </w:t>
      </w:r>
      <w:r w:rsidRPr="00137AEB">
        <w:rPr>
          <w:rFonts w:cs="Arial"/>
          <w:bCs/>
          <w:iCs/>
          <w:szCs w:val="20"/>
        </w:rPr>
        <w:t xml:space="preserve">generator. The Proposer therefore </w:t>
      </w:r>
      <w:r>
        <w:rPr>
          <w:rFonts w:cs="Arial"/>
          <w:bCs/>
          <w:iCs/>
          <w:szCs w:val="20"/>
        </w:rPr>
        <w:t>initially</w:t>
      </w:r>
      <w:r w:rsidRPr="00137AEB">
        <w:rPr>
          <w:rFonts w:cs="Arial"/>
          <w:bCs/>
          <w:iCs/>
          <w:szCs w:val="20"/>
        </w:rPr>
        <w:t xml:space="preserve"> suggested that it is appropriate that credit</w:t>
      </w:r>
      <w:r>
        <w:rPr>
          <w:rFonts w:cs="Arial"/>
          <w:bCs/>
          <w:iCs/>
          <w:szCs w:val="20"/>
        </w:rPr>
        <w:t>s</w:t>
      </w:r>
      <w:r w:rsidRPr="00137AEB">
        <w:rPr>
          <w:rFonts w:cs="Arial"/>
          <w:bCs/>
          <w:iCs/>
          <w:szCs w:val="20"/>
        </w:rPr>
        <w:t xml:space="preserve"> for LVS connected generators should include deferred reinforcement costs at the LVS voltage level as the generator is effectively connecting at LV</w:t>
      </w:r>
      <w:r>
        <w:rPr>
          <w:szCs w:val="20"/>
        </w:rPr>
        <w:t>, provided other customers are also connected to the same substation and so the power output from the generator can flow to demand customers without using the HV/LV transformer</w:t>
      </w:r>
      <w:r w:rsidRPr="00137AEB">
        <w:rPr>
          <w:rFonts w:cs="Arial"/>
          <w:bCs/>
          <w:iCs/>
          <w:szCs w:val="20"/>
        </w:rPr>
        <w:t xml:space="preserve">. </w:t>
      </w:r>
      <w:r>
        <w:rPr>
          <w:rFonts w:cs="Arial"/>
          <w:bCs/>
          <w:iCs/>
          <w:szCs w:val="20"/>
        </w:rPr>
        <w:t>Using the RFI data t</w:t>
      </w:r>
      <w:r w:rsidRPr="00137AEB">
        <w:rPr>
          <w:rFonts w:cs="Arial"/>
          <w:bCs/>
          <w:iCs/>
          <w:szCs w:val="20"/>
        </w:rPr>
        <w:t>he Working Group</w:t>
      </w:r>
      <w:r w:rsidRPr="00137AEB">
        <w:rPr>
          <w:rFonts w:cs="Arial"/>
          <w:szCs w:val="20"/>
        </w:rPr>
        <w:t xml:space="preserve"> conclude</w:t>
      </w:r>
      <w:r>
        <w:rPr>
          <w:rFonts w:cs="Arial"/>
          <w:szCs w:val="20"/>
        </w:rPr>
        <w:t>d</w:t>
      </w:r>
      <w:r w:rsidRPr="00137AEB">
        <w:rPr>
          <w:rFonts w:cs="Arial"/>
          <w:bCs/>
          <w:iCs/>
          <w:szCs w:val="20"/>
        </w:rPr>
        <w:t xml:space="preserve"> that the majority of LVS connected </w:t>
      </w:r>
      <w:r>
        <w:rPr>
          <w:rFonts w:cs="Arial"/>
          <w:bCs/>
          <w:iCs/>
          <w:szCs w:val="20"/>
        </w:rPr>
        <w:t xml:space="preserve">embedded </w:t>
      </w:r>
      <w:r w:rsidRPr="00137AEB">
        <w:rPr>
          <w:rFonts w:cs="Arial"/>
          <w:bCs/>
          <w:iCs/>
          <w:szCs w:val="20"/>
        </w:rPr>
        <w:t xml:space="preserve">generators have sole use </w:t>
      </w:r>
      <w:r>
        <w:rPr>
          <w:rFonts w:cs="Arial"/>
          <w:bCs/>
          <w:iCs/>
          <w:szCs w:val="20"/>
        </w:rPr>
        <w:t xml:space="preserve">HV/LV </w:t>
      </w:r>
      <w:r w:rsidRPr="00137AEB">
        <w:rPr>
          <w:rFonts w:cs="Arial"/>
          <w:bCs/>
          <w:iCs/>
          <w:szCs w:val="20"/>
        </w:rPr>
        <w:t>substations</w:t>
      </w:r>
      <w:r>
        <w:rPr>
          <w:rFonts w:cs="Arial"/>
          <w:bCs/>
          <w:iCs/>
          <w:szCs w:val="20"/>
        </w:rPr>
        <w:t>, so</w:t>
      </w:r>
      <w:r w:rsidRPr="00137AEB">
        <w:rPr>
          <w:rFonts w:cs="Arial"/>
          <w:bCs/>
          <w:iCs/>
          <w:szCs w:val="20"/>
        </w:rPr>
        <w:t xml:space="preserve"> decided it was not appropriate to award credits at the voltage of connection to </w:t>
      </w:r>
      <w:r>
        <w:rPr>
          <w:rFonts w:cs="Arial"/>
          <w:bCs/>
          <w:iCs/>
          <w:szCs w:val="20"/>
        </w:rPr>
        <w:t xml:space="preserve">LVS connected embedded </w:t>
      </w:r>
      <w:r w:rsidRPr="00137AEB">
        <w:rPr>
          <w:rFonts w:cs="Arial"/>
          <w:bCs/>
          <w:iCs/>
          <w:szCs w:val="20"/>
        </w:rPr>
        <w:t>generators</w:t>
      </w:r>
      <w:r w:rsidRPr="00137AEB">
        <w:rPr>
          <w:rFonts w:cs="Arial"/>
          <w:szCs w:val="20"/>
        </w:rPr>
        <w:t xml:space="preserve"> The Working Group noted that all respondents </w:t>
      </w:r>
      <w:r w:rsidR="00575E31">
        <w:rPr>
          <w:rFonts w:cs="Arial"/>
          <w:szCs w:val="20"/>
        </w:rPr>
        <w:t xml:space="preserve">to the consultation </w:t>
      </w:r>
      <w:r w:rsidRPr="00137AEB">
        <w:rPr>
          <w:rFonts w:cs="Arial"/>
          <w:szCs w:val="20"/>
        </w:rPr>
        <w:t xml:space="preserve">agreed that </w:t>
      </w:r>
      <w:r>
        <w:rPr>
          <w:rFonts w:cs="Arial"/>
          <w:szCs w:val="20"/>
        </w:rPr>
        <w:t xml:space="preserve">LVS </w:t>
      </w:r>
      <w:r>
        <w:rPr>
          <w:rFonts w:cs="Arial"/>
          <w:szCs w:val="20"/>
        </w:rPr>
        <w:lastRenderedPageBreak/>
        <w:t xml:space="preserve">connected embedded </w:t>
      </w:r>
      <w:r w:rsidRPr="00137AEB">
        <w:rPr>
          <w:rFonts w:cs="Arial"/>
          <w:szCs w:val="20"/>
        </w:rPr>
        <w:t>generators should not be awarded credits at the voltage of connection</w:t>
      </w:r>
      <w:r>
        <w:rPr>
          <w:rFonts w:cs="Arial"/>
          <w:szCs w:val="20"/>
        </w:rPr>
        <w:t xml:space="preserve"> and as such no amendments will be made</w:t>
      </w:r>
      <w:r w:rsidRPr="00137AEB">
        <w:rPr>
          <w:rFonts w:cs="Arial"/>
          <w:szCs w:val="20"/>
        </w:rPr>
        <w:t xml:space="preserve">. </w:t>
      </w:r>
    </w:p>
    <w:p w14:paraId="53939DAE" w14:textId="77777777" w:rsidR="009179ED" w:rsidRPr="009179ED" w:rsidRDefault="009179ED" w:rsidP="009179ED">
      <w:pPr>
        <w:pStyle w:val="Heading4"/>
        <w:keepNext w:val="0"/>
        <w:keepLines w:val="0"/>
        <w:numPr>
          <w:ilvl w:val="0"/>
          <w:numId w:val="0"/>
        </w:numPr>
        <w:spacing w:before="120" w:after="0" w:line="240" w:lineRule="auto"/>
        <w:ind w:left="864" w:hanging="288"/>
        <w:rPr>
          <w:rFonts w:ascii="Arial" w:hAnsi="Arial" w:cs="Arial"/>
          <w:i w:val="0"/>
          <w:iCs w:val="0"/>
          <w:color w:val="000000"/>
          <w:szCs w:val="20"/>
        </w:rPr>
      </w:pPr>
      <w:r w:rsidRPr="009179ED">
        <w:rPr>
          <w:rFonts w:ascii="Arial" w:hAnsi="Arial" w:cs="Arial"/>
          <w:i w:val="0"/>
          <w:iCs w:val="0"/>
          <w:color w:val="000000"/>
          <w:szCs w:val="20"/>
        </w:rPr>
        <w:t>Low Voltage</w:t>
      </w:r>
    </w:p>
    <w:p w14:paraId="61150E40" w14:textId="77777777" w:rsidR="009179ED" w:rsidRDefault="009179ED" w:rsidP="009179ED">
      <w:pPr>
        <w:numPr>
          <w:ilvl w:val="1"/>
          <w:numId w:val="14"/>
        </w:numPr>
        <w:spacing w:before="240" w:after="60" w:line="360" w:lineRule="auto"/>
        <w:jc w:val="both"/>
        <w:outlineLvl w:val="1"/>
        <w:rPr>
          <w:rFonts w:cs="Arial"/>
          <w:bCs/>
          <w:iCs/>
          <w:szCs w:val="20"/>
        </w:rPr>
      </w:pPr>
      <w:r w:rsidRPr="008C0B7B">
        <w:rPr>
          <w:rFonts w:cs="Arial"/>
          <w:bCs/>
          <w:iCs/>
          <w:szCs w:val="20"/>
        </w:rPr>
        <w:t xml:space="preserve">The Working Group </w:t>
      </w:r>
      <w:r>
        <w:rPr>
          <w:rFonts w:cs="Arial"/>
          <w:bCs/>
          <w:iCs/>
          <w:szCs w:val="20"/>
        </w:rPr>
        <w:t xml:space="preserve">proposed arguments for and against the awarding of credits to LV connected non-intermittent embedded generators at the voltage of connection. Views from industry were sought on whether they </w:t>
      </w:r>
      <w:r w:rsidRPr="006E67E3">
        <w:rPr>
          <w:rFonts w:cs="Arial"/>
          <w:bCs/>
          <w:iCs/>
          <w:szCs w:val="20"/>
        </w:rPr>
        <w:t>believe</w:t>
      </w:r>
      <w:r>
        <w:rPr>
          <w:rFonts w:cs="Arial"/>
          <w:bCs/>
          <w:iCs/>
          <w:szCs w:val="20"/>
        </w:rPr>
        <w:t>d</w:t>
      </w:r>
      <w:r w:rsidRPr="006E67E3">
        <w:rPr>
          <w:rFonts w:cs="Arial"/>
          <w:bCs/>
          <w:iCs/>
          <w:szCs w:val="20"/>
        </w:rPr>
        <w:t xml:space="preserve"> that credits should be awarded to non-intermittent LV connected </w:t>
      </w:r>
      <w:r>
        <w:rPr>
          <w:rFonts w:cs="Arial"/>
          <w:bCs/>
          <w:iCs/>
          <w:szCs w:val="20"/>
        </w:rPr>
        <w:t xml:space="preserve">embedded </w:t>
      </w:r>
      <w:r w:rsidRPr="006E67E3">
        <w:rPr>
          <w:rFonts w:cs="Arial"/>
          <w:bCs/>
          <w:iCs/>
          <w:szCs w:val="20"/>
        </w:rPr>
        <w:t>generators at the voltage of connection</w:t>
      </w:r>
      <w:r>
        <w:rPr>
          <w:rFonts w:cs="Arial"/>
          <w:bCs/>
          <w:iCs/>
          <w:szCs w:val="20"/>
        </w:rPr>
        <w:t xml:space="preserve">. Respondents’ views </w:t>
      </w:r>
      <w:r w:rsidR="00575E31">
        <w:rPr>
          <w:rFonts w:cs="Arial"/>
          <w:bCs/>
          <w:iCs/>
          <w:szCs w:val="20"/>
        </w:rPr>
        <w:t xml:space="preserve">to the consultation </w:t>
      </w:r>
      <w:r>
        <w:rPr>
          <w:rFonts w:cs="Arial"/>
          <w:bCs/>
          <w:iCs/>
          <w:szCs w:val="20"/>
        </w:rPr>
        <w:t xml:space="preserve">were mixed, and the Working Group agreed that more work would be required to define and proceed with a solution. </w:t>
      </w:r>
      <w:del w:id="72" w:author="Dylan Townsend" w:date="2017-11-22T10:45:00Z">
        <w:r w:rsidR="00575E31" w:rsidDel="001B15AC">
          <w:rPr>
            <w:rFonts w:cs="Arial"/>
            <w:bCs/>
            <w:iCs/>
            <w:szCs w:val="20"/>
          </w:rPr>
          <w:delText>These are covered later in this change report starting at Paragraph 4.14.</w:delText>
        </w:r>
      </w:del>
    </w:p>
    <w:p w14:paraId="7FD0989E" w14:textId="77777777" w:rsidR="009179ED" w:rsidRDefault="00281D4E" w:rsidP="009179ED">
      <w:pPr>
        <w:numPr>
          <w:ilvl w:val="1"/>
          <w:numId w:val="14"/>
        </w:numPr>
        <w:spacing w:before="240" w:after="60" w:line="360" w:lineRule="auto"/>
        <w:jc w:val="both"/>
        <w:outlineLvl w:val="1"/>
        <w:rPr>
          <w:rFonts w:cs="Arial"/>
          <w:bCs/>
          <w:iCs/>
          <w:szCs w:val="20"/>
        </w:rPr>
      </w:pPr>
      <w:r>
        <w:rPr>
          <w:rFonts w:cs="Arial"/>
          <w:bCs/>
          <w:iCs/>
          <w:szCs w:val="20"/>
        </w:rPr>
        <w:t>The Proposer subsequently</w:t>
      </w:r>
      <w:r w:rsidR="009179ED" w:rsidRPr="00B56F9B">
        <w:rPr>
          <w:rFonts w:cs="Arial"/>
          <w:bCs/>
          <w:iCs/>
          <w:szCs w:val="20"/>
        </w:rPr>
        <w:t xml:space="preserve"> raised concerns that continuing to focus on the issue of awarding credits to LV non-intermittent </w:t>
      </w:r>
      <w:r w:rsidR="009179ED">
        <w:rPr>
          <w:rFonts w:cs="Arial"/>
          <w:bCs/>
          <w:iCs/>
          <w:szCs w:val="20"/>
        </w:rPr>
        <w:t xml:space="preserve">embedded </w:t>
      </w:r>
      <w:r w:rsidR="009179ED" w:rsidRPr="00B56F9B">
        <w:rPr>
          <w:rFonts w:cs="Arial"/>
          <w:bCs/>
          <w:iCs/>
          <w:szCs w:val="20"/>
        </w:rPr>
        <w:t>generat</w:t>
      </w:r>
      <w:r w:rsidR="009179ED">
        <w:rPr>
          <w:rFonts w:cs="Arial"/>
          <w:bCs/>
          <w:iCs/>
          <w:szCs w:val="20"/>
        </w:rPr>
        <w:t>ors</w:t>
      </w:r>
      <w:r w:rsidR="009179ED" w:rsidRPr="00B56F9B">
        <w:rPr>
          <w:rFonts w:cs="Arial"/>
          <w:bCs/>
          <w:iCs/>
          <w:szCs w:val="20"/>
        </w:rPr>
        <w:t xml:space="preserve"> at the voltage of connection is likely to result in a delay to the </w:t>
      </w:r>
      <w:r w:rsidR="009179ED">
        <w:rPr>
          <w:rFonts w:cs="Arial"/>
          <w:bCs/>
          <w:iCs/>
          <w:szCs w:val="20"/>
        </w:rPr>
        <w:t>CP</w:t>
      </w:r>
      <w:r w:rsidR="009179ED" w:rsidRPr="00B56F9B">
        <w:rPr>
          <w:rFonts w:cs="Arial"/>
          <w:bCs/>
          <w:iCs/>
          <w:szCs w:val="20"/>
        </w:rPr>
        <w:t xml:space="preserve">. Additionally, the Proposer noted concerns that the process is unlikely to yield a sufficiently high degree of evidence to enable this part of the </w:t>
      </w:r>
      <w:r w:rsidR="009179ED">
        <w:rPr>
          <w:rFonts w:cs="Arial"/>
          <w:bCs/>
          <w:iCs/>
          <w:szCs w:val="20"/>
        </w:rPr>
        <w:t>CP</w:t>
      </w:r>
      <w:r w:rsidR="009179ED" w:rsidRPr="00B56F9B">
        <w:rPr>
          <w:rFonts w:cs="Arial"/>
          <w:bCs/>
          <w:iCs/>
          <w:szCs w:val="20"/>
        </w:rPr>
        <w:t xml:space="preserve"> to progress. Consequently, the Proposer agreed that it would be sensible for the </w:t>
      </w:r>
      <w:r w:rsidR="009179ED">
        <w:rPr>
          <w:rFonts w:cs="Arial"/>
          <w:bCs/>
          <w:iCs/>
          <w:szCs w:val="20"/>
        </w:rPr>
        <w:t>W</w:t>
      </w:r>
      <w:r w:rsidR="009179ED" w:rsidRPr="00B56F9B">
        <w:rPr>
          <w:rFonts w:cs="Arial"/>
          <w:bCs/>
          <w:iCs/>
          <w:szCs w:val="20"/>
        </w:rPr>
        <w:t xml:space="preserve">orking </w:t>
      </w:r>
      <w:r w:rsidR="009179ED">
        <w:rPr>
          <w:rFonts w:cs="Arial"/>
          <w:bCs/>
          <w:iCs/>
          <w:szCs w:val="20"/>
        </w:rPr>
        <w:t>G</w:t>
      </w:r>
      <w:r w:rsidR="009179ED" w:rsidRPr="00B56F9B">
        <w:rPr>
          <w:rFonts w:cs="Arial"/>
          <w:bCs/>
          <w:iCs/>
          <w:szCs w:val="20"/>
        </w:rPr>
        <w:t xml:space="preserve">roup to proceed with the customer contributions element of </w:t>
      </w:r>
      <w:r w:rsidR="009179ED">
        <w:rPr>
          <w:rFonts w:cs="Arial"/>
          <w:bCs/>
          <w:iCs/>
          <w:szCs w:val="20"/>
        </w:rPr>
        <w:t>the CP only,</w:t>
      </w:r>
      <w:r w:rsidR="009179ED" w:rsidRPr="00B56F9B">
        <w:rPr>
          <w:rFonts w:cs="Arial"/>
          <w:bCs/>
          <w:iCs/>
          <w:szCs w:val="20"/>
        </w:rPr>
        <w:t xml:space="preserve"> and the Working Group </w:t>
      </w:r>
      <w:r w:rsidR="00BB44AF" w:rsidRPr="00B56F9B">
        <w:rPr>
          <w:rFonts w:cs="Arial"/>
          <w:bCs/>
          <w:iCs/>
          <w:szCs w:val="20"/>
        </w:rPr>
        <w:t>support</w:t>
      </w:r>
      <w:r w:rsidR="00BB44AF">
        <w:rPr>
          <w:rFonts w:cs="Arial"/>
          <w:bCs/>
          <w:iCs/>
          <w:szCs w:val="20"/>
        </w:rPr>
        <w:t>ed</w:t>
      </w:r>
      <w:r w:rsidR="009179ED" w:rsidRPr="00B56F9B">
        <w:rPr>
          <w:rFonts w:cs="Arial"/>
          <w:bCs/>
          <w:iCs/>
          <w:szCs w:val="20"/>
        </w:rPr>
        <w:t xml:space="preserve"> this decision. </w:t>
      </w:r>
      <w:r w:rsidR="009179ED">
        <w:rPr>
          <w:rFonts w:cs="Arial"/>
          <w:bCs/>
          <w:iCs/>
          <w:szCs w:val="20"/>
        </w:rPr>
        <w:t xml:space="preserve">There were no Working Group members who wished to sponsor the credits at the voltage of connection section of the Proposal via an Alternative proposal. </w:t>
      </w:r>
      <w:ins w:id="73" w:author="Dylan Townsend" w:date="2017-11-22T10:45:00Z">
        <w:r w:rsidR="001B15AC">
          <w:rPr>
            <w:rFonts w:cs="Arial"/>
            <w:bCs/>
            <w:iCs/>
            <w:szCs w:val="20"/>
          </w:rPr>
          <w:t>The Working Group agreed that this would be a consultation question regarding the removal of credits at the v</w:t>
        </w:r>
      </w:ins>
      <w:ins w:id="74" w:author="Dylan Townsend" w:date="2017-11-22T10:46:00Z">
        <w:r w:rsidR="001B15AC">
          <w:rPr>
            <w:rFonts w:cs="Arial"/>
            <w:bCs/>
            <w:iCs/>
            <w:szCs w:val="20"/>
          </w:rPr>
          <w:t>oltage of connection from the CP.</w:t>
        </w:r>
      </w:ins>
    </w:p>
    <w:p w14:paraId="007BF0C5" w14:textId="77777777" w:rsidR="009179ED" w:rsidRPr="00541A70" w:rsidRDefault="009179ED" w:rsidP="00541A70">
      <w:pPr>
        <w:pBdr>
          <w:bottom w:val="single" w:sz="2" w:space="5" w:color="CEE0CC"/>
        </w:pBdr>
        <w:spacing w:before="40" w:after="80" w:line="300" w:lineRule="exact"/>
        <w:outlineLvl w:val="1"/>
        <w:rPr>
          <w:rFonts w:cs="Arial"/>
          <w:b/>
          <w:color w:val="3B9164"/>
          <w:spacing w:val="15"/>
          <w:szCs w:val="20"/>
        </w:rPr>
      </w:pPr>
      <w:r w:rsidRPr="00541A70">
        <w:rPr>
          <w:rFonts w:cs="Arial"/>
          <w:b/>
          <w:color w:val="3B9164"/>
          <w:spacing w:val="15"/>
          <w:szCs w:val="20"/>
        </w:rPr>
        <w:t>Treatment of customer contributions</w:t>
      </w:r>
    </w:p>
    <w:p w14:paraId="2DD06359" w14:textId="77777777" w:rsidR="009179ED" w:rsidRPr="008C0B7B"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The Proposer believes that w</w:t>
      </w:r>
      <w:r w:rsidRPr="008C0B7B">
        <w:rPr>
          <w:rFonts w:cs="Arial"/>
          <w:bCs/>
          <w:iCs/>
          <w:szCs w:val="20"/>
        </w:rPr>
        <w:t>hen a</w:t>
      </w:r>
      <w:r>
        <w:rPr>
          <w:rFonts w:cs="Arial"/>
          <w:bCs/>
          <w:iCs/>
          <w:szCs w:val="20"/>
        </w:rPr>
        <w:t>n embedded</w:t>
      </w:r>
      <w:r w:rsidRPr="008C0B7B">
        <w:rPr>
          <w:rFonts w:cs="Arial"/>
          <w:bCs/>
          <w:iCs/>
          <w:szCs w:val="20"/>
        </w:rPr>
        <w:t xml:space="preserve"> generator connects to the </w:t>
      </w:r>
      <w:r>
        <w:rPr>
          <w:rFonts w:cs="Arial"/>
          <w:bCs/>
          <w:iCs/>
          <w:szCs w:val="20"/>
        </w:rPr>
        <w:t>DNO</w:t>
      </w:r>
      <w:r w:rsidRPr="008C0B7B">
        <w:rPr>
          <w:rFonts w:cs="Arial"/>
          <w:bCs/>
          <w:iCs/>
          <w:szCs w:val="20"/>
        </w:rPr>
        <w:t xml:space="preserve"> network, one of the benefits that is realised by the DNO is a reduced flow on the local network</w:t>
      </w:r>
      <w:r>
        <w:rPr>
          <w:rFonts w:cs="Arial"/>
          <w:bCs/>
          <w:iCs/>
          <w:szCs w:val="20"/>
        </w:rPr>
        <w:t xml:space="preserve"> and at higher voltage levels</w:t>
      </w:r>
      <w:r w:rsidRPr="008C0B7B">
        <w:rPr>
          <w:rFonts w:cs="Arial"/>
          <w:bCs/>
          <w:iCs/>
          <w:szCs w:val="20"/>
        </w:rPr>
        <w:t xml:space="preserve">. </w:t>
      </w:r>
      <w:r>
        <w:rPr>
          <w:rFonts w:cs="Arial"/>
          <w:bCs/>
          <w:iCs/>
          <w:szCs w:val="20"/>
        </w:rPr>
        <w:t>The Proposer believes that t</w:t>
      </w:r>
      <w:r w:rsidRPr="008C0B7B">
        <w:rPr>
          <w:rFonts w:cs="Arial"/>
          <w:bCs/>
          <w:iCs/>
          <w:szCs w:val="20"/>
        </w:rPr>
        <w:t xml:space="preserve">his allows further demand customers to connect without the need for reinforcement and therefore they will need to make less or no customer contribution when they connect. Consequently, </w:t>
      </w:r>
      <w:r>
        <w:rPr>
          <w:rFonts w:cs="Arial"/>
          <w:bCs/>
          <w:iCs/>
          <w:szCs w:val="20"/>
        </w:rPr>
        <w:t xml:space="preserve">the Proposer believes that </w:t>
      </w:r>
      <w:r w:rsidRPr="008C0B7B">
        <w:rPr>
          <w:rFonts w:cs="Arial"/>
          <w:bCs/>
          <w:iCs/>
          <w:szCs w:val="20"/>
        </w:rPr>
        <w:t xml:space="preserve">applying the customer contributions to credits </w:t>
      </w:r>
      <w:r>
        <w:rPr>
          <w:rFonts w:cs="Arial"/>
          <w:bCs/>
          <w:iCs/>
          <w:szCs w:val="20"/>
        </w:rPr>
        <w:t>for embedded generators</w:t>
      </w:r>
      <w:r w:rsidRPr="008C0B7B">
        <w:rPr>
          <w:rFonts w:cs="Arial"/>
          <w:bCs/>
          <w:iCs/>
          <w:szCs w:val="20"/>
        </w:rPr>
        <w:t xml:space="preserve"> reduces the cost reflectiveness of the credit that is provided under the CDCM.</w:t>
      </w:r>
    </w:p>
    <w:p w14:paraId="2E802680" w14:textId="77777777" w:rsidR="009179ED"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T</w:t>
      </w:r>
      <w:r w:rsidRPr="008C0B7B">
        <w:rPr>
          <w:rFonts w:cs="Arial"/>
          <w:bCs/>
          <w:iCs/>
          <w:szCs w:val="20"/>
        </w:rPr>
        <w:t>he Working Group noted that credits</w:t>
      </w:r>
      <w:r>
        <w:rPr>
          <w:rFonts w:cs="Arial"/>
          <w:bCs/>
          <w:iCs/>
          <w:szCs w:val="20"/>
        </w:rPr>
        <w:t xml:space="preserve"> are awarded to embedded generators to reflect the reduction in the DNO’s future costs that is expected due to the presence of embedded generators</w:t>
      </w:r>
      <w:r w:rsidRPr="008C0B7B">
        <w:rPr>
          <w:rFonts w:cs="Arial"/>
          <w:bCs/>
          <w:iCs/>
          <w:szCs w:val="20"/>
        </w:rPr>
        <w:t xml:space="preserve">. </w:t>
      </w:r>
      <w:r>
        <w:rPr>
          <w:rFonts w:cs="Arial"/>
          <w:bCs/>
          <w:iCs/>
          <w:szCs w:val="20"/>
        </w:rPr>
        <w:t>However not all members of the Working Group agreed with the Proposer’s assertion that customer contributions will necessarily be reduced by the presence of embedded generators. However, the Proposer’s view is that the benefit would still be realised at higher voltage levels and that this element of the CP, on a standalone basis, would only remove customer contributions from the calculation of credits for embedded generators at higher voltage levels.</w:t>
      </w:r>
    </w:p>
    <w:p w14:paraId="0551C153" w14:textId="77777777" w:rsidR="009179ED" w:rsidRDefault="009179ED" w:rsidP="009179ED">
      <w:pPr>
        <w:numPr>
          <w:ilvl w:val="1"/>
          <w:numId w:val="14"/>
        </w:numPr>
        <w:spacing w:line="360" w:lineRule="auto"/>
        <w:ind w:left="578" w:hanging="578"/>
        <w:jc w:val="both"/>
        <w:outlineLvl w:val="1"/>
        <w:rPr>
          <w:rFonts w:cs="Arial"/>
          <w:bCs/>
          <w:iCs/>
          <w:szCs w:val="20"/>
        </w:rPr>
      </w:pPr>
      <w:r w:rsidRPr="0001029B">
        <w:rPr>
          <w:rFonts w:cs="Arial"/>
          <w:bCs/>
          <w:iCs/>
          <w:szCs w:val="20"/>
        </w:rPr>
        <w:t>The</w:t>
      </w:r>
      <w:r>
        <w:rPr>
          <w:rFonts w:cs="Arial"/>
          <w:bCs/>
          <w:iCs/>
          <w:szCs w:val="20"/>
        </w:rPr>
        <w:t xml:space="preserve"> first consultation sought views on whether industry believes a cost saving occurs when embedded generators connec</w:t>
      </w:r>
      <w:r w:rsidRPr="00D56A57">
        <w:rPr>
          <w:rFonts w:cs="Arial"/>
          <w:bCs/>
          <w:iCs/>
          <w:szCs w:val="20"/>
        </w:rPr>
        <w:t xml:space="preserve">ts which creates a more resilient network and reduces the need for new demand </w:t>
      </w:r>
      <w:r>
        <w:rPr>
          <w:rFonts w:cs="Arial"/>
          <w:bCs/>
          <w:iCs/>
          <w:szCs w:val="20"/>
        </w:rPr>
        <w:t xml:space="preserve">customers to pay contributions. The views where mixed and depended upon various scenarios (e.g. it is unlikely to be the case in localised generated dominated areas). </w:t>
      </w:r>
    </w:p>
    <w:p w14:paraId="2C724D8E" w14:textId="77777777" w:rsidR="009179ED" w:rsidRDefault="009179ED" w:rsidP="009179ED">
      <w:pPr>
        <w:spacing w:before="240" w:after="60" w:line="360" w:lineRule="auto"/>
        <w:ind w:left="567"/>
        <w:outlineLvl w:val="1"/>
        <w:rPr>
          <w:rFonts w:cs="Arial"/>
          <w:bCs/>
          <w:iCs/>
          <w:szCs w:val="20"/>
        </w:rPr>
      </w:pPr>
      <w:r>
        <w:rPr>
          <w:rFonts w:cs="Arial"/>
          <w:bCs/>
          <w:iCs/>
          <w:szCs w:val="20"/>
        </w:rPr>
        <w:t>One respondent stated that:</w:t>
      </w:r>
    </w:p>
    <w:p w14:paraId="38160BDA" w14:textId="77777777" w:rsidR="009179ED" w:rsidRPr="005A4FB5" w:rsidRDefault="009179ED" w:rsidP="009179ED">
      <w:pPr>
        <w:spacing w:before="0" w:after="60" w:line="360" w:lineRule="auto"/>
        <w:ind w:left="567"/>
        <w:outlineLvl w:val="1"/>
        <w:rPr>
          <w:rFonts w:cs="Arial"/>
          <w:bCs/>
          <w:i/>
          <w:iCs/>
          <w:szCs w:val="20"/>
        </w:rPr>
      </w:pPr>
      <w:r>
        <w:rPr>
          <w:rFonts w:cs="Arial"/>
          <w:bCs/>
          <w:i/>
          <w:iCs/>
          <w:szCs w:val="20"/>
        </w:rPr>
        <w:lastRenderedPageBreak/>
        <w:t>“</w:t>
      </w:r>
      <w:r w:rsidRPr="005A4FB5">
        <w:rPr>
          <w:rFonts w:cs="Arial"/>
          <w:bCs/>
          <w:i/>
          <w:iCs/>
          <w:szCs w:val="20"/>
        </w:rPr>
        <w:t>We have seen no evidence that the cost saving which embedded generators are being perceived to create is more accurately represented by the removal of customer contributions. Whilst we acknowledge that, when viewed in aggregate, embedded generators do create a more resilient network, we believe they are appropriately remunerated for this benefit through existing Use of System credi</w:t>
      </w:r>
      <w:r>
        <w:rPr>
          <w:rFonts w:cs="Arial"/>
          <w:bCs/>
          <w:i/>
          <w:iCs/>
          <w:szCs w:val="20"/>
        </w:rPr>
        <w:t>ts</w:t>
      </w:r>
      <w:r w:rsidRPr="005A4FB5">
        <w:rPr>
          <w:rFonts w:cs="Arial"/>
          <w:bCs/>
          <w:i/>
          <w:iCs/>
          <w:szCs w:val="20"/>
        </w:rPr>
        <w:t>.</w:t>
      </w:r>
      <w:r>
        <w:rPr>
          <w:rFonts w:cs="Arial"/>
          <w:bCs/>
          <w:i/>
          <w:iCs/>
          <w:szCs w:val="20"/>
        </w:rPr>
        <w:t>”</w:t>
      </w:r>
    </w:p>
    <w:p w14:paraId="40D1826C" w14:textId="77777777" w:rsidR="009179ED" w:rsidRDefault="009179ED" w:rsidP="009179ED">
      <w:pPr>
        <w:spacing w:before="0" w:after="60" w:line="360" w:lineRule="auto"/>
        <w:ind w:left="567"/>
        <w:outlineLvl w:val="1"/>
        <w:rPr>
          <w:rFonts w:cs="Arial"/>
          <w:bCs/>
          <w:iCs/>
          <w:szCs w:val="20"/>
        </w:rPr>
      </w:pPr>
      <w:r>
        <w:rPr>
          <w:rFonts w:cs="Arial"/>
          <w:bCs/>
          <w:iCs/>
          <w:szCs w:val="20"/>
        </w:rPr>
        <w:t>The counter view stated by another respondent was:</w:t>
      </w:r>
    </w:p>
    <w:p w14:paraId="408551AF" w14:textId="77777777" w:rsidR="009179ED" w:rsidRPr="00C02E12" w:rsidRDefault="009179ED" w:rsidP="009179ED">
      <w:pPr>
        <w:numPr>
          <w:ilvl w:val="1"/>
          <w:numId w:val="14"/>
        </w:numPr>
        <w:spacing w:line="360" w:lineRule="auto"/>
        <w:ind w:left="578" w:hanging="578"/>
        <w:outlineLvl w:val="1"/>
        <w:rPr>
          <w:rFonts w:cs="Arial"/>
          <w:bCs/>
          <w:i/>
          <w:iCs/>
          <w:szCs w:val="20"/>
        </w:rPr>
      </w:pPr>
      <w:r>
        <w:rPr>
          <w:rFonts w:cs="Arial"/>
          <w:bCs/>
          <w:i/>
          <w:iCs/>
          <w:szCs w:val="20"/>
        </w:rPr>
        <w:t>“</w:t>
      </w:r>
      <w:r w:rsidRPr="00C02E12">
        <w:rPr>
          <w:rFonts w:cs="Arial"/>
          <w:bCs/>
          <w:i/>
          <w:iCs/>
          <w:szCs w:val="20"/>
        </w:rPr>
        <w:t>At present, embedded generation receive a credit for the reduced reinforcement costs incurred on behalf of DNOs. The amount of cost the DNO incurs is dependent on the apportionment rules, so if more of these costs were allocated to the DNO, the generation credits would be larger. However, the saving still existing, whether it accrues to the DNO or customer and therefore we believe that customer contributions should be ignored when deriving generation credits.</w:t>
      </w:r>
      <w:r>
        <w:rPr>
          <w:rFonts w:cs="Arial"/>
          <w:bCs/>
          <w:i/>
          <w:iCs/>
          <w:szCs w:val="20"/>
        </w:rPr>
        <w:t>”</w:t>
      </w:r>
    </w:p>
    <w:p w14:paraId="559B885B" w14:textId="77777777" w:rsidR="009179ED" w:rsidRPr="00117F54"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 xml:space="preserve">It was evident from the consultation responses received that further work was required in this area. The </w:t>
      </w:r>
      <w:r w:rsidRPr="00D56A57">
        <w:rPr>
          <w:rFonts w:cs="Arial"/>
          <w:bCs/>
          <w:iCs/>
          <w:szCs w:val="20"/>
        </w:rPr>
        <w:t xml:space="preserve">Working Group noted the need to review the customer contribution section of </w:t>
      </w:r>
      <w:r>
        <w:rPr>
          <w:rFonts w:cs="Arial"/>
          <w:bCs/>
          <w:iCs/>
          <w:szCs w:val="20"/>
        </w:rPr>
        <w:t>the CP</w:t>
      </w:r>
      <w:r w:rsidRPr="00D56A57">
        <w:rPr>
          <w:rFonts w:cs="Arial"/>
          <w:bCs/>
          <w:iCs/>
          <w:szCs w:val="20"/>
        </w:rPr>
        <w:t xml:space="preserve"> to ensure that a case has been made</w:t>
      </w:r>
      <w:r>
        <w:rPr>
          <w:rFonts w:cs="Arial"/>
          <w:bCs/>
          <w:iCs/>
          <w:szCs w:val="20"/>
        </w:rPr>
        <w:t xml:space="preserve"> for the change to the treatment of customer contributions,</w:t>
      </w:r>
      <w:r w:rsidRPr="00D56A57">
        <w:rPr>
          <w:rFonts w:cs="Arial"/>
          <w:bCs/>
          <w:iCs/>
          <w:szCs w:val="20"/>
        </w:rPr>
        <w:t xml:space="preserve"> and that specific examples are provided for clarity.</w:t>
      </w:r>
      <w:r>
        <w:rPr>
          <w:rFonts w:cs="Arial"/>
          <w:bCs/>
          <w:iCs/>
          <w:szCs w:val="20"/>
        </w:rPr>
        <w:t xml:space="preserve"> </w:t>
      </w:r>
    </w:p>
    <w:p w14:paraId="4ACAE679" w14:textId="77777777" w:rsidR="009179ED" w:rsidRDefault="00F80BA5" w:rsidP="009179ED">
      <w:pPr>
        <w:spacing w:before="0" w:after="60" w:line="240" w:lineRule="auto"/>
        <w:jc w:val="both"/>
        <w:outlineLvl w:val="1"/>
        <w:rPr>
          <w:rFonts w:cs="Arial"/>
          <w:b/>
          <w:color w:val="008576"/>
          <w:sz w:val="24"/>
          <w:szCs w:val="28"/>
        </w:rPr>
      </w:pPr>
      <w:r>
        <w:rPr>
          <w:rFonts w:cs="Arial"/>
          <w:b/>
          <w:color w:val="008576"/>
          <w:sz w:val="24"/>
          <w:szCs w:val="28"/>
        </w:rPr>
        <w:t>Working Group Assessment Following First</w:t>
      </w:r>
      <w:r w:rsidR="009179ED" w:rsidRPr="00817B96">
        <w:rPr>
          <w:rFonts w:cs="Arial"/>
          <w:b/>
          <w:color w:val="008576"/>
          <w:sz w:val="24"/>
          <w:szCs w:val="28"/>
        </w:rPr>
        <w:t xml:space="preserve"> Consultation</w:t>
      </w:r>
    </w:p>
    <w:p w14:paraId="64F87A82" w14:textId="77777777" w:rsidR="00F407E3" w:rsidRPr="003858AD" w:rsidRDefault="00F407E3" w:rsidP="00F407E3">
      <w:pPr>
        <w:pBdr>
          <w:bottom w:val="single" w:sz="2" w:space="5" w:color="CEE0CC"/>
        </w:pBdr>
        <w:spacing w:before="40" w:after="80" w:line="300" w:lineRule="exact"/>
        <w:outlineLvl w:val="1"/>
        <w:rPr>
          <w:ins w:id="75" w:author="Dylan Townsend" w:date="2017-11-22T10:48:00Z"/>
          <w:rFonts w:cs="Arial"/>
          <w:b/>
          <w:color w:val="3B9164"/>
          <w:spacing w:val="15"/>
          <w:szCs w:val="20"/>
        </w:rPr>
      </w:pPr>
      <w:ins w:id="76" w:author="Dylan Townsend" w:date="2017-11-22T10:48:00Z">
        <w:r>
          <w:rPr>
            <w:rFonts w:cs="Arial"/>
            <w:b/>
            <w:color w:val="3B9164"/>
            <w:spacing w:val="15"/>
            <w:szCs w:val="20"/>
          </w:rPr>
          <w:t xml:space="preserve">Credits at the </w:t>
        </w:r>
        <w:proofErr w:type="spellStart"/>
        <w:r>
          <w:rPr>
            <w:rFonts w:cs="Arial"/>
            <w:b/>
            <w:color w:val="3B9164"/>
            <w:spacing w:val="15"/>
            <w:szCs w:val="20"/>
          </w:rPr>
          <w:t>volatge</w:t>
        </w:r>
        <w:proofErr w:type="spellEnd"/>
        <w:r>
          <w:rPr>
            <w:rFonts w:cs="Arial"/>
            <w:b/>
            <w:color w:val="3B9164"/>
            <w:spacing w:val="15"/>
            <w:szCs w:val="20"/>
          </w:rPr>
          <w:t xml:space="preserve"> of connection</w:t>
        </w:r>
      </w:ins>
    </w:p>
    <w:p w14:paraId="2B80C32A" w14:textId="77777777" w:rsidR="00F80BA5" w:rsidRPr="00281D4E" w:rsidRDefault="009179ED" w:rsidP="00F80BA5">
      <w:pPr>
        <w:numPr>
          <w:ilvl w:val="1"/>
          <w:numId w:val="14"/>
        </w:numPr>
        <w:spacing w:line="360" w:lineRule="auto"/>
        <w:ind w:left="578" w:hanging="578"/>
        <w:jc w:val="both"/>
        <w:outlineLvl w:val="1"/>
        <w:rPr>
          <w:rFonts w:cs="Arial"/>
          <w:bCs/>
          <w:iCs/>
          <w:szCs w:val="20"/>
        </w:rPr>
      </w:pPr>
      <w:r w:rsidRPr="00281D4E">
        <w:rPr>
          <w:rFonts w:cs="Arial"/>
          <w:bCs/>
          <w:iCs/>
          <w:szCs w:val="20"/>
        </w:rPr>
        <w:t xml:space="preserve">As the application of credits at the voltage of connection </w:t>
      </w:r>
      <w:r w:rsidR="00F80BA5" w:rsidRPr="00281D4E">
        <w:rPr>
          <w:rFonts w:cs="Arial"/>
          <w:bCs/>
          <w:iCs/>
          <w:szCs w:val="20"/>
        </w:rPr>
        <w:t>was</w:t>
      </w:r>
      <w:r w:rsidRPr="00281D4E">
        <w:rPr>
          <w:rFonts w:cs="Arial"/>
          <w:bCs/>
          <w:iCs/>
          <w:szCs w:val="20"/>
        </w:rPr>
        <w:t xml:space="preserve"> no longer being cons</w:t>
      </w:r>
      <w:r w:rsidR="00F80BA5" w:rsidRPr="00281D4E">
        <w:rPr>
          <w:rFonts w:cs="Arial"/>
          <w:bCs/>
          <w:iCs/>
          <w:szCs w:val="20"/>
        </w:rPr>
        <w:t xml:space="preserve">idered by the Working Group, the Working Group </w:t>
      </w:r>
      <w:r w:rsidRPr="00281D4E">
        <w:rPr>
          <w:rFonts w:cs="Arial"/>
          <w:bCs/>
          <w:iCs/>
          <w:szCs w:val="20"/>
        </w:rPr>
        <w:t>focuss</w:t>
      </w:r>
      <w:r w:rsidR="00F80BA5" w:rsidRPr="00281D4E">
        <w:rPr>
          <w:rFonts w:cs="Arial"/>
          <w:bCs/>
          <w:iCs/>
          <w:szCs w:val="20"/>
        </w:rPr>
        <w:t xml:space="preserve">ed </w:t>
      </w:r>
      <w:r w:rsidRPr="00281D4E">
        <w:rPr>
          <w:rFonts w:cs="Arial"/>
          <w:bCs/>
          <w:iCs/>
          <w:szCs w:val="20"/>
        </w:rPr>
        <w:t>entirely on the customer contributions element</w:t>
      </w:r>
      <w:r w:rsidR="00F80BA5" w:rsidRPr="00281D4E">
        <w:rPr>
          <w:rFonts w:cs="Arial"/>
          <w:bCs/>
          <w:iCs/>
          <w:szCs w:val="20"/>
        </w:rPr>
        <w:t xml:space="preserve"> of the proposal. </w:t>
      </w:r>
      <w:del w:id="77" w:author="Dylan Townsend" w:date="2017-11-22T10:49:00Z">
        <w:r w:rsidR="00F80BA5" w:rsidRPr="00281D4E" w:rsidDel="00F407E3">
          <w:rPr>
            <w:rFonts w:cs="Arial"/>
            <w:bCs/>
            <w:iCs/>
            <w:szCs w:val="20"/>
          </w:rPr>
          <w:delText xml:space="preserve">The </w:delText>
        </w:r>
        <w:r w:rsidR="00575E31" w:rsidDel="00F407E3">
          <w:rPr>
            <w:rFonts w:cs="Arial"/>
            <w:bCs/>
            <w:iCs/>
            <w:szCs w:val="20"/>
          </w:rPr>
          <w:delText>Working G</w:delText>
        </w:r>
        <w:r w:rsidR="00F80BA5" w:rsidRPr="00281D4E" w:rsidDel="00F407E3">
          <w:rPr>
            <w:rFonts w:cs="Arial"/>
            <w:bCs/>
            <w:iCs/>
            <w:szCs w:val="20"/>
          </w:rPr>
          <w:delText xml:space="preserve">roup sought to </w:delText>
        </w:r>
        <w:r w:rsidR="00835E58" w:rsidRPr="00281D4E" w:rsidDel="00F407E3">
          <w:rPr>
            <w:rFonts w:cs="Arial"/>
            <w:bCs/>
            <w:iCs/>
            <w:szCs w:val="20"/>
          </w:rPr>
          <w:delText>define customer contributions and</w:delText>
        </w:r>
        <w:r w:rsidR="002E56DB" w:rsidRPr="00281D4E" w:rsidDel="00F407E3">
          <w:rPr>
            <w:rFonts w:cs="Arial"/>
            <w:bCs/>
            <w:iCs/>
            <w:szCs w:val="20"/>
          </w:rPr>
          <w:delText xml:space="preserve"> then</w:delText>
        </w:r>
        <w:r w:rsidR="00835E58" w:rsidRPr="00281D4E" w:rsidDel="00F407E3">
          <w:rPr>
            <w:rFonts w:cs="Arial"/>
            <w:bCs/>
            <w:iCs/>
            <w:szCs w:val="20"/>
          </w:rPr>
          <w:delText xml:space="preserve"> examine</w:delText>
        </w:r>
        <w:r w:rsidR="002E56DB" w:rsidRPr="00281D4E" w:rsidDel="00F407E3">
          <w:rPr>
            <w:rFonts w:cs="Arial"/>
            <w:bCs/>
            <w:iCs/>
            <w:szCs w:val="20"/>
          </w:rPr>
          <w:delText>d</w:delText>
        </w:r>
        <w:r w:rsidR="00835E58" w:rsidRPr="00281D4E" w:rsidDel="00F407E3">
          <w:rPr>
            <w:rFonts w:cs="Arial"/>
            <w:bCs/>
            <w:iCs/>
            <w:szCs w:val="20"/>
          </w:rPr>
          <w:delText xml:space="preserve"> specific examples </w:delText>
        </w:r>
        <w:r w:rsidR="002E56DB" w:rsidRPr="00281D4E" w:rsidDel="00F407E3">
          <w:rPr>
            <w:rFonts w:cs="Arial"/>
            <w:bCs/>
            <w:iCs/>
            <w:szCs w:val="20"/>
          </w:rPr>
          <w:delText xml:space="preserve">with regards to </w:delText>
        </w:r>
        <w:r w:rsidR="00835E58" w:rsidRPr="00281D4E" w:rsidDel="00F407E3">
          <w:rPr>
            <w:szCs w:val="20"/>
          </w:rPr>
          <w:delText>the discounting of credits to take account of customer contributions</w:delText>
        </w:r>
        <w:r w:rsidR="002E56DB" w:rsidRPr="00281D4E" w:rsidDel="00F407E3">
          <w:rPr>
            <w:szCs w:val="20"/>
          </w:rPr>
          <w:delText>. The resulting work is set out within the paragraph</w:delText>
        </w:r>
        <w:r w:rsidR="00281D4E" w:rsidRPr="00281D4E" w:rsidDel="00F407E3">
          <w:rPr>
            <w:szCs w:val="20"/>
          </w:rPr>
          <w:delText>s</w:delText>
        </w:r>
        <w:r w:rsidR="002E56DB" w:rsidRPr="00281D4E" w:rsidDel="00F407E3">
          <w:rPr>
            <w:szCs w:val="20"/>
          </w:rPr>
          <w:delText xml:space="preserve"> below.</w:delText>
        </w:r>
      </w:del>
    </w:p>
    <w:p w14:paraId="05CBF85B" w14:textId="77777777" w:rsidR="00541A70" w:rsidRPr="003858AD" w:rsidRDefault="00541A70" w:rsidP="00541A70">
      <w:pPr>
        <w:pBdr>
          <w:bottom w:val="single" w:sz="2" w:space="5" w:color="CEE0CC"/>
        </w:pBdr>
        <w:spacing w:before="40" w:after="80" w:line="300" w:lineRule="exact"/>
        <w:outlineLvl w:val="1"/>
        <w:rPr>
          <w:rFonts w:cs="Arial"/>
          <w:b/>
          <w:color w:val="3B9164"/>
          <w:spacing w:val="15"/>
          <w:szCs w:val="20"/>
        </w:rPr>
      </w:pPr>
      <w:r w:rsidRPr="009D1441">
        <w:rPr>
          <w:rFonts w:cs="Arial"/>
          <w:b/>
          <w:color w:val="3B9164"/>
          <w:spacing w:val="15"/>
          <w:szCs w:val="20"/>
        </w:rPr>
        <w:t>Treat</w:t>
      </w:r>
      <w:r>
        <w:rPr>
          <w:rFonts w:cs="Arial"/>
          <w:b/>
          <w:color w:val="3B9164"/>
          <w:spacing w:val="15"/>
          <w:szCs w:val="20"/>
        </w:rPr>
        <w:t>ment of Customer Contributions</w:t>
      </w:r>
    </w:p>
    <w:p w14:paraId="7D036337" w14:textId="77777777" w:rsidR="00F407E3" w:rsidRDefault="00F407E3" w:rsidP="009179ED">
      <w:pPr>
        <w:numPr>
          <w:ilvl w:val="1"/>
          <w:numId w:val="14"/>
        </w:numPr>
        <w:spacing w:after="60" w:line="360" w:lineRule="auto"/>
        <w:ind w:left="578" w:hanging="578"/>
        <w:jc w:val="both"/>
        <w:outlineLvl w:val="1"/>
        <w:rPr>
          <w:ins w:id="78" w:author="Dylan Townsend" w:date="2017-11-22T10:49:00Z"/>
          <w:rFonts w:cs="Arial"/>
          <w:bCs/>
          <w:iCs/>
          <w:szCs w:val="20"/>
        </w:rPr>
      </w:pPr>
      <w:ins w:id="79" w:author="Dylan Townsend" w:date="2017-11-22T10:49:00Z">
        <w:r w:rsidRPr="00281D4E">
          <w:rPr>
            <w:rFonts w:cs="Arial"/>
            <w:bCs/>
            <w:iCs/>
            <w:szCs w:val="20"/>
          </w:rPr>
          <w:t xml:space="preserve">The </w:t>
        </w:r>
        <w:r>
          <w:rPr>
            <w:rFonts w:cs="Arial"/>
            <w:bCs/>
            <w:iCs/>
            <w:szCs w:val="20"/>
          </w:rPr>
          <w:t>Working G</w:t>
        </w:r>
        <w:r w:rsidRPr="00281D4E">
          <w:rPr>
            <w:rFonts w:cs="Arial"/>
            <w:bCs/>
            <w:iCs/>
            <w:szCs w:val="20"/>
          </w:rPr>
          <w:t xml:space="preserve">roup sought to define customer contributions and then examined specific examples with regards to </w:t>
        </w:r>
        <w:r w:rsidRPr="00281D4E">
          <w:rPr>
            <w:szCs w:val="20"/>
          </w:rPr>
          <w:t>the discounting of credits to take account of customer contributions. The resulting work is set out within the paragraphs below.</w:t>
        </w:r>
      </w:ins>
    </w:p>
    <w:p w14:paraId="060242F9" w14:textId="77777777" w:rsidR="009179ED" w:rsidRPr="00817B96" w:rsidRDefault="009179ED" w:rsidP="009179ED">
      <w:pPr>
        <w:numPr>
          <w:ilvl w:val="1"/>
          <w:numId w:val="14"/>
        </w:numPr>
        <w:spacing w:after="60" w:line="360" w:lineRule="auto"/>
        <w:ind w:left="578" w:hanging="578"/>
        <w:jc w:val="both"/>
        <w:outlineLvl w:val="1"/>
        <w:rPr>
          <w:rFonts w:cs="Arial"/>
          <w:bCs/>
          <w:iCs/>
          <w:szCs w:val="20"/>
        </w:rPr>
      </w:pPr>
      <w:r w:rsidRPr="00817B96">
        <w:rPr>
          <w:rFonts w:cs="Arial"/>
          <w:bCs/>
          <w:iCs/>
          <w:szCs w:val="20"/>
        </w:rPr>
        <w:t>Customer contributions are the amount customers pay when they connect to the distribution network. When customers connect, the DNO will determine what assets need building/ reinforcing and this cost is split between the customer and the DNO. The apportionment rules are set out in the Common Connection Charging Methodology (CCCM) in Schedule 22 of DCUSA.</w:t>
      </w:r>
      <w:r>
        <w:rPr>
          <w:rFonts w:cs="Arial"/>
          <w:bCs/>
          <w:iCs/>
          <w:szCs w:val="20"/>
        </w:rPr>
        <w:t xml:space="preserve"> Within the CDCM, one of the inputs that DNOs are required to determine is the ‘Customer Contributions Under Current Connection Charging Methodology’. Each DNO is required to populate a table with a percentage at each voltage level for customers connected at each voltage level. The percentage inputs are intended to represent the average contribution to assets at that voltage level a customer connecting will have contributed at the time of connection. </w:t>
      </w:r>
    </w:p>
    <w:p w14:paraId="1FD00607" w14:textId="77777777" w:rsidR="009179ED" w:rsidRPr="00117F54" w:rsidRDefault="009179ED" w:rsidP="009179ED">
      <w:pPr>
        <w:numPr>
          <w:ilvl w:val="1"/>
          <w:numId w:val="14"/>
        </w:numPr>
        <w:spacing w:after="60" w:line="360" w:lineRule="auto"/>
        <w:ind w:left="578" w:hanging="578"/>
        <w:jc w:val="both"/>
        <w:outlineLvl w:val="1"/>
        <w:rPr>
          <w:rFonts w:cs="Arial"/>
          <w:bCs/>
          <w:iCs/>
          <w:szCs w:val="20"/>
        </w:rPr>
      </w:pPr>
      <w:r w:rsidRPr="00117F54">
        <w:rPr>
          <w:rFonts w:cs="Arial"/>
          <w:bCs/>
          <w:iCs/>
          <w:szCs w:val="20"/>
        </w:rPr>
        <w:t xml:space="preserve">Customers tend to pay most of the cost of connecting at the voltage of connection. At voltage levels above the voltage of connection, the DNO pays a greater proportion which is then recovered through Use of System charges to all customers. This is to ensure connection charges are fair (e.g. a domestic customer shouldn’t have to pay for an upgrade to a primary substation). </w:t>
      </w:r>
      <w:r w:rsidRPr="00117F54">
        <w:rPr>
          <w:rFonts w:cs="Arial"/>
          <w:bCs/>
          <w:iCs/>
          <w:szCs w:val="20"/>
        </w:rPr>
        <w:lastRenderedPageBreak/>
        <w:t>The average contribution (as determined by the DNO) can be seen in the values used in the CDCM, table 1060. Below is an extract from the ENWL April 2018 customer contributions input table (132/HV assets removed for clarity):</w:t>
      </w:r>
    </w:p>
    <w:tbl>
      <w:tblPr>
        <w:tblW w:w="8787" w:type="dxa"/>
        <w:tblInd w:w="675"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CellMar>
          <w:top w:w="15" w:type="dxa"/>
          <w:bottom w:w="15" w:type="dxa"/>
        </w:tblCellMar>
        <w:tblLook w:val="04A0" w:firstRow="1" w:lastRow="0" w:firstColumn="1" w:lastColumn="0" w:noHBand="0" w:noVBand="1"/>
      </w:tblPr>
      <w:tblGrid>
        <w:gridCol w:w="1841"/>
        <w:gridCol w:w="970"/>
        <w:gridCol w:w="1126"/>
        <w:gridCol w:w="970"/>
        <w:gridCol w:w="970"/>
        <w:gridCol w:w="970"/>
        <w:gridCol w:w="970"/>
        <w:gridCol w:w="970"/>
      </w:tblGrid>
      <w:tr w:rsidR="009179ED" w:rsidRPr="00817B96" w14:paraId="69B27DB8" w14:textId="77777777" w:rsidTr="009179ED">
        <w:trPr>
          <w:trHeight w:val="647"/>
        </w:trPr>
        <w:tc>
          <w:tcPr>
            <w:tcW w:w="1841" w:type="dxa"/>
            <w:noWrap/>
            <w:vAlign w:val="bottom"/>
            <w:hideMark/>
          </w:tcPr>
          <w:p w14:paraId="0A83FD88" w14:textId="77777777" w:rsidR="009179ED" w:rsidRPr="00817B96" w:rsidRDefault="009179ED" w:rsidP="00E14522">
            <w:pPr>
              <w:spacing w:before="0" w:after="0" w:line="240" w:lineRule="auto"/>
              <w:rPr>
                <w:rFonts w:cs="Arial"/>
                <w:sz w:val="16"/>
              </w:rPr>
            </w:pPr>
          </w:p>
        </w:tc>
        <w:tc>
          <w:tcPr>
            <w:tcW w:w="970" w:type="dxa"/>
            <w:shd w:val="clear" w:color="000000" w:fill="FFCC99"/>
            <w:vAlign w:val="center"/>
            <w:hideMark/>
          </w:tcPr>
          <w:p w14:paraId="04A20CB9" w14:textId="77777777" w:rsidR="009179ED" w:rsidRPr="00817B96" w:rsidRDefault="009179ED" w:rsidP="00E14522">
            <w:pPr>
              <w:spacing w:before="0" w:after="0" w:line="240" w:lineRule="auto"/>
              <w:jc w:val="center"/>
              <w:rPr>
                <w:rFonts w:cs="Arial"/>
                <w:b/>
                <w:bCs/>
                <w:color w:val="000000"/>
                <w:sz w:val="16"/>
                <w:szCs w:val="22"/>
              </w:rPr>
            </w:pPr>
            <w:bookmarkStart w:id="80" w:name="Input!B320"/>
            <w:r w:rsidRPr="00817B96">
              <w:rPr>
                <w:rFonts w:cs="Arial"/>
                <w:b/>
                <w:bCs/>
                <w:color w:val="000000"/>
                <w:sz w:val="16"/>
                <w:szCs w:val="22"/>
              </w:rPr>
              <w:t>Assets</w:t>
            </w:r>
            <w:r w:rsidRPr="00817B96">
              <w:rPr>
                <w:rFonts w:cs="Arial"/>
                <w:b/>
                <w:bCs/>
                <w:color w:val="000000"/>
                <w:sz w:val="16"/>
                <w:szCs w:val="22"/>
              </w:rPr>
              <w:br/>
              <w:t>132kV</w:t>
            </w:r>
            <w:bookmarkEnd w:id="80"/>
          </w:p>
        </w:tc>
        <w:tc>
          <w:tcPr>
            <w:tcW w:w="1126" w:type="dxa"/>
            <w:shd w:val="clear" w:color="000000" w:fill="FFCC99"/>
            <w:vAlign w:val="center"/>
            <w:hideMark/>
          </w:tcPr>
          <w:p w14:paraId="57CEBF2A" w14:textId="77777777" w:rsidR="009179ED" w:rsidRPr="00817B96" w:rsidRDefault="009179ED" w:rsidP="00E14522">
            <w:pPr>
              <w:spacing w:before="0" w:after="0" w:line="240" w:lineRule="auto"/>
              <w:jc w:val="center"/>
              <w:rPr>
                <w:rFonts w:cs="Arial"/>
                <w:b/>
                <w:bCs/>
                <w:color w:val="000000"/>
                <w:sz w:val="16"/>
                <w:szCs w:val="22"/>
              </w:rPr>
            </w:pPr>
            <w:r w:rsidRPr="00817B96">
              <w:rPr>
                <w:rFonts w:cs="Arial"/>
                <w:b/>
                <w:bCs/>
                <w:color w:val="000000"/>
                <w:sz w:val="16"/>
                <w:szCs w:val="22"/>
              </w:rPr>
              <w:t>Assets</w:t>
            </w:r>
            <w:r w:rsidRPr="00817B96">
              <w:rPr>
                <w:rFonts w:cs="Arial"/>
                <w:b/>
                <w:bCs/>
                <w:color w:val="000000"/>
                <w:sz w:val="16"/>
                <w:szCs w:val="22"/>
              </w:rPr>
              <w:br/>
              <w:t>132kV/EHV</w:t>
            </w:r>
          </w:p>
        </w:tc>
        <w:tc>
          <w:tcPr>
            <w:tcW w:w="970" w:type="dxa"/>
            <w:shd w:val="clear" w:color="000000" w:fill="FFCC99"/>
            <w:vAlign w:val="center"/>
            <w:hideMark/>
          </w:tcPr>
          <w:p w14:paraId="3188A3AC" w14:textId="77777777" w:rsidR="009179ED" w:rsidRPr="00817B96" w:rsidRDefault="009179ED" w:rsidP="00E14522">
            <w:pPr>
              <w:spacing w:before="0" w:after="0" w:line="240" w:lineRule="auto"/>
              <w:jc w:val="center"/>
              <w:rPr>
                <w:rFonts w:cs="Arial"/>
                <w:b/>
                <w:bCs/>
                <w:color w:val="000000"/>
                <w:sz w:val="16"/>
                <w:szCs w:val="22"/>
              </w:rPr>
            </w:pPr>
            <w:r w:rsidRPr="00817B96">
              <w:rPr>
                <w:rFonts w:cs="Arial"/>
                <w:b/>
                <w:bCs/>
                <w:color w:val="000000"/>
                <w:sz w:val="16"/>
                <w:szCs w:val="22"/>
              </w:rPr>
              <w:t>Assets</w:t>
            </w:r>
            <w:r w:rsidRPr="00817B96">
              <w:rPr>
                <w:rFonts w:cs="Arial"/>
                <w:b/>
                <w:bCs/>
                <w:color w:val="000000"/>
                <w:sz w:val="16"/>
                <w:szCs w:val="22"/>
              </w:rPr>
              <w:br/>
              <w:t>EHV</w:t>
            </w:r>
          </w:p>
        </w:tc>
        <w:tc>
          <w:tcPr>
            <w:tcW w:w="970" w:type="dxa"/>
            <w:shd w:val="clear" w:color="000000" w:fill="FFCC99"/>
            <w:vAlign w:val="center"/>
            <w:hideMark/>
          </w:tcPr>
          <w:p w14:paraId="61FBC929" w14:textId="77777777" w:rsidR="009179ED" w:rsidRPr="00817B96" w:rsidRDefault="009179ED" w:rsidP="00E14522">
            <w:pPr>
              <w:spacing w:before="0" w:after="0" w:line="240" w:lineRule="auto"/>
              <w:jc w:val="center"/>
              <w:rPr>
                <w:rFonts w:cs="Arial"/>
                <w:b/>
                <w:bCs/>
                <w:color w:val="000000"/>
                <w:sz w:val="16"/>
                <w:szCs w:val="22"/>
              </w:rPr>
            </w:pPr>
            <w:r w:rsidRPr="00817B96">
              <w:rPr>
                <w:rFonts w:cs="Arial"/>
                <w:b/>
                <w:bCs/>
                <w:color w:val="000000"/>
                <w:sz w:val="16"/>
                <w:szCs w:val="22"/>
              </w:rPr>
              <w:t>Assets</w:t>
            </w:r>
            <w:r w:rsidRPr="00817B96">
              <w:rPr>
                <w:rFonts w:cs="Arial"/>
                <w:b/>
                <w:bCs/>
                <w:color w:val="000000"/>
                <w:sz w:val="16"/>
                <w:szCs w:val="22"/>
              </w:rPr>
              <w:br/>
              <w:t>EHV/HV</w:t>
            </w:r>
          </w:p>
        </w:tc>
        <w:tc>
          <w:tcPr>
            <w:tcW w:w="970" w:type="dxa"/>
            <w:shd w:val="clear" w:color="000000" w:fill="FFCC99"/>
            <w:vAlign w:val="center"/>
            <w:hideMark/>
          </w:tcPr>
          <w:p w14:paraId="13611545" w14:textId="77777777" w:rsidR="009179ED" w:rsidRPr="00817B96" w:rsidRDefault="009179ED" w:rsidP="00E14522">
            <w:pPr>
              <w:spacing w:before="0" w:after="0" w:line="240" w:lineRule="auto"/>
              <w:jc w:val="center"/>
              <w:rPr>
                <w:rFonts w:cs="Arial"/>
                <w:b/>
                <w:bCs/>
                <w:color w:val="000000"/>
                <w:sz w:val="16"/>
                <w:szCs w:val="22"/>
              </w:rPr>
            </w:pPr>
            <w:r w:rsidRPr="00817B96">
              <w:rPr>
                <w:rFonts w:cs="Arial"/>
                <w:b/>
                <w:bCs/>
                <w:color w:val="000000"/>
                <w:sz w:val="16"/>
                <w:szCs w:val="22"/>
              </w:rPr>
              <w:t>Assets</w:t>
            </w:r>
            <w:r w:rsidRPr="00817B96">
              <w:rPr>
                <w:rFonts w:cs="Arial"/>
                <w:b/>
                <w:bCs/>
                <w:color w:val="000000"/>
                <w:sz w:val="16"/>
                <w:szCs w:val="22"/>
              </w:rPr>
              <w:br/>
              <w:t>HV</w:t>
            </w:r>
          </w:p>
        </w:tc>
        <w:tc>
          <w:tcPr>
            <w:tcW w:w="970" w:type="dxa"/>
            <w:shd w:val="clear" w:color="000000" w:fill="FFCC99"/>
            <w:vAlign w:val="center"/>
            <w:hideMark/>
          </w:tcPr>
          <w:p w14:paraId="0E79B6B6" w14:textId="77777777" w:rsidR="009179ED" w:rsidRPr="00817B96" w:rsidRDefault="009179ED" w:rsidP="00E14522">
            <w:pPr>
              <w:spacing w:before="0" w:after="0" w:line="240" w:lineRule="auto"/>
              <w:jc w:val="center"/>
              <w:rPr>
                <w:rFonts w:cs="Arial"/>
                <w:b/>
                <w:bCs/>
                <w:color w:val="000000"/>
                <w:sz w:val="16"/>
                <w:szCs w:val="22"/>
              </w:rPr>
            </w:pPr>
            <w:r w:rsidRPr="00817B96">
              <w:rPr>
                <w:rFonts w:cs="Arial"/>
                <w:b/>
                <w:bCs/>
                <w:color w:val="000000"/>
                <w:sz w:val="16"/>
                <w:szCs w:val="22"/>
              </w:rPr>
              <w:t>Assets</w:t>
            </w:r>
            <w:r w:rsidRPr="00817B96">
              <w:rPr>
                <w:rFonts w:cs="Arial"/>
                <w:b/>
                <w:bCs/>
                <w:color w:val="000000"/>
                <w:sz w:val="16"/>
                <w:szCs w:val="22"/>
              </w:rPr>
              <w:br/>
              <w:t>HV/LV</w:t>
            </w:r>
          </w:p>
        </w:tc>
        <w:tc>
          <w:tcPr>
            <w:tcW w:w="970" w:type="dxa"/>
            <w:shd w:val="clear" w:color="000000" w:fill="FFCC99"/>
            <w:vAlign w:val="center"/>
            <w:hideMark/>
          </w:tcPr>
          <w:p w14:paraId="6E6311E5" w14:textId="77777777" w:rsidR="009179ED" w:rsidRPr="00817B96" w:rsidRDefault="009179ED" w:rsidP="00E14522">
            <w:pPr>
              <w:spacing w:before="0" w:after="0" w:line="240" w:lineRule="auto"/>
              <w:jc w:val="center"/>
              <w:rPr>
                <w:rFonts w:cs="Arial"/>
                <w:b/>
                <w:bCs/>
                <w:color w:val="000000"/>
                <w:sz w:val="16"/>
                <w:szCs w:val="22"/>
              </w:rPr>
            </w:pPr>
            <w:r w:rsidRPr="00817B96">
              <w:rPr>
                <w:rFonts w:cs="Arial"/>
                <w:b/>
                <w:bCs/>
                <w:color w:val="000000"/>
                <w:sz w:val="16"/>
                <w:szCs w:val="22"/>
              </w:rPr>
              <w:t>Assets</w:t>
            </w:r>
            <w:r w:rsidRPr="00817B96">
              <w:rPr>
                <w:rFonts w:cs="Arial"/>
                <w:b/>
                <w:bCs/>
                <w:color w:val="000000"/>
                <w:sz w:val="16"/>
                <w:szCs w:val="22"/>
              </w:rPr>
              <w:br/>
              <w:t>LV circuits</w:t>
            </w:r>
          </w:p>
        </w:tc>
      </w:tr>
      <w:tr w:rsidR="009179ED" w:rsidRPr="00817B96" w14:paraId="1D4F207A" w14:textId="77777777" w:rsidTr="009179ED">
        <w:trPr>
          <w:trHeight w:val="244"/>
        </w:trPr>
        <w:tc>
          <w:tcPr>
            <w:tcW w:w="1841" w:type="dxa"/>
            <w:shd w:val="clear" w:color="000000" w:fill="FFCC99"/>
            <w:vAlign w:val="center"/>
            <w:hideMark/>
          </w:tcPr>
          <w:p w14:paraId="7F8DDBAC" w14:textId="77777777" w:rsidR="009179ED" w:rsidRPr="00817B96" w:rsidRDefault="009179ED" w:rsidP="00E14522">
            <w:pPr>
              <w:spacing w:before="0" w:after="0" w:line="240" w:lineRule="auto"/>
              <w:rPr>
                <w:rFonts w:cs="Arial"/>
                <w:b/>
                <w:bCs/>
                <w:color w:val="000000"/>
                <w:sz w:val="16"/>
                <w:szCs w:val="22"/>
              </w:rPr>
            </w:pPr>
            <w:r w:rsidRPr="00817B96">
              <w:rPr>
                <w:rFonts w:cs="Arial"/>
                <w:b/>
                <w:bCs/>
                <w:color w:val="000000"/>
                <w:sz w:val="16"/>
                <w:szCs w:val="22"/>
              </w:rPr>
              <w:t>LV network</w:t>
            </w:r>
          </w:p>
        </w:tc>
        <w:tc>
          <w:tcPr>
            <w:tcW w:w="970" w:type="dxa"/>
            <w:shd w:val="clear" w:color="000000" w:fill="CCFFFF"/>
            <w:noWrap/>
            <w:vAlign w:val="center"/>
            <w:hideMark/>
          </w:tcPr>
          <w:p w14:paraId="003161E7" w14:textId="77777777" w:rsidR="009179ED" w:rsidRPr="00817B96" w:rsidRDefault="009179ED" w:rsidP="00E14522">
            <w:pPr>
              <w:spacing w:before="0" w:after="0" w:line="240" w:lineRule="auto"/>
              <w:jc w:val="center"/>
              <w:rPr>
                <w:rFonts w:cs="Arial"/>
                <w:b/>
                <w:bCs/>
                <w:color w:val="000000"/>
                <w:sz w:val="16"/>
                <w:szCs w:val="22"/>
              </w:rPr>
            </w:pPr>
          </w:p>
        </w:tc>
        <w:tc>
          <w:tcPr>
            <w:tcW w:w="1126" w:type="dxa"/>
            <w:shd w:val="clear" w:color="000000" w:fill="CCFFFF"/>
            <w:noWrap/>
            <w:vAlign w:val="center"/>
            <w:hideMark/>
          </w:tcPr>
          <w:p w14:paraId="01859DAF"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7DFEEFFB"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38495B3E"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713E3DB3"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30.00%</w:t>
            </w:r>
          </w:p>
        </w:tc>
        <w:tc>
          <w:tcPr>
            <w:tcW w:w="970" w:type="dxa"/>
            <w:shd w:val="clear" w:color="000000" w:fill="CCFFFF"/>
            <w:noWrap/>
            <w:vAlign w:val="center"/>
            <w:hideMark/>
          </w:tcPr>
          <w:p w14:paraId="7BD1F69B"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30.00%</w:t>
            </w:r>
          </w:p>
        </w:tc>
        <w:tc>
          <w:tcPr>
            <w:tcW w:w="970" w:type="dxa"/>
            <w:shd w:val="clear" w:color="000000" w:fill="CCFFFF"/>
            <w:noWrap/>
            <w:vAlign w:val="center"/>
            <w:hideMark/>
          </w:tcPr>
          <w:p w14:paraId="40EE9ECE"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97.00%</w:t>
            </w:r>
          </w:p>
        </w:tc>
      </w:tr>
      <w:tr w:rsidR="009179ED" w:rsidRPr="00817B96" w14:paraId="27D5F2B7" w14:textId="77777777" w:rsidTr="009179ED">
        <w:trPr>
          <w:trHeight w:val="244"/>
        </w:trPr>
        <w:tc>
          <w:tcPr>
            <w:tcW w:w="1841" w:type="dxa"/>
            <w:shd w:val="clear" w:color="000000" w:fill="FFCC99"/>
            <w:vAlign w:val="center"/>
            <w:hideMark/>
          </w:tcPr>
          <w:p w14:paraId="7F9DA16A" w14:textId="77777777" w:rsidR="009179ED" w:rsidRPr="00817B96" w:rsidRDefault="009179ED" w:rsidP="00E14522">
            <w:pPr>
              <w:spacing w:before="0" w:after="0" w:line="240" w:lineRule="auto"/>
              <w:rPr>
                <w:rFonts w:cs="Arial"/>
                <w:b/>
                <w:bCs/>
                <w:color w:val="000000"/>
                <w:sz w:val="16"/>
                <w:szCs w:val="22"/>
              </w:rPr>
            </w:pPr>
            <w:r w:rsidRPr="00817B96">
              <w:rPr>
                <w:rFonts w:cs="Arial"/>
                <w:b/>
                <w:bCs/>
                <w:color w:val="000000"/>
                <w:sz w:val="16"/>
                <w:szCs w:val="22"/>
              </w:rPr>
              <w:t>LV substation</w:t>
            </w:r>
          </w:p>
        </w:tc>
        <w:tc>
          <w:tcPr>
            <w:tcW w:w="970" w:type="dxa"/>
            <w:shd w:val="clear" w:color="000000" w:fill="CCFFFF"/>
            <w:noWrap/>
            <w:vAlign w:val="center"/>
            <w:hideMark/>
          </w:tcPr>
          <w:p w14:paraId="5D464915" w14:textId="77777777" w:rsidR="009179ED" w:rsidRPr="00817B96" w:rsidRDefault="009179ED" w:rsidP="00E14522">
            <w:pPr>
              <w:spacing w:before="0" w:after="0" w:line="240" w:lineRule="auto"/>
              <w:jc w:val="center"/>
              <w:rPr>
                <w:rFonts w:cs="Arial"/>
                <w:b/>
                <w:bCs/>
                <w:color w:val="000000"/>
                <w:sz w:val="16"/>
                <w:szCs w:val="22"/>
              </w:rPr>
            </w:pPr>
          </w:p>
        </w:tc>
        <w:tc>
          <w:tcPr>
            <w:tcW w:w="1126" w:type="dxa"/>
            <w:shd w:val="clear" w:color="000000" w:fill="CCFFFF"/>
            <w:noWrap/>
            <w:vAlign w:val="center"/>
            <w:hideMark/>
          </w:tcPr>
          <w:p w14:paraId="6C6E81EB"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667B05A9"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189516D0"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2A98EB0D"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30.00%</w:t>
            </w:r>
          </w:p>
        </w:tc>
        <w:tc>
          <w:tcPr>
            <w:tcW w:w="970" w:type="dxa"/>
            <w:shd w:val="clear" w:color="000000" w:fill="CCFFFF"/>
            <w:noWrap/>
            <w:vAlign w:val="center"/>
            <w:hideMark/>
          </w:tcPr>
          <w:p w14:paraId="477E221F"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97.00%</w:t>
            </w:r>
          </w:p>
        </w:tc>
        <w:tc>
          <w:tcPr>
            <w:tcW w:w="970" w:type="dxa"/>
            <w:shd w:val="thinHorzCross" w:color="E9E9E9" w:fill="FFFFFF"/>
            <w:noWrap/>
            <w:vAlign w:val="center"/>
            <w:hideMark/>
          </w:tcPr>
          <w:p w14:paraId="4CEFD547" w14:textId="77777777" w:rsidR="009179ED" w:rsidRPr="00817B96" w:rsidRDefault="009179ED" w:rsidP="00E14522">
            <w:pPr>
              <w:spacing w:before="0" w:after="0" w:line="240" w:lineRule="auto"/>
              <w:jc w:val="center"/>
              <w:rPr>
                <w:rFonts w:cs="Arial"/>
                <w:color w:val="FF00FF"/>
                <w:sz w:val="16"/>
                <w:szCs w:val="22"/>
              </w:rPr>
            </w:pPr>
          </w:p>
        </w:tc>
      </w:tr>
      <w:tr w:rsidR="009179ED" w:rsidRPr="00817B96" w14:paraId="4AEAA969" w14:textId="77777777" w:rsidTr="009179ED">
        <w:trPr>
          <w:trHeight w:val="244"/>
        </w:trPr>
        <w:tc>
          <w:tcPr>
            <w:tcW w:w="1841" w:type="dxa"/>
            <w:shd w:val="clear" w:color="000000" w:fill="FFCC99"/>
            <w:vAlign w:val="center"/>
            <w:hideMark/>
          </w:tcPr>
          <w:p w14:paraId="55CD1BDD" w14:textId="77777777" w:rsidR="009179ED" w:rsidRPr="00817B96" w:rsidRDefault="009179ED" w:rsidP="00E14522">
            <w:pPr>
              <w:spacing w:before="0" w:after="0" w:line="240" w:lineRule="auto"/>
              <w:rPr>
                <w:rFonts w:cs="Arial"/>
                <w:b/>
                <w:bCs/>
                <w:color w:val="000000"/>
                <w:sz w:val="16"/>
                <w:szCs w:val="22"/>
              </w:rPr>
            </w:pPr>
            <w:r w:rsidRPr="00817B96">
              <w:rPr>
                <w:rFonts w:cs="Arial"/>
                <w:b/>
                <w:bCs/>
                <w:color w:val="000000"/>
                <w:sz w:val="16"/>
                <w:szCs w:val="22"/>
              </w:rPr>
              <w:t>HV network</w:t>
            </w:r>
          </w:p>
        </w:tc>
        <w:tc>
          <w:tcPr>
            <w:tcW w:w="970" w:type="dxa"/>
            <w:shd w:val="clear" w:color="000000" w:fill="CCFFFF"/>
            <w:noWrap/>
            <w:vAlign w:val="center"/>
            <w:hideMark/>
          </w:tcPr>
          <w:p w14:paraId="38B2CEC5" w14:textId="77777777" w:rsidR="009179ED" w:rsidRPr="00817B96" w:rsidRDefault="009179ED" w:rsidP="00E14522">
            <w:pPr>
              <w:spacing w:before="0" w:after="0" w:line="240" w:lineRule="auto"/>
              <w:jc w:val="center"/>
              <w:rPr>
                <w:rFonts w:cs="Arial"/>
                <w:b/>
                <w:bCs/>
                <w:color w:val="000000"/>
                <w:sz w:val="16"/>
                <w:szCs w:val="22"/>
              </w:rPr>
            </w:pPr>
          </w:p>
        </w:tc>
        <w:tc>
          <w:tcPr>
            <w:tcW w:w="1126" w:type="dxa"/>
            <w:shd w:val="clear" w:color="000000" w:fill="CCFFFF"/>
            <w:noWrap/>
            <w:vAlign w:val="center"/>
            <w:hideMark/>
          </w:tcPr>
          <w:p w14:paraId="3EB31B1B"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7823B5D8"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0D0413E9"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57.00%</w:t>
            </w:r>
          </w:p>
        </w:tc>
        <w:tc>
          <w:tcPr>
            <w:tcW w:w="970" w:type="dxa"/>
            <w:shd w:val="clear" w:color="000000" w:fill="CCFFFF"/>
            <w:noWrap/>
            <w:vAlign w:val="center"/>
            <w:hideMark/>
          </w:tcPr>
          <w:p w14:paraId="707C8F9C"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91.00%</w:t>
            </w:r>
          </w:p>
        </w:tc>
        <w:tc>
          <w:tcPr>
            <w:tcW w:w="970" w:type="dxa"/>
            <w:shd w:val="thinHorzCross" w:color="E9E9E9" w:fill="FFFFFF"/>
            <w:noWrap/>
            <w:vAlign w:val="center"/>
            <w:hideMark/>
          </w:tcPr>
          <w:p w14:paraId="759E35D3" w14:textId="77777777" w:rsidR="009179ED" w:rsidRPr="00817B96" w:rsidRDefault="009179ED" w:rsidP="00E14522">
            <w:pPr>
              <w:spacing w:before="0" w:after="0" w:line="240" w:lineRule="auto"/>
              <w:jc w:val="center"/>
              <w:rPr>
                <w:rFonts w:cs="Arial"/>
                <w:color w:val="FF00FF"/>
                <w:sz w:val="16"/>
                <w:szCs w:val="22"/>
              </w:rPr>
            </w:pPr>
          </w:p>
        </w:tc>
        <w:tc>
          <w:tcPr>
            <w:tcW w:w="970" w:type="dxa"/>
            <w:shd w:val="thinHorzCross" w:color="E9E9E9" w:fill="FFFFFF"/>
            <w:noWrap/>
            <w:vAlign w:val="center"/>
            <w:hideMark/>
          </w:tcPr>
          <w:p w14:paraId="5183DE0E" w14:textId="77777777" w:rsidR="009179ED" w:rsidRPr="00817B96" w:rsidRDefault="009179ED" w:rsidP="00E14522">
            <w:pPr>
              <w:spacing w:before="0" w:after="0" w:line="240" w:lineRule="auto"/>
              <w:jc w:val="center"/>
              <w:rPr>
                <w:rFonts w:cs="Arial"/>
                <w:sz w:val="16"/>
                <w:szCs w:val="20"/>
              </w:rPr>
            </w:pPr>
          </w:p>
        </w:tc>
      </w:tr>
      <w:tr w:rsidR="009179ED" w:rsidRPr="00817B96" w14:paraId="674A70FD" w14:textId="77777777" w:rsidTr="009179ED">
        <w:trPr>
          <w:trHeight w:val="244"/>
        </w:trPr>
        <w:tc>
          <w:tcPr>
            <w:tcW w:w="1841" w:type="dxa"/>
            <w:shd w:val="clear" w:color="000000" w:fill="FFCC99"/>
            <w:vAlign w:val="center"/>
            <w:hideMark/>
          </w:tcPr>
          <w:p w14:paraId="2771F152" w14:textId="77777777" w:rsidR="009179ED" w:rsidRPr="00817B96" w:rsidRDefault="009179ED" w:rsidP="00E14522">
            <w:pPr>
              <w:spacing w:before="0" w:after="0" w:line="240" w:lineRule="auto"/>
              <w:rPr>
                <w:rFonts w:cs="Arial"/>
                <w:b/>
                <w:bCs/>
                <w:color w:val="000000"/>
                <w:sz w:val="16"/>
                <w:szCs w:val="22"/>
              </w:rPr>
            </w:pPr>
            <w:r w:rsidRPr="00817B96">
              <w:rPr>
                <w:rFonts w:cs="Arial"/>
                <w:b/>
                <w:bCs/>
                <w:color w:val="000000"/>
                <w:sz w:val="16"/>
                <w:szCs w:val="22"/>
              </w:rPr>
              <w:t>HV substation</w:t>
            </w:r>
          </w:p>
        </w:tc>
        <w:tc>
          <w:tcPr>
            <w:tcW w:w="970" w:type="dxa"/>
            <w:shd w:val="clear" w:color="000000" w:fill="CCFFFF"/>
            <w:noWrap/>
            <w:vAlign w:val="center"/>
            <w:hideMark/>
          </w:tcPr>
          <w:p w14:paraId="594397E7" w14:textId="77777777" w:rsidR="009179ED" w:rsidRPr="00817B96" w:rsidRDefault="009179ED" w:rsidP="00E14522">
            <w:pPr>
              <w:spacing w:before="0" w:after="0" w:line="240" w:lineRule="auto"/>
              <w:jc w:val="center"/>
              <w:rPr>
                <w:rFonts w:cs="Arial"/>
                <w:b/>
                <w:bCs/>
                <w:color w:val="000000"/>
                <w:sz w:val="16"/>
                <w:szCs w:val="22"/>
              </w:rPr>
            </w:pPr>
          </w:p>
        </w:tc>
        <w:tc>
          <w:tcPr>
            <w:tcW w:w="1126" w:type="dxa"/>
            <w:shd w:val="clear" w:color="000000" w:fill="CCFFFF"/>
            <w:noWrap/>
            <w:vAlign w:val="center"/>
            <w:hideMark/>
          </w:tcPr>
          <w:p w14:paraId="11274CD7" w14:textId="77777777" w:rsidR="009179ED" w:rsidRPr="00817B96" w:rsidRDefault="009179ED" w:rsidP="00E14522">
            <w:pPr>
              <w:spacing w:before="0" w:after="0" w:line="240" w:lineRule="auto"/>
              <w:jc w:val="center"/>
              <w:rPr>
                <w:rFonts w:cs="Arial"/>
                <w:sz w:val="16"/>
                <w:szCs w:val="20"/>
              </w:rPr>
            </w:pPr>
          </w:p>
        </w:tc>
        <w:tc>
          <w:tcPr>
            <w:tcW w:w="970" w:type="dxa"/>
            <w:shd w:val="clear" w:color="000000" w:fill="CCFFFF"/>
            <w:noWrap/>
            <w:vAlign w:val="center"/>
            <w:hideMark/>
          </w:tcPr>
          <w:p w14:paraId="2BBB985E"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57.00%</w:t>
            </w:r>
          </w:p>
        </w:tc>
        <w:tc>
          <w:tcPr>
            <w:tcW w:w="970" w:type="dxa"/>
            <w:shd w:val="clear" w:color="000000" w:fill="CCFFFF"/>
            <w:noWrap/>
            <w:vAlign w:val="center"/>
            <w:hideMark/>
          </w:tcPr>
          <w:p w14:paraId="56D113D5" w14:textId="77777777" w:rsidR="009179ED" w:rsidRPr="00817B96" w:rsidRDefault="009179ED" w:rsidP="00E14522">
            <w:pPr>
              <w:spacing w:before="0" w:after="0" w:line="240" w:lineRule="auto"/>
              <w:jc w:val="center"/>
              <w:rPr>
                <w:rFonts w:cs="Arial"/>
                <w:color w:val="FF00FF"/>
                <w:sz w:val="16"/>
                <w:szCs w:val="22"/>
              </w:rPr>
            </w:pPr>
            <w:r w:rsidRPr="00817B96">
              <w:rPr>
                <w:rFonts w:cs="Arial"/>
                <w:color w:val="FF00FF"/>
                <w:sz w:val="16"/>
                <w:szCs w:val="22"/>
              </w:rPr>
              <w:t>92.00%</w:t>
            </w:r>
          </w:p>
        </w:tc>
        <w:tc>
          <w:tcPr>
            <w:tcW w:w="970" w:type="dxa"/>
            <w:shd w:val="thinHorzCross" w:color="E9E9E9" w:fill="FFFFFF"/>
            <w:noWrap/>
            <w:vAlign w:val="center"/>
            <w:hideMark/>
          </w:tcPr>
          <w:p w14:paraId="2DF2A95F" w14:textId="77777777" w:rsidR="009179ED" w:rsidRPr="00817B96" w:rsidRDefault="009179ED" w:rsidP="00E14522">
            <w:pPr>
              <w:spacing w:before="0" w:after="0" w:line="240" w:lineRule="auto"/>
              <w:jc w:val="center"/>
              <w:rPr>
                <w:rFonts w:cs="Arial"/>
                <w:sz w:val="16"/>
                <w:szCs w:val="20"/>
              </w:rPr>
            </w:pPr>
          </w:p>
        </w:tc>
        <w:tc>
          <w:tcPr>
            <w:tcW w:w="970" w:type="dxa"/>
            <w:shd w:val="thinHorzCross" w:color="E9E9E9" w:fill="FFFFFF"/>
            <w:noWrap/>
            <w:vAlign w:val="center"/>
            <w:hideMark/>
          </w:tcPr>
          <w:p w14:paraId="515876EE" w14:textId="77777777" w:rsidR="009179ED" w:rsidRPr="00817B96" w:rsidRDefault="009179ED" w:rsidP="00E14522">
            <w:pPr>
              <w:spacing w:before="0" w:after="0" w:line="240" w:lineRule="auto"/>
              <w:jc w:val="center"/>
              <w:rPr>
                <w:rFonts w:cs="Arial"/>
                <w:sz w:val="16"/>
                <w:szCs w:val="20"/>
              </w:rPr>
            </w:pPr>
          </w:p>
        </w:tc>
        <w:tc>
          <w:tcPr>
            <w:tcW w:w="970" w:type="dxa"/>
            <w:shd w:val="thinHorzCross" w:color="E9E9E9" w:fill="FFFFFF"/>
            <w:noWrap/>
            <w:vAlign w:val="center"/>
            <w:hideMark/>
          </w:tcPr>
          <w:p w14:paraId="49D764FF" w14:textId="77777777" w:rsidR="009179ED" w:rsidRPr="00817B96" w:rsidRDefault="009179ED" w:rsidP="00E14522">
            <w:pPr>
              <w:spacing w:before="0" w:after="0" w:line="240" w:lineRule="auto"/>
              <w:jc w:val="center"/>
              <w:rPr>
                <w:rFonts w:cs="Arial"/>
                <w:sz w:val="16"/>
                <w:szCs w:val="20"/>
              </w:rPr>
            </w:pPr>
          </w:p>
        </w:tc>
      </w:tr>
    </w:tbl>
    <w:p w14:paraId="2DDD7865"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T</w:t>
      </w:r>
      <w:r w:rsidRPr="00817B96">
        <w:rPr>
          <w:rFonts w:cs="Arial"/>
          <w:bCs/>
          <w:iCs/>
          <w:szCs w:val="20"/>
        </w:rPr>
        <w:t>his data</w:t>
      </w:r>
      <w:r>
        <w:rPr>
          <w:rFonts w:cs="Arial"/>
          <w:bCs/>
          <w:iCs/>
          <w:szCs w:val="20"/>
        </w:rPr>
        <w:t xml:space="preserve"> implies that</w:t>
      </w:r>
      <w:r w:rsidRPr="00817B96">
        <w:rPr>
          <w:rFonts w:cs="Arial"/>
          <w:bCs/>
          <w:iCs/>
          <w:szCs w:val="20"/>
        </w:rPr>
        <w:t xml:space="preserve"> an average ENWL customer connect</w:t>
      </w:r>
      <w:r>
        <w:rPr>
          <w:rFonts w:cs="Arial"/>
          <w:bCs/>
          <w:iCs/>
          <w:szCs w:val="20"/>
        </w:rPr>
        <w:t>ing</w:t>
      </w:r>
      <w:r w:rsidRPr="00817B96">
        <w:rPr>
          <w:rFonts w:cs="Arial"/>
          <w:bCs/>
          <w:iCs/>
          <w:szCs w:val="20"/>
        </w:rPr>
        <w:t xml:space="preserve"> to the LV network, </w:t>
      </w:r>
      <w:r>
        <w:rPr>
          <w:rFonts w:cs="Arial"/>
          <w:bCs/>
          <w:iCs/>
          <w:szCs w:val="20"/>
        </w:rPr>
        <w:t xml:space="preserve">will </w:t>
      </w:r>
      <w:r w:rsidRPr="00817B96">
        <w:rPr>
          <w:rFonts w:cs="Arial"/>
          <w:bCs/>
          <w:iCs/>
          <w:szCs w:val="20"/>
        </w:rPr>
        <w:t xml:space="preserve">contribute 97% towards any costs associated with the LV network and 30% towards any costs </w:t>
      </w:r>
      <w:r>
        <w:rPr>
          <w:rFonts w:cs="Arial"/>
          <w:bCs/>
          <w:iCs/>
          <w:szCs w:val="20"/>
        </w:rPr>
        <w:t>associated with the</w:t>
      </w:r>
      <w:r w:rsidRPr="00817B96">
        <w:rPr>
          <w:rFonts w:cs="Arial"/>
          <w:bCs/>
          <w:iCs/>
          <w:szCs w:val="20"/>
        </w:rPr>
        <w:t xml:space="preserve"> HV/LV substation and HV network.</w:t>
      </w:r>
    </w:p>
    <w:p w14:paraId="24609668"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 xml:space="preserve">Within the CDCM, the 500MW </w:t>
      </w:r>
      <w:r>
        <w:rPr>
          <w:rFonts w:cs="Arial"/>
          <w:bCs/>
          <w:iCs/>
          <w:szCs w:val="20"/>
        </w:rPr>
        <w:t xml:space="preserve">model </w:t>
      </w:r>
      <w:r w:rsidRPr="00817B96">
        <w:rPr>
          <w:rFonts w:cs="Arial"/>
          <w:bCs/>
          <w:iCs/>
          <w:szCs w:val="20"/>
        </w:rPr>
        <w:t>costs form the basis of the asset costs element of the unit rate charges for each tariff. The unit rate yardstick charge in respect of asset costs (not ope</w:t>
      </w:r>
      <w:r>
        <w:rPr>
          <w:rFonts w:cs="Arial"/>
          <w:bCs/>
          <w:iCs/>
          <w:szCs w:val="20"/>
        </w:rPr>
        <w:t>rating costs</w:t>
      </w:r>
      <w:r w:rsidRPr="00817B96">
        <w:rPr>
          <w:rFonts w:cs="Arial"/>
          <w:bCs/>
          <w:iCs/>
          <w:szCs w:val="20"/>
        </w:rPr>
        <w:t xml:space="preserve">) are discounted to take account of the customer contributions already </w:t>
      </w:r>
      <w:r>
        <w:rPr>
          <w:rFonts w:cs="Arial"/>
          <w:bCs/>
          <w:iCs/>
          <w:szCs w:val="20"/>
        </w:rPr>
        <w:t xml:space="preserve">deemed to have been </w:t>
      </w:r>
      <w:r w:rsidRPr="00817B96">
        <w:rPr>
          <w:rFonts w:cs="Arial"/>
          <w:bCs/>
          <w:iCs/>
          <w:szCs w:val="20"/>
        </w:rPr>
        <w:t>made. So, for a LV connected customer in ENWL’s area, the asset costs that form part of their unit rate are discounted by 97% for the LV network level, and 30% for the HV/LV and HV network levels.</w:t>
      </w:r>
    </w:p>
    <w:p w14:paraId="2876D3D9"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This is a reasonable approach, as demand customers should not pay for the same asset twice</w:t>
      </w:r>
      <w:r>
        <w:rPr>
          <w:rFonts w:cs="Arial"/>
          <w:bCs/>
          <w:iCs/>
          <w:szCs w:val="20"/>
        </w:rPr>
        <w:t>.</w:t>
      </w:r>
      <w:r w:rsidRPr="00817B96">
        <w:rPr>
          <w:rFonts w:cs="Arial"/>
          <w:bCs/>
          <w:iCs/>
          <w:szCs w:val="20"/>
        </w:rPr>
        <w:t xml:space="preserve"> </w:t>
      </w:r>
      <w:r>
        <w:rPr>
          <w:rFonts w:cs="Arial"/>
          <w:bCs/>
          <w:iCs/>
          <w:szCs w:val="20"/>
        </w:rPr>
        <w:t>A</w:t>
      </w:r>
      <w:r w:rsidRPr="00817B96">
        <w:rPr>
          <w:rFonts w:cs="Arial"/>
          <w:bCs/>
          <w:iCs/>
          <w:szCs w:val="20"/>
        </w:rPr>
        <w:t xml:space="preserve">ny </w:t>
      </w:r>
      <w:r>
        <w:rPr>
          <w:rFonts w:cs="Arial"/>
          <w:bCs/>
          <w:iCs/>
          <w:szCs w:val="20"/>
        </w:rPr>
        <w:t xml:space="preserve">resulting </w:t>
      </w:r>
      <w:r w:rsidRPr="00817B96">
        <w:rPr>
          <w:rFonts w:cs="Arial"/>
          <w:bCs/>
          <w:iCs/>
          <w:szCs w:val="20"/>
        </w:rPr>
        <w:t xml:space="preserve">revenue shortfall is </w:t>
      </w:r>
      <w:r>
        <w:rPr>
          <w:rFonts w:cs="Arial"/>
          <w:bCs/>
          <w:iCs/>
          <w:szCs w:val="20"/>
        </w:rPr>
        <w:t>recovered</w:t>
      </w:r>
      <w:r w:rsidRPr="00817B96">
        <w:rPr>
          <w:rFonts w:cs="Arial"/>
          <w:bCs/>
          <w:iCs/>
          <w:szCs w:val="20"/>
        </w:rPr>
        <w:t xml:space="preserve"> through </w:t>
      </w:r>
      <w:r>
        <w:rPr>
          <w:rFonts w:cs="Arial"/>
          <w:bCs/>
          <w:iCs/>
          <w:szCs w:val="20"/>
        </w:rPr>
        <w:t>revenue matching</w:t>
      </w:r>
      <w:r w:rsidRPr="00817B96">
        <w:rPr>
          <w:rFonts w:cs="Arial"/>
          <w:bCs/>
          <w:iCs/>
          <w:szCs w:val="20"/>
        </w:rPr>
        <w:t>.</w:t>
      </w:r>
    </w:p>
    <w:p w14:paraId="71A9EAEB"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 xml:space="preserve">It should be noted that the 500MW model represents shared use assets </w:t>
      </w:r>
      <w:r>
        <w:rPr>
          <w:rFonts w:cs="Arial"/>
          <w:bCs/>
          <w:iCs/>
          <w:szCs w:val="20"/>
        </w:rPr>
        <w:t>whilst</w:t>
      </w:r>
      <w:r w:rsidRPr="00817B96">
        <w:rPr>
          <w:rFonts w:cs="Arial"/>
          <w:bCs/>
          <w:iCs/>
          <w:szCs w:val="20"/>
        </w:rPr>
        <w:t xml:space="preserve"> the service models represent sole use assets as referenced in the </w:t>
      </w:r>
      <w:hyperlink r:id="rId18" w:history="1">
        <w:r w:rsidRPr="00817B96">
          <w:rPr>
            <w:rFonts w:cs="Arial"/>
            <w:bCs/>
            <w:iCs/>
            <w:szCs w:val="20"/>
          </w:rPr>
          <w:t>CDCM user manual</w:t>
        </w:r>
      </w:hyperlink>
      <w:r w:rsidRPr="00817B96">
        <w:rPr>
          <w:rFonts w:cs="Arial"/>
          <w:bCs/>
          <w:iCs/>
          <w:szCs w:val="20"/>
        </w:rPr>
        <w:t xml:space="preserve">. This is an important distinction as the customer contribution discounts are applied to the 500MW model </w:t>
      </w:r>
      <w:r>
        <w:rPr>
          <w:rFonts w:cs="Arial"/>
          <w:bCs/>
          <w:iCs/>
          <w:szCs w:val="20"/>
        </w:rPr>
        <w:t xml:space="preserve">only </w:t>
      </w:r>
      <w:r w:rsidRPr="00817B96">
        <w:rPr>
          <w:rFonts w:cs="Arial"/>
          <w:bCs/>
          <w:iCs/>
          <w:szCs w:val="20"/>
        </w:rPr>
        <w:t>and therefore to the shared use assets, not sole use assets.</w:t>
      </w:r>
      <w:r>
        <w:rPr>
          <w:rFonts w:cs="Arial"/>
          <w:bCs/>
          <w:iCs/>
          <w:szCs w:val="20"/>
        </w:rPr>
        <w:t xml:space="preserve"> No capital cost is recovered in respect of service model assets, so the CDCM effectively assumes the cost of service model assets has been recovered in full at the time of connection. The service model cost is used as a proxy for determining the operation and maintenance costs on service model assets which are recovered through the CDCM.</w:t>
      </w:r>
    </w:p>
    <w:p w14:paraId="1EA63754"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The cost of connecting new customers can be split into two cost elements as follows:</w:t>
      </w:r>
    </w:p>
    <w:p w14:paraId="69A55207" w14:textId="737438EE" w:rsidR="009179ED" w:rsidRPr="00797DB9" w:rsidRDefault="009179ED" w:rsidP="009179ED">
      <w:pPr>
        <w:pStyle w:val="Heading2"/>
        <w:numPr>
          <w:ilvl w:val="1"/>
          <w:numId w:val="37"/>
        </w:numPr>
        <w:spacing w:before="0" w:after="60" w:line="360" w:lineRule="auto"/>
        <w:ind w:left="1418" w:hanging="709"/>
        <w:jc w:val="both"/>
        <w:rPr>
          <w:color w:val="auto"/>
          <w:sz w:val="20"/>
          <w:szCs w:val="20"/>
        </w:rPr>
      </w:pPr>
      <w:r w:rsidRPr="00797DB9">
        <w:rPr>
          <w:color w:val="auto"/>
          <w:sz w:val="20"/>
          <w:szCs w:val="20"/>
        </w:rPr>
        <w:t>Extension assets – “are assets installed to connect a party or parties to the existing distribution network but which exclude Reinforcement assets</w:t>
      </w:r>
      <w:del w:id="81" w:author="Dylan Townsend" w:date="2017-11-27T11:34:00Z">
        <w:r w:rsidRPr="00797DB9">
          <w:rPr>
            <w:color w:val="auto"/>
            <w:sz w:val="20"/>
            <w:szCs w:val="20"/>
          </w:rPr>
          <w:delText>”</w:delText>
        </w:r>
      </w:del>
      <w:ins w:id="82" w:author="Dylan Townsend" w:date="2017-11-27T11:34:00Z">
        <w:r w:rsidRPr="00797DB9">
          <w:rPr>
            <w:color w:val="auto"/>
            <w:sz w:val="20"/>
            <w:szCs w:val="20"/>
          </w:rPr>
          <w:t>”</w:t>
        </w:r>
      </w:ins>
      <w:ins w:id="83" w:author="Dylan Townsend" w:date="2017-11-22T10:53:00Z">
        <w:r w:rsidR="00F407E3">
          <w:rPr>
            <w:color w:val="auto"/>
            <w:sz w:val="20"/>
            <w:szCs w:val="20"/>
            <w:lang w:val="en-GB"/>
          </w:rPr>
          <w:t>,</w:t>
        </w:r>
      </w:ins>
      <w:ins w:id="84" w:author="Dylan Townsend" w:date="2017-11-22T10:57:00Z">
        <w:r w:rsidR="00904E7C">
          <w:rPr>
            <w:color w:val="auto"/>
            <w:sz w:val="20"/>
            <w:szCs w:val="20"/>
            <w:lang w:val="en-GB"/>
          </w:rPr>
          <w:t xml:space="preserve"> </w:t>
        </w:r>
      </w:ins>
      <w:ins w:id="85" w:author="Dylan Townsend" w:date="2017-11-22T10:53:00Z">
        <w:r w:rsidR="00F407E3">
          <w:rPr>
            <w:color w:val="auto"/>
            <w:sz w:val="20"/>
            <w:szCs w:val="20"/>
            <w:lang w:val="en-GB"/>
          </w:rPr>
          <w:t xml:space="preserve">customers </w:t>
        </w:r>
      </w:ins>
      <w:ins w:id="86" w:author="Dylan Townsend" w:date="2017-11-22T10:54:00Z">
        <w:r w:rsidR="00F407E3">
          <w:rPr>
            <w:color w:val="auto"/>
            <w:sz w:val="20"/>
            <w:szCs w:val="20"/>
            <w:lang w:val="en-GB"/>
          </w:rPr>
          <w:t>fully contribute to</w:t>
        </w:r>
      </w:ins>
      <w:ins w:id="87" w:author="Dylan Townsend" w:date="2017-11-22T10:53:00Z">
        <w:r w:rsidR="00F407E3">
          <w:rPr>
            <w:color w:val="auto"/>
            <w:sz w:val="20"/>
            <w:szCs w:val="20"/>
            <w:lang w:val="en-GB"/>
          </w:rPr>
          <w:t xml:space="preserve"> the</w:t>
        </w:r>
      </w:ins>
      <w:ins w:id="88" w:author="Dylan Townsend" w:date="2017-11-22T10:54:00Z">
        <w:r w:rsidR="00F407E3">
          <w:rPr>
            <w:color w:val="auto"/>
            <w:sz w:val="20"/>
            <w:szCs w:val="20"/>
            <w:lang w:val="en-GB"/>
          </w:rPr>
          <w:t xml:space="preserve"> cost of these assets. </w:t>
        </w:r>
      </w:ins>
    </w:p>
    <w:p w14:paraId="0648BF72" w14:textId="4CB9037D" w:rsidR="009179ED" w:rsidRPr="00797DB9" w:rsidRDefault="009179ED" w:rsidP="009179ED">
      <w:pPr>
        <w:pStyle w:val="Heading2"/>
        <w:numPr>
          <w:ilvl w:val="1"/>
          <w:numId w:val="37"/>
        </w:numPr>
        <w:spacing w:before="0" w:after="60" w:line="360" w:lineRule="auto"/>
        <w:ind w:left="1418" w:hanging="709"/>
        <w:jc w:val="both"/>
        <w:rPr>
          <w:color w:val="auto"/>
          <w:sz w:val="20"/>
          <w:szCs w:val="20"/>
        </w:rPr>
      </w:pPr>
      <w:r w:rsidRPr="00797DB9">
        <w:rPr>
          <w:color w:val="auto"/>
          <w:sz w:val="20"/>
          <w:szCs w:val="20"/>
        </w:rPr>
        <w:t>Reinforcement assets – “Reinforcement is defined as assets installed that add capacity (network or fault level) to the existing shared use Distribution System</w:t>
      </w:r>
      <w:del w:id="89" w:author="Dylan Townsend" w:date="2017-11-27T11:34:00Z">
        <w:r w:rsidRPr="00797DB9">
          <w:rPr>
            <w:color w:val="auto"/>
            <w:sz w:val="20"/>
            <w:szCs w:val="20"/>
          </w:rPr>
          <w:delText>”</w:delText>
        </w:r>
      </w:del>
      <w:ins w:id="90" w:author="Dylan Townsend" w:date="2017-11-27T11:34:00Z">
        <w:r w:rsidRPr="00797DB9">
          <w:rPr>
            <w:color w:val="auto"/>
            <w:sz w:val="20"/>
            <w:szCs w:val="20"/>
          </w:rPr>
          <w:t>”</w:t>
        </w:r>
      </w:ins>
      <w:ins w:id="91" w:author="Dylan Townsend" w:date="2017-11-22T10:54:00Z">
        <w:r w:rsidR="00F407E3">
          <w:rPr>
            <w:color w:val="auto"/>
            <w:sz w:val="20"/>
            <w:szCs w:val="20"/>
            <w:lang w:val="en-GB"/>
          </w:rPr>
          <w:t xml:space="preserve">, which are </w:t>
        </w:r>
      </w:ins>
      <w:ins w:id="92" w:author="Dylan Townsend" w:date="2017-11-22T10:55:00Z">
        <w:r w:rsidR="00F407E3">
          <w:rPr>
            <w:color w:val="auto"/>
            <w:sz w:val="20"/>
            <w:szCs w:val="20"/>
            <w:lang w:val="en-GB"/>
          </w:rPr>
          <w:t xml:space="preserve">subject to the apportionment </w:t>
        </w:r>
      </w:ins>
      <w:ins w:id="93" w:author="Dylan Townsend" w:date="2017-11-22T10:56:00Z">
        <w:r w:rsidR="00F407E3">
          <w:rPr>
            <w:color w:val="auto"/>
            <w:sz w:val="20"/>
            <w:szCs w:val="20"/>
            <w:lang w:val="en-GB"/>
          </w:rPr>
          <w:t>rules contained within the CCCM (DCUSA Schedule 22) and</w:t>
        </w:r>
      </w:ins>
      <w:ins w:id="94" w:author="Dylan Townsend" w:date="2017-11-22T10:55:00Z">
        <w:r w:rsidR="00F407E3">
          <w:rPr>
            <w:color w:val="auto"/>
            <w:sz w:val="20"/>
            <w:szCs w:val="20"/>
            <w:lang w:val="en-GB"/>
          </w:rPr>
          <w:t xml:space="preserve"> as such are partly funded by the customer and partly funded by </w:t>
        </w:r>
        <w:proofErr w:type="spellStart"/>
        <w:r w:rsidR="00F407E3">
          <w:rPr>
            <w:color w:val="auto"/>
            <w:sz w:val="20"/>
            <w:szCs w:val="20"/>
            <w:lang w:val="en-GB"/>
          </w:rPr>
          <w:t>DUoS</w:t>
        </w:r>
        <w:proofErr w:type="spellEnd"/>
        <w:r w:rsidR="00F407E3">
          <w:rPr>
            <w:color w:val="auto"/>
            <w:sz w:val="20"/>
            <w:szCs w:val="20"/>
            <w:lang w:val="en-GB"/>
          </w:rPr>
          <w:t xml:space="preserve"> charges.</w:t>
        </w:r>
      </w:ins>
    </w:p>
    <w:p w14:paraId="2FE53748" w14:textId="77777777" w:rsidR="009179ED"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An example connection and the associated costs is contained below. This is for a new connection of an 8MVA industrial premises at HV (example 12 from the CCCM):</w:t>
      </w:r>
    </w:p>
    <w:p w14:paraId="078687D9" w14:textId="35F172E4" w:rsidR="009179ED" w:rsidRPr="0037699F" w:rsidRDefault="000377BC" w:rsidP="009179ED">
      <w:pPr>
        <w:numPr>
          <w:ilvl w:val="1"/>
          <w:numId w:val="14"/>
        </w:numPr>
        <w:spacing w:line="360" w:lineRule="auto"/>
        <w:ind w:left="578" w:hanging="578"/>
        <w:jc w:val="both"/>
        <w:outlineLvl w:val="1"/>
        <w:rPr>
          <w:rFonts w:cs="Arial"/>
          <w:bCs/>
          <w:iCs/>
          <w:szCs w:val="20"/>
        </w:rPr>
      </w:pPr>
      <w:del w:id="95" w:author="Dylan Townsend" w:date="2017-11-27T11:34:00Z">
        <w:r>
          <w:rPr>
            <w:noProof/>
          </w:rPr>
          <w:lastRenderedPageBreak/>
          <w:pict w14:anchorId="70C7A427">
            <v:shape id="_x0000_s1030" type="#_x0000_t75" style="position:absolute;left:0;text-align:left;margin-left:73.6pt;margin-top:520.35pt;width:320.6pt;height:210.55pt;z-index:251658752;visibility:visible;mso-position-horizontal-relative:margin;mso-position-vertical-relative:page;mso-width-relative:margin;mso-height-relative:margin">
              <v:imagedata r:id="rId19" o:title="" croptop="30285f" cropbottom="13793f" cropleft="18122f" cropright="29032f"/>
              <w10:wrap type="topAndBottom" anchorx="margin" anchory="page"/>
            </v:shape>
          </w:pict>
        </w:r>
      </w:del>
      <w:ins w:id="96" w:author="Dylan Townsend" w:date="2017-11-27T11:34:00Z">
        <w:r>
          <w:rPr>
            <w:noProof/>
          </w:rPr>
          <w:pict w14:anchorId="19042488">
            <v:shape id="Picture 21" o:spid="_x0000_s1029" type="#_x0000_t75" style="position:absolute;left:0;text-align:left;margin-left:73.6pt;margin-top:541.4pt;width:320.6pt;height:210.55pt;z-index:251657728;visibility:visible;mso-position-horizontal-relative:margin;mso-position-vertical-relative:page;mso-width-relative:margin;mso-height-relative:margin">
              <v:imagedata r:id="rId19" o:title="" croptop="30285f" cropbottom="13793f" cropleft="18122f" cropright="29032f"/>
              <w10:wrap type="topAndBottom" anchorx="margin" anchory="page"/>
            </v:shape>
          </w:pict>
        </w:r>
      </w:ins>
      <w:r w:rsidR="009179ED" w:rsidRPr="00817B96">
        <w:rPr>
          <w:rFonts w:cs="Arial"/>
          <w:bCs/>
          <w:iCs/>
          <w:szCs w:val="20"/>
        </w:rPr>
        <w:t>The costs associated for this connection are shown below. The customer contributes £500k towards the total reinforcement cost of £1,500k, which equates to c33% and the full</w:t>
      </w:r>
      <w:r w:rsidR="009179ED">
        <w:rPr>
          <w:rFonts w:cs="Arial"/>
          <w:bCs/>
          <w:iCs/>
          <w:szCs w:val="20"/>
        </w:rPr>
        <w:t xml:space="preserve"> extension asset costs of £130k.</w:t>
      </w:r>
    </w:p>
    <w:p w14:paraId="4F163645" w14:textId="77777777" w:rsidR="009179ED" w:rsidRDefault="000377BC" w:rsidP="009179ED">
      <w:pPr>
        <w:spacing w:after="0" w:line="240" w:lineRule="auto"/>
        <w:ind w:left="578"/>
        <w:outlineLvl w:val="1"/>
        <w:rPr>
          <w:rFonts w:cs="Arial"/>
          <w:b/>
          <w:bCs/>
          <w:iCs/>
          <w:szCs w:val="20"/>
        </w:rPr>
      </w:pPr>
      <w:r>
        <w:rPr>
          <w:noProof/>
        </w:rPr>
        <w:pict w14:anchorId="7268E4F2">
          <v:shape id="Picture 22" o:spid="_x0000_s1028" type="#_x0000_t75" style="position:absolute;left:0;text-align:left;margin-left:36.75pt;margin-top:8.15pt;width:264pt;height:336.15pt;z-index:251656704;visibility:visible;mso-position-horizontal-relative:margin;mso-width-relative:margin;mso-height-relative:margin">
            <v:imagedata r:id="rId20" o:title="" croptop="19549f" cropbottom="8644f" cropleft="23979f" cropright="25066f"/>
            <w10:wrap type="topAndBottom" anchorx="margin"/>
          </v:shape>
        </w:pict>
      </w:r>
    </w:p>
    <w:p w14:paraId="222CD5E0" w14:textId="77777777" w:rsidR="009179ED" w:rsidRPr="00541A70" w:rsidRDefault="009179ED" w:rsidP="00541A70">
      <w:pPr>
        <w:pStyle w:val="Heading4"/>
        <w:keepNext w:val="0"/>
        <w:keepLines w:val="0"/>
        <w:numPr>
          <w:ilvl w:val="0"/>
          <w:numId w:val="0"/>
        </w:numPr>
        <w:spacing w:before="120" w:after="0" w:line="240" w:lineRule="auto"/>
        <w:ind w:left="864" w:hanging="288"/>
        <w:rPr>
          <w:rFonts w:ascii="Arial" w:hAnsi="Arial" w:cs="Arial"/>
          <w:i w:val="0"/>
          <w:iCs w:val="0"/>
          <w:color w:val="000000"/>
          <w:szCs w:val="20"/>
        </w:rPr>
      </w:pPr>
      <w:r w:rsidRPr="00541A70">
        <w:rPr>
          <w:rFonts w:ascii="Arial" w:hAnsi="Arial" w:cs="Arial"/>
          <w:i w:val="0"/>
          <w:iCs w:val="0"/>
          <w:color w:val="000000"/>
          <w:szCs w:val="20"/>
        </w:rPr>
        <w:t>Extension Assets</w:t>
      </w:r>
    </w:p>
    <w:p w14:paraId="2D15BFED"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 xml:space="preserve">Extension asset costs are the costs associated with connecting a site to the shared use network. For example, when a housing estate connects with its own </w:t>
      </w:r>
      <w:r>
        <w:rPr>
          <w:rFonts w:cs="Arial"/>
          <w:bCs/>
          <w:iCs/>
          <w:szCs w:val="20"/>
        </w:rPr>
        <w:t>HV/</w:t>
      </w:r>
      <w:r w:rsidRPr="00817B96">
        <w:rPr>
          <w:rFonts w:cs="Arial"/>
          <w:bCs/>
          <w:iCs/>
          <w:szCs w:val="20"/>
        </w:rPr>
        <w:t xml:space="preserve">LV substation, </w:t>
      </w:r>
      <w:proofErr w:type="gramStart"/>
      <w:r w:rsidRPr="00817B96">
        <w:rPr>
          <w:rFonts w:cs="Arial"/>
          <w:bCs/>
          <w:iCs/>
          <w:szCs w:val="20"/>
        </w:rPr>
        <w:t xml:space="preserve">all </w:t>
      </w:r>
      <w:r>
        <w:rPr>
          <w:rFonts w:cs="Arial"/>
          <w:bCs/>
          <w:iCs/>
          <w:szCs w:val="20"/>
        </w:rPr>
        <w:t>of</w:t>
      </w:r>
      <w:proofErr w:type="gramEnd"/>
      <w:r>
        <w:rPr>
          <w:rFonts w:cs="Arial"/>
          <w:bCs/>
          <w:iCs/>
          <w:szCs w:val="20"/>
        </w:rPr>
        <w:t xml:space="preserve"> </w:t>
      </w:r>
      <w:r w:rsidRPr="00817B96">
        <w:rPr>
          <w:rFonts w:cs="Arial"/>
          <w:bCs/>
          <w:iCs/>
          <w:szCs w:val="20"/>
        </w:rPr>
        <w:t xml:space="preserve">the new assets are defined as extension assets. However, once connected, some of the extension </w:t>
      </w:r>
      <w:r w:rsidRPr="00817B96">
        <w:rPr>
          <w:rFonts w:cs="Arial"/>
          <w:bCs/>
          <w:iCs/>
          <w:szCs w:val="20"/>
        </w:rPr>
        <w:lastRenderedPageBreak/>
        <w:t>assets can be defined as sole use (i</w:t>
      </w:r>
      <w:r>
        <w:rPr>
          <w:rFonts w:cs="Arial"/>
          <w:bCs/>
          <w:iCs/>
          <w:szCs w:val="20"/>
        </w:rPr>
        <w:t>.</w:t>
      </w:r>
      <w:r w:rsidRPr="00817B96">
        <w:rPr>
          <w:rFonts w:cs="Arial"/>
          <w:bCs/>
          <w:iCs/>
          <w:szCs w:val="20"/>
        </w:rPr>
        <w:t>e</w:t>
      </w:r>
      <w:r>
        <w:rPr>
          <w:rFonts w:cs="Arial"/>
          <w:bCs/>
          <w:iCs/>
          <w:szCs w:val="20"/>
        </w:rPr>
        <w:t>.</w:t>
      </w:r>
      <w:r w:rsidRPr="00817B96">
        <w:rPr>
          <w:rFonts w:cs="Arial"/>
          <w:bCs/>
          <w:iCs/>
          <w:szCs w:val="20"/>
        </w:rPr>
        <w:t xml:space="preserve"> those connecting an individual dwelling) and some as shared use. </w:t>
      </w:r>
    </w:p>
    <w:p w14:paraId="3670C0DD" w14:textId="0AD15F16" w:rsidR="009179ED"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 xml:space="preserve">The existing CDCM methodology reduces asset costs by the level of customer contributions made by demand customers. </w:t>
      </w:r>
      <w:del w:id="97" w:author="Dylan Townsend" w:date="2017-11-27T11:34:00Z">
        <w:r w:rsidRPr="00817B96">
          <w:rPr>
            <w:rFonts w:cs="Arial"/>
            <w:bCs/>
            <w:iCs/>
            <w:szCs w:val="20"/>
          </w:rPr>
          <w:delText>However,</w:delText>
        </w:r>
      </w:del>
      <w:ins w:id="98" w:author="Dylan Townsend" w:date="2017-11-22T11:09:00Z">
        <w:r w:rsidR="00676B68">
          <w:rPr>
            <w:rFonts w:cs="Arial"/>
            <w:bCs/>
            <w:iCs/>
            <w:szCs w:val="20"/>
          </w:rPr>
          <w:t xml:space="preserve">The Proposer </w:t>
        </w:r>
        <w:proofErr w:type="spellStart"/>
        <w:r w:rsidR="00676B68">
          <w:rPr>
            <w:rFonts w:cs="Arial"/>
            <w:bCs/>
            <w:iCs/>
            <w:szCs w:val="20"/>
          </w:rPr>
          <w:t>asserts</w:t>
        </w:r>
      </w:ins>
      <w:del w:id="99" w:author="Dylan Townsend" w:date="2017-11-22T11:09:00Z">
        <w:r w:rsidRPr="00817B96" w:rsidDel="00676B68">
          <w:rPr>
            <w:rFonts w:cs="Arial"/>
            <w:bCs/>
            <w:iCs/>
            <w:szCs w:val="20"/>
          </w:rPr>
          <w:delText>However,</w:delText>
        </w:r>
      </w:del>
      <w:ins w:id="100" w:author="Dylan Townsend" w:date="2017-11-22T11:09:00Z">
        <w:r w:rsidR="00676B68">
          <w:rPr>
            <w:rFonts w:cs="Arial"/>
            <w:bCs/>
            <w:iCs/>
            <w:szCs w:val="20"/>
          </w:rPr>
          <w:t>that</w:t>
        </w:r>
      </w:ins>
      <w:proofErr w:type="spellEnd"/>
      <w:r w:rsidRPr="00817B96">
        <w:rPr>
          <w:rFonts w:cs="Arial"/>
          <w:bCs/>
          <w:iCs/>
          <w:szCs w:val="20"/>
        </w:rPr>
        <w:t xml:space="preserve"> embedded generat</w:t>
      </w:r>
      <w:r>
        <w:rPr>
          <w:rFonts w:cs="Arial"/>
          <w:bCs/>
          <w:iCs/>
          <w:szCs w:val="20"/>
        </w:rPr>
        <w:t>ors</w:t>
      </w:r>
      <w:r w:rsidRPr="00817B96">
        <w:rPr>
          <w:rFonts w:cs="Arial"/>
          <w:bCs/>
          <w:iCs/>
          <w:szCs w:val="20"/>
        </w:rPr>
        <w:t xml:space="preserve"> </w:t>
      </w:r>
      <w:r>
        <w:rPr>
          <w:rFonts w:cs="Arial"/>
          <w:bCs/>
          <w:iCs/>
          <w:szCs w:val="20"/>
        </w:rPr>
        <w:t xml:space="preserve">may reduce the </w:t>
      </w:r>
      <w:r w:rsidRPr="00817B96">
        <w:rPr>
          <w:rFonts w:cs="Arial"/>
          <w:bCs/>
          <w:iCs/>
          <w:szCs w:val="20"/>
        </w:rPr>
        <w:t>extension asset</w:t>
      </w:r>
      <w:r>
        <w:rPr>
          <w:rFonts w:cs="Arial"/>
          <w:bCs/>
          <w:iCs/>
          <w:szCs w:val="20"/>
        </w:rPr>
        <w:t xml:space="preserve">s required for a new connection and </w:t>
      </w:r>
      <w:del w:id="101" w:author="Dylan Townsend" w:date="2017-11-22T11:09:00Z">
        <w:r w:rsidDel="00676B68">
          <w:rPr>
            <w:rFonts w:cs="Arial"/>
            <w:bCs/>
            <w:iCs/>
            <w:szCs w:val="20"/>
          </w:rPr>
          <w:delText xml:space="preserve">the Proposer asserts </w:delText>
        </w:r>
      </w:del>
      <w:r>
        <w:rPr>
          <w:rFonts w:cs="Arial"/>
          <w:bCs/>
          <w:iCs/>
          <w:szCs w:val="20"/>
        </w:rPr>
        <w:t>that they should therefore benefit from this. For example, w</w:t>
      </w:r>
      <w:r w:rsidRPr="00817B96">
        <w:rPr>
          <w:rFonts w:cs="Arial"/>
          <w:bCs/>
          <w:iCs/>
          <w:szCs w:val="20"/>
        </w:rPr>
        <w:t xml:space="preserve">here a new connection is developed that incorporates </w:t>
      </w:r>
      <w:r>
        <w:rPr>
          <w:rFonts w:cs="Arial"/>
          <w:bCs/>
          <w:iCs/>
          <w:szCs w:val="20"/>
        </w:rPr>
        <w:t xml:space="preserve">an </w:t>
      </w:r>
      <w:r w:rsidRPr="00817B96">
        <w:rPr>
          <w:rFonts w:cs="Arial"/>
          <w:bCs/>
          <w:iCs/>
          <w:szCs w:val="20"/>
        </w:rPr>
        <w:t>embedded generat</w:t>
      </w:r>
      <w:r>
        <w:rPr>
          <w:rFonts w:cs="Arial"/>
          <w:bCs/>
          <w:iCs/>
          <w:szCs w:val="20"/>
        </w:rPr>
        <w:t>or</w:t>
      </w:r>
      <w:r w:rsidRPr="00817B96">
        <w:rPr>
          <w:rFonts w:cs="Arial"/>
          <w:bCs/>
          <w:iCs/>
          <w:szCs w:val="20"/>
        </w:rPr>
        <w:t>, the extension assets required may be reduced. This may be through embedded generat</w:t>
      </w:r>
      <w:r>
        <w:rPr>
          <w:rFonts w:cs="Arial"/>
          <w:bCs/>
          <w:iCs/>
          <w:szCs w:val="20"/>
        </w:rPr>
        <w:t>ors</w:t>
      </w:r>
      <w:r w:rsidRPr="00817B96">
        <w:rPr>
          <w:rFonts w:cs="Arial"/>
          <w:bCs/>
          <w:iCs/>
          <w:szCs w:val="20"/>
        </w:rPr>
        <w:t xml:space="preserve"> connected directly </w:t>
      </w:r>
      <w:r>
        <w:rPr>
          <w:rFonts w:cs="Arial"/>
          <w:bCs/>
          <w:iCs/>
          <w:szCs w:val="20"/>
        </w:rPr>
        <w:t>at</w:t>
      </w:r>
      <w:r w:rsidRPr="00817B96">
        <w:rPr>
          <w:rFonts w:cs="Arial"/>
          <w:bCs/>
          <w:iCs/>
          <w:szCs w:val="20"/>
        </w:rPr>
        <w:t xml:space="preserve"> individual premises or directly to the new distribution network. In addition, once the extension assets are absorbed into the shared use network, the connection of an embedded generator potentially enables future demand connections without more infrastructure investment. Consequently,</w:t>
      </w:r>
      <w:ins w:id="102" w:author="Dylan Townsend" w:date="2017-11-27T11:34:00Z">
        <w:r w:rsidRPr="00817B96">
          <w:rPr>
            <w:rFonts w:cs="Arial"/>
            <w:bCs/>
            <w:iCs/>
            <w:szCs w:val="20"/>
          </w:rPr>
          <w:t xml:space="preserve"> </w:t>
        </w:r>
      </w:ins>
      <w:ins w:id="103" w:author="Dylan Townsend" w:date="2017-11-22T12:52:00Z">
        <w:r w:rsidR="00C6057E">
          <w:rPr>
            <w:rFonts w:cs="Arial"/>
            <w:bCs/>
            <w:iCs/>
            <w:szCs w:val="20"/>
          </w:rPr>
          <w:t xml:space="preserve">it is possible that </w:t>
        </w:r>
      </w:ins>
      <w:r w:rsidRPr="00817B96">
        <w:rPr>
          <w:rFonts w:cs="Arial"/>
          <w:bCs/>
          <w:iCs/>
          <w:szCs w:val="20"/>
        </w:rPr>
        <w:t>the embedded generator can be viewed as providing an incremental benefit to the network it is connected to and it is appropriate that that network should be valued on a standalone basis (i</w:t>
      </w:r>
      <w:r>
        <w:rPr>
          <w:rFonts w:cs="Arial"/>
          <w:bCs/>
          <w:iCs/>
          <w:szCs w:val="20"/>
        </w:rPr>
        <w:t>.</w:t>
      </w:r>
      <w:r w:rsidRPr="00817B96">
        <w:rPr>
          <w:rFonts w:cs="Arial"/>
          <w:bCs/>
          <w:iCs/>
          <w:szCs w:val="20"/>
        </w:rPr>
        <w:t>e</w:t>
      </w:r>
      <w:r>
        <w:rPr>
          <w:rFonts w:cs="Arial"/>
          <w:bCs/>
          <w:iCs/>
          <w:szCs w:val="20"/>
        </w:rPr>
        <w:t>.</w:t>
      </w:r>
      <w:r w:rsidRPr="00817B96">
        <w:rPr>
          <w:rFonts w:cs="Arial"/>
          <w:bCs/>
          <w:iCs/>
          <w:szCs w:val="20"/>
        </w:rPr>
        <w:t xml:space="preserve"> not after removing customer contributions)</w:t>
      </w:r>
      <w:r>
        <w:rPr>
          <w:rFonts w:cs="Arial"/>
          <w:bCs/>
          <w:iCs/>
          <w:szCs w:val="20"/>
        </w:rPr>
        <w:t>.</w:t>
      </w:r>
    </w:p>
    <w:p w14:paraId="1EA3A8FE" w14:textId="77777777" w:rsidR="009179ED" w:rsidRPr="002C00E7" w:rsidRDefault="009179ED" w:rsidP="009179ED">
      <w:pPr>
        <w:spacing w:after="0" w:line="240" w:lineRule="auto"/>
        <w:ind w:left="578"/>
        <w:outlineLvl w:val="1"/>
        <w:rPr>
          <w:rFonts w:cs="Arial"/>
          <w:b/>
          <w:bCs/>
          <w:iCs/>
          <w:szCs w:val="20"/>
        </w:rPr>
      </w:pPr>
      <w:r w:rsidRPr="00817B96">
        <w:rPr>
          <w:rFonts w:cs="Arial"/>
          <w:b/>
          <w:bCs/>
          <w:iCs/>
          <w:szCs w:val="20"/>
        </w:rPr>
        <w:t>Reinforcement Assets</w:t>
      </w:r>
    </w:p>
    <w:p w14:paraId="0796CF6D" w14:textId="77777777" w:rsidR="009179ED" w:rsidRDefault="009179ED" w:rsidP="009179ED">
      <w:pPr>
        <w:numPr>
          <w:ilvl w:val="1"/>
          <w:numId w:val="14"/>
        </w:numPr>
        <w:spacing w:line="360" w:lineRule="auto"/>
        <w:ind w:left="578" w:hanging="578"/>
        <w:jc w:val="both"/>
        <w:outlineLvl w:val="1"/>
        <w:rPr>
          <w:rFonts w:cs="Arial"/>
          <w:bCs/>
          <w:iCs/>
          <w:szCs w:val="20"/>
        </w:rPr>
      </w:pPr>
      <w:r w:rsidRPr="00DB2853">
        <w:rPr>
          <w:rFonts w:cs="Arial"/>
          <w:bCs/>
          <w:iCs/>
          <w:szCs w:val="20"/>
        </w:rPr>
        <w:t xml:space="preserve">Reinforcement assets </w:t>
      </w:r>
      <w:r>
        <w:rPr>
          <w:rFonts w:cs="Arial"/>
          <w:bCs/>
          <w:iCs/>
          <w:szCs w:val="20"/>
        </w:rPr>
        <w:t xml:space="preserve">are defined in the CCCM </w:t>
      </w:r>
      <w:r w:rsidRPr="00DB2853">
        <w:rPr>
          <w:rFonts w:cs="Arial"/>
          <w:bCs/>
          <w:iCs/>
          <w:szCs w:val="20"/>
        </w:rPr>
        <w:t>as assets installed that add capacity (network or fault level) to the existing shared use Distribution System</w:t>
      </w:r>
      <w:r>
        <w:rPr>
          <w:rFonts w:cs="Arial"/>
          <w:bCs/>
          <w:iCs/>
          <w:szCs w:val="20"/>
        </w:rPr>
        <w:t>. In the example provided above, the connection of the new customer leads to an upgrade of the existing transformer assets to ensure the capacity is large enough for the additional demand.</w:t>
      </w:r>
    </w:p>
    <w:p w14:paraId="3FA03016" w14:textId="77777777" w:rsidR="009179ED" w:rsidRPr="00FC64F4"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Under the network planning regulations used by the DNOs (Engineering recommendation P2/6), DNOs can rely on embedded generators to provide network security. This enables embedded generators to reduce reinforcement costs for DNOs and this principle forms the basis for the awarding of credits within the CDCM. In practice, this benefit occurs due to embedded generators directly offsetting network reinforcement or by offsetting demand at lower voltage levels and reducing the amount of visible demand, and therefore the assets required, at higher voltage levels.</w:t>
      </w:r>
    </w:p>
    <w:p w14:paraId="7F618B43" w14:textId="77777777" w:rsidR="009179ED" w:rsidRDefault="009179ED" w:rsidP="009179ED">
      <w:pPr>
        <w:spacing w:after="0" w:line="240" w:lineRule="auto"/>
        <w:ind w:left="578"/>
        <w:jc w:val="both"/>
        <w:outlineLvl w:val="1"/>
        <w:rPr>
          <w:rFonts w:cs="Arial"/>
          <w:bCs/>
          <w:iCs/>
          <w:szCs w:val="20"/>
        </w:rPr>
      </w:pPr>
      <w:r w:rsidRPr="00817B96">
        <w:rPr>
          <w:rFonts w:cs="Arial"/>
          <w:b/>
          <w:bCs/>
          <w:iCs/>
          <w:szCs w:val="20"/>
        </w:rPr>
        <w:t>Conclusion</w:t>
      </w:r>
      <w:r>
        <w:rPr>
          <w:rFonts w:cs="Arial"/>
          <w:b/>
          <w:bCs/>
          <w:iCs/>
          <w:szCs w:val="20"/>
        </w:rPr>
        <w:t>s</w:t>
      </w:r>
    </w:p>
    <w:p w14:paraId="5C289049"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C</w:t>
      </w:r>
      <w:r w:rsidRPr="00817B96">
        <w:rPr>
          <w:rFonts w:cs="Arial"/>
          <w:bCs/>
          <w:iCs/>
          <w:szCs w:val="20"/>
        </w:rPr>
        <w:t xml:space="preserve">redits </w:t>
      </w:r>
      <w:r>
        <w:rPr>
          <w:rFonts w:cs="Arial"/>
          <w:bCs/>
          <w:iCs/>
          <w:szCs w:val="20"/>
        </w:rPr>
        <w:t>for embedded generators</w:t>
      </w:r>
      <w:r w:rsidRPr="00817B96">
        <w:rPr>
          <w:rFonts w:cs="Arial"/>
          <w:bCs/>
          <w:iCs/>
          <w:szCs w:val="20"/>
        </w:rPr>
        <w:t xml:space="preserve"> are based on the negative </w:t>
      </w:r>
      <w:r>
        <w:rPr>
          <w:rFonts w:cs="Arial"/>
          <w:bCs/>
          <w:iCs/>
          <w:szCs w:val="20"/>
        </w:rPr>
        <w:t xml:space="preserve">of </w:t>
      </w:r>
      <w:r w:rsidRPr="00817B96">
        <w:rPr>
          <w:rFonts w:cs="Arial"/>
          <w:bCs/>
          <w:iCs/>
          <w:szCs w:val="20"/>
        </w:rPr>
        <w:t xml:space="preserve">demand costs at voltage levels above the level of connection. Consequently, the asset costs that form part of the demand charge (and therefore the credit to </w:t>
      </w:r>
      <w:r>
        <w:rPr>
          <w:rFonts w:cs="Arial"/>
          <w:bCs/>
          <w:iCs/>
          <w:szCs w:val="20"/>
        </w:rPr>
        <w:t xml:space="preserve">embedded </w:t>
      </w:r>
      <w:r w:rsidRPr="00817B96">
        <w:rPr>
          <w:rFonts w:cs="Arial"/>
          <w:bCs/>
          <w:iCs/>
          <w:szCs w:val="20"/>
        </w:rPr>
        <w:t>generat</w:t>
      </w:r>
      <w:r>
        <w:rPr>
          <w:rFonts w:cs="Arial"/>
          <w:bCs/>
          <w:iCs/>
          <w:szCs w:val="20"/>
        </w:rPr>
        <w:t>ors</w:t>
      </w:r>
      <w:r w:rsidRPr="00817B96">
        <w:rPr>
          <w:rFonts w:cs="Arial"/>
          <w:bCs/>
          <w:iCs/>
          <w:szCs w:val="20"/>
        </w:rPr>
        <w:t>) are reduced to take account of customer contributions.</w:t>
      </w:r>
    </w:p>
    <w:p w14:paraId="1B341F9B"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 xml:space="preserve">DCP 283 raises the issue of whether it is appropriate to discount </w:t>
      </w:r>
      <w:r>
        <w:rPr>
          <w:rFonts w:cs="Arial"/>
          <w:bCs/>
          <w:iCs/>
          <w:szCs w:val="20"/>
        </w:rPr>
        <w:t xml:space="preserve">credits for embedded </w:t>
      </w:r>
      <w:r w:rsidRPr="00817B96">
        <w:rPr>
          <w:rFonts w:cs="Arial"/>
          <w:bCs/>
          <w:iCs/>
          <w:szCs w:val="20"/>
        </w:rPr>
        <w:t>generat</w:t>
      </w:r>
      <w:r>
        <w:rPr>
          <w:rFonts w:cs="Arial"/>
          <w:bCs/>
          <w:iCs/>
          <w:szCs w:val="20"/>
        </w:rPr>
        <w:t>ors</w:t>
      </w:r>
      <w:r w:rsidRPr="00817B96">
        <w:rPr>
          <w:rFonts w:cs="Arial"/>
          <w:bCs/>
          <w:iCs/>
          <w:szCs w:val="20"/>
        </w:rPr>
        <w:t xml:space="preserve"> for customer contributions in the same way as demand customers. The CDCM is a forward-looking model and connecting </w:t>
      </w:r>
      <w:r>
        <w:rPr>
          <w:rFonts w:cs="Arial"/>
          <w:bCs/>
          <w:iCs/>
          <w:szCs w:val="20"/>
        </w:rPr>
        <w:t xml:space="preserve">embedded </w:t>
      </w:r>
      <w:r w:rsidRPr="00817B96">
        <w:rPr>
          <w:rFonts w:cs="Arial"/>
          <w:bCs/>
          <w:iCs/>
          <w:szCs w:val="20"/>
        </w:rPr>
        <w:t>generat</w:t>
      </w:r>
      <w:r>
        <w:rPr>
          <w:rFonts w:cs="Arial"/>
          <w:bCs/>
          <w:iCs/>
          <w:szCs w:val="20"/>
        </w:rPr>
        <w:t>ors</w:t>
      </w:r>
      <w:r w:rsidRPr="00817B96">
        <w:rPr>
          <w:rFonts w:cs="Arial"/>
          <w:bCs/>
          <w:iCs/>
          <w:szCs w:val="20"/>
        </w:rPr>
        <w:t xml:space="preserve"> can enable future demand customers to connect without the customer or DNO incurring significant reinforcement. </w:t>
      </w:r>
    </w:p>
    <w:p w14:paraId="39AD440B" w14:textId="77777777" w:rsidR="009179ED" w:rsidRPr="00817B96"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 xml:space="preserve">In the example above, </w:t>
      </w:r>
      <w:r>
        <w:rPr>
          <w:rFonts w:cs="Arial"/>
          <w:bCs/>
          <w:iCs/>
          <w:szCs w:val="20"/>
        </w:rPr>
        <w:t>embedded</w:t>
      </w:r>
      <w:r w:rsidRPr="00817B96">
        <w:rPr>
          <w:rFonts w:cs="Arial"/>
          <w:bCs/>
          <w:iCs/>
          <w:szCs w:val="20"/>
        </w:rPr>
        <w:t xml:space="preserve"> generator</w:t>
      </w:r>
      <w:r>
        <w:rPr>
          <w:rFonts w:cs="Arial"/>
          <w:bCs/>
          <w:iCs/>
          <w:szCs w:val="20"/>
        </w:rPr>
        <w:t>s</w:t>
      </w:r>
      <w:r w:rsidRPr="00817B96">
        <w:rPr>
          <w:rFonts w:cs="Arial"/>
          <w:bCs/>
          <w:iCs/>
          <w:szCs w:val="20"/>
        </w:rPr>
        <w:t xml:space="preserve"> directly connected into the primary substation or lower down the network and offsetting the load at the primary substation, potentially remove the need for reinforcement. The saving achieved is the total reinforcement cost, not the reinforcement cost less the customer contribution. In this example, it would therefore be </w:t>
      </w:r>
      <w:r w:rsidRPr="00817B96">
        <w:rPr>
          <w:rFonts w:cs="Arial"/>
          <w:bCs/>
          <w:iCs/>
          <w:szCs w:val="20"/>
        </w:rPr>
        <w:lastRenderedPageBreak/>
        <w:t xml:space="preserve">appropriate to determine the </w:t>
      </w:r>
      <w:r>
        <w:rPr>
          <w:rFonts w:cs="Arial"/>
          <w:bCs/>
          <w:iCs/>
          <w:szCs w:val="20"/>
        </w:rPr>
        <w:t xml:space="preserve">credit for the embedded </w:t>
      </w:r>
      <w:r w:rsidRPr="00817B96">
        <w:rPr>
          <w:rFonts w:cs="Arial"/>
          <w:bCs/>
          <w:iCs/>
          <w:szCs w:val="20"/>
        </w:rPr>
        <w:t>generat</w:t>
      </w:r>
      <w:r>
        <w:rPr>
          <w:rFonts w:cs="Arial"/>
          <w:bCs/>
          <w:iCs/>
          <w:szCs w:val="20"/>
        </w:rPr>
        <w:t>or</w:t>
      </w:r>
      <w:r w:rsidRPr="00817B96">
        <w:rPr>
          <w:rFonts w:cs="Arial"/>
          <w:bCs/>
          <w:iCs/>
          <w:szCs w:val="20"/>
        </w:rPr>
        <w:t xml:space="preserve"> based on the full cost before the customer contribution is deducted.</w:t>
      </w:r>
    </w:p>
    <w:p w14:paraId="47181F74" w14:textId="77777777" w:rsidR="009179ED" w:rsidRDefault="009179ED" w:rsidP="009179ED">
      <w:pPr>
        <w:numPr>
          <w:ilvl w:val="1"/>
          <w:numId w:val="14"/>
        </w:numPr>
        <w:spacing w:line="360" w:lineRule="auto"/>
        <w:ind w:left="578" w:hanging="578"/>
        <w:jc w:val="both"/>
        <w:outlineLvl w:val="1"/>
        <w:rPr>
          <w:rFonts w:cs="Arial"/>
          <w:bCs/>
          <w:iCs/>
          <w:szCs w:val="20"/>
        </w:rPr>
      </w:pPr>
      <w:r w:rsidRPr="00817B96">
        <w:rPr>
          <w:rFonts w:cs="Arial"/>
          <w:bCs/>
          <w:iCs/>
          <w:szCs w:val="20"/>
        </w:rPr>
        <w:t>The 500MW model represents the shared use assets on the distribution network. Embedded generat</w:t>
      </w:r>
      <w:r>
        <w:rPr>
          <w:rFonts w:cs="Arial"/>
          <w:bCs/>
          <w:iCs/>
          <w:szCs w:val="20"/>
        </w:rPr>
        <w:t>ors</w:t>
      </w:r>
      <w:r w:rsidRPr="00817B96">
        <w:rPr>
          <w:rFonts w:cs="Arial"/>
          <w:bCs/>
          <w:iCs/>
          <w:szCs w:val="20"/>
        </w:rPr>
        <w:t xml:space="preserve"> connect to the shared use network and therefore reduce costs associated with the 500MW model. Customer contributions reduce the value of the 500MW model when it is moved to a unit basis and applies it to both </w:t>
      </w:r>
      <w:r>
        <w:rPr>
          <w:rFonts w:cs="Arial"/>
          <w:bCs/>
          <w:iCs/>
          <w:szCs w:val="20"/>
        </w:rPr>
        <w:t xml:space="preserve">charges for </w:t>
      </w:r>
      <w:r w:rsidRPr="00817B96">
        <w:rPr>
          <w:rFonts w:cs="Arial"/>
          <w:bCs/>
          <w:iCs/>
          <w:szCs w:val="20"/>
        </w:rPr>
        <w:t xml:space="preserve">demand and </w:t>
      </w:r>
      <w:r>
        <w:rPr>
          <w:rFonts w:cs="Arial"/>
          <w:bCs/>
          <w:iCs/>
          <w:szCs w:val="20"/>
        </w:rPr>
        <w:t>credits for embedded generators</w:t>
      </w:r>
      <w:r w:rsidRPr="00817B96">
        <w:rPr>
          <w:rFonts w:cs="Arial"/>
          <w:bCs/>
          <w:iCs/>
          <w:szCs w:val="20"/>
        </w:rPr>
        <w:t xml:space="preserve">. This may be appropriate for demand, but for </w:t>
      </w:r>
      <w:r>
        <w:rPr>
          <w:rFonts w:cs="Arial"/>
          <w:bCs/>
          <w:iCs/>
          <w:szCs w:val="20"/>
        </w:rPr>
        <w:t xml:space="preserve">embedded </w:t>
      </w:r>
      <w:r w:rsidRPr="00817B96">
        <w:rPr>
          <w:rFonts w:cs="Arial"/>
          <w:bCs/>
          <w:iCs/>
          <w:szCs w:val="20"/>
        </w:rPr>
        <w:t>generat</w:t>
      </w:r>
      <w:r>
        <w:rPr>
          <w:rFonts w:cs="Arial"/>
          <w:bCs/>
          <w:iCs/>
          <w:szCs w:val="20"/>
        </w:rPr>
        <w:t>ors</w:t>
      </w:r>
      <w:r w:rsidRPr="00817B96">
        <w:rPr>
          <w:rFonts w:cs="Arial"/>
          <w:bCs/>
          <w:iCs/>
          <w:szCs w:val="20"/>
        </w:rPr>
        <w:t xml:space="preserve"> it reduces the underlying asset costs that the embedded generator can offset. This holds true for offsetting both reinforcement costs on the existing network </w:t>
      </w:r>
      <w:proofErr w:type="gramStart"/>
      <w:r w:rsidRPr="00817B96">
        <w:rPr>
          <w:rFonts w:cs="Arial"/>
          <w:bCs/>
          <w:iCs/>
          <w:szCs w:val="20"/>
        </w:rPr>
        <w:t>and also</w:t>
      </w:r>
      <w:proofErr w:type="gramEnd"/>
      <w:r w:rsidRPr="00817B96">
        <w:rPr>
          <w:rFonts w:cs="Arial"/>
          <w:bCs/>
          <w:iCs/>
          <w:szCs w:val="20"/>
        </w:rPr>
        <w:t xml:space="preserve"> for extension assets where savings potentially accrue when embedded generat</w:t>
      </w:r>
      <w:r>
        <w:rPr>
          <w:rFonts w:cs="Arial"/>
          <w:bCs/>
          <w:iCs/>
          <w:szCs w:val="20"/>
        </w:rPr>
        <w:t>ors</w:t>
      </w:r>
      <w:r w:rsidRPr="00817B96">
        <w:rPr>
          <w:rFonts w:cs="Arial"/>
          <w:bCs/>
          <w:iCs/>
          <w:szCs w:val="20"/>
        </w:rPr>
        <w:t xml:space="preserve"> </w:t>
      </w:r>
      <w:r>
        <w:rPr>
          <w:rFonts w:cs="Arial"/>
          <w:bCs/>
          <w:iCs/>
          <w:szCs w:val="20"/>
        </w:rPr>
        <w:t>are</w:t>
      </w:r>
      <w:r w:rsidRPr="00817B96">
        <w:rPr>
          <w:rFonts w:cs="Arial"/>
          <w:bCs/>
          <w:iCs/>
          <w:szCs w:val="20"/>
        </w:rPr>
        <w:t xml:space="preserve"> incorporated into the design. In addition, once extension assets become part of the shared use network, new embedded generat</w:t>
      </w:r>
      <w:r>
        <w:rPr>
          <w:rFonts w:cs="Arial"/>
          <w:bCs/>
          <w:iCs/>
          <w:szCs w:val="20"/>
        </w:rPr>
        <w:t>ors</w:t>
      </w:r>
      <w:r w:rsidRPr="00817B96">
        <w:rPr>
          <w:rFonts w:cs="Arial"/>
          <w:bCs/>
          <w:iCs/>
          <w:szCs w:val="20"/>
        </w:rPr>
        <w:t xml:space="preserve"> connecting into this part of the network enable future demand customers to connect at lower cost.</w:t>
      </w:r>
    </w:p>
    <w:p w14:paraId="037B8D98" w14:textId="77777777" w:rsidR="009179ED"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One Working Group member questioned the validity of this conclusion, on the basis that it assumes the connection of an embedded generator is always of value to the DNO. There are instances across the DNO networks where embedded generators in certain areas do not provide benefit to the local network, but in fact drive reinforcement cost on the local network. Whilst the benefit of the connection of the first embedded generator to a certain local network may be more accurately reflected by the removal of customer contributions from the calculation of credits, the marginal benefit of further embedded generators connecting will be lower as more embedded generators connect.</w:t>
      </w:r>
    </w:p>
    <w:p w14:paraId="35F3BBA3" w14:textId="77777777" w:rsidR="009179ED"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 xml:space="preserve">Continuing the example used above, the first generator connecting may offset the need for reinforcement at the HV/LV substation if further demand customers were to connect. However, the connection of a second embedded generator would not have such an impact (as the need for reinforcement has already been offset); hence it cannot be assumed that all embedded generators provide a full benefit </w:t>
      </w:r>
      <w:proofErr w:type="gramStart"/>
      <w:r>
        <w:rPr>
          <w:rFonts w:cs="Arial"/>
          <w:bCs/>
          <w:iCs/>
          <w:szCs w:val="20"/>
        </w:rPr>
        <w:t>all of</w:t>
      </w:r>
      <w:proofErr w:type="gramEnd"/>
      <w:r>
        <w:rPr>
          <w:rFonts w:cs="Arial"/>
          <w:bCs/>
          <w:iCs/>
          <w:szCs w:val="20"/>
        </w:rPr>
        <w:t xml:space="preserve"> the time.</w:t>
      </w:r>
    </w:p>
    <w:p w14:paraId="627237A0" w14:textId="77777777" w:rsidR="009179ED" w:rsidRDefault="009179ED" w:rsidP="009179ED">
      <w:pPr>
        <w:numPr>
          <w:ilvl w:val="1"/>
          <w:numId w:val="14"/>
        </w:numPr>
        <w:spacing w:line="360" w:lineRule="auto"/>
        <w:ind w:left="578" w:hanging="578"/>
        <w:jc w:val="both"/>
        <w:outlineLvl w:val="1"/>
        <w:rPr>
          <w:rFonts w:cs="Arial"/>
          <w:bCs/>
          <w:iCs/>
          <w:szCs w:val="20"/>
        </w:rPr>
      </w:pPr>
      <w:r>
        <w:rPr>
          <w:rFonts w:cs="Arial"/>
          <w:bCs/>
          <w:iCs/>
          <w:szCs w:val="20"/>
        </w:rPr>
        <w:t xml:space="preserve">The Working Group member also questioned whether there is a more fundamental issue with the way in which the CDCM values embedded generators, and suggested that a wider review may be necessary, as opposed to piecemeal changes such as this. </w:t>
      </w:r>
    </w:p>
    <w:p w14:paraId="52CCE60B" w14:textId="77777777" w:rsidR="009179ED" w:rsidRDefault="009179ED" w:rsidP="009179ED">
      <w:pPr>
        <w:spacing w:before="0" w:after="0" w:line="240" w:lineRule="auto"/>
        <w:ind w:left="578"/>
        <w:outlineLvl w:val="1"/>
        <w:rPr>
          <w:rFonts w:cs="Arial"/>
          <w:b/>
          <w:bCs/>
          <w:iCs/>
          <w:szCs w:val="20"/>
        </w:rPr>
      </w:pPr>
    </w:p>
    <w:p w14:paraId="19A20393" w14:textId="77777777" w:rsidR="009179ED" w:rsidRPr="00117F54" w:rsidRDefault="009179ED" w:rsidP="009179ED">
      <w:pPr>
        <w:spacing w:before="0" w:after="0" w:line="240" w:lineRule="auto"/>
        <w:ind w:firstLine="578"/>
        <w:outlineLvl w:val="1"/>
        <w:rPr>
          <w:rFonts w:cs="Arial"/>
          <w:b/>
          <w:bCs/>
          <w:iCs/>
          <w:szCs w:val="20"/>
        </w:rPr>
      </w:pPr>
      <w:r>
        <w:rPr>
          <w:rFonts w:cs="Arial"/>
          <w:b/>
          <w:bCs/>
          <w:iCs/>
          <w:szCs w:val="20"/>
        </w:rPr>
        <w:t>G</w:t>
      </w:r>
      <w:r w:rsidRPr="00117F54">
        <w:rPr>
          <w:rFonts w:cs="Arial"/>
          <w:b/>
          <w:bCs/>
          <w:iCs/>
          <w:szCs w:val="20"/>
        </w:rPr>
        <w:t>enerated dominated areas</w:t>
      </w:r>
    </w:p>
    <w:p w14:paraId="776FCE21" w14:textId="77777777" w:rsidR="009179ED" w:rsidRPr="00A72466" w:rsidRDefault="009179ED" w:rsidP="009179ED">
      <w:pPr>
        <w:numPr>
          <w:ilvl w:val="1"/>
          <w:numId w:val="14"/>
        </w:numPr>
        <w:spacing w:line="360" w:lineRule="auto"/>
        <w:ind w:left="578" w:hanging="578"/>
        <w:jc w:val="both"/>
        <w:outlineLvl w:val="1"/>
        <w:rPr>
          <w:rFonts w:cs="Arial"/>
          <w:bCs/>
          <w:iCs/>
          <w:szCs w:val="20"/>
        </w:rPr>
      </w:pPr>
      <w:r w:rsidRPr="00A72466">
        <w:rPr>
          <w:rFonts w:cs="Arial"/>
          <w:bCs/>
          <w:iCs/>
          <w:szCs w:val="20"/>
        </w:rPr>
        <w:t>The rationale of awarding credits to embedded generators is based on the principle that distribution networks are demand dominated. Where networks are demand dominated, future network costs are driven by increases in demand and embedded generat</w:t>
      </w:r>
      <w:r>
        <w:rPr>
          <w:rFonts w:cs="Arial"/>
          <w:bCs/>
          <w:iCs/>
          <w:szCs w:val="20"/>
        </w:rPr>
        <w:t>ors</w:t>
      </w:r>
      <w:r w:rsidRPr="00A72466">
        <w:rPr>
          <w:rFonts w:cs="Arial"/>
          <w:bCs/>
          <w:iCs/>
          <w:szCs w:val="20"/>
        </w:rPr>
        <w:t xml:space="preserve"> reduce the level of demand and therefore reduce the need for investment in additional assets.</w:t>
      </w:r>
    </w:p>
    <w:p w14:paraId="1743BCE1" w14:textId="77777777" w:rsidR="009179ED" w:rsidRPr="00A72466" w:rsidRDefault="009179ED" w:rsidP="009179ED">
      <w:pPr>
        <w:numPr>
          <w:ilvl w:val="1"/>
          <w:numId w:val="14"/>
        </w:numPr>
        <w:spacing w:line="360" w:lineRule="auto"/>
        <w:ind w:left="578" w:hanging="578"/>
        <w:jc w:val="both"/>
        <w:outlineLvl w:val="1"/>
        <w:rPr>
          <w:rFonts w:cs="Arial"/>
          <w:bCs/>
          <w:iCs/>
          <w:szCs w:val="20"/>
        </w:rPr>
      </w:pPr>
      <w:r w:rsidRPr="00A72466">
        <w:rPr>
          <w:rFonts w:cs="Arial"/>
          <w:bCs/>
          <w:iCs/>
          <w:szCs w:val="20"/>
        </w:rPr>
        <w:t>Since the introduction of the CDCM concern has been expressed that embedded generat</w:t>
      </w:r>
      <w:r>
        <w:rPr>
          <w:rFonts w:cs="Arial"/>
          <w:bCs/>
          <w:iCs/>
          <w:szCs w:val="20"/>
        </w:rPr>
        <w:t>ors</w:t>
      </w:r>
      <w:r w:rsidRPr="00A72466">
        <w:rPr>
          <w:rFonts w:cs="Arial"/>
          <w:bCs/>
          <w:iCs/>
          <w:szCs w:val="20"/>
        </w:rPr>
        <w:t xml:space="preserve"> may in some areas be the driver of future network costs. This is because the large take up of embedded generat</w:t>
      </w:r>
      <w:r>
        <w:rPr>
          <w:rFonts w:cs="Arial"/>
          <w:bCs/>
          <w:iCs/>
          <w:szCs w:val="20"/>
        </w:rPr>
        <w:t>ors</w:t>
      </w:r>
      <w:r w:rsidRPr="00A72466">
        <w:rPr>
          <w:rFonts w:cs="Arial"/>
          <w:bCs/>
          <w:iCs/>
          <w:szCs w:val="20"/>
        </w:rPr>
        <w:t xml:space="preserve"> has led to some areas of the distribution networks becoming generation dominated. Where this is the case, additional </w:t>
      </w:r>
      <w:r>
        <w:rPr>
          <w:rFonts w:cs="Arial"/>
          <w:bCs/>
          <w:iCs/>
          <w:szCs w:val="20"/>
        </w:rPr>
        <w:t xml:space="preserve">embedded </w:t>
      </w:r>
      <w:r w:rsidRPr="00A72466">
        <w:rPr>
          <w:rFonts w:cs="Arial"/>
          <w:bCs/>
          <w:iCs/>
          <w:szCs w:val="20"/>
        </w:rPr>
        <w:t>generat</w:t>
      </w:r>
      <w:r>
        <w:rPr>
          <w:rFonts w:cs="Arial"/>
          <w:bCs/>
          <w:iCs/>
          <w:szCs w:val="20"/>
        </w:rPr>
        <w:t>ors</w:t>
      </w:r>
      <w:r w:rsidRPr="00A72466">
        <w:rPr>
          <w:rFonts w:cs="Arial"/>
          <w:bCs/>
          <w:iCs/>
          <w:szCs w:val="20"/>
        </w:rPr>
        <w:t xml:space="preserve"> connecting to the same part of the network may be driving additional costs for the DNO. This issue was looked at under DCP137, which proposed reducing or removing credits to any </w:t>
      </w:r>
      <w:r>
        <w:rPr>
          <w:rFonts w:cs="Arial"/>
          <w:bCs/>
          <w:iCs/>
          <w:szCs w:val="20"/>
        </w:rPr>
        <w:t>HV connected</w:t>
      </w:r>
      <w:r w:rsidRPr="00A72466">
        <w:rPr>
          <w:rFonts w:cs="Arial"/>
          <w:bCs/>
          <w:iCs/>
          <w:szCs w:val="20"/>
        </w:rPr>
        <w:t xml:space="preserve"> embedded </w:t>
      </w:r>
      <w:r w:rsidRPr="00A72466">
        <w:rPr>
          <w:rFonts w:cs="Arial"/>
          <w:bCs/>
          <w:iCs/>
          <w:szCs w:val="20"/>
        </w:rPr>
        <w:lastRenderedPageBreak/>
        <w:t xml:space="preserve">generators that were connected to a generation dominated </w:t>
      </w:r>
      <w:r>
        <w:rPr>
          <w:rFonts w:cs="Arial"/>
          <w:bCs/>
          <w:iCs/>
          <w:szCs w:val="20"/>
        </w:rPr>
        <w:t>primary substation</w:t>
      </w:r>
      <w:r w:rsidRPr="00A72466">
        <w:rPr>
          <w:rFonts w:cs="Arial"/>
          <w:bCs/>
          <w:iCs/>
          <w:szCs w:val="20"/>
        </w:rPr>
        <w:t>. This proposal was rejected by Ofgem in February 2015 citing “concern about the impact that the proposed change may have on further growth of renewable generation, and the balance between generation and demand growth, on distribution networks”.</w:t>
      </w:r>
    </w:p>
    <w:p w14:paraId="1CB1C501" w14:textId="77777777" w:rsidR="009179ED" w:rsidRPr="00A72466" w:rsidRDefault="009179ED" w:rsidP="009179ED">
      <w:pPr>
        <w:spacing w:after="0" w:line="240" w:lineRule="auto"/>
        <w:ind w:left="578"/>
        <w:outlineLvl w:val="1"/>
        <w:rPr>
          <w:rFonts w:cs="Arial"/>
          <w:b/>
          <w:bCs/>
          <w:iCs/>
          <w:szCs w:val="20"/>
        </w:rPr>
      </w:pPr>
      <w:r w:rsidRPr="00A72466">
        <w:rPr>
          <w:rFonts w:cs="Arial"/>
          <w:b/>
          <w:bCs/>
          <w:iCs/>
          <w:szCs w:val="20"/>
        </w:rPr>
        <w:t>Active network management schemes</w:t>
      </w:r>
    </w:p>
    <w:p w14:paraId="6ADF72DB" w14:textId="77777777" w:rsidR="009179ED" w:rsidRPr="00A72466" w:rsidRDefault="009179ED" w:rsidP="009179ED">
      <w:pPr>
        <w:numPr>
          <w:ilvl w:val="1"/>
          <w:numId w:val="14"/>
        </w:numPr>
        <w:spacing w:line="360" w:lineRule="auto"/>
        <w:ind w:left="578" w:hanging="578"/>
        <w:jc w:val="both"/>
        <w:outlineLvl w:val="1"/>
        <w:rPr>
          <w:rFonts w:cs="Arial"/>
          <w:bCs/>
          <w:iCs/>
          <w:szCs w:val="20"/>
        </w:rPr>
      </w:pPr>
      <w:commentRangeStart w:id="104"/>
      <w:r w:rsidRPr="00A72466">
        <w:rPr>
          <w:rFonts w:cs="Arial"/>
          <w:bCs/>
          <w:iCs/>
          <w:szCs w:val="20"/>
        </w:rPr>
        <w:t>Due to the increasing number of embedded generat</w:t>
      </w:r>
      <w:r>
        <w:rPr>
          <w:rFonts w:cs="Arial"/>
          <w:bCs/>
          <w:iCs/>
          <w:szCs w:val="20"/>
        </w:rPr>
        <w:t>ors</w:t>
      </w:r>
      <w:r w:rsidRPr="00A72466">
        <w:rPr>
          <w:rFonts w:cs="Arial"/>
          <w:bCs/>
          <w:iCs/>
          <w:szCs w:val="20"/>
        </w:rPr>
        <w:t xml:space="preserve"> connecting to DNO </w:t>
      </w:r>
      <w:r>
        <w:rPr>
          <w:rFonts w:cs="Arial"/>
          <w:bCs/>
          <w:iCs/>
          <w:szCs w:val="20"/>
        </w:rPr>
        <w:t>networks</w:t>
      </w:r>
      <w:r w:rsidRPr="00A72466">
        <w:rPr>
          <w:rFonts w:cs="Arial"/>
          <w:bCs/>
          <w:iCs/>
          <w:szCs w:val="20"/>
        </w:rPr>
        <w:t>, many DNOs have adopted Active Network Management Schemes (ANM</w:t>
      </w:r>
      <w:r>
        <w:rPr>
          <w:rFonts w:cs="Arial"/>
          <w:bCs/>
          <w:iCs/>
          <w:szCs w:val="20"/>
        </w:rPr>
        <w:t>s</w:t>
      </w:r>
      <w:r w:rsidRPr="00A72466">
        <w:rPr>
          <w:rFonts w:cs="Arial"/>
          <w:bCs/>
          <w:iCs/>
          <w:szCs w:val="20"/>
        </w:rPr>
        <w:t xml:space="preserve">). </w:t>
      </w:r>
      <w:commentRangeEnd w:id="104"/>
      <w:r w:rsidR="00A011BF">
        <w:rPr>
          <w:rStyle w:val="CommentReference"/>
          <w:rFonts w:ascii="Tahoma" w:hAnsi="Tahoma"/>
        </w:rPr>
        <w:commentReference w:id="104"/>
      </w:r>
      <w:r w:rsidRPr="00A72466">
        <w:rPr>
          <w:rFonts w:cs="Arial"/>
          <w:bCs/>
          <w:iCs/>
          <w:szCs w:val="20"/>
        </w:rPr>
        <w:t xml:space="preserve">These schemes enable </w:t>
      </w:r>
      <w:r>
        <w:rPr>
          <w:rFonts w:cs="Arial"/>
          <w:bCs/>
          <w:iCs/>
          <w:szCs w:val="20"/>
        </w:rPr>
        <w:t xml:space="preserve">embedded </w:t>
      </w:r>
      <w:r w:rsidRPr="00A72466">
        <w:rPr>
          <w:rFonts w:cs="Arial"/>
          <w:bCs/>
          <w:iCs/>
          <w:szCs w:val="20"/>
        </w:rPr>
        <w:t xml:space="preserve">generators to connect under a managed connection which gives the DNO the right to curtail the output of the generator under certain network conditions. This enables the </w:t>
      </w:r>
      <w:r>
        <w:rPr>
          <w:rFonts w:cs="Arial"/>
          <w:bCs/>
          <w:iCs/>
          <w:szCs w:val="20"/>
        </w:rPr>
        <w:t>embedded</w:t>
      </w:r>
      <w:r w:rsidRPr="00A72466">
        <w:rPr>
          <w:rFonts w:cs="Arial"/>
          <w:bCs/>
          <w:iCs/>
          <w:szCs w:val="20"/>
        </w:rPr>
        <w:t xml:space="preserve"> generator to connect without incurring large upfront connection charges and to be able to connect much quicker as there is no requirement to wait for time consuming reinforcement to be completed. This approach also benefits the DNO who may also have been required to pay part of the connection cost.</w:t>
      </w:r>
    </w:p>
    <w:p w14:paraId="19461DF1" w14:textId="77777777" w:rsidR="009179ED" w:rsidRPr="00A72466" w:rsidRDefault="009179ED" w:rsidP="009179ED">
      <w:pPr>
        <w:numPr>
          <w:ilvl w:val="1"/>
          <w:numId w:val="14"/>
        </w:numPr>
        <w:spacing w:line="360" w:lineRule="auto"/>
        <w:ind w:left="578" w:hanging="578"/>
        <w:jc w:val="both"/>
        <w:outlineLvl w:val="1"/>
        <w:rPr>
          <w:rFonts w:cs="Arial"/>
          <w:bCs/>
          <w:iCs/>
          <w:szCs w:val="20"/>
        </w:rPr>
      </w:pPr>
      <w:r w:rsidRPr="00A72466">
        <w:rPr>
          <w:rFonts w:cs="Arial"/>
          <w:bCs/>
          <w:iCs/>
          <w:szCs w:val="20"/>
        </w:rPr>
        <w:t>The uptake of managed connections means that the emergence of increasing number of generat</w:t>
      </w:r>
      <w:r>
        <w:rPr>
          <w:rFonts w:cs="Arial"/>
          <w:bCs/>
          <w:iCs/>
          <w:szCs w:val="20"/>
        </w:rPr>
        <w:t>ion</w:t>
      </w:r>
      <w:r w:rsidRPr="00A72466">
        <w:rPr>
          <w:rFonts w:cs="Arial"/>
          <w:bCs/>
          <w:iCs/>
          <w:szCs w:val="20"/>
        </w:rPr>
        <w:t xml:space="preserve"> dominated areas has not added significantly to DNO network costs. </w:t>
      </w:r>
      <w:del w:id="105" w:author="Dylan Townsend" w:date="2017-11-22T11:19:00Z">
        <w:r w:rsidRPr="00A72466" w:rsidDel="00574ACC">
          <w:rPr>
            <w:rFonts w:cs="Arial"/>
            <w:bCs/>
            <w:iCs/>
            <w:szCs w:val="20"/>
          </w:rPr>
          <w:delText>However</w:delText>
        </w:r>
      </w:del>
      <w:ins w:id="106" w:author="Dylan Townsend" w:date="2017-11-22T11:19:00Z">
        <w:r w:rsidR="00574ACC">
          <w:rPr>
            <w:rFonts w:cs="Arial"/>
            <w:bCs/>
            <w:iCs/>
            <w:szCs w:val="20"/>
          </w:rPr>
          <w:t>Whilst</w:t>
        </w:r>
      </w:ins>
      <w:r w:rsidRPr="00A72466">
        <w:rPr>
          <w:rFonts w:cs="Arial"/>
          <w:bCs/>
          <w:iCs/>
          <w:szCs w:val="20"/>
        </w:rPr>
        <w:t>, it is still beneficial to have embedded generat</w:t>
      </w:r>
      <w:r>
        <w:rPr>
          <w:rFonts w:cs="Arial"/>
          <w:bCs/>
          <w:iCs/>
          <w:szCs w:val="20"/>
        </w:rPr>
        <w:t>ors</w:t>
      </w:r>
      <w:r w:rsidRPr="00A72466">
        <w:rPr>
          <w:rFonts w:cs="Arial"/>
          <w:bCs/>
          <w:iCs/>
          <w:szCs w:val="20"/>
        </w:rPr>
        <w:t xml:space="preserve"> in these areas as they effectively increase the capacity of the network and enable more demand customers to connect without driving significant reinforcement</w:t>
      </w:r>
      <w:ins w:id="107" w:author="Dylan Townsend" w:date="2017-11-22T11:19:00Z">
        <w:r w:rsidR="00574ACC">
          <w:rPr>
            <w:rFonts w:cs="Arial"/>
            <w:bCs/>
            <w:iCs/>
            <w:szCs w:val="20"/>
          </w:rPr>
          <w:t xml:space="preserve"> </w:t>
        </w:r>
      </w:ins>
      <w:del w:id="108" w:author="Dylan Townsend" w:date="2017-11-22T11:19:00Z">
        <w:r w:rsidRPr="00A72466" w:rsidDel="00574ACC">
          <w:rPr>
            <w:rFonts w:cs="Arial"/>
            <w:bCs/>
            <w:iCs/>
            <w:szCs w:val="20"/>
          </w:rPr>
          <w:delText>.</w:delText>
        </w:r>
      </w:del>
      <w:ins w:id="109" w:author="Dylan Townsend" w:date="2017-11-22T11:19:00Z">
        <w:r w:rsidR="00574ACC">
          <w:rPr>
            <w:rFonts w:cs="Arial"/>
            <w:bCs/>
            <w:iCs/>
            <w:szCs w:val="20"/>
          </w:rPr>
          <w:t xml:space="preserve">the incremental </w:t>
        </w:r>
      </w:ins>
      <w:ins w:id="110" w:author="Dylan Townsend" w:date="2017-11-22T11:20:00Z">
        <w:r w:rsidR="00574ACC">
          <w:rPr>
            <w:rFonts w:cs="Arial"/>
            <w:bCs/>
            <w:iCs/>
            <w:szCs w:val="20"/>
          </w:rPr>
          <w:t>benefit</w:t>
        </w:r>
      </w:ins>
      <w:ins w:id="111" w:author="Dylan Townsend" w:date="2017-11-22T11:19:00Z">
        <w:r w:rsidR="00574ACC">
          <w:rPr>
            <w:rFonts w:cs="Arial"/>
            <w:bCs/>
            <w:iCs/>
            <w:szCs w:val="20"/>
          </w:rPr>
          <w:t xml:space="preserve"> </w:t>
        </w:r>
      </w:ins>
      <w:ins w:id="112" w:author="Dylan Townsend" w:date="2017-11-22T11:21:00Z">
        <w:r w:rsidR="00574ACC">
          <w:rPr>
            <w:rFonts w:cs="Arial"/>
            <w:bCs/>
            <w:iCs/>
            <w:szCs w:val="20"/>
          </w:rPr>
          <w:t>will decrease as</w:t>
        </w:r>
      </w:ins>
      <w:ins w:id="113" w:author="Dylan Townsend" w:date="2017-11-22T11:19:00Z">
        <w:r w:rsidR="00574ACC">
          <w:rPr>
            <w:rFonts w:cs="Arial"/>
            <w:bCs/>
            <w:iCs/>
            <w:szCs w:val="20"/>
          </w:rPr>
          <w:t xml:space="preserve"> each subsequent generator connect</w:t>
        </w:r>
      </w:ins>
      <w:ins w:id="114" w:author="Dylan Townsend" w:date="2017-11-22T11:21:00Z">
        <w:r w:rsidR="00574ACC">
          <w:rPr>
            <w:rFonts w:cs="Arial"/>
            <w:bCs/>
            <w:iCs/>
            <w:szCs w:val="20"/>
          </w:rPr>
          <w:t>s.</w:t>
        </w:r>
      </w:ins>
    </w:p>
    <w:p w14:paraId="31F76D0F" w14:textId="77777777" w:rsidR="009179ED" w:rsidRPr="00B35251" w:rsidRDefault="009179ED" w:rsidP="009179ED">
      <w:pPr>
        <w:spacing w:before="0" w:after="60" w:line="360" w:lineRule="auto"/>
        <w:outlineLvl w:val="1"/>
        <w:rPr>
          <w:rFonts w:cs="Arial"/>
          <w:b/>
          <w:i/>
          <w:iCs/>
          <w:color w:val="008576"/>
          <w:sz w:val="24"/>
          <w:szCs w:val="28"/>
        </w:rPr>
      </w:pPr>
      <w:bookmarkStart w:id="115" w:name="_Hlk498267070"/>
      <w:r w:rsidRPr="00B35251">
        <w:rPr>
          <w:rFonts w:cs="Arial"/>
          <w:b/>
          <w:color w:val="008576"/>
          <w:sz w:val="24"/>
          <w:szCs w:val="28"/>
        </w:rPr>
        <w:t>Other Considerations</w:t>
      </w:r>
    </w:p>
    <w:bookmarkStart w:id="116" w:name="_Hlk498266657"/>
    <w:bookmarkEnd w:id="115"/>
    <w:p w14:paraId="7C1FAF5D" w14:textId="77777777" w:rsidR="009179ED" w:rsidRPr="003858AD" w:rsidRDefault="009179ED" w:rsidP="009179ED">
      <w:pPr>
        <w:pBdr>
          <w:bottom w:val="single" w:sz="2" w:space="5" w:color="CEE0CC"/>
        </w:pBdr>
        <w:spacing w:before="40" w:after="80" w:line="300" w:lineRule="exact"/>
        <w:outlineLvl w:val="1"/>
        <w:rPr>
          <w:rFonts w:cs="Arial"/>
          <w:b/>
          <w:color w:val="3B9164"/>
          <w:spacing w:val="15"/>
          <w:szCs w:val="20"/>
        </w:rPr>
      </w:pPr>
      <w:r>
        <w:fldChar w:fldCharType="begin"/>
      </w:r>
      <w:r>
        <w:instrText xml:space="preserve"> HYPERLINK "https://www.dcusa.co.uk/Lists/Change%20Proposal%20Register/DispForm.aspx?ID=269&amp;Source=https%3A%2F%2Fwww%2Edcusa%2Eco%2Euk%2FSitePages%2FActivities%2FChange-Proposal-Register%2Easpx%23InplviewHasheedde852-0231-4b85-87ff-0f14d79826f5%3DPaged%253DTRUE-p_DCP%253D263-p_ID%253D288-PageFirstRow%253D21&amp;ContentTypeId=0x0100684A1DE09E1F9740A444434CF581D435" </w:instrText>
      </w:r>
      <w:r>
        <w:fldChar w:fldCharType="separate"/>
      </w:r>
      <w:r w:rsidRPr="00AA5EC0">
        <w:rPr>
          <w:b/>
          <w:color w:val="3B9164"/>
          <w:u w:val="single"/>
        </w:rPr>
        <w:t>DCP 243</w:t>
      </w:r>
      <w:r>
        <w:rPr>
          <w:b/>
          <w:color w:val="3B9164"/>
          <w:u w:val="single"/>
        </w:rPr>
        <w:fldChar w:fldCharType="end"/>
      </w:r>
      <w:r>
        <w:rPr>
          <w:rFonts w:cs="Arial"/>
          <w:b/>
          <w:color w:val="3B9164"/>
          <w:spacing w:val="15"/>
          <w:szCs w:val="20"/>
        </w:rPr>
        <w:t xml:space="preserve"> ‘</w:t>
      </w:r>
      <w:r w:rsidRPr="009D1441">
        <w:rPr>
          <w:rFonts w:cs="Arial"/>
          <w:b/>
          <w:color w:val="3B9164"/>
          <w:spacing w:val="15"/>
          <w:szCs w:val="20"/>
        </w:rPr>
        <w:t>Treatment of Customer Contributions in the CDCM</w:t>
      </w:r>
      <w:r>
        <w:rPr>
          <w:rFonts w:cs="Arial"/>
          <w:b/>
          <w:color w:val="3B9164"/>
          <w:spacing w:val="15"/>
          <w:szCs w:val="20"/>
        </w:rPr>
        <w:t>’</w:t>
      </w:r>
    </w:p>
    <w:bookmarkEnd w:id="116"/>
    <w:p w14:paraId="66977799" w14:textId="77777777" w:rsidR="009179ED" w:rsidRDefault="009179ED" w:rsidP="009179ED">
      <w:pPr>
        <w:numPr>
          <w:ilvl w:val="1"/>
          <w:numId w:val="14"/>
        </w:numPr>
        <w:spacing w:line="360" w:lineRule="auto"/>
        <w:ind w:left="578" w:hanging="578"/>
        <w:jc w:val="both"/>
        <w:outlineLvl w:val="1"/>
        <w:rPr>
          <w:rFonts w:cs="Arial"/>
          <w:bCs/>
          <w:iCs/>
          <w:szCs w:val="20"/>
        </w:rPr>
      </w:pPr>
      <w:r w:rsidRPr="003858AD">
        <w:rPr>
          <w:rFonts w:cs="Arial"/>
          <w:bCs/>
          <w:iCs/>
          <w:szCs w:val="20"/>
        </w:rPr>
        <w:t xml:space="preserve">The Working Group agreed that it was worth monitoring DCP 243 as it is seeking to standardise </w:t>
      </w:r>
      <w:r>
        <w:rPr>
          <w:rFonts w:cs="Arial"/>
          <w:bCs/>
          <w:iCs/>
          <w:szCs w:val="20"/>
        </w:rPr>
        <w:t>c</w:t>
      </w:r>
      <w:r w:rsidRPr="003858AD">
        <w:rPr>
          <w:rFonts w:cs="Arial"/>
          <w:bCs/>
          <w:iCs/>
          <w:szCs w:val="20"/>
        </w:rPr>
        <w:t xml:space="preserve">ustomer </w:t>
      </w:r>
      <w:r>
        <w:rPr>
          <w:rFonts w:cs="Arial"/>
          <w:bCs/>
          <w:iCs/>
          <w:szCs w:val="20"/>
        </w:rPr>
        <w:t>c</w:t>
      </w:r>
      <w:r w:rsidRPr="003858AD">
        <w:rPr>
          <w:rFonts w:cs="Arial"/>
          <w:bCs/>
          <w:iCs/>
          <w:szCs w:val="20"/>
        </w:rPr>
        <w:t>ontributions</w:t>
      </w:r>
      <w:ins w:id="117" w:author="Dylan Townsend" w:date="2017-11-22T11:23:00Z">
        <w:r w:rsidR="00574ACC">
          <w:rPr>
            <w:rFonts w:cs="Arial"/>
            <w:bCs/>
            <w:iCs/>
            <w:szCs w:val="20"/>
          </w:rPr>
          <w:t>.</w:t>
        </w:r>
      </w:ins>
      <w:del w:id="118" w:author="Dylan Townsend" w:date="2017-11-22T11:23:00Z">
        <w:r w:rsidRPr="003858AD" w:rsidDel="00574ACC">
          <w:rPr>
            <w:rFonts w:cs="Arial"/>
            <w:bCs/>
            <w:iCs/>
            <w:szCs w:val="20"/>
          </w:rPr>
          <w:delText xml:space="preserve"> and one of the proposed solutions is to set </w:delText>
        </w:r>
        <w:r w:rsidDel="00574ACC">
          <w:rPr>
            <w:rFonts w:cs="Arial"/>
            <w:bCs/>
            <w:iCs/>
            <w:szCs w:val="20"/>
          </w:rPr>
          <w:delText>c</w:delText>
        </w:r>
        <w:r w:rsidRPr="003858AD" w:rsidDel="00574ACC">
          <w:rPr>
            <w:rFonts w:cs="Arial"/>
            <w:bCs/>
            <w:iCs/>
            <w:szCs w:val="20"/>
          </w:rPr>
          <w:delText xml:space="preserve">ustomer </w:delText>
        </w:r>
        <w:r w:rsidDel="00574ACC">
          <w:rPr>
            <w:rFonts w:cs="Arial"/>
            <w:bCs/>
            <w:iCs/>
            <w:szCs w:val="20"/>
          </w:rPr>
          <w:delText>c</w:delText>
        </w:r>
        <w:r w:rsidRPr="003858AD" w:rsidDel="00574ACC">
          <w:rPr>
            <w:rFonts w:cs="Arial"/>
            <w:bCs/>
            <w:iCs/>
            <w:szCs w:val="20"/>
          </w:rPr>
          <w:delText xml:space="preserve">ontributions to </w:delText>
        </w:r>
        <w:r w:rsidDel="00574ACC">
          <w:rPr>
            <w:rFonts w:cs="Arial"/>
            <w:bCs/>
            <w:iCs/>
            <w:szCs w:val="20"/>
          </w:rPr>
          <w:delText>zero</w:delText>
        </w:r>
        <w:r w:rsidRPr="003858AD" w:rsidDel="00574ACC">
          <w:rPr>
            <w:rFonts w:cs="Arial"/>
            <w:bCs/>
            <w:iCs/>
            <w:szCs w:val="20"/>
          </w:rPr>
          <w:delText xml:space="preserve"> which removes the issue of the treatment of customer contributions.</w:delText>
        </w:r>
      </w:del>
      <w:r>
        <w:rPr>
          <w:rFonts w:cs="Arial"/>
          <w:bCs/>
          <w:iCs/>
          <w:szCs w:val="20"/>
        </w:rPr>
        <w:t xml:space="preserve"> </w:t>
      </w:r>
    </w:p>
    <w:p w14:paraId="5BD40950" w14:textId="77777777" w:rsidR="009179ED" w:rsidRPr="00117F54" w:rsidDel="00574ACC" w:rsidRDefault="009179ED" w:rsidP="009179ED">
      <w:pPr>
        <w:numPr>
          <w:ilvl w:val="1"/>
          <w:numId w:val="14"/>
        </w:numPr>
        <w:spacing w:line="360" w:lineRule="auto"/>
        <w:ind w:left="578" w:hanging="578"/>
        <w:jc w:val="both"/>
        <w:outlineLvl w:val="1"/>
        <w:rPr>
          <w:del w:id="119" w:author="Dylan Townsend" w:date="2017-11-22T11:23:00Z"/>
          <w:rFonts w:cs="Arial"/>
          <w:bCs/>
          <w:iCs/>
          <w:szCs w:val="20"/>
        </w:rPr>
      </w:pPr>
      <w:del w:id="120" w:author="Dylan Townsend" w:date="2017-11-22T11:23:00Z">
        <w:r w:rsidRPr="00117F54" w:rsidDel="00574ACC">
          <w:rPr>
            <w:rFonts w:cs="Arial"/>
            <w:bCs/>
            <w:iCs/>
            <w:szCs w:val="20"/>
          </w:rPr>
          <w:delText>The DCP</w:delText>
        </w:r>
        <w:r w:rsidDel="00574ACC">
          <w:rPr>
            <w:rFonts w:cs="Arial"/>
            <w:bCs/>
            <w:iCs/>
            <w:szCs w:val="20"/>
          </w:rPr>
          <w:delText xml:space="preserve"> </w:delText>
        </w:r>
        <w:r w:rsidRPr="00117F54" w:rsidDel="00574ACC">
          <w:rPr>
            <w:rFonts w:cs="Arial"/>
            <w:bCs/>
            <w:iCs/>
            <w:szCs w:val="20"/>
          </w:rPr>
          <w:delText>243 Working Group noted that Option C which removes customer contributions, would nullify the effects of DCP 161 ‘Excess Capacity Charges’ and undo the work on reflective Use of System charges which would not be desirable. It was agreed that Option C should be ruled out on this basis. The Working Group wish to highlight that if the CDCM review moves to a total cost model then the Working Group feel the customer contributions could be removed as under these circumstances DCP 161 would not be impacted.</w:delText>
        </w:r>
      </w:del>
    </w:p>
    <w:p w14:paraId="70762F01" w14:textId="1D3982B2" w:rsidR="009179ED" w:rsidRPr="00EC0CB3" w:rsidRDefault="009179ED" w:rsidP="009179ED">
      <w:pPr>
        <w:numPr>
          <w:ilvl w:val="1"/>
          <w:numId w:val="14"/>
        </w:numPr>
        <w:spacing w:line="360" w:lineRule="auto"/>
        <w:ind w:left="578" w:hanging="578"/>
        <w:outlineLvl w:val="1"/>
        <w:rPr>
          <w:rFonts w:cs="Arial"/>
          <w:bCs/>
          <w:iCs/>
          <w:szCs w:val="20"/>
        </w:rPr>
      </w:pPr>
      <w:r w:rsidRPr="00117F54">
        <w:rPr>
          <w:rFonts w:cs="Arial"/>
          <w:bCs/>
          <w:iCs/>
          <w:szCs w:val="20"/>
        </w:rPr>
        <w:t>It is the belief of DCP</w:t>
      </w:r>
      <w:r>
        <w:rPr>
          <w:rFonts w:cs="Arial"/>
          <w:bCs/>
          <w:iCs/>
          <w:szCs w:val="20"/>
        </w:rPr>
        <w:t xml:space="preserve"> </w:t>
      </w:r>
      <w:r w:rsidRPr="00117F54">
        <w:rPr>
          <w:rFonts w:cs="Arial"/>
          <w:bCs/>
          <w:iCs/>
          <w:szCs w:val="20"/>
        </w:rPr>
        <w:t>2</w:t>
      </w:r>
      <w:r>
        <w:rPr>
          <w:rFonts w:cs="Arial"/>
          <w:bCs/>
          <w:iCs/>
          <w:szCs w:val="20"/>
        </w:rPr>
        <w:t>8</w:t>
      </w:r>
      <w:r w:rsidRPr="00117F54">
        <w:rPr>
          <w:rFonts w:cs="Arial"/>
          <w:bCs/>
          <w:iCs/>
          <w:szCs w:val="20"/>
        </w:rPr>
        <w:t xml:space="preserve">3 Working Group members that both DCP 243 and DCP 283 </w:t>
      </w:r>
      <w:proofErr w:type="gramStart"/>
      <w:r w:rsidRPr="00117F54">
        <w:rPr>
          <w:rFonts w:cs="Arial"/>
          <w:bCs/>
          <w:iCs/>
          <w:szCs w:val="20"/>
        </w:rPr>
        <w:t>are able to</w:t>
      </w:r>
      <w:proofErr w:type="gramEnd"/>
      <w:r w:rsidRPr="00117F54">
        <w:rPr>
          <w:rFonts w:cs="Arial"/>
          <w:bCs/>
          <w:iCs/>
          <w:szCs w:val="20"/>
        </w:rPr>
        <w:t xml:space="preserve"> progress independently, with DCP 243 focussing on updating input values for use in the CDCM which will use up to date source data without fundamentally amending the principles by which they are determined, whereas DCP 283 is looking to amend the way in which the input values are used in the CDCM model.</w:t>
      </w:r>
      <w:r w:rsidDel="001574D4">
        <w:rPr>
          <w:rFonts w:cs="Arial"/>
          <w:bCs/>
          <w:iCs/>
          <w:szCs w:val="20"/>
        </w:rPr>
        <w:t xml:space="preserve"> </w:t>
      </w:r>
      <w:r w:rsidRPr="00117F54">
        <w:rPr>
          <w:rFonts w:cs="Arial"/>
          <w:bCs/>
          <w:iCs/>
          <w:szCs w:val="20"/>
        </w:rPr>
        <w:t>DCP</w:t>
      </w:r>
      <w:r>
        <w:rPr>
          <w:rFonts w:cs="Arial"/>
          <w:bCs/>
          <w:iCs/>
          <w:szCs w:val="20"/>
        </w:rPr>
        <w:t xml:space="preserve"> </w:t>
      </w:r>
      <w:r w:rsidRPr="00117F54">
        <w:rPr>
          <w:rFonts w:cs="Arial"/>
          <w:bCs/>
          <w:iCs/>
          <w:szCs w:val="20"/>
        </w:rPr>
        <w:t xml:space="preserve">243 </w:t>
      </w:r>
      <w:del w:id="121" w:author="John Lawton" w:date="2017-11-14T15:18:00Z">
        <w:r w:rsidRPr="00117F54" w:rsidDel="00FE27B7">
          <w:rPr>
            <w:rFonts w:cs="Arial"/>
            <w:bCs/>
            <w:iCs/>
            <w:szCs w:val="20"/>
          </w:rPr>
          <w:delText xml:space="preserve">is </w:delText>
        </w:r>
      </w:del>
      <w:del w:id="122" w:author="John Lawton" w:date="2017-11-14T15:17:00Z">
        <w:r w:rsidRPr="00117F54" w:rsidDel="00FE27B7">
          <w:rPr>
            <w:rFonts w:cs="Arial"/>
            <w:bCs/>
            <w:iCs/>
            <w:szCs w:val="20"/>
          </w:rPr>
          <w:delText>shortly to go</w:delText>
        </w:r>
      </w:del>
      <w:del w:id="123" w:author="John Lawton" w:date="2017-11-14T15:18:00Z">
        <w:r w:rsidRPr="00117F54" w:rsidDel="00FE27B7">
          <w:rPr>
            <w:rFonts w:cs="Arial"/>
            <w:bCs/>
            <w:iCs/>
            <w:szCs w:val="20"/>
          </w:rPr>
          <w:delText xml:space="preserve"> out for consultation.</w:delText>
        </w:r>
      </w:del>
      <w:ins w:id="124" w:author="John Lawton" w:date="2017-11-14T15:18:00Z">
        <w:r w:rsidR="00FE27B7" w:rsidRPr="00FE27B7">
          <w:rPr>
            <w:rFonts w:cs="Arial"/>
            <w:bCs/>
            <w:iCs/>
            <w:szCs w:val="20"/>
          </w:rPr>
          <w:t xml:space="preserve"> </w:t>
        </w:r>
        <w:r w:rsidR="00FE27B7">
          <w:rPr>
            <w:rFonts w:cs="Arial"/>
            <w:bCs/>
            <w:iCs/>
            <w:szCs w:val="20"/>
          </w:rPr>
          <w:t xml:space="preserve">has just been consulted on and </w:t>
        </w:r>
      </w:ins>
      <w:ins w:id="125" w:author="Dylan Townsend" w:date="2017-11-22T11:24:00Z">
        <w:r w:rsidR="00574ACC">
          <w:rPr>
            <w:rFonts w:cs="Arial"/>
            <w:bCs/>
            <w:iCs/>
            <w:szCs w:val="20"/>
          </w:rPr>
          <w:t xml:space="preserve">the Working Group </w:t>
        </w:r>
      </w:ins>
      <w:ins w:id="126" w:author="John Lawton" w:date="2017-11-14T15:18:00Z">
        <w:r w:rsidR="00FE27B7">
          <w:rPr>
            <w:rFonts w:cs="Arial"/>
            <w:bCs/>
            <w:iCs/>
            <w:szCs w:val="20"/>
          </w:rPr>
          <w:t>will be reviewing responses shortly</w:t>
        </w:r>
      </w:ins>
      <w:ins w:id="127" w:author="Dylan Townsend" w:date="2017-11-22T11:24:00Z">
        <w:r w:rsidR="00574ACC">
          <w:rPr>
            <w:rFonts w:cs="Arial"/>
            <w:bCs/>
            <w:iCs/>
            <w:szCs w:val="20"/>
          </w:rPr>
          <w:t>.</w:t>
        </w:r>
      </w:ins>
    </w:p>
    <w:p w14:paraId="00F63D9E" w14:textId="77777777" w:rsidR="00541A70" w:rsidRPr="00B35251" w:rsidRDefault="008E3319" w:rsidP="00541A70">
      <w:pPr>
        <w:spacing w:before="0" w:after="60" w:line="360" w:lineRule="auto"/>
        <w:outlineLvl w:val="1"/>
        <w:rPr>
          <w:rFonts w:cs="Arial"/>
          <w:b/>
          <w:i/>
          <w:iCs/>
          <w:color w:val="008576"/>
          <w:sz w:val="24"/>
          <w:szCs w:val="28"/>
        </w:rPr>
      </w:pPr>
      <w:r>
        <w:rPr>
          <w:rFonts w:cs="Arial"/>
          <w:b/>
          <w:color w:val="008576"/>
          <w:sz w:val="24"/>
          <w:szCs w:val="28"/>
        </w:rPr>
        <w:t>Second Consultation -</w:t>
      </w:r>
      <w:r w:rsidR="00541A70">
        <w:rPr>
          <w:rFonts w:cs="Arial"/>
          <w:b/>
          <w:color w:val="008576"/>
          <w:sz w:val="24"/>
          <w:szCs w:val="28"/>
        </w:rPr>
        <w:t xml:space="preserve"> Questions and Responses</w:t>
      </w:r>
    </w:p>
    <w:p w14:paraId="01A67A71" w14:textId="77777777" w:rsidR="00541A70" w:rsidRPr="00BB44AF" w:rsidRDefault="00FE27B7" w:rsidP="00281D4E">
      <w:pPr>
        <w:pStyle w:val="Heading2"/>
        <w:keepNext w:val="0"/>
        <w:numPr>
          <w:ilvl w:val="1"/>
          <w:numId w:val="14"/>
        </w:numPr>
        <w:spacing w:before="240" w:after="60" w:line="360" w:lineRule="auto"/>
        <w:rPr>
          <w:color w:val="auto"/>
          <w:sz w:val="20"/>
          <w:szCs w:val="20"/>
        </w:rPr>
      </w:pPr>
      <w:r>
        <w:rPr>
          <w:color w:val="auto"/>
          <w:sz w:val="20"/>
          <w:szCs w:val="20"/>
          <w:lang w:val="en-GB"/>
        </w:rPr>
        <w:t>A</w:t>
      </w:r>
      <w:r w:rsidRPr="00BB44AF">
        <w:rPr>
          <w:color w:val="auto"/>
          <w:sz w:val="20"/>
          <w:szCs w:val="20"/>
        </w:rPr>
        <w:t xml:space="preserve"> </w:t>
      </w:r>
      <w:r w:rsidR="00541A70" w:rsidRPr="00BB44AF">
        <w:rPr>
          <w:color w:val="auto"/>
          <w:sz w:val="20"/>
          <w:szCs w:val="20"/>
        </w:rPr>
        <w:t xml:space="preserve">second consultation was issued to DCUSA Parties on </w:t>
      </w:r>
      <w:r w:rsidR="00BB44AF" w:rsidRPr="00BB44AF">
        <w:rPr>
          <w:color w:val="auto"/>
          <w:sz w:val="20"/>
          <w:szCs w:val="20"/>
          <w:lang w:val="en-GB"/>
        </w:rPr>
        <w:t>01</w:t>
      </w:r>
      <w:r w:rsidR="00541A70" w:rsidRPr="00BB44AF">
        <w:rPr>
          <w:color w:val="auto"/>
          <w:sz w:val="20"/>
          <w:szCs w:val="20"/>
        </w:rPr>
        <w:t xml:space="preserve"> </w:t>
      </w:r>
      <w:r w:rsidR="00BB44AF" w:rsidRPr="00BB44AF">
        <w:rPr>
          <w:color w:val="auto"/>
          <w:sz w:val="20"/>
          <w:szCs w:val="20"/>
          <w:lang w:val="en-GB"/>
        </w:rPr>
        <w:t>September</w:t>
      </w:r>
      <w:r w:rsidR="00541A70" w:rsidRPr="00BB44AF">
        <w:rPr>
          <w:color w:val="auto"/>
          <w:sz w:val="20"/>
          <w:szCs w:val="20"/>
        </w:rPr>
        <w:t xml:space="preserve"> 2017</w:t>
      </w:r>
      <w:r>
        <w:rPr>
          <w:color w:val="auto"/>
          <w:sz w:val="20"/>
          <w:szCs w:val="20"/>
          <w:lang w:val="en-GB"/>
        </w:rPr>
        <w:t xml:space="preserve"> to consider the de-scoping of awarding credits at LV and whether customer contributions </w:t>
      </w:r>
      <w:r w:rsidR="00DC793E">
        <w:rPr>
          <w:color w:val="auto"/>
          <w:sz w:val="20"/>
          <w:szCs w:val="20"/>
          <w:lang w:val="en-GB"/>
        </w:rPr>
        <w:t xml:space="preserve">should be excluded from the </w:t>
      </w:r>
      <w:r w:rsidR="00DC793E">
        <w:rPr>
          <w:color w:val="auto"/>
          <w:sz w:val="20"/>
          <w:szCs w:val="20"/>
          <w:lang w:val="en-GB"/>
        </w:rPr>
        <w:lastRenderedPageBreak/>
        <w:t>assessment of credits for embedded generators in the CDCM</w:t>
      </w:r>
      <w:r w:rsidR="00541A70" w:rsidRPr="00BB44AF">
        <w:rPr>
          <w:color w:val="auto"/>
          <w:sz w:val="20"/>
          <w:szCs w:val="20"/>
        </w:rPr>
        <w:t>.</w:t>
      </w:r>
      <w:r w:rsidR="00010D51" w:rsidRPr="00BB44AF">
        <w:rPr>
          <w:color w:val="auto"/>
          <w:sz w:val="20"/>
          <w:szCs w:val="20"/>
        </w:rPr>
        <w:t xml:space="preserve"> </w:t>
      </w:r>
      <w:r w:rsidR="00541A70" w:rsidRPr="00BB44AF">
        <w:rPr>
          <w:color w:val="auto"/>
          <w:sz w:val="20"/>
          <w:szCs w:val="20"/>
        </w:rPr>
        <w:t xml:space="preserve">A summary of the responses received, and the Working Group’s conclusions are set out below. The full set of responses and the Working Group’s comments are provided in </w:t>
      </w:r>
      <w:r w:rsidR="00EF3556">
        <w:rPr>
          <w:color w:val="auto"/>
          <w:sz w:val="20"/>
          <w:szCs w:val="20"/>
        </w:rPr>
        <w:t>Attachment 5</w:t>
      </w:r>
      <w:r w:rsidR="00541A70" w:rsidRPr="00BB44AF">
        <w:rPr>
          <w:color w:val="auto"/>
          <w:sz w:val="20"/>
          <w:szCs w:val="20"/>
        </w:rPr>
        <w:t>.</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4B0B2E" w14:paraId="16D803C6" w14:textId="77777777" w:rsidTr="006242C1">
        <w:tc>
          <w:tcPr>
            <w:tcW w:w="0" w:type="auto"/>
            <w:shd w:val="clear" w:color="auto" w:fill="339966"/>
            <w:vAlign w:val="center"/>
          </w:tcPr>
          <w:p w14:paraId="6AB402B0" w14:textId="77777777" w:rsidR="006242C1" w:rsidRPr="006242C1" w:rsidRDefault="002E56DB"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t xml:space="preserve">Question 1:  </w:t>
            </w:r>
            <w:r w:rsidR="006242C1" w:rsidRPr="006242C1">
              <w:rPr>
                <w:rFonts w:cs="Arial"/>
                <w:b/>
                <w:bCs/>
                <w:iCs/>
                <w:color w:val="FFFFFF"/>
                <w:sz w:val="22"/>
                <w:szCs w:val="22"/>
              </w:rPr>
              <w:t>Do you support the de-scoping of ‘awarding credits to LV connected non-intermittent embedded generators at the voltage of connection’ from the proposal?</w:t>
            </w:r>
          </w:p>
        </w:tc>
      </w:tr>
    </w:tbl>
    <w:p w14:paraId="78158863" w14:textId="77777777" w:rsidR="006242C1" w:rsidRDefault="00010D51" w:rsidP="00281D4E">
      <w:pPr>
        <w:pStyle w:val="Heading2"/>
        <w:keepNext w:val="0"/>
        <w:numPr>
          <w:ilvl w:val="1"/>
          <w:numId w:val="14"/>
        </w:numPr>
        <w:spacing w:before="240" w:after="60" w:line="360" w:lineRule="auto"/>
        <w:rPr>
          <w:color w:val="auto"/>
          <w:sz w:val="20"/>
          <w:szCs w:val="20"/>
          <w:lang w:val="en-GB"/>
        </w:rPr>
      </w:pPr>
      <w:r w:rsidRPr="00F80BA5">
        <w:rPr>
          <w:color w:val="auto"/>
          <w:sz w:val="20"/>
          <w:szCs w:val="20"/>
        </w:rPr>
        <w:t>The Working Group noted that all bar one respondent agreed with the view of the Working Group to de-scope ‘awarding credits to LV connected non-intermittent embedded generators at the voltage of connection’ from the proposal.</w:t>
      </w:r>
      <w:r w:rsidR="00B76A37">
        <w:rPr>
          <w:color w:val="auto"/>
          <w:sz w:val="20"/>
          <w:szCs w:val="20"/>
          <w:lang w:val="en-GB"/>
        </w:rPr>
        <w:t xml:space="preserve"> </w:t>
      </w:r>
    </w:p>
    <w:p w14:paraId="6D1E266A" w14:textId="77777777" w:rsidR="00B76A37" w:rsidRPr="00F30578" w:rsidRDefault="00B76A37" w:rsidP="00281D4E">
      <w:pPr>
        <w:pStyle w:val="Heading2"/>
        <w:keepNext w:val="0"/>
        <w:numPr>
          <w:ilvl w:val="1"/>
          <w:numId w:val="14"/>
        </w:numPr>
        <w:spacing w:before="240" w:after="60" w:line="360" w:lineRule="auto"/>
        <w:rPr>
          <w:color w:val="auto"/>
          <w:sz w:val="20"/>
          <w:szCs w:val="20"/>
          <w:lang w:val="en-GB"/>
        </w:rPr>
      </w:pPr>
      <w:r w:rsidRPr="00F30578">
        <w:rPr>
          <w:color w:val="auto"/>
          <w:sz w:val="20"/>
          <w:szCs w:val="20"/>
        </w:rPr>
        <w:t xml:space="preserve">The Working Group </w:t>
      </w:r>
      <w:r w:rsidRPr="00F30578">
        <w:rPr>
          <w:color w:val="auto"/>
          <w:sz w:val="20"/>
          <w:szCs w:val="20"/>
          <w:lang w:val="en-GB"/>
        </w:rPr>
        <w:t>agreed to reflect the response</w:t>
      </w:r>
      <w:r w:rsidR="00F30578" w:rsidRPr="00F30578">
        <w:rPr>
          <w:color w:val="auto"/>
          <w:sz w:val="20"/>
          <w:szCs w:val="20"/>
          <w:lang w:val="en-GB"/>
        </w:rPr>
        <w:t xml:space="preserve"> of the Party which disagreed with de-scoping </w:t>
      </w:r>
      <w:r w:rsidR="00F30578" w:rsidRPr="00F30578">
        <w:rPr>
          <w:color w:val="auto"/>
          <w:sz w:val="20"/>
          <w:szCs w:val="20"/>
        </w:rPr>
        <w:t>‘awarding credits to LV connected non-intermittent embedded generators at the voltage of connection’ from the proposal</w:t>
      </w:r>
      <w:r w:rsidR="00DC793E">
        <w:rPr>
          <w:color w:val="auto"/>
          <w:sz w:val="20"/>
          <w:szCs w:val="20"/>
          <w:lang w:val="en-GB"/>
        </w:rPr>
        <w:t xml:space="preserve"> although the decision of the Working Group was to de-scope this element from the change proposal</w:t>
      </w:r>
      <w:r w:rsidR="00F30578" w:rsidRPr="00F30578">
        <w:rPr>
          <w:color w:val="auto"/>
          <w:sz w:val="20"/>
          <w:szCs w:val="20"/>
        </w:rPr>
        <w:t>.</w:t>
      </w:r>
      <w:r w:rsidR="00F30578" w:rsidRPr="00F30578">
        <w:rPr>
          <w:color w:val="auto"/>
          <w:sz w:val="20"/>
          <w:szCs w:val="20"/>
          <w:lang w:val="en-GB"/>
        </w:rPr>
        <w:t xml:space="preserve"> </w:t>
      </w:r>
      <w:r w:rsidR="00F30578">
        <w:rPr>
          <w:color w:val="auto"/>
          <w:sz w:val="20"/>
          <w:szCs w:val="20"/>
          <w:lang w:val="en-GB"/>
        </w:rPr>
        <w:t>The response is set o</w:t>
      </w:r>
      <w:r w:rsidRPr="00F30578">
        <w:rPr>
          <w:color w:val="auto"/>
          <w:sz w:val="20"/>
          <w:szCs w:val="20"/>
          <w:lang w:val="en-GB"/>
        </w:rPr>
        <w:t>ut below:</w:t>
      </w:r>
    </w:p>
    <w:p w14:paraId="38B49271" w14:textId="77777777" w:rsidR="00B76A37" w:rsidRPr="00B76A37" w:rsidRDefault="00B76A37" w:rsidP="0060479E">
      <w:pPr>
        <w:pStyle w:val="Heading2"/>
        <w:keepNext w:val="0"/>
        <w:spacing w:before="0" w:after="60" w:line="360" w:lineRule="auto"/>
        <w:ind w:left="576"/>
      </w:pPr>
      <w:r w:rsidRPr="00B76A37">
        <w:rPr>
          <w:i/>
          <w:color w:val="auto"/>
          <w:sz w:val="20"/>
          <w:szCs w:val="20"/>
          <w:lang w:val="en-GB"/>
        </w:rPr>
        <w:t>“We feel the Working Group has done some good work on this area, and to de-scope this issue now would result in the wasting of the time and effort which has already gone into this. Whilst we have made it clear in previous responses that we do not believe credits should be awarded, the Working Group should continue with the work done to date, and reach a conclusion on this area to achieve some certainty going forward. This could then inform any wider review of distribution charges as we transition to a smarter, more flexible energy system.”</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4B0B2E" w14:paraId="20D76DD1" w14:textId="77777777" w:rsidTr="006242C1">
        <w:tc>
          <w:tcPr>
            <w:tcW w:w="0" w:type="auto"/>
            <w:shd w:val="clear" w:color="auto" w:fill="339966"/>
            <w:vAlign w:val="center"/>
          </w:tcPr>
          <w:p w14:paraId="0262BC1E" w14:textId="77777777" w:rsidR="006242C1" w:rsidRPr="006242C1" w:rsidRDefault="002E56DB"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t>Que</w:t>
            </w:r>
            <w:r w:rsidR="002736C2">
              <w:rPr>
                <w:rFonts w:cs="Arial"/>
                <w:b/>
                <w:bCs/>
                <w:iCs/>
                <w:color w:val="FFFFFF"/>
                <w:sz w:val="22"/>
                <w:szCs w:val="22"/>
              </w:rPr>
              <w:t>stion 2</w:t>
            </w:r>
            <w:r>
              <w:rPr>
                <w:rFonts w:cs="Arial"/>
                <w:b/>
                <w:bCs/>
                <w:iCs/>
                <w:color w:val="FFFFFF"/>
                <w:sz w:val="22"/>
                <w:szCs w:val="22"/>
              </w:rPr>
              <w:t xml:space="preserve">:  </w:t>
            </w:r>
            <w:r w:rsidR="006242C1" w:rsidRPr="006242C1">
              <w:rPr>
                <w:rFonts w:cs="Arial"/>
                <w:b/>
                <w:bCs/>
                <w:iCs/>
                <w:color w:val="FFFFFF"/>
                <w:sz w:val="22"/>
                <w:szCs w:val="22"/>
              </w:rPr>
              <w:t>Should the customer contributions discount be excluded in the assessment of credits for embedded generators in the CDCM?</w:t>
            </w:r>
          </w:p>
        </w:tc>
      </w:tr>
    </w:tbl>
    <w:p w14:paraId="039CB722" w14:textId="77777777" w:rsidR="006242C1" w:rsidRDefault="00010D51" w:rsidP="00281D4E">
      <w:pPr>
        <w:pStyle w:val="Heading2"/>
        <w:keepNext w:val="0"/>
        <w:numPr>
          <w:ilvl w:val="1"/>
          <w:numId w:val="14"/>
        </w:numPr>
        <w:spacing w:before="240" w:after="60" w:line="360" w:lineRule="auto"/>
        <w:rPr>
          <w:color w:val="auto"/>
          <w:sz w:val="20"/>
          <w:szCs w:val="20"/>
        </w:rPr>
      </w:pPr>
      <w:r w:rsidRPr="00F80BA5">
        <w:rPr>
          <w:color w:val="auto"/>
          <w:sz w:val="20"/>
          <w:szCs w:val="20"/>
        </w:rPr>
        <w:t>The Working Group note</w:t>
      </w:r>
      <w:r w:rsidR="00AF1E50">
        <w:rPr>
          <w:color w:val="auto"/>
          <w:sz w:val="20"/>
          <w:szCs w:val="20"/>
          <w:lang w:val="en-GB"/>
        </w:rPr>
        <w:t>d</w:t>
      </w:r>
      <w:r w:rsidRPr="00F80BA5">
        <w:rPr>
          <w:color w:val="auto"/>
          <w:sz w:val="20"/>
          <w:szCs w:val="20"/>
        </w:rPr>
        <w:t xml:space="preserve"> that the responses are 6/3 against excluding the customer contributions discount from the assessment of credits for embedded generators and noted respondents concerns around the level of credits compared to the benefits embedded generators bring to networks.</w:t>
      </w:r>
    </w:p>
    <w:p w14:paraId="2E2A536B" w14:textId="77777777" w:rsidR="00AF1E50" w:rsidRPr="00AF1E50" w:rsidRDefault="00AF1E50" w:rsidP="00281D4E">
      <w:pPr>
        <w:pStyle w:val="Heading2"/>
        <w:keepNext w:val="0"/>
        <w:numPr>
          <w:ilvl w:val="1"/>
          <w:numId w:val="14"/>
        </w:numPr>
        <w:spacing w:before="240" w:after="60" w:line="360" w:lineRule="auto"/>
        <w:rPr>
          <w:color w:val="auto"/>
          <w:sz w:val="20"/>
          <w:szCs w:val="20"/>
        </w:rPr>
      </w:pPr>
      <w:r w:rsidRPr="00F80BA5">
        <w:rPr>
          <w:color w:val="auto"/>
          <w:sz w:val="20"/>
          <w:szCs w:val="20"/>
        </w:rPr>
        <w:t xml:space="preserve">The Working Group </w:t>
      </w:r>
      <w:r>
        <w:rPr>
          <w:color w:val="auto"/>
          <w:sz w:val="20"/>
          <w:szCs w:val="20"/>
          <w:lang w:val="en-GB"/>
        </w:rPr>
        <w:t xml:space="preserve">agreed to highlight the views of one respondent which highlighted a question around whether </w:t>
      </w:r>
      <w:proofErr w:type="spellStart"/>
      <w:r w:rsidRPr="00AF1E50">
        <w:rPr>
          <w:color w:val="auto"/>
          <w:sz w:val="20"/>
          <w:szCs w:val="20"/>
          <w:lang w:val="en-GB"/>
        </w:rPr>
        <w:t>UoS</w:t>
      </w:r>
      <w:proofErr w:type="spellEnd"/>
      <w:r w:rsidRPr="00AF1E50">
        <w:rPr>
          <w:color w:val="auto"/>
          <w:sz w:val="20"/>
          <w:szCs w:val="20"/>
          <w:lang w:val="en-GB"/>
        </w:rPr>
        <w:t xml:space="preserve"> credits be used and/or instead of a connections cost benefits in the assessment of credits for embedded generators.</w:t>
      </w:r>
      <w:r>
        <w:rPr>
          <w:color w:val="auto"/>
          <w:sz w:val="20"/>
          <w:szCs w:val="20"/>
          <w:lang w:val="en-GB"/>
        </w:rPr>
        <w:t xml:space="preserve"> The portion of the response which relates to the </w:t>
      </w:r>
      <w:proofErr w:type="gramStart"/>
      <w:r>
        <w:rPr>
          <w:color w:val="auto"/>
          <w:sz w:val="20"/>
          <w:szCs w:val="20"/>
          <w:lang w:val="en-GB"/>
        </w:rPr>
        <w:t>aforementioned question</w:t>
      </w:r>
      <w:proofErr w:type="gramEnd"/>
      <w:r>
        <w:rPr>
          <w:color w:val="auto"/>
          <w:sz w:val="20"/>
          <w:szCs w:val="20"/>
          <w:lang w:val="en-GB"/>
        </w:rPr>
        <w:t xml:space="preserve"> is set out </w:t>
      </w:r>
      <w:commentRangeStart w:id="128"/>
      <w:r>
        <w:rPr>
          <w:color w:val="auto"/>
          <w:sz w:val="20"/>
          <w:szCs w:val="20"/>
          <w:lang w:val="en-GB"/>
        </w:rPr>
        <w:t>below</w:t>
      </w:r>
      <w:commentRangeEnd w:id="128"/>
      <w:r w:rsidR="00A011BF">
        <w:rPr>
          <w:rStyle w:val="CommentReference"/>
          <w:rFonts w:ascii="Tahoma" w:hAnsi="Tahoma"/>
          <w:bCs w:val="0"/>
          <w:iCs w:val="0"/>
          <w:color w:val="auto"/>
          <w:lang w:val="en-GB"/>
        </w:rPr>
        <w:commentReference w:id="128"/>
      </w:r>
      <w:r>
        <w:rPr>
          <w:color w:val="auto"/>
          <w:sz w:val="20"/>
          <w:szCs w:val="20"/>
          <w:lang w:val="en-GB"/>
        </w:rPr>
        <w:t>:</w:t>
      </w:r>
    </w:p>
    <w:p w14:paraId="28CEEEF6" w14:textId="77777777" w:rsidR="00AF1E50" w:rsidRPr="00BC530C" w:rsidRDefault="00AF1E50" w:rsidP="00BC530C">
      <w:pPr>
        <w:pStyle w:val="Heading2"/>
        <w:keepNext w:val="0"/>
        <w:spacing w:before="240" w:after="0" w:line="360" w:lineRule="auto"/>
        <w:ind w:left="576"/>
        <w:rPr>
          <w:ins w:id="129" w:author="Dylan Townsend" w:date="2017-11-22T11:26:00Z"/>
          <w:i/>
          <w:color w:val="auto"/>
          <w:sz w:val="20"/>
          <w:szCs w:val="20"/>
          <w:lang w:val="en-GB"/>
        </w:rPr>
      </w:pPr>
      <w:r w:rsidRPr="00AF1E50">
        <w:rPr>
          <w:i/>
          <w:color w:val="auto"/>
          <w:sz w:val="20"/>
          <w:szCs w:val="20"/>
          <w:lang w:val="en-GB"/>
        </w:rPr>
        <w:t xml:space="preserve">“We believe that paragraph 3.3 of the consultation document outlines an argument that is inconsistent with the fundamental principles of the model.  The credits given to generators in the methodology are based on the principle of the saving resulting from offsetting demand related costs.  If demand customers make contributions that are </w:t>
      </w:r>
      <w:proofErr w:type="gramStart"/>
      <w:r w:rsidRPr="00AF1E50">
        <w:rPr>
          <w:i/>
          <w:color w:val="auto"/>
          <w:sz w:val="20"/>
          <w:szCs w:val="20"/>
          <w:lang w:val="en-GB"/>
        </w:rPr>
        <w:t>taken into account</w:t>
      </w:r>
      <w:proofErr w:type="gramEnd"/>
      <w:r w:rsidRPr="00AF1E50">
        <w:rPr>
          <w:i/>
          <w:color w:val="auto"/>
          <w:sz w:val="20"/>
          <w:szCs w:val="20"/>
          <w:lang w:val="en-GB"/>
        </w:rPr>
        <w:t xml:space="preserve"> in the calculation of their tariffs then the same contributions should be taken into account in the calculation of generator tariffs.  The proposed change would result in generators receiving larger credits than the equivalent element of the demand tariffs.”</w:t>
      </w:r>
    </w:p>
    <w:p w14:paraId="25B22AF6" w14:textId="77777777" w:rsidR="00574ACC" w:rsidRPr="00574ACC" w:rsidRDefault="00574ACC" w:rsidP="00BC530C">
      <w:pPr>
        <w:spacing w:before="0"/>
        <w:ind w:firstLine="576"/>
        <w:rPr>
          <w:ins w:id="130" w:author="Dylan Townsend" w:date="2017-11-27T11:34:00Z"/>
        </w:rPr>
      </w:pPr>
      <w:ins w:id="131" w:author="Dylan Townsend" w:date="2017-11-22T11:26:00Z">
        <w:r>
          <w:t xml:space="preserve">The model </w:t>
        </w:r>
      </w:ins>
      <w:ins w:id="132" w:author="Dylan Townsend" w:date="2017-11-22T11:27:00Z">
        <w:r>
          <w:t>referred</w:t>
        </w:r>
      </w:ins>
      <w:ins w:id="133" w:author="Dylan Townsend" w:date="2017-11-22T11:26:00Z">
        <w:r>
          <w:t xml:space="preserve"> to in the </w:t>
        </w:r>
      </w:ins>
      <w:ins w:id="134" w:author="Dylan Townsend" w:date="2017-11-22T11:27:00Z">
        <w:r w:rsidR="00283EC6">
          <w:t xml:space="preserve">above </w:t>
        </w:r>
      </w:ins>
      <w:ins w:id="135" w:author="Dylan Townsend" w:date="2017-11-22T11:26:00Z">
        <w:r>
          <w:t>response is the CDCM</w:t>
        </w:r>
      </w:ins>
      <w:ins w:id="136" w:author="Dylan Townsend" w:date="2017-11-22T11:27:00Z">
        <w:r w:rsidR="00283EC6">
          <w:t xml:space="preserve"> model</w:t>
        </w:r>
      </w:ins>
      <w:ins w:id="137" w:author="Dylan Townsend" w:date="2017-11-22T11:26:00Z">
        <w:r>
          <w:t>.</w:t>
        </w:r>
      </w:ins>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8B7D31" w14:paraId="5164C3C4" w14:textId="77777777" w:rsidTr="006242C1">
        <w:tc>
          <w:tcPr>
            <w:tcW w:w="0" w:type="auto"/>
            <w:shd w:val="clear" w:color="auto" w:fill="339966"/>
            <w:vAlign w:val="center"/>
          </w:tcPr>
          <w:p w14:paraId="3F26DFCE" w14:textId="77777777" w:rsidR="006242C1" w:rsidRPr="006242C1" w:rsidRDefault="002E56DB"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lastRenderedPageBreak/>
              <w:t>Que</w:t>
            </w:r>
            <w:r w:rsidR="002736C2">
              <w:rPr>
                <w:rFonts w:cs="Arial"/>
                <w:b/>
                <w:bCs/>
                <w:iCs/>
                <w:color w:val="FFFFFF"/>
                <w:sz w:val="22"/>
                <w:szCs w:val="22"/>
              </w:rPr>
              <w:t>stion 3</w:t>
            </w:r>
            <w:r>
              <w:rPr>
                <w:rFonts w:cs="Arial"/>
                <w:b/>
                <w:bCs/>
                <w:iCs/>
                <w:color w:val="FFFFFF"/>
                <w:sz w:val="22"/>
                <w:szCs w:val="22"/>
              </w:rPr>
              <w:t xml:space="preserve">:  </w:t>
            </w:r>
            <w:r w:rsidR="006242C1" w:rsidRPr="006242C1">
              <w:rPr>
                <w:rFonts w:cs="Arial"/>
                <w:b/>
                <w:bCs/>
                <w:iCs/>
                <w:color w:val="FFFFFF"/>
                <w:sz w:val="22"/>
                <w:szCs w:val="22"/>
              </w:rPr>
              <w:t>Do you believe that a wider review of credits for embedded generators is required before changes such as this can be progressed?</w:t>
            </w:r>
          </w:p>
        </w:tc>
      </w:tr>
    </w:tbl>
    <w:p w14:paraId="21B71F8E" w14:textId="77777777" w:rsidR="006242C1" w:rsidRPr="00BB44AF" w:rsidRDefault="00010D51" w:rsidP="00281D4E">
      <w:pPr>
        <w:pStyle w:val="Heading2"/>
        <w:keepNext w:val="0"/>
        <w:numPr>
          <w:ilvl w:val="1"/>
          <w:numId w:val="14"/>
        </w:numPr>
        <w:spacing w:before="240" w:after="60" w:line="360" w:lineRule="auto"/>
        <w:rPr>
          <w:color w:val="auto"/>
          <w:sz w:val="20"/>
          <w:szCs w:val="20"/>
          <w:lang w:val="en-GB"/>
        </w:rPr>
      </w:pPr>
      <w:r w:rsidRPr="00BB44AF">
        <w:rPr>
          <w:color w:val="auto"/>
          <w:sz w:val="20"/>
          <w:szCs w:val="20"/>
        </w:rPr>
        <w:t xml:space="preserve">The Working Group note that the responses are 5/4 </w:t>
      </w:r>
      <w:r w:rsidR="00281D4E" w:rsidRPr="00BB44AF">
        <w:rPr>
          <w:color w:val="auto"/>
          <w:sz w:val="20"/>
          <w:szCs w:val="20"/>
          <w:lang w:val="en-GB"/>
        </w:rPr>
        <w:t>in favour of</w:t>
      </w:r>
      <w:r w:rsidRPr="00BB44AF">
        <w:rPr>
          <w:color w:val="auto"/>
          <w:sz w:val="20"/>
          <w:szCs w:val="20"/>
        </w:rPr>
        <w:t xml:space="preserve"> a wider review of credits for embedded generators before changes such as this can be progressed. The Working Group </w:t>
      </w:r>
      <w:r w:rsidR="00281D4E" w:rsidRPr="00BB44AF">
        <w:rPr>
          <w:color w:val="auto"/>
          <w:sz w:val="20"/>
          <w:szCs w:val="20"/>
          <w:lang w:val="en-GB"/>
        </w:rPr>
        <w:t>have</w:t>
      </w:r>
      <w:r w:rsidRPr="00BB44AF">
        <w:rPr>
          <w:color w:val="auto"/>
          <w:sz w:val="20"/>
          <w:szCs w:val="20"/>
        </w:rPr>
        <w:t xml:space="preserve"> draw</w:t>
      </w:r>
      <w:r w:rsidR="00281D4E" w:rsidRPr="00BB44AF">
        <w:rPr>
          <w:color w:val="auto"/>
          <w:sz w:val="20"/>
          <w:szCs w:val="20"/>
          <w:lang w:val="en-GB"/>
        </w:rPr>
        <w:t>n</w:t>
      </w:r>
      <w:r w:rsidRPr="00BB44AF">
        <w:rPr>
          <w:color w:val="auto"/>
          <w:sz w:val="20"/>
          <w:szCs w:val="20"/>
        </w:rPr>
        <w:t xml:space="preserve"> out the comments/themes from the responses </w:t>
      </w:r>
      <w:r w:rsidR="00DF7DBF" w:rsidRPr="00BB44AF">
        <w:rPr>
          <w:color w:val="auto"/>
          <w:sz w:val="20"/>
          <w:szCs w:val="20"/>
          <w:lang w:val="en-GB"/>
        </w:rPr>
        <w:t>to</w:t>
      </w:r>
      <w:r w:rsidRPr="00BB44AF">
        <w:rPr>
          <w:color w:val="auto"/>
          <w:sz w:val="20"/>
          <w:szCs w:val="20"/>
        </w:rPr>
        <w:t xml:space="preserve"> highlight a balanced view.</w:t>
      </w:r>
      <w:r w:rsidR="00DF7DBF" w:rsidRPr="00BB44AF">
        <w:rPr>
          <w:color w:val="auto"/>
          <w:sz w:val="20"/>
          <w:szCs w:val="20"/>
          <w:lang w:val="en-GB"/>
        </w:rPr>
        <w:t xml:space="preserve"> Responses for and against a wider review are set out below:</w:t>
      </w:r>
    </w:p>
    <w:p w14:paraId="09424CE7" w14:textId="77777777" w:rsidR="00DF7DBF" w:rsidRPr="00DF7DBF" w:rsidRDefault="00DF7DBF" w:rsidP="00281D4E">
      <w:pPr>
        <w:pStyle w:val="Quote"/>
        <w:tabs>
          <w:tab w:val="left" w:pos="8492"/>
        </w:tabs>
        <w:ind w:left="851"/>
      </w:pPr>
      <w:r>
        <w:t>“</w:t>
      </w:r>
      <w:r w:rsidRPr="00DF7DBF">
        <w:t xml:space="preserve">We are not against a wider review, but this change seems sensible </w:t>
      </w:r>
      <w:proofErr w:type="gramStart"/>
      <w:r w:rsidRPr="00DF7DBF">
        <w:t>in itself and</w:t>
      </w:r>
      <w:proofErr w:type="gramEnd"/>
      <w:r w:rsidRPr="00DF7DBF">
        <w:t xml:space="preserve"> should be made. There is no guarantee of a further review.</w:t>
      </w:r>
      <w:r>
        <w:t>”</w:t>
      </w:r>
    </w:p>
    <w:p w14:paraId="4F8CE3E1" w14:textId="77777777" w:rsidR="00DF7DBF" w:rsidRPr="00DF7DBF" w:rsidRDefault="00DF7DBF" w:rsidP="00281D4E">
      <w:pPr>
        <w:pStyle w:val="Quote"/>
        <w:tabs>
          <w:tab w:val="left" w:pos="8492"/>
        </w:tabs>
        <w:ind w:left="851"/>
      </w:pPr>
      <w:r>
        <w:t>“</w:t>
      </w:r>
      <w:r w:rsidRPr="00DF7DBF">
        <w:t>This particular change does not require a wider review of credits for it to progress as the change proposal is now very specific. Although a wider review of credits for embedded generators should be progressed within the charging reviews.</w:t>
      </w:r>
      <w:r>
        <w:t>”</w:t>
      </w:r>
    </w:p>
    <w:p w14:paraId="6B0EFDC9" w14:textId="77777777" w:rsidR="00DF7DBF" w:rsidRPr="00DF7DBF" w:rsidRDefault="00DF7DBF" w:rsidP="00281D4E">
      <w:pPr>
        <w:pStyle w:val="Quote"/>
        <w:tabs>
          <w:tab w:val="left" w:pos="8492"/>
        </w:tabs>
        <w:ind w:left="851"/>
      </w:pPr>
      <w:r>
        <w:t>“</w:t>
      </w:r>
      <w:r w:rsidRPr="00DF7DBF">
        <w:t>We believe the current method of calculating credits for embedded generators based simply on the negative of demand charges is outdated, hence why it is being looked at by the ongoing CDCM review. We do not think that changes such as this are appropriate until a more fundamental review has been undertaken, resulting in a more transparent and cost-reflective method of calculating generation credits which will then be subject to change through open governance.</w:t>
      </w:r>
      <w:r>
        <w:t>”</w:t>
      </w:r>
    </w:p>
    <w:p w14:paraId="392AFA10" w14:textId="77777777" w:rsidR="00DF7DBF" w:rsidRPr="00DF7DBF" w:rsidRDefault="00DF7DBF" w:rsidP="00281D4E">
      <w:pPr>
        <w:pStyle w:val="Quote"/>
        <w:tabs>
          <w:tab w:val="left" w:pos="8492"/>
        </w:tabs>
        <w:ind w:left="851"/>
      </w:pPr>
      <w:r>
        <w:t>“</w:t>
      </w:r>
      <w:r w:rsidRPr="00DF7DBF">
        <w:t>We are supportive of a wider review. This change looks at one element within the methodology without considering whether a change of this nature is appropriate. This wider review we feel will take place as part of the work being considered under the Charging Futures Forum (CFF</w:t>
      </w:r>
      <w:r>
        <w:t>)”</w:t>
      </w:r>
    </w:p>
    <w:p w14:paraId="40C7FCF9" w14:textId="77777777" w:rsidR="0016561F" w:rsidRPr="0016561F" w:rsidRDefault="0016561F" w:rsidP="00281D4E">
      <w:pPr>
        <w:rPr>
          <w:highlight w:val="yellow"/>
          <w:lang w:val="x-none"/>
        </w:rPr>
      </w:pP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4B0B2E" w14:paraId="72A18A2B" w14:textId="77777777" w:rsidTr="006242C1">
        <w:tc>
          <w:tcPr>
            <w:tcW w:w="0" w:type="auto"/>
            <w:shd w:val="clear" w:color="auto" w:fill="339966"/>
            <w:vAlign w:val="center"/>
          </w:tcPr>
          <w:p w14:paraId="5340A908" w14:textId="77777777" w:rsidR="006242C1" w:rsidRPr="006242C1" w:rsidRDefault="002E56DB"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t>Que</w:t>
            </w:r>
            <w:r w:rsidR="002736C2">
              <w:rPr>
                <w:rFonts w:cs="Arial"/>
                <w:b/>
                <w:bCs/>
                <w:iCs/>
                <w:color w:val="FFFFFF"/>
                <w:sz w:val="22"/>
                <w:szCs w:val="22"/>
              </w:rPr>
              <w:t>stion 4</w:t>
            </w:r>
            <w:r>
              <w:rPr>
                <w:rFonts w:cs="Arial"/>
                <w:b/>
                <w:bCs/>
                <w:iCs/>
                <w:color w:val="FFFFFF"/>
                <w:sz w:val="22"/>
                <w:szCs w:val="22"/>
              </w:rPr>
              <w:t xml:space="preserve">:  </w:t>
            </w:r>
            <w:r w:rsidR="006242C1" w:rsidRPr="006242C1">
              <w:rPr>
                <w:rFonts w:cs="Arial"/>
                <w:b/>
                <w:bCs/>
                <w:iCs/>
                <w:color w:val="FFFFFF"/>
                <w:sz w:val="22"/>
                <w:szCs w:val="22"/>
              </w:rPr>
              <w:t>Do you consider that the proposal better facilitates the DCUSA Charging Objectives? Please give supporting reasons.</w:t>
            </w:r>
          </w:p>
        </w:tc>
      </w:tr>
    </w:tbl>
    <w:p w14:paraId="3A3E93E6" w14:textId="77777777" w:rsidR="006242C1" w:rsidRDefault="00010D51" w:rsidP="00D160D6">
      <w:pPr>
        <w:pStyle w:val="Heading2"/>
        <w:keepNext w:val="0"/>
        <w:numPr>
          <w:ilvl w:val="1"/>
          <w:numId w:val="14"/>
        </w:numPr>
        <w:spacing w:before="240" w:after="60" w:line="360" w:lineRule="auto"/>
        <w:rPr>
          <w:color w:val="auto"/>
          <w:sz w:val="20"/>
          <w:szCs w:val="20"/>
        </w:rPr>
      </w:pPr>
      <w:r w:rsidRPr="00F80BA5">
        <w:rPr>
          <w:color w:val="auto"/>
          <w:sz w:val="20"/>
          <w:szCs w:val="20"/>
        </w:rPr>
        <w:t xml:space="preserve">The Working Group note that the responses are 5/3 </w:t>
      </w:r>
      <w:commentRangeStart w:id="138"/>
      <w:r w:rsidRPr="00F80BA5">
        <w:rPr>
          <w:color w:val="auto"/>
          <w:sz w:val="20"/>
          <w:szCs w:val="20"/>
        </w:rPr>
        <w:t xml:space="preserve">against </w:t>
      </w:r>
      <w:commentRangeEnd w:id="138"/>
      <w:r w:rsidR="00A011BF">
        <w:rPr>
          <w:rStyle w:val="CommentReference"/>
          <w:rFonts w:ascii="Tahoma" w:hAnsi="Tahoma"/>
          <w:bCs w:val="0"/>
          <w:iCs w:val="0"/>
          <w:color w:val="auto"/>
          <w:lang w:val="en-GB"/>
        </w:rPr>
        <w:commentReference w:id="138"/>
      </w:r>
      <w:r w:rsidRPr="00F80BA5">
        <w:rPr>
          <w:color w:val="auto"/>
          <w:sz w:val="20"/>
          <w:szCs w:val="20"/>
        </w:rPr>
        <w:t xml:space="preserve">and 1 undecided as to whether DCP 283 better facilitates the DCUSA Charging Objectives. It is also noted that only qualitive information </w:t>
      </w:r>
      <w:r w:rsidR="00227B31">
        <w:rPr>
          <w:color w:val="auto"/>
          <w:sz w:val="20"/>
          <w:szCs w:val="20"/>
          <w:lang w:val="en-GB"/>
        </w:rPr>
        <w:t xml:space="preserve">was given in response to the question </w:t>
      </w:r>
      <w:r w:rsidRPr="00F80BA5">
        <w:rPr>
          <w:color w:val="auto"/>
          <w:sz w:val="20"/>
          <w:szCs w:val="20"/>
        </w:rPr>
        <w:t xml:space="preserve">and that no </w:t>
      </w:r>
      <w:r w:rsidR="00D160D6" w:rsidRPr="00D160D6">
        <w:rPr>
          <w:color w:val="auto"/>
          <w:sz w:val="20"/>
          <w:szCs w:val="20"/>
        </w:rPr>
        <w:t xml:space="preserve">quantitative </w:t>
      </w:r>
      <w:r w:rsidRPr="00F80BA5">
        <w:rPr>
          <w:color w:val="auto"/>
          <w:sz w:val="20"/>
          <w:szCs w:val="20"/>
        </w:rPr>
        <w:t>information was provided.</w:t>
      </w:r>
    </w:p>
    <w:p w14:paraId="0DBCB733" w14:textId="37A9D2C4" w:rsidR="00227B31" w:rsidRPr="00AF2163" w:rsidRDefault="00227B31" w:rsidP="00281D4E">
      <w:pPr>
        <w:pStyle w:val="Heading2"/>
        <w:keepNext w:val="0"/>
        <w:numPr>
          <w:ilvl w:val="1"/>
          <w:numId w:val="14"/>
        </w:numPr>
        <w:spacing w:before="240" w:after="60" w:line="360" w:lineRule="auto"/>
      </w:pPr>
      <w:r w:rsidRPr="00AF2163">
        <w:rPr>
          <w:color w:val="auto"/>
          <w:sz w:val="20"/>
          <w:szCs w:val="20"/>
          <w:lang w:val="en-GB"/>
        </w:rPr>
        <w:t xml:space="preserve">Of the three respondents that considered </w:t>
      </w:r>
      <w:r w:rsidRPr="00AF2163">
        <w:rPr>
          <w:color w:val="auto"/>
          <w:sz w:val="20"/>
          <w:szCs w:val="20"/>
        </w:rPr>
        <w:t>DCP 283 better facilitates the DCUSA Charging Objectives</w:t>
      </w:r>
      <w:r w:rsidRPr="00AF2163">
        <w:rPr>
          <w:color w:val="auto"/>
          <w:sz w:val="20"/>
          <w:szCs w:val="20"/>
          <w:lang w:val="en-GB"/>
        </w:rPr>
        <w:t>, two sighted</w:t>
      </w:r>
      <w:r w:rsidR="0073433E" w:rsidRPr="00AF2163">
        <w:rPr>
          <w:color w:val="auto"/>
          <w:sz w:val="20"/>
          <w:szCs w:val="20"/>
          <w:lang w:val="en-GB"/>
        </w:rPr>
        <w:t xml:space="preserve"> Charging Objectives 2 and 3</w:t>
      </w:r>
      <w:r w:rsidR="00AF2163">
        <w:rPr>
          <w:color w:val="auto"/>
          <w:sz w:val="20"/>
          <w:szCs w:val="20"/>
          <w:lang w:val="en-GB"/>
        </w:rPr>
        <w:t xml:space="preserve"> were better facilitated which is in line with the Proposers view</w:t>
      </w:r>
      <w:r w:rsidR="0073433E" w:rsidRPr="00AF2163">
        <w:rPr>
          <w:color w:val="auto"/>
          <w:sz w:val="20"/>
          <w:szCs w:val="20"/>
          <w:lang w:val="en-GB"/>
        </w:rPr>
        <w:t>. The remaining</w:t>
      </w:r>
      <w:r w:rsidR="00AF2163">
        <w:rPr>
          <w:color w:val="auto"/>
          <w:sz w:val="20"/>
          <w:szCs w:val="20"/>
          <w:lang w:val="en-GB"/>
        </w:rPr>
        <w:t xml:space="preserve"> </w:t>
      </w:r>
      <w:del w:id="139" w:author="Dylan Townsend" w:date="2017-11-27T11:34:00Z">
        <w:r w:rsidR="0073433E" w:rsidRPr="00AF2163">
          <w:rPr>
            <w:color w:val="auto"/>
            <w:sz w:val="20"/>
            <w:szCs w:val="20"/>
            <w:lang w:val="en-GB"/>
          </w:rPr>
          <w:delText>respondent</w:delText>
        </w:r>
      </w:del>
      <w:ins w:id="140" w:author="Dylan Townsend" w:date="2017-11-27T11:34:00Z">
        <w:r w:rsidR="0073433E" w:rsidRPr="00AF2163">
          <w:rPr>
            <w:color w:val="auto"/>
            <w:sz w:val="20"/>
            <w:szCs w:val="20"/>
            <w:lang w:val="en-GB"/>
          </w:rPr>
          <w:t>respondent</w:t>
        </w:r>
      </w:ins>
      <w:ins w:id="141" w:author="Dylan Townsend" w:date="2017-11-22T11:30:00Z">
        <w:r w:rsidR="00283EC6">
          <w:rPr>
            <w:color w:val="auto"/>
            <w:sz w:val="20"/>
            <w:szCs w:val="20"/>
            <w:lang w:val="en-GB"/>
          </w:rPr>
          <w:t>s</w:t>
        </w:r>
      </w:ins>
      <w:r w:rsidR="0073433E" w:rsidRPr="00AF2163">
        <w:rPr>
          <w:color w:val="auto"/>
          <w:sz w:val="20"/>
          <w:szCs w:val="20"/>
          <w:lang w:val="en-GB"/>
        </w:rPr>
        <w:t xml:space="preserve"> </w:t>
      </w:r>
      <w:r w:rsidR="00AF2163">
        <w:rPr>
          <w:color w:val="auto"/>
          <w:sz w:val="20"/>
          <w:szCs w:val="20"/>
          <w:lang w:val="en-GB"/>
        </w:rPr>
        <w:t xml:space="preserve">who considered </w:t>
      </w:r>
      <w:r w:rsidR="00AF2163" w:rsidRPr="00AF2163">
        <w:rPr>
          <w:color w:val="auto"/>
          <w:sz w:val="20"/>
          <w:szCs w:val="20"/>
          <w:lang w:val="en-GB"/>
        </w:rPr>
        <w:t xml:space="preserve">DCP 283 better facilitates the DCUSA Charging Objectives </w:t>
      </w:r>
      <w:r w:rsidR="00281D4E">
        <w:rPr>
          <w:color w:val="auto"/>
          <w:sz w:val="20"/>
          <w:szCs w:val="20"/>
          <w:lang w:val="en-GB"/>
        </w:rPr>
        <w:t>noted that in their view,</w:t>
      </w:r>
      <w:r w:rsidR="0073433E" w:rsidRPr="00AF2163">
        <w:rPr>
          <w:color w:val="auto"/>
          <w:sz w:val="20"/>
          <w:szCs w:val="20"/>
          <w:lang w:val="en-GB"/>
        </w:rPr>
        <w:t xml:space="preserve"> </w:t>
      </w:r>
      <w:r w:rsidR="00AF2163" w:rsidRPr="00AF2163">
        <w:rPr>
          <w:color w:val="auto"/>
          <w:sz w:val="20"/>
          <w:szCs w:val="20"/>
          <w:lang w:val="en-GB"/>
        </w:rPr>
        <w:t>providing correct incentives to embedded generators is more economically efficient and thus makes for more cost reflective charging.</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4B0B2E" w14:paraId="1B1846ED" w14:textId="77777777" w:rsidTr="006242C1">
        <w:tc>
          <w:tcPr>
            <w:tcW w:w="0" w:type="auto"/>
            <w:shd w:val="clear" w:color="auto" w:fill="339966"/>
            <w:vAlign w:val="center"/>
          </w:tcPr>
          <w:p w14:paraId="1BCCCE6F" w14:textId="77777777" w:rsidR="006242C1" w:rsidRPr="006242C1" w:rsidRDefault="002E56DB"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t>Que</w:t>
            </w:r>
            <w:r w:rsidR="002736C2">
              <w:rPr>
                <w:rFonts w:cs="Arial"/>
                <w:b/>
                <w:bCs/>
                <w:iCs/>
                <w:color w:val="FFFFFF"/>
                <w:sz w:val="22"/>
                <w:szCs w:val="22"/>
              </w:rPr>
              <w:t>stion 5</w:t>
            </w:r>
            <w:r>
              <w:rPr>
                <w:rFonts w:cs="Arial"/>
                <w:b/>
                <w:bCs/>
                <w:iCs/>
                <w:color w:val="FFFFFF"/>
                <w:sz w:val="22"/>
                <w:szCs w:val="22"/>
              </w:rPr>
              <w:t xml:space="preserve">:  </w:t>
            </w:r>
            <w:r w:rsidR="006242C1" w:rsidRPr="006242C1">
              <w:rPr>
                <w:rFonts w:cs="Arial"/>
                <w:b/>
                <w:bCs/>
                <w:iCs/>
                <w:color w:val="FFFFFF"/>
                <w:sz w:val="22"/>
                <w:szCs w:val="22"/>
              </w:rPr>
              <w:t xml:space="preserve">Are you supportive of the proposed implementation date of 1 April 2020? Or is your preference 1 April 2019 and if so how can this be achieved? Please provide your rationale for either option. </w:t>
            </w:r>
          </w:p>
        </w:tc>
      </w:tr>
    </w:tbl>
    <w:p w14:paraId="0D65BA55" w14:textId="77777777" w:rsidR="006242C1" w:rsidRPr="00F80BA5" w:rsidRDefault="00010D51" w:rsidP="00281D4E">
      <w:pPr>
        <w:pStyle w:val="Heading2"/>
        <w:keepNext w:val="0"/>
        <w:numPr>
          <w:ilvl w:val="1"/>
          <w:numId w:val="14"/>
        </w:numPr>
        <w:spacing w:before="240" w:after="60" w:line="360" w:lineRule="auto"/>
        <w:rPr>
          <w:color w:val="auto"/>
          <w:sz w:val="20"/>
          <w:szCs w:val="20"/>
        </w:rPr>
      </w:pPr>
      <w:r w:rsidRPr="00F80BA5">
        <w:rPr>
          <w:color w:val="auto"/>
          <w:sz w:val="20"/>
          <w:szCs w:val="20"/>
        </w:rPr>
        <w:lastRenderedPageBreak/>
        <w:t>The Working Group noted that the majority of responses were in favour of a 01 April 2020 implementation date. The Working Group agree</w:t>
      </w:r>
      <w:r w:rsidR="00AF2163">
        <w:rPr>
          <w:color w:val="auto"/>
          <w:sz w:val="20"/>
          <w:szCs w:val="20"/>
          <w:lang w:val="en-GB"/>
        </w:rPr>
        <w:t>d</w:t>
      </w:r>
      <w:r w:rsidRPr="00F80BA5">
        <w:rPr>
          <w:color w:val="auto"/>
          <w:sz w:val="20"/>
          <w:szCs w:val="20"/>
        </w:rPr>
        <w:t xml:space="preserve"> that the implementation of DCP 283 should be pushed back to 01 April 2020.</w:t>
      </w:r>
    </w:p>
    <w:tbl>
      <w:tblPr>
        <w:tblW w:w="5000" w:type="pct"/>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4B0B2E" w14:paraId="1FBEA802" w14:textId="77777777" w:rsidTr="002E56DB">
        <w:tc>
          <w:tcPr>
            <w:tcW w:w="5000" w:type="pct"/>
            <w:shd w:val="clear" w:color="auto" w:fill="339966"/>
            <w:vAlign w:val="center"/>
          </w:tcPr>
          <w:p w14:paraId="12AA0641" w14:textId="77777777" w:rsidR="006242C1" w:rsidRPr="006242C1" w:rsidRDefault="002E56DB"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t>Que</w:t>
            </w:r>
            <w:r w:rsidR="002736C2">
              <w:rPr>
                <w:rFonts w:cs="Arial"/>
                <w:b/>
                <w:bCs/>
                <w:iCs/>
                <w:color w:val="FFFFFF"/>
                <w:sz w:val="22"/>
                <w:szCs w:val="22"/>
              </w:rPr>
              <w:t>stion 6</w:t>
            </w:r>
            <w:r>
              <w:rPr>
                <w:rFonts w:cs="Arial"/>
                <w:b/>
                <w:bCs/>
                <w:iCs/>
                <w:color w:val="FFFFFF"/>
                <w:sz w:val="22"/>
                <w:szCs w:val="22"/>
              </w:rPr>
              <w:t xml:space="preserve">:  </w:t>
            </w:r>
            <w:r w:rsidR="006242C1" w:rsidRPr="006242C1">
              <w:rPr>
                <w:rFonts w:cs="Arial"/>
                <w:b/>
                <w:bCs/>
                <w:iCs/>
                <w:color w:val="FFFFFF"/>
                <w:sz w:val="22"/>
                <w:szCs w:val="22"/>
              </w:rPr>
              <w:t xml:space="preserve">Do you have any comments on the proposed legal text?  </w:t>
            </w:r>
          </w:p>
        </w:tc>
      </w:tr>
    </w:tbl>
    <w:p w14:paraId="704017A3" w14:textId="77777777" w:rsidR="006242C1" w:rsidRPr="00F80BA5" w:rsidRDefault="00010D51" w:rsidP="00281D4E">
      <w:pPr>
        <w:pStyle w:val="Heading2"/>
        <w:keepNext w:val="0"/>
        <w:numPr>
          <w:ilvl w:val="1"/>
          <w:numId w:val="14"/>
        </w:numPr>
        <w:spacing w:before="240" w:after="60" w:line="360" w:lineRule="auto"/>
        <w:rPr>
          <w:color w:val="auto"/>
          <w:sz w:val="20"/>
          <w:szCs w:val="20"/>
        </w:rPr>
      </w:pPr>
      <w:r w:rsidRPr="00F80BA5">
        <w:rPr>
          <w:color w:val="auto"/>
          <w:sz w:val="20"/>
          <w:szCs w:val="20"/>
        </w:rPr>
        <w:t>The Working Group noted that there were no comments from respondents with regards to the legal text and the Working Group agree</w:t>
      </w:r>
      <w:r w:rsidR="00AF2163">
        <w:rPr>
          <w:color w:val="auto"/>
          <w:sz w:val="20"/>
          <w:szCs w:val="20"/>
          <w:lang w:val="en-GB"/>
        </w:rPr>
        <w:t>d</w:t>
      </w:r>
      <w:r w:rsidRPr="00F80BA5">
        <w:rPr>
          <w:color w:val="auto"/>
          <w:sz w:val="20"/>
          <w:szCs w:val="20"/>
        </w:rPr>
        <w:t xml:space="preserve"> that the text</w:t>
      </w:r>
      <w:r w:rsidR="00AF2163">
        <w:rPr>
          <w:color w:val="auto"/>
          <w:sz w:val="20"/>
          <w:szCs w:val="20"/>
          <w:lang w:val="en-GB"/>
        </w:rPr>
        <w:t xml:space="preserve"> </w:t>
      </w:r>
      <w:r w:rsidRPr="00F80BA5">
        <w:rPr>
          <w:color w:val="auto"/>
          <w:sz w:val="20"/>
          <w:szCs w:val="20"/>
        </w:rPr>
        <w:t>produced</w:t>
      </w:r>
      <w:r w:rsidR="00AF2163">
        <w:rPr>
          <w:color w:val="auto"/>
          <w:sz w:val="20"/>
          <w:szCs w:val="20"/>
          <w:lang w:val="en-GB"/>
        </w:rPr>
        <w:t xml:space="preserve"> by the group</w:t>
      </w:r>
      <w:r w:rsidRPr="00F80BA5">
        <w:rPr>
          <w:color w:val="auto"/>
          <w:sz w:val="20"/>
          <w:szCs w:val="20"/>
        </w:rPr>
        <w:t xml:space="preserve"> can be used as the version provided to the le</w:t>
      </w:r>
      <w:r w:rsidR="0060479E">
        <w:rPr>
          <w:color w:val="auto"/>
          <w:sz w:val="20"/>
          <w:szCs w:val="20"/>
        </w:rPr>
        <w:t>gal advisor and included in the Change Report.</w:t>
      </w:r>
    </w:p>
    <w:tbl>
      <w:tblPr>
        <w:tblW w:w="5000" w:type="pct"/>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4B0B2E" w14:paraId="1D9E972E" w14:textId="77777777" w:rsidTr="002E56DB">
        <w:tc>
          <w:tcPr>
            <w:tcW w:w="5000" w:type="pct"/>
            <w:shd w:val="clear" w:color="auto" w:fill="339966"/>
            <w:vAlign w:val="center"/>
          </w:tcPr>
          <w:p w14:paraId="65D7A9EB" w14:textId="77777777" w:rsidR="006242C1" w:rsidRPr="006242C1" w:rsidRDefault="002E56DB"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t>Que</w:t>
            </w:r>
            <w:r w:rsidR="002736C2">
              <w:rPr>
                <w:rFonts w:cs="Arial"/>
                <w:b/>
                <w:bCs/>
                <w:iCs/>
                <w:color w:val="FFFFFF"/>
                <w:sz w:val="22"/>
                <w:szCs w:val="22"/>
              </w:rPr>
              <w:t>stion 7</w:t>
            </w:r>
            <w:r>
              <w:rPr>
                <w:rFonts w:cs="Arial"/>
                <w:b/>
                <w:bCs/>
                <w:iCs/>
                <w:color w:val="FFFFFF"/>
                <w:sz w:val="22"/>
                <w:szCs w:val="22"/>
              </w:rPr>
              <w:t xml:space="preserve">:  </w:t>
            </w:r>
            <w:r w:rsidR="006242C1" w:rsidRPr="006242C1">
              <w:rPr>
                <w:rFonts w:cs="Arial"/>
                <w:b/>
                <w:bCs/>
                <w:iCs/>
                <w:color w:val="FFFFFF"/>
                <w:sz w:val="22"/>
                <w:szCs w:val="22"/>
              </w:rPr>
              <w:t xml:space="preserve">Do you have any other comments on DCP 283? </w:t>
            </w:r>
          </w:p>
        </w:tc>
      </w:tr>
    </w:tbl>
    <w:p w14:paraId="681A8E62" w14:textId="77777777" w:rsidR="006242C1" w:rsidRPr="00F80BA5" w:rsidRDefault="00010D51" w:rsidP="00281D4E">
      <w:pPr>
        <w:pStyle w:val="Heading2"/>
        <w:keepNext w:val="0"/>
        <w:numPr>
          <w:ilvl w:val="1"/>
          <w:numId w:val="14"/>
        </w:numPr>
        <w:spacing w:before="240" w:after="60" w:line="360" w:lineRule="auto"/>
        <w:rPr>
          <w:color w:val="auto"/>
          <w:sz w:val="20"/>
          <w:szCs w:val="20"/>
        </w:rPr>
      </w:pPr>
      <w:r w:rsidRPr="00F80BA5">
        <w:rPr>
          <w:color w:val="auto"/>
          <w:sz w:val="20"/>
          <w:szCs w:val="20"/>
        </w:rPr>
        <w:t xml:space="preserve">The Working Group noted that only one respondent had any further comments and that the comment reiterated a response to an earlier </w:t>
      </w:r>
      <w:commentRangeStart w:id="142"/>
      <w:r w:rsidRPr="00F80BA5">
        <w:rPr>
          <w:color w:val="auto"/>
          <w:sz w:val="20"/>
          <w:szCs w:val="20"/>
        </w:rPr>
        <w:t>question</w:t>
      </w:r>
      <w:commentRangeEnd w:id="142"/>
      <w:r w:rsidR="00A011BF">
        <w:rPr>
          <w:rStyle w:val="CommentReference"/>
          <w:rFonts w:ascii="Tahoma" w:hAnsi="Tahoma"/>
          <w:bCs w:val="0"/>
          <w:iCs w:val="0"/>
          <w:color w:val="auto"/>
          <w:lang w:val="en-GB"/>
        </w:rPr>
        <w:commentReference w:id="142"/>
      </w:r>
      <w:r w:rsidRPr="00F80BA5">
        <w:rPr>
          <w:color w:val="auto"/>
          <w:sz w:val="20"/>
          <w:szCs w:val="20"/>
        </w:rPr>
        <w:t>.</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4B0B2E" w14:paraId="584B93DF" w14:textId="77777777" w:rsidTr="006242C1">
        <w:tc>
          <w:tcPr>
            <w:tcW w:w="0" w:type="auto"/>
            <w:shd w:val="clear" w:color="auto" w:fill="339966"/>
            <w:vAlign w:val="center"/>
          </w:tcPr>
          <w:p w14:paraId="5DD53B2A" w14:textId="77777777" w:rsidR="006242C1" w:rsidRPr="006242C1" w:rsidRDefault="002E56DB"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t>Que</w:t>
            </w:r>
            <w:r w:rsidR="002736C2">
              <w:rPr>
                <w:rFonts w:cs="Arial"/>
                <w:b/>
                <w:bCs/>
                <w:iCs/>
                <w:color w:val="FFFFFF"/>
                <w:sz w:val="22"/>
                <w:szCs w:val="22"/>
              </w:rPr>
              <w:t>stion 8</w:t>
            </w:r>
            <w:r>
              <w:rPr>
                <w:rFonts w:cs="Arial"/>
                <w:b/>
                <w:bCs/>
                <w:iCs/>
                <w:color w:val="FFFFFF"/>
                <w:sz w:val="22"/>
                <w:szCs w:val="22"/>
              </w:rPr>
              <w:t xml:space="preserve">:  </w:t>
            </w:r>
            <w:r w:rsidR="006242C1" w:rsidRPr="006242C1">
              <w:rPr>
                <w:rFonts w:cs="Arial"/>
                <w:b/>
                <w:bCs/>
                <w:iCs/>
                <w:color w:val="FFFFFF"/>
                <w:sz w:val="22"/>
                <w:szCs w:val="22"/>
              </w:rPr>
              <w:t>Are you aware of any wider industry developments that may impact upon or be impacted by this CP?</w:t>
            </w:r>
          </w:p>
        </w:tc>
      </w:tr>
    </w:tbl>
    <w:p w14:paraId="6674B524" w14:textId="527D5193" w:rsidR="006242C1" w:rsidRPr="0060479E" w:rsidRDefault="00010D51" w:rsidP="00BC530C">
      <w:pPr>
        <w:pStyle w:val="Heading2"/>
        <w:keepNext w:val="0"/>
        <w:numPr>
          <w:ilvl w:val="1"/>
          <w:numId w:val="14"/>
        </w:numPr>
        <w:spacing w:before="240" w:after="60" w:line="360" w:lineRule="auto"/>
        <w:rPr>
          <w:color w:val="auto"/>
          <w:sz w:val="20"/>
          <w:szCs w:val="20"/>
        </w:rPr>
      </w:pPr>
      <w:r w:rsidRPr="0060479E">
        <w:rPr>
          <w:color w:val="auto"/>
          <w:sz w:val="20"/>
          <w:szCs w:val="20"/>
        </w:rPr>
        <w:t>The Working Group noted that the responses have highlighted respondents’ views that the CDCM/EDCM review and the</w:t>
      </w:r>
      <w:ins w:id="143" w:author="Dylan Townsend" w:date="2017-11-27T11:57:00Z">
        <w:r w:rsidR="00BC530C" w:rsidRPr="00BC530C">
          <w:rPr>
            <w:color w:val="auto"/>
            <w:sz w:val="20"/>
            <w:szCs w:val="20"/>
          </w:rPr>
          <w:t xml:space="preserve"> Charging Futures Forum</w:t>
        </w:r>
      </w:ins>
      <w:r w:rsidRPr="0060479E">
        <w:rPr>
          <w:color w:val="auto"/>
          <w:sz w:val="20"/>
          <w:szCs w:val="20"/>
        </w:rPr>
        <w:t xml:space="preserve"> CFF work may impact this change.</w:t>
      </w:r>
    </w:p>
    <w:tbl>
      <w:tblPr>
        <w:tblW w:w="0" w:type="auto"/>
        <w:tblBorders>
          <w:top w:val="single" w:sz="8" w:space="0" w:color="008576"/>
          <w:left w:val="single" w:sz="8" w:space="0" w:color="008576"/>
          <w:bottom w:val="single" w:sz="8" w:space="0" w:color="008576"/>
          <w:right w:val="single" w:sz="8" w:space="0" w:color="008576"/>
          <w:insideH w:val="single" w:sz="8" w:space="0" w:color="008576"/>
          <w:insideV w:val="single" w:sz="8" w:space="0" w:color="008576"/>
        </w:tblBorders>
        <w:tblLook w:val="04A0" w:firstRow="1" w:lastRow="0" w:firstColumn="1" w:lastColumn="0" w:noHBand="0" w:noVBand="1"/>
      </w:tblPr>
      <w:tblGrid>
        <w:gridCol w:w="9572"/>
      </w:tblGrid>
      <w:tr w:rsidR="006242C1" w:rsidRPr="004B0B2E" w14:paraId="4E10B77B" w14:textId="77777777" w:rsidTr="006242C1">
        <w:tc>
          <w:tcPr>
            <w:tcW w:w="0" w:type="auto"/>
            <w:shd w:val="clear" w:color="auto" w:fill="339966"/>
            <w:vAlign w:val="center"/>
          </w:tcPr>
          <w:p w14:paraId="26560BD5" w14:textId="77777777" w:rsidR="006242C1" w:rsidRPr="006242C1" w:rsidRDefault="002736C2" w:rsidP="0060479E">
            <w:pPr>
              <w:pStyle w:val="ListParagraph"/>
              <w:spacing w:after="0" w:line="360" w:lineRule="auto"/>
              <w:ind w:left="0"/>
              <w:outlineLvl w:val="1"/>
              <w:rPr>
                <w:rFonts w:cs="Arial"/>
                <w:b/>
                <w:bCs/>
                <w:iCs/>
                <w:color w:val="FFFFFF"/>
                <w:sz w:val="22"/>
                <w:szCs w:val="22"/>
              </w:rPr>
            </w:pPr>
            <w:r>
              <w:rPr>
                <w:rFonts w:cs="Arial"/>
                <w:b/>
                <w:bCs/>
                <w:iCs/>
                <w:color w:val="FFFFFF"/>
                <w:sz w:val="22"/>
                <w:szCs w:val="22"/>
              </w:rPr>
              <w:t xml:space="preserve">Question 9:  </w:t>
            </w:r>
            <w:r w:rsidR="006242C1" w:rsidRPr="006242C1">
              <w:rPr>
                <w:rFonts w:cs="Arial"/>
                <w:b/>
                <w:bCs/>
                <w:iCs/>
                <w:color w:val="FFFFFF"/>
                <w:sz w:val="22"/>
                <w:szCs w:val="22"/>
              </w:rPr>
              <w:t>Are there any alternative solutions or unintended consequences that should be considered by the Working Group?</w:t>
            </w:r>
          </w:p>
        </w:tc>
      </w:tr>
    </w:tbl>
    <w:p w14:paraId="44E1A36E" w14:textId="527F02E9" w:rsidR="00E40674" w:rsidRPr="00BC530C" w:rsidRDefault="00010D51" w:rsidP="00BC530C">
      <w:pPr>
        <w:pStyle w:val="Heading2"/>
        <w:keepNext w:val="0"/>
        <w:numPr>
          <w:ilvl w:val="1"/>
          <w:numId w:val="14"/>
        </w:numPr>
        <w:spacing w:before="240" w:after="60" w:line="360" w:lineRule="auto"/>
        <w:rPr>
          <w:ins w:id="144" w:author="Dylan Townsend" w:date="2017-11-15T18:59:00Z"/>
          <w:color w:val="auto"/>
          <w:sz w:val="20"/>
          <w:szCs w:val="20"/>
        </w:rPr>
      </w:pPr>
      <w:r w:rsidRPr="00283EC6">
        <w:rPr>
          <w:color w:val="auto"/>
          <w:sz w:val="20"/>
          <w:szCs w:val="20"/>
        </w:rPr>
        <w:t xml:space="preserve">The Working Group noted that only one respondent had </w:t>
      </w:r>
      <w:del w:id="145" w:author="Dylan Townsend" w:date="2017-11-22T11:39:00Z">
        <w:r w:rsidRPr="00283EC6" w:rsidDel="00900A10">
          <w:rPr>
            <w:color w:val="auto"/>
            <w:sz w:val="20"/>
            <w:szCs w:val="20"/>
          </w:rPr>
          <w:delText xml:space="preserve">any </w:delText>
        </w:r>
      </w:del>
      <w:r w:rsidRPr="00283EC6">
        <w:rPr>
          <w:color w:val="auto"/>
          <w:sz w:val="20"/>
          <w:szCs w:val="20"/>
        </w:rPr>
        <w:t xml:space="preserve">provided details of a potential unintended consequence and </w:t>
      </w:r>
      <w:r w:rsidRPr="00BC530C">
        <w:rPr>
          <w:color w:val="auto"/>
          <w:sz w:val="20"/>
          <w:szCs w:val="20"/>
        </w:rPr>
        <w:t xml:space="preserve">that the response reiterated a response to an earlier question </w:t>
      </w:r>
      <w:ins w:id="146" w:author="Dylan Townsend" w:date="2017-11-22T11:33:00Z">
        <w:r w:rsidR="00283EC6" w:rsidRPr="00BC530C">
          <w:rPr>
            <w:color w:val="auto"/>
            <w:sz w:val="20"/>
            <w:szCs w:val="20"/>
          </w:rPr>
          <w:t>regarding</w:t>
        </w:r>
      </w:ins>
      <w:ins w:id="147" w:author="Dylan Townsend" w:date="2017-11-22T11:39:00Z">
        <w:r w:rsidR="00900A10" w:rsidRPr="00BC530C">
          <w:rPr>
            <w:color w:val="auto"/>
            <w:sz w:val="20"/>
            <w:szCs w:val="20"/>
          </w:rPr>
          <w:t xml:space="preserve"> the</w:t>
        </w:r>
      </w:ins>
      <w:ins w:id="148" w:author="Dylan Townsend" w:date="2017-11-22T11:33:00Z">
        <w:r w:rsidR="00283EC6" w:rsidRPr="00BC530C">
          <w:rPr>
            <w:color w:val="auto"/>
            <w:sz w:val="20"/>
            <w:szCs w:val="20"/>
          </w:rPr>
          <w:t xml:space="preserve"> </w:t>
        </w:r>
      </w:ins>
      <w:ins w:id="149" w:author="Dylan Townsend" w:date="2017-11-22T11:44:00Z">
        <w:r w:rsidR="00900A10" w:rsidRPr="00BC530C">
          <w:rPr>
            <w:color w:val="auto"/>
            <w:sz w:val="20"/>
            <w:szCs w:val="20"/>
          </w:rPr>
          <w:t>reinforcement</w:t>
        </w:r>
      </w:ins>
      <w:ins w:id="150" w:author="Dylan Townsend" w:date="2017-11-22T11:43:00Z">
        <w:r w:rsidR="00900A10" w:rsidRPr="00BC530C">
          <w:rPr>
            <w:color w:val="auto"/>
            <w:sz w:val="20"/>
            <w:szCs w:val="20"/>
          </w:rPr>
          <w:t xml:space="preserve"> costs </w:t>
        </w:r>
      </w:ins>
      <w:ins w:id="151" w:author="Dylan Townsend" w:date="2017-11-22T11:44:00Z">
        <w:r w:rsidR="00900A10" w:rsidRPr="00BC530C">
          <w:rPr>
            <w:color w:val="auto"/>
            <w:sz w:val="20"/>
            <w:szCs w:val="20"/>
          </w:rPr>
          <w:t>to</w:t>
        </w:r>
      </w:ins>
      <w:ins w:id="152" w:author="Dylan Townsend" w:date="2017-11-22T11:43:00Z">
        <w:r w:rsidR="00900A10" w:rsidRPr="00BC530C">
          <w:rPr>
            <w:color w:val="auto"/>
            <w:sz w:val="20"/>
            <w:szCs w:val="20"/>
          </w:rPr>
          <w:t xml:space="preserve"> the network</w:t>
        </w:r>
      </w:ins>
      <w:ins w:id="153" w:author="Dylan Townsend" w:date="2017-11-22T11:44:00Z">
        <w:r w:rsidR="00900A10" w:rsidRPr="00BC530C">
          <w:rPr>
            <w:color w:val="auto"/>
            <w:sz w:val="20"/>
            <w:szCs w:val="20"/>
          </w:rPr>
          <w:t xml:space="preserve"> for generation dominated areas. </w:t>
        </w:r>
      </w:ins>
      <w:ins w:id="154" w:author="Dylan Townsend" w:date="2017-11-22T11:33:00Z">
        <w:r w:rsidR="00283EC6" w:rsidRPr="00BC530C">
          <w:rPr>
            <w:color w:val="auto"/>
            <w:sz w:val="20"/>
            <w:szCs w:val="20"/>
          </w:rPr>
          <w:t xml:space="preserve"> </w:t>
        </w:r>
      </w:ins>
      <w:del w:id="155" w:author="Dylan Townsend" w:date="2017-11-22T11:36:00Z">
        <w:r w:rsidRPr="00BC530C" w:rsidDel="00283EC6">
          <w:rPr>
            <w:color w:val="auto"/>
            <w:sz w:val="20"/>
            <w:szCs w:val="20"/>
          </w:rPr>
          <w:delText xml:space="preserve">and </w:delText>
        </w:r>
      </w:del>
      <w:del w:id="156" w:author="Dylan Townsend" w:date="2017-11-22T11:35:00Z">
        <w:r w:rsidRPr="00BC530C" w:rsidDel="00283EC6">
          <w:rPr>
            <w:color w:val="auto"/>
            <w:sz w:val="20"/>
            <w:szCs w:val="20"/>
          </w:rPr>
          <w:delText xml:space="preserve">will </w:delText>
        </w:r>
      </w:del>
      <w:ins w:id="157" w:author="Dylan Townsend" w:date="2017-11-22T11:36:00Z">
        <w:r w:rsidR="00283EC6" w:rsidRPr="00BC530C">
          <w:rPr>
            <w:color w:val="auto"/>
            <w:sz w:val="20"/>
            <w:szCs w:val="20"/>
          </w:rPr>
          <w:t>T</w:t>
        </w:r>
      </w:ins>
      <w:ins w:id="158" w:author="Dylan Townsend" w:date="2017-11-22T11:35:00Z">
        <w:r w:rsidR="00283EC6" w:rsidRPr="00BC530C">
          <w:rPr>
            <w:color w:val="auto"/>
            <w:sz w:val="20"/>
            <w:szCs w:val="20"/>
          </w:rPr>
          <w:t xml:space="preserve">he Working Group </w:t>
        </w:r>
      </w:ins>
      <w:ins w:id="159" w:author="Dylan Townsend" w:date="2017-11-22T11:47:00Z">
        <w:r w:rsidR="00900A10" w:rsidRPr="00BC530C">
          <w:rPr>
            <w:color w:val="auto"/>
            <w:sz w:val="20"/>
            <w:szCs w:val="20"/>
          </w:rPr>
          <w:t xml:space="preserve">acknowledge that this </w:t>
        </w:r>
      </w:ins>
      <w:ins w:id="160" w:author="Dylan Townsend" w:date="2017-11-22T11:52:00Z">
        <w:r w:rsidR="00170969" w:rsidRPr="00BC530C">
          <w:rPr>
            <w:color w:val="auto"/>
            <w:sz w:val="20"/>
            <w:szCs w:val="20"/>
          </w:rPr>
          <w:t xml:space="preserve">is </w:t>
        </w:r>
      </w:ins>
      <w:ins w:id="161" w:author="Dylan Townsend" w:date="2017-11-22T11:47:00Z">
        <w:r w:rsidR="00900A10" w:rsidRPr="00BC530C">
          <w:rPr>
            <w:color w:val="auto"/>
            <w:sz w:val="20"/>
            <w:szCs w:val="20"/>
          </w:rPr>
          <w:t xml:space="preserve">a concern </w:t>
        </w:r>
      </w:ins>
      <w:ins w:id="162" w:author="Dylan Townsend" w:date="2017-11-22T11:55:00Z">
        <w:r w:rsidR="00170969" w:rsidRPr="00BC530C">
          <w:rPr>
            <w:color w:val="auto"/>
            <w:sz w:val="20"/>
            <w:szCs w:val="20"/>
          </w:rPr>
          <w:t>and</w:t>
        </w:r>
      </w:ins>
      <w:ins w:id="163" w:author="Dylan Townsend" w:date="2017-11-22T11:47:00Z">
        <w:r w:rsidR="00900A10" w:rsidRPr="00BC530C">
          <w:rPr>
            <w:color w:val="auto"/>
            <w:sz w:val="20"/>
            <w:szCs w:val="20"/>
          </w:rPr>
          <w:t xml:space="preserve"> </w:t>
        </w:r>
      </w:ins>
      <w:ins w:id="164" w:author="Dylan Townsend" w:date="2017-11-22T11:53:00Z">
        <w:r w:rsidR="00170969" w:rsidRPr="00BC530C">
          <w:rPr>
            <w:color w:val="auto"/>
            <w:sz w:val="20"/>
            <w:szCs w:val="20"/>
          </w:rPr>
          <w:t xml:space="preserve">the Working Group have given </w:t>
        </w:r>
      </w:ins>
      <w:ins w:id="165" w:author="Dylan Townsend" w:date="2017-11-22T11:40:00Z">
        <w:r w:rsidR="00900A10" w:rsidRPr="00BC530C">
          <w:rPr>
            <w:color w:val="auto"/>
            <w:sz w:val="20"/>
            <w:szCs w:val="20"/>
          </w:rPr>
          <w:t>consider</w:t>
        </w:r>
      </w:ins>
      <w:ins w:id="166" w:author="Dylan Townsend" w:date="2017-11-22T11:53:00Z">
        <w:r w:rsidR="00170969" w:rsidRPr="00BC530C">
          <w:rPr>
            <w:color w:val="auto"/>
            <w:sz w:val="20"/>
            <w:szCs w:val="20"/>
          </w:rPr>
          <w:t>ation to</w:t>
        </w:r>
      </w:ins>
      <w:ins w:id="167" w:author="Dylan Townsend" w:date="2017-11-22T11:40:00Z">
        <w:r w:rsidR="00900A10" w:rsidRPr="00BC530C">
          <w:rPr>
            <w:color w:val="auto"/>
            <w:sz w:val="20"/>
            <w:szCs w:val="20"/>
          </w:rPr>
          <w:t xml:space="preserve"> this area</w:t>
        </w:r>
      </w:ins>
      <w:ins w:id="168" w:author="Dylan Townsend" w:date="2017-11-22T11:53:00Z">
        <w:r w:rsidR="00170969" w:rsidRPr="00BC530C">
          <w:rPr>
            <w:color w:val="auto"/>
            <w:sz w:val="20"/>
            <w:szCs w:val="20"/>
          </w:rPr>
          <w:t xml:space="preserve"> in paragraphs 4.36 and 4.37</w:t>
        </w:r>
      </w:ins>
      <w:ins w:id="169" w:author="Dylan Townsend" w:date="2017-11-22T11:55:00Z">
        <w:r w:rsidR="00170969" w:rsidRPr="00BC530C">
          <w:rPr>
            <w:color w:val="auto"/>
            <w:sz w:val="20"/>
            <w:szCs w:val="20"/>
          </w:rPr>
          <w:t xml:space="preserve"> above</w:t>
        </w:r>
      </w:ins>
      <w:ins w:id="170" w:author="Dylan Townsend" w:date="2017-11-22T11:54:00Z">
        <w:r w:rsidR="00170969" w:rsidRPr="00BC530C">
          <w:rPr>
            <w:color w:val="auto"/>
            <w:sz w:val="20"/>
            <w:szCs w:val="20"/>
          </w:rPr>
          <w:t>.</w:t>
        </w:r>
      </w:ins>
      <w:del w:id="171" w:author="Dylan Townsend" w:date="2017-11-22T11:54:00Z">
        <w:r w:rsidRPr="00BC530C" w:rsidDel="00170969">
          <w:rPr>
            <w:color w:val="auto"/>
            <w:sz w:val="20"/>
            <w:szCs w:val="20"/>
          </w:rPr>
          <w:delText>be</w:delText>
        </w:r>
      </w:del>
      <w:del w:id="172" w:author="Dylan Townsend" w:date="2017-11-22T11:37:00Z">
        <w:r w:rsidRPr="00BC530C" w:rsidDel="00283EC6">
          <w:rPr>
            <w:color w:val="auto"/>
            <w:sz w:val="20"/>
            <w:szCs w:val="20"/>
          </w:rPr>
          <w:delText xml:space="preserve"> reflected in the Change Report.</w:delText>
        </w:r>
      </w:del>
      <w:ins w:id="173" w:author="Dylan Townsend" w:date="2017-11-22T11:38:00Z">
        <w:r w:rsidR="00283EC6" w:rsidRPr="00BC530C">
          <w:rPr>
            <w:color w:val="auto"/>
            <w:sz w:val="20"/>
            <w:szCs w:val="20"/>
          </w:rPr>
          <w:t xml:space="preserve"> </w:t>
        </w:r>
      </w:ins>
      <w:ins w:id="174" w:author="Dylan Townsend" w:date="2017-11-22T11:37:00Z">
        <w:r w:rsidR="00283EC6" w:rsidRPr="00BC530C">
          <w:rPr>
            <w:color w:val="auto"/>
            <w:sz w:val="20"/>
            <w:szCs w:val="20"/>
          </w:rPr>
          <w:t xml:space="preserve"> </w:t>
        </w:r>
      </w:ins>
    </w:p>
    <w:p w14:paraId="1F478E4D" w14:textId="77777777" w:rsidR="00010D51" w:rsidRPr="009179ED" w:rsidRDefault="00010D51" w:rsidP="00281D4E">
      <w:pPr>
        <w:rPr>
          <w:lang w:val="x-none"/>
        </w:rPr>
      </w:pPr>
    </w:p>
    <w:p w14:paraId="172AE390" w14:textId="77777777" w:rsidR="00292D4C" w:rsidRDefault="00292D4C" w:rsidP="00281D4E">
      <w:pPr>
        <w:pStyle w:val="ListParagraph"/>
        <w:spacing w:line="360" w:lineRule="auto"/>
        <w:ind w:left="0"/>
        <w:outlineLvl w:val="1"/>
        <w:rPr>
          <w:rFonts w:cs="Arial"/>
          <w:b/>
          <w:bCs/>
          <w:iCs/>
          <w:color w:val="339966"/>
          <w:sz w:val="24"/>
          <w:u w:val="single"/>
        </w:rPr>
      </w:pPr>
      <w:r>
        <w:rPr>
          <w:rFonts w:cs="Arial"/>
          <w:b/>
          <w:bCs/>
          <w:iCs/>
          <w:color w:val="339966"/>
          <w:sz w:val="24"/>
          <w:u w:val="single"/>
        </w:rPr>
        <w:t>Working Group Conclusions</w:t>
      </w:r>
    </w:p>
    <w:p w14:paraId="6368B8A4" w14:textId="77777777" w:rsidR="00F56444" w:rsidRPr="002E35B5" w:rsidRDefault="002E56DB" w:rsidP="00281D4E">
      <w:pPr>
        <w:numPr>
          <w:ilvl w:val="1"/>
          <w:numId w:val="14"/>
        </w:numPr>
        <w:spacing w:before="240" w:after="60" w:line="360" w:lineRule="auto"/>
        <w:outlineLvl w:val="1"/>
        <w:rPr>
          <w:rFonts w:cs="Arial"/>
          <w:bCs/>
          <w:iCs/>
          <w:szCs w:val="20"/>
        </w:rPr>
      </w:pPr>
      <w:r w:rsidRPr="002E35B5">
        <w:rPr>
          <w:rFonts w:cs="Arial"/>
          <w:bCs/>
          <w:iCs/>
          <w:szCs w:val="20"/>
        </w:rPr>
        <w:t xml:space="preserve">The Working Group agreed that no further work </w:t>
      </w:r>
      <w:r w:rsidR="000473B3">
        <w:rPr>
          <w:rFonts w:cs="Arial"/>
          <w:bCs/>
          <w:iCs/>
          <w:szCs w:val="20"/>
        </w:rPr>
        <w:t xml:space="preserve">apart from reaching a decision on the DCUSA objectives was required </w:t>
      </w:r>
      <w:r w:rsidRPr="002E35B5">
        <w:rPr>
          <w:rFonts w:cs="Arial"/>
          <w:bCs/>
          <w:iCs/>
          <w:szCs w:val="20"/>
        </w:rPr>
        <w:t>on DCP 283</w:t>
      </w:r>
      <w:r w:rsidR="000473B3">
        <w:rPr>
          <w:rFonts w:cs="Arial"/>
          <w:bCs/>
          <w:iCs/>
          <w:szCs w:val="20"/>
        </w:rPr>
        <w:t>. This is covered under section 5.</w:t>
      </w:r>
      <w:del w:id="175" w:author="Dylan Townsend" w:date="2017-11-22T11:56:00Z">
        <w:r w:rsidRPr="002E35B5" w:rsidDel="00170969">
          <w:rPr>
            <w:rFonts w:cs="Arial"/>
            <w:bCs/>
            <w:iCs/>
            <w:szCs w:val="20"/>
          </w:rPr>
          <w:delText>.</w:delText>
        </w:r>
      </w:del>
      <w:del w:id="176" w:author="Dylan Townsend" w:date="2017-11-22T11:55:00Z">
        <w:r w:rsidRPr="002E35B5" w:rsidDel="00170969">
          <w:rPr>
            <w:rFonts w:cs="Arial"/>
            <w:bCs/>
            <w:iCs/>
            <w:szCs w:val="20"/>
          </w:rPr>
          <w:delText xml:space="preserve"> </w:delText>
        </w:r>
      </w:del>
    </w:p>
    <w:p w14:paraId="438067A9" w14:textId="77777777" w:rsidR="00263600" w:rsidRPr="00EB32BB" w:rsidRDefault="00263600" w:rsidP="00C54151">
      <w:pPr>
        <w:pStyle w:val="Heading03"/>
        <w:keepNext w:val="0"/>
      </w:pPr>
      <w:bookmarkStart w:id="177" w:name="_Toc318967200"/>
      <w:bookmarkStart w:id="178" w:name="_Toc489608443"/>
      <w:bookmarkStart w:id="179" w:name="_Toc499545834"/>
      <w:r w:rsidRPr="00EB32BB">
        <w:t>Relevant Objectives</w:t>
      </w:r>
      <w:bookmarkEnd w:id="177"/>
      <w:bookmarkEnd w:id="178"/>
      <w:bookmarkEnd w:id="179"/>
    </w:p>
    <w:p w14:paraId="30159071" w14:textId="77777777" w:rsidR="00F04DA2" w:rsidRPr="00002699" w:rsidRDefault="00F04DA2" w:rsidP="008A3C81">
      <w:pPr>
        <w:pStyle w:val="Heading2"/>
        <w:keepNext w:val="0"/>
        <w:spacing w:before="240" w:after="60" w:line="360" w:lineRule="auto"/>
        <w:rPr>
          <w:rFonts w:ascii="Calibri" w:hAnsi="Calibri"/>
          <w:color w:val="auto"/>
          <w:sz w:val="22"/>
          <w:szCs w:val="20"/>
        </w:rPr>
      </w:pPr>
      <w:r w:rsidRPr="00F04DA2">
        <w:rPr>
          <w:b/>
          <w:iCs w:val="0"/>
          <w:sz w:val="24"/>
        </w:rPr>
        <w:t>A</w:t>
      </w:r>
      <w:r>
        <w:rPr>
          <w:b/>
          <w:iCs w:val="0"/>
          <w:sz w:val="24"/>
        </w:rPr>
        <w:t>ssessment A</w:t>
      </w:r>
      <w:r w:rsidRPr="00F04DA2">
        <w:rPr>
          <w:b/>
          <w:iCs w:val="0"/>
          <w:sz w:val="24"/>
        </w:rPr>
        <w:t xml:space="preserve">gainst the </w:t>
      </w:r>
      <w:r>
        <w:rPr>
          <w:b/>
          <w:iCs w:val="0"/>
          <w:sz w:val="24"/>
        </w:rPr>
        <w:t>DCUSA O</w:t>
      </w:r>
      <w:r w:rsidRPr="00F04DA2">
        <w:rPr>
          <w:b/>
          <w:iCs w:val="0"/>
          <w:sz w:val="24"/>
        </w:rPr>
        <w:t xml:space="preserve">bjectives </w:t>
      </w:r>
    </w:p>
    <w:p w14:paraId="465314EB" w14:textId="77777777" w:rsidR="00A41B5B" w:rsidRDefault="001F5220" w:rsidP="007E3019">
      <w:pPr>
        <w:numPr>
          <w:ilvl w:val="1"/>
          <w:numId w:val="14"/>
        </w:numPr>
        <w:spacing w:before="240" w:after="60" w:line="360" w:lineRule="auto"/>
        <w:outlineLvl w:val="1"/>
        <w:rPr>
          <w:rFonts w:cs="Arial"/>
          <w:bCs/>
          <w:iCs/>
          <w:szCs w:val="20"/>
        </w:rPr>
      </w:pPr>
      <w:r w:rsidRPr="007E3019">
        <w:rPr>
          <w:rFonts w:cs="Arial"/>
          <w:bCs/>
          <w:iCs/>
          <w:szCs w:val="20"/>
        </w:rPr>
        <w:t xml:space="preserve">For a DCUSA Change Proposal to be approved it must be demonstrated that it better meets the DCUSA Objectives. The Working Group sought Parties views on which of the DCUSA General Objectives are better facilitated by this change. </w:t>
      </w:r>
    </w:p>
    <w:p w14:paraId="7C565B5A" w14:textId="77777777" w:rsidR="00D27329" w:rsidRPr="008C0B7B" w:rsidRDefault="00D27329" w:rsidP="00D27329">
      <w:pPr>
        <w:pStyle w:val="Heading2"/>
        <w:numPr>
          <w:ilvl w:val="1"/>
          <w:numId w:val="14"/>
        </w:numPr>
        <w:spacing w:before="0" w:after="60" w:line="360" w:lineRule="auto"/>
      </w:pPr>
      <w:r w:rsidRPr="001064C0">
        <w:rPr>
          <w:color w:val="auto"/>
          <w:sz w:val="20"/>
          <w:szCs w:val="20"/>
        </w:rPr>
        <w:lastRenderedPageBreak/>
        <w:t xml:space="preserve">The </w:t>
      </w:r>
      <w:del w:id="180" w:author="Dylan Townsend" w:date="2017-11-22T12:08:00Z">
        <w:r w:rsidDel="00EE35E2">
          <w:rPr>
            <w:color w:val="auto"/>
            <w:sz w:val="20"/>
            <w:szCs w:val="20"/>
          </w:rPr>
          <w:delText>Proposer</w:delText>
        </w:r>
        <w:r w:rsidRPr="001064C0" w:rsidDel="00EE35E2">
          <w:rPr>
            <w:color w:val="auto"/>
            <w:sz w:val="20"/>
            <w:szCs w:val="20"/>
          </w:rPr>
          <w:delText xml:space="preserve"> </w:delText>
        </w:r>
      </w:del>
      <w:ins w:id="181" w:author="Dylan Townsend" w:date="2017-11-22T12:08:00Z">
        <w:r w:rsidR="00EE35E2">
          <w:rPr>
            <w:color w:val="auto"/>
            <w:sz w:val="20"/>
            <w:szCs w:val="20"/>
            <w:lang w:val="en-GB"/>
          </w:rPr>
          <w:t>Working Group</w:t>
        </w:r>
        <w:r w:rsidR="00EE35E2" w:rsidRPr="001064C0">
          <w:rPr>
            <w:color w:val="auto"/>
            <w:sz w:val="20"/>
            <w:szCs w:val="20"/>
          </w:rPr>
          <w:t xml:space="preserve"> </w:t>
        </w:r>
      </w:ins>
      <w:r w:rsidRPr="001064C0">
        <w:rPr>
          <w:color w:val="auto"/>
          <w:sz w:val="20"/>
          <w:szCs w:val="20"/>
        </w:rPr>
        <w:t xml:space="preserve">considers that the following DCUSA </w:t>
      </w:r>
      <w:ins w:id="182" w:author="Dylan Townsend" w:date="2017-11-22T12:08:00Z">
        <w:r w:rsidR="00CE4B4C">
          <w:rPr>
            <w:color w:val="auto"/>
            <w:sz w:val="20"/>
            <w:szCs w:val="20"/>
            <w:lang w:val="en-GB"/>
          </w:rPr>
          <w:t xml:space="preserve">Charging </w:t>
        </w:r>
      </w:ins>
      <w:r w:rsidRPr="001064C0">
        <w:rPr>
          <w:color w:val="auto"/>
          <w:sz w:val="20"/>
          <w:szCs w:val="20"/>
        </w:rPr>
        <w:t xml:space="preserve">Objectives </w:t>
      </w:r>
      <w:del w:id="183" w:author="Dylan Townsend" w:date="2017-11-22T12:09:00Z">
        <w:r w:rsidRPr="001064C0" w:rsidDel="00CE4B4C">
          <w:rPr>
            <w:color w:val="auto"/>
            <w:sz w:val="20"/>
            <w:szCs w:val="20"/>
          </w:rPr>
          <w:delText>are better</w:delText>
        </w:r>
      </w:del>
      <w:ins w:id="184" w:author="Dylan Townsend" w:date="2017-11-22T12:09:00Z">
        <w:r w:rsidR="00CE4B4C" w:rsidRPr="005A1883">
          <w:rPr>
            <w:color w:val="auto"/>
            <w:sz w:val="20"/>
          </w:rPr>
          <w:t xml:space="preserve"> </w:t>
        </w:r>
        <w:r w:rsidR="00CE4B4C">
          <w:rPr>
            <w:color w:val="auto"/>
            <w:sz w:val="20"/>
            <w:szCs w:val="20"/>
            <w:lang w:val="en-GB"/>
          </w:rPr>
          <w:t>in scope of</w:t>
        </w:r>
      </w:ins>
      <w:del w:id="185" w:author="Dylan Townsend" w:date="2017-11-22T12:09:00Z">
        <w:r w:rsidRPr="001064C0" w:rsidDel="00CE4B4C">
          <w:rPr>
            <w:color w:val="auto"/>
            <w:sz w:val="20"/>
            <w:szCs w:val="20"/>
          </w:rPr>
          <w:delText xml:space="preserve"> facilitated by</w:delText>
        </w:r>
      </w:del>
      <w:r w:rsidRPr="001064C0">
        <w:rPr>
          <w:color w:val="auto"/>
          <w:sz w:val="20"/>
          <w:szCs w:val="20"/>
        </w:rPr>
        <w:t xml:space="preserve"> DCP 283.</w:t>
      </w:r>
      <w:ins w:id="186" w:author="Dylan Townsend" w:date="2017-11-22T12:09:00Z">
        <w:r w:rsidR="00CE4B4C">
          <w:rPr>
            <w:color w:val="auto"/>
            <w:sz w:val="20"/>
            <w:szCs w:val="20"/>
            <w:lang w:val="en-GB"/>
          </w:rPr>
          <w:t xml:space="preserve"> The following </w:t>
        </w:r>
      </w:ins>
    </w:p>
    <w:tbl>
      <w:tblPr>
        <w:tblW w:w="9650" w:type="dxa"/>
        <w:tblInd w:w="10"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4395"/>
        <w:gridCol w:w="5255"/>
      </w:tblGrid>
      <w:tr w:rsidR="00D27329" w:rsidRPr="00EB32BB" w14:paraId="265E3D4F" w14:textId="77777777" w:rsidTr="00E14522">
        <w:trPr>
          <w:trHeight w:hRule="exact" w:val="397"/>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17FB7FB0" w14:textId="77777777" w:rsidR="00D27329" w:rsidRPr="007F41DB" w:rsidRDefault="00D27329" w:rsidP="00E14522">
            <w:pPr>
              <w:pStyle w:val="TableHeading"/>
              <w:rPr>
                <w:rFonts w:cs="Arial"/>
                <w:b/>
              </w:rPr>
            </w:pPr>
            <w:r w:rsidRPr="007F41DB">
              <w:rPr>
                <w:rFonts w:cs="Arial"/>
                <w:b/>
              </w:rPr>
              <w:t xml:space="preserve">Impact of the </w:t>
            </w:r>
            <w:r>
              <w:rPr>
                <w:rFonts w:cs="Arial"/>
                <w:b/>
              </w:rPr>
              <w:t>Change Proposal</w:t>
            </w:r>
            <w:r w:rsidRPr="007F41DB">
              <w:rPr>
                <w:rFonts w:cs="Arial"/>
                <w:b/>
              </w:rPr>
              <w:t xml:space="preserve"> on the Relevant Objectives:</w:t>
            </w:r>
          </w:p>
        </w:tc>
      </w:tr>
      <w:tr w:rsidR="00D27329" w:rsidRPr="00EB32BB" w14:paraId="3151EE54" w14:textId="77777777" w:rsidTr="00A011BF">
        <w:trPr>
          <w:trHeight w:val="489"/>
        </w:trPr>
        <w:tc>
          <w:tcPr>
            <w:tcW w:w="4395" w:type="dxa"/>
            <w:tcBorders>
              <w:top w:val="single" w:sz="8" w:space="0" w:color="CCE0DA"/>
              <w:left w:val="single" w:sz="8" w:space="0" w:color="CCE0DA"/>
              <w:bottom w:val="single" w:sz="8" w:space="0" w:color="CCE0DA"/>
            </w:tcBorders>
          </w:tcPr>
          <w:p w14:paraId="0862C649" w14:textId="77777777" w:rsidR="00D27329" w:rsidRPr="00EB32BB" w:rsidRDefault="00D27329" w:rsidP="00E14522">
            <w:pPr>
              <w:ind w:left="113" w:right="113"/>
              <w:rPr>
                <w:rFonts w:cs="Arial"/>
              </w:rPr>
            </w:pPr>
            <w:r w:rsidRPr="00EB32BB">
              <w:t>Relevant Objective</w:t>
            </w:r>
          </w:p>
        </w:tc>
        <w:tc>
          <w:tcPr>
            <w:tcW w:w="5255" w:type="dxa"/>
            <w:tcBorders>
              <w:top w:val="single" w:sz="8" w:space="0" w:color="CCE0DA"/>
            </w:tcBorders>
          </w:tcPr>
          <w:p w14:paraId="505D960A" w14:textId="62B820AD" w:rsidR="00D27329" w:rsidRPr="00EB32BB" w:rsidRDefault="00D27329" w:rsidP="00E14522">
            <w:pPr>
              <w:ind w:left="113" w:right="113"/>
            </w:pPr>
            <w:r w:rsidRPr="00EB32BB">
              <w:t>Identified impact</w:t>
            </w:r>
            <w:ins w:id="187" w:author="Dylan Townsend" w:date="2017-11-29T10:47:00Z">
              <w:r w:rsidR="00A278A7">
                <w:t xml:space="preserve"> and rational </w:t>
              </w:r>
            </w:ins>
            <w:ins w:id="188" w:author="Dylan Townsend" w:date="2017-11-29T10:48:00Z">
              <w:r w:rsidR="00A278A7">
                <w:t>for and against</w:t>
              </w:r>
            </w:ins>
          </w:p>
        </w:tc>
      </w:tr>
      <w:tr w:rsidR="00D27329" w:rsidRPr="00EB32BB" w14:paraId="23E4F0F9" w14:textId="77777777" w:rsidTr="00A011BF">
        <w:trPr>
          <w:trHeight w:val="397"/>
        </w:trPr>
        <w:tc>
          <w:tcPr>
            <w:tcW w:w="4395" w:type="dxa"/>
            <w:tcBorders>
              <w:left w:val="single" w:sz="8" w:space="0" w:color="CCE0DA"/>
              <w:bottom w:val="single" w:sz="8" w:space="0" w:color="CCE0DA"/>
            </w:tcBorders>
          </w:tcPr>
          <w:p w14:paraId="2F30C730" w14:textId="77777777" w:rsidR="00D27329" w:rsidRPr="00F04DA2" w:rsidRDefault="00D27329" w:rsidP="00E14522">
            <w:r>
              <w:t>Charging</w:t>
            </w:r>
            <w:r w:rsidRPr="00F04DA2">
              <w:t xml:space="preserve"> Objective </w:t>
            </w:r>
            <w:r>
              <w:t>Two</w:t>
            </w:r>
            <w:r w:rsidRPr="00F04DA2">
              <w:t xml:space="preserve"> -</w:t>
            </w:r>
            <w:r>
              <w:t xml:space="preserve"> t</w:t>
            </w:r>
            <w:r>
              <w:rPr>
                <w:szCs w:val="20"/>
              </w:rPr>
              <w: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tc>
        <w:tc>
          <w:tcPr>
            <w:tcW w:w="5255" w:type="dxa"/>
          </w:tcPr>
          <w:p w14:paraId="7D563887" w14:textId="77777777" w:rsidR="00D27329" w:rsidRDefault="00D27329" w:rsidP="00E14522">
            <w:pPr>
              <w:spacing w:before="40"/>
              <w:ind w:left="113"/>
              <w:rPr>
                <w:ins w:id="189" w:author="Dylan Townsend" w:date="2017-11-22T12:18:00Z"/>
                <w:b/>
              </w:rPr>
            </w:pPr>
            <w:r w:rsidRPr="005A1883">
              <w:rPr>
                <w:b/>
              </w:rPr>
              <w:t>Positive</w:t>
            </w:r>
          </w:p>
          <w:p w14:paraId="6FC386CE" w14:textId="77777777" w:rsidR="00CE4B4C" w:rsidRDefault="007C67B6" w:rsidP="00E14522">
            <w:pPr>
              <w:spacing w:before="40"/>
              <w:ind w:left="113"/>
              <w:rPr>
                <w:ins w:id="190" w:author="Dylan Townsend" w:date="2017-11-22T12:18:00Z"/>
                <w:b/>
              </w:rPr>
            </w:pPr>
            <w:ins w:id="191" w:author="Dylan Townsend" w:date="2017-11-22T12:25:00Z">
              <w:r w:rsidRPr="00AC3781">
                <w:t xml:space="preserve">because more cost reflective tariffs will provide a more accurate price signal which will result in a more efficient dispatch of plant and the siting of plant within the distribution network. </w:t>
              </w:r>
              <w:proofErr w:type="gramStart"/>
              <w:r w:rsidRPr="00AC3781">
                <w:t>Both of these</w:t>
              </w:r>
              <w:proofErr w:type="gramEnd"/>
              <w:r w:rsidRPr="00AC3781">
                <w:t xml:space="preserve"> will result in the promotion of effective competition in generation.</w:t>
              </w:r>
            </w:ins>
          </w:p>
          <w:p w14:paraId="3B177F1A" w14:textId="77777777" w:rsidR="00CE4B4C" w:rsidRDefault="00CE4B4C" w:rsidP="00CE4B4C">
            <w:pPr>
              <w:spacing w:before="40"/>
              <w:ind w:left="113" w:right="113"/>
              <w:rPr>
                <w:ins w:id="192" w:author="Dylan Townsend" w:date="2017-11-22T12:25:00Z"/>
                <w:b/>
              </w:rPr>
            </w:pPr>
            <w:commentRangeStart w:id="193"/>
            <w:ins w:id="194" w:author="Dylan Townsend" w:date="2017-11-22T12:18:00Z">
              <w:r w:rsidRPr="005D2C81">
                <w:rPr>
                  <w:b/>
                </w:rPr>
                <w:t>Negative</w:t>
              </w:r>
            </w:ins>
            <w:commentRangeEnd w:id="193"/>
            <w:ins w:id="195" w:author="Dylan Townsend" w:date="2017-11-29T10:47:00Z">
              <w:r w:rsidR="00A278A7">
                <w:rPr>
                  <w:rStyle w:val="CommentReference"/>
                  <w:rFonts w:ascii="Tahoma" w:hAnsi="Tahoma"/>
                </w:rPr>
                <w:commentReference w:id="193"/>
              </w:r>
            </w:ins>
          </w:p>
          <w:p w14:paraId="0F73E270" w14:textId="77777777" w:rsidR="007C67B6" w:rsidRPr="005D2C81" w:rsidRDefault="007C67B6" w:rsidP="00CE4B4C">
            <w:pPr>
              <w:spacing w:before="40"/>
              <w:ind w:left="113" w:right="113"/>
              <w:rPr>
                <w:ins w:id="196" w:author="Dylan Townsend" w:date="2017-11-22T12:18:00Z"/>
                <w:b/>
              </w:rPr>
            </w:pPr>
          </w:p>
          <w:p w14:paraId="6BC29BEE" w14:textId="77777777" w:rsidR="00CE4B4C" w:rsidRPr="005A1883" w:rsidRDefault="00CE4B4C" w:rsidP="00E14522">
            <w:pPr>
              <w:spacing w:before="40"/>
              <w:ind w:left="113"/>
              <w:rPr>
                <w:b/>
              </w:rPr>
            </w:pPr>
          </w:p>
        </w:tc>
      </w:tr>
      <w:tr w:rsidR="00D27329" w:rsidRPr="00EB32BB" w14:paraId="56C4C4B6" w14:textId="77777777" w:rsidTr="00A011BF">
        <w:trPr>
          <w:trHeight w:val="397"/>
        </w:trPr>
        <w:tc>
          <w:tcPr>
            <w:tcW w:w="4395" w:type="dxa"/>
            <w:tcBorders>
              <w:left w:val="single" w:sz="8" w:space="0" w:color="CCE0DA"/>
            </w:tcBorders>
          </w:tcPr>
          <w:p w14:paraId="20FD4F82" w14:textId="77777777" w:rsidR="00D27329" w:rsidRPr="008272A5" w:rsidRDefault="00D27329" w:rsidP="00E14522">
            <w:pPr>
              <w:rPr>
                <w:rFonts w:cs="Arial"/>
              </w:rPr>
            </w:pPr>
            <w:r w:rsidRPr="00BA193D">
              <w:t>Charging Objective Three - 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r>
              <w:t>.</w:t>
            </w:r>
          </w:p>
        </w:tc>
        <w:tc>
          <w:tcPr>
            <w:tcW w:w="5255" w:type="dxa"/>
          </w:tcPr>
          <w:p w14:paraId="30DFF9E8" w14:textId="77777777" w:rsidR="00D27329" w:rsidRPr="005A1883" w:rsidRDefault="00D27329" w:rsidP="00E14522">
            <w:pPr>
              <w:spacing w:before="40"/>
              <w:ind w:left="113" w:right="113"/>
              <w:rPr>
                <w:ins w:id="197" w:author="Dylan Townsend" w:date="2017-11-22T12:17:00Z"/>
                <w:b/>
              </w:rPr>
            </w:pPr>
            <w:r w:rsidRPr="005A1883">
              <w:rPr>
                <w:b/>
              </w:rPr>
              <w:t>Positive</w:t>
            </w:r>
          </w:p>
          <w:p w14:paraId="1B82FE4B" w14:textId="77777777" w:rsidR="00CE4B4C" w:rsidRDefault="00CE4B4C" w:rsidP="00E14522">
            <w:pPr>
              <w:spacing w:before="40"/>
              <w:ind w:left="113" w:right="113"/>
              <w:rPr>
                <w:ins w:id="198" w:author="Dylan Townsend" w:date="2017-11-22T12:10:00Z"/>
              </w:rPr>
            </w:pPr>
            <w:ins w:id="199" w:author="Dylan Townsend" w:date="2017-11-22T12:17:00Z">
              <w:r w:rsidRPr="003A268B">
                <w:t>it increases the cost reflectivity of tariffs within the CDCM by awarding credits to embedded generators that more closely reflect the benefits they bring to DNOs and thereby encourages the development of efficient, co-ordinated and economical distribution networks.</w:t>
              </w:r>
            </w:ins>
          </w:p>
          <w:p w14:paraId="0B6241E4" w14:textId="77777777" w:rsidR="00CE4B4C" w:rsidRPr="005A1883" w:rsidRDefault="00CE4B4C" w:rsidP="00E14522">
            <w:pPr>
              <w:spacing w:before="40"/>
              <w:ind w:left="113" w:right="113"/>
              <w:rPr>
                <w:ins w:id="200" w:author="Dylan Townsend" w:date="2017-11-22T12:10:00Z"/>
                <w:b/>
              </w:rPr>
            </w:pPr>
            <w:ins w:id="201" w:author="Dylan Townsend" w:date="2017-11-22T12:10:00Z">
              <w:r w:rsidRPr="005A1883">
                <w:rPr>
                  <w:b/>
                </w:rPr>
                <w:t>Negative</w:t>
              </w:r>
            </w:ins>
          </w:p>
          <w:p w14:paraId="5386759C" w14:textId="77777777" w:rsidR="00CE4B4C" w:rsidRDefault="00CE4B4C" w:rsidP="00CE4B4C">
            <w:pPr>
              <w:spacing w:before="40"/>
              <w:ind w:left="113" w:right="113"/>
              <w:rPr>
                <w:ins w:id="202" w:author="Dylan Townsend" w:date="2017-11-22T12:12:00Z"/>
              </w:rPr>
            </w:pPr>
            <w:ins w:id="203" w:author="Dylan Townsend" w:date="2017-11-22T12:10:00Z">
              <w:r>
                <w:t>We have seen no evidence that this change will result in more cost-reflective generation credits, and as a result the corresponding increase in demand tariffs is unjustified and less cost-reflective than the existing demand tariffs.</w:t>
              </w:r>
            </w:ins>
          </w:p>
          <w:p w14:paraId="685ABAD6" w14:textId="77777777" w:rsidR="00CE4B4C" w:rsidRDefault="00CE4B4C" w:rsidP="00CE4B4C">
            <w:pPr>
              <w:spacing w:before="40"/>
              <w:ind w:left="113" w:right="113"/>
              <w:rPr>
                <w:ins w:id="204" w:author="Dylan Townsend" w:date="2017-11-22T12:13:00Z"/>
              </w:rPr>
            </w:pPr>
            <w:ins w:id="205" w:author="Dylan Townsend" w:date="2017-11-22T12:12:00Z">
              <w:r>
                <w:t xml:space="preserve">To the extent there is a benefit seen the </w:t>
              </w:r>
              <w:r w:rsidRPr="005A1883">
                <w:rPr>
                  <w:highlight w:val="yellow"/>
                </w:rPr>
                <w:t>(ENWL) response</w:t>
              </w:r>
            </w:ins>
          </w:p>
          <w:p w14:paraId="7BBE836C" w14:textId="77777777" w:rsidR="00CE4B4C" w:rsidRPr="00EB32BB" w:rsidRDefault="00CE4B4C" w:rsidP="00CE4B4C">
            <w:pPr>
              <w:spacing w:before="40"/>
              <w:ind w:left="113" w:right="113"/>
            </w:pPr>
          </w:p>
        </w:tc>
      </w:tr>
      <w:tr w:rsidR="00EE35E2" w:rsidRPr="00EB32BB" w14:paraId="4F9825A1" w14:textId="77777777" w:rsidTr="00A011BF">
        <w:trPr>
          <w:trHeight w:val="397"/>
          <w:ins w:id="206" w:author="Dylan Townsend" w:date="2017-11-22T12:06:00Z"/>
        </w:trPr>
        <w:tc>
          <w:tcPr>
            <w:tcW w:w="4395" w:type="dxa"/>
            <w:tcBorders>
              <w:left w:val="single" w:sz="8" w:space="0" w:color="CCE0DA"/>
            </w:tcBorders>
          </w:tcPr>
          <w:p w14:paraId="55BB6B55" w14:textId="2B985059" w:rsidR="00EE35E2" w:rsidRPr="00BA193D" w:rsidRDefault="00EE35E2" w:rsidP="00E14522">
            <w:pPr>
              <w:rPr>
                <w:ins w:id="207" w:author="Dylan Townsend" w:date="2017-11-22T12:06:00Z"/>
              </w:rPr>
            </w:pPr>
            <w:ins w:id="208" w:author="Dylan Townsend" w:date="2017-11-22T12:06:00Z">
              <w:r w:rsidRPr="00BA193D">
                <w:t xml:space="preserve">Charging Objective </w:t>
              </w:r>
              <w:r>
                <w:t>Four</w:t>
              </w:r>
            </w:ins>
            <w:ins w:id="209" w:author="Dylan Townsend" w:date="2017-11-22T12:07:00Z">
              <w:r>
                <w:t xml:space="preserve"> - </w:t>
              </w:r>
            </w:ins>
            <w:ins w:id="210" w:author="Dylan Townsend" w:date="2017-11-29T09:43:00Z">
              <w:r w:rsidR="009F646F" w:rsidRPr="009F646F">
                <w:t>that, so far as is consistent with Clauses 3.2.1 to 3.2.3, the Charging Methodologies, so far as is reasonably practicable, properly take account of developments in each DNO Party’s Distribution Business</w:t>
              </w:r>
            </w:ins>
          </w:p>
        </w:tc>
        <w:tc>
          <w:tcPr>
            <w:tcW w:w="5255" w:type="dxa"/>
          </w:tcPr>
          <w:p w14:paraId="12118754" w14:textId="77777777" w:rsidR="00CE4B4C" w:rsidRDefault="00CE4B4C" w:rsidP="00CE4B4C">
            <w:pPr>
              <w:spacing w:before="40"/>
              <w:ind w:left="113"/>
              <w:rPr>
                <w:ins w:id="211" w:author="Dylan Townsend" w:date="2017-11-22T12:18:00Z"/>
                <w:b/>
              </w:rPr>
            </w:pPr>
            <w:commentRangeStart w:id="212"/>
            <w:ins w:id="213" w:author="Dylan Townsend" w:date="2017-11-22T12:18:00Z">
              <w:r w:rsidRPr="005D2C81">
                <w:rPr>
                  <w:b/>
                </w:rPr>
                <w:t>Positive</w:t>
              </w:r>
            </w:ins>
            <w:commentRangeEnd w:id="212"/>
            <w:ins w:id="214" w:author="Dylan Townsend" w:date="2017-11-29T10:49:00Z">
              <w:r w:rsidR="00A278A7">
                <w:rPr>
                  <w:rStyle w:val="CommentReference"/>
                  <w:rFonts w:ascii="Tahoma" w:hAnsi="Tahoma"/>
                </w:rPr>
                <w:commentReference w:id="212"/>
              </w:r>
            </w:ins>
          </w:p>
          <w:p w14:paraId="45816720" w14:textId="77777777" w:rsidR="00CE4B4C" w:rsidRDefault="00CE4B4C" w:rsidP="00CE4B4C">
            <w:pPr>
              <w:spacing w:before="40"/>
              <w:ind w:left="113"/>
              <w:rPr>
                <w:ins w:id="215" w:author="Dylan Townsend" w:date="2017-11-22T12:18:00Z"/>
                <w:b/>
              </w:rPr>
            </w:pPr>
          </w:p>
          <w:p w14:paraId="105E06A7" w14:textId="77777777" w:rsidR="00CE4B4C" w:rsidRPr="005D2C81" w:rsidRDefault="00CE4B4C" w:rsidP="00CE4B4C">
            <w:pPr>
              <w:spacing w:before="40"/>
              <w:ind w:left="113" w:right="113"/>
              <w:rPr>
                <w:ins w:id="216" w:author="Dylan Townsend" w:date="2017-11-22T12:18:00Z"/>
                <w:b/>
              </w:rPr>
            </w:pPr>
            <w:commentRangeStart w:id="217"/>
            <w:ins w:id="218" w:author="Dylan Townsend" w:date="2017-11-22T12:18:00Z">
              <w:r w:rsidRPr="005D2C81">
                <w:rPr>
                  <w:b/>
                </w:rPr>
                <w:t>Negative</w:t>
              </w:r>
            </w:ins>
            <w:commentRangeEnd w:id="217"/>
            <w:ins w:id="219" w:author="Dylan Townsend" w:date="2017-11-29T10:48:00Z">
              <w:r w:rsidR="00A278A7">
                <w:rPr>
                  <w:rStyle w:val="CommentReference"/>
                  <w:rFonts w:ascii="Tahoma" w:hAnsi="Tahoma"/>
                </w:rPr>
                <w:commentReference w:id="217"/>
              </w:r>
            </w:ins>
          </w:p>
          <w:p w14:paraId="0231E7D9" w14:textId="77777777" w:rsidR="00EE35E2" w:rsidRPr="00EB32BB" w:rsidRDefault="00EE35E2" w:rsidP="00E14522">
            <w:pPr>
              <w:spacing w:before="40"/>
              <w:ind w:left="113" w:right="113"/>
              <w:rPr>
                <w:ins w:id="220" w:author="Dylan Townsend" w:date="2017-11-22T12:06:00Z"/>
              </w:rPr>
            </w:pPr>
          </w:p>
        </w:tc>
      </w:tr>
    </w:tbl>
    <w:p w14:paraId="1AE87B5E" w14:textId="1C00898C" w:rsidR="00D27329" w:rsidRPr="00AC3781" w:rsidDel="009F5DBD" w:rsidRDefault="00D27329" w:rsidP="009F5DBD">
      <w:pPr>
        <w:pStyle w:val="Heading2"/>
        <w:keepNext w:val="0"/>
        <w:widowControl w:val="0"/>
        <w:numPr>
          <w:ilvl w:val="1"/>
          <w:numId w:val="14"/>
        </w:numPr>
        <w:spacing w:before="240" w:after="60" w:line="360" w:lineRule="auto"/>
        <w:jc w:val="both"/>
        <w:rPr>
          <w:del w:id="221" w:author="Dylan Townsend" w:date="2017-11-29T10:33:00Z"/>
          <w:color w:val="auto"/>
          <w:sz w:val="20"/>
          <w:szCs w:val="24"/>
        </w:rPr>
      </w:pPr>
      <w:r>
        <w:rPr>
          <w:color w:val="auto"/>
          <w:sz w:val="20"/>
          <w:szCs w:val="24"/>
        </w:rPr>
        <w:t xml:space="preserve">The Proposer believes that </w:t>
      </w:r>
      <w:r w:rsidRPr="00AC3781">
        <w:rPr>
          <w:color w:val="auto"/>
          <w:sz w:val="20"/>
          <w:szCs w:val="24"/>
        </w:rPr>
        <w:t>Charging Objective</w:t>
      </w:r>
      <w:ins w:id="222" w:author="Dylan Townsend" w:date="2017-11-29T10:32:00Z">
        <w:r w:rsidR="009F5DBD">
          <w:rPr>
            <w:color w:val="auto"/>
            <w:sz w:val="20"/>
            <w:szCs w:val="24"/>
            <w:lang w:val="en-GB"/>
          </w:rPr>
          <w:t>s</w:t>
        </w:r>
      </w:ins>
      <w:r w:rsidRPr="00AC3781">
        <w:rPr>
          <w:color w:val="auto"/>
          <w:sz w:val="20"/>
          <w:szCs w:val="24"/>
        </w:rPr>
        <w:t xml:space="preserve"> Two</w:t>
      </w:r>
      <w:ins w:id="223" w:author="Dylan Townsend" w:date="2017-11-29T10:32:00Z">
        <w:r w:rsidR="009F5DBD">
          <w:rPr>
            <w:color w:val="auto"/>
            <w:sz w:val="20"/>
            <w:szCs w:val="24"/>
            <w:lang w:val="en-GB"/>
          </w:rPr>
          <w:t xml:space="preserve"> and Three are</w:t>
        </w:r>
      </w:ins>
      <w:del w:id="224" w:author="Dylan Townsend" w:date="2017-11-29T10:32:00Z">
        <w:r w:rsidRPr="00AC3781" w:rsidDel="009F5DBD">
          <w:rPr>
            <w:color w:val="auto"/>
            <w:sz w:val="20"/>
            <w:szCs w:val="24"/>
          </w:rPr>
          <w:delText xml:space="preserve"> is</w:delText>
        </w:r>
      </w:del>
      <w:r w:rsidRPr="00AC3781">
        <w:rPr>
          <w:color w:val="auto"/>
          <w:sz w:val="20"/>
          <w:szCs w:val="24"/>
        </w:rPr>
        <w:t xml:space="preserve"> better facilitated by DCP 283</w:t>
      </w:r>
      <w:ins w:id="225" w:author="Dylan Townsend" w:date="2017-11-29T10:32:00Z">
        <w:r w:rsidR="009F5DBD">
          <w:rPr>
            <w:color w:val="auto"/>
            <w:sz w:val="20"/>
            <w:szCs w:val="24"/>
            <w:lang w:val="en-GB"/>
          </w:rPr>
          <w:t xml:space="preserve">, the reasoning behind this </w:t>
        </w:r>
      </w:ins>
      <w:ins w:id="226" w:author="Dylan Townsend" w:date="2017-11-29T10:33:00Z">
        <w:r w:rsidR="009F5DBD">
          <w:rPr>
            <w:color w:val="auto"/>
            <w:sz w:val="20"/>
            <w:szCs w:val="24"/>
            <w:lang w:val="en-GB"/>
          </w:rPr>
          <w:t>belief</w:t>
        </w:r>
      </w:ins>
      <w:ins w:id="227" w:author="Dylan Townsend" w:date="2017-11-29T10:32:00Z">
        <w:r w:rsidR="009F5DBD">
          <w:rPr>
            <w:color w:val="auto"/>
            <w:sz w:val="20"/>
            <w:szCs w:val="24"/>
            <w:lang w:val="en-GB"/>
          </w:rPr>
          <w:t xml:space="preserve"> </w:t>
        </w:r>
      </w:ins>
      <w:ins w:id="228" w:author="Dylan Townsend" w:date="2017-11-29T10:33:00Z">
        <w:r w:rsidR="009F5DBD">
          <w:rPr>
            <w:color w:val="auto"/>
            <w:sz w:val="20"/>
            <w:szCs w:val="24"/>
            <w:lang w:val="en-GB"/>
          </w:rPr>
          <w:t>is set out in the table above and in the Change Proposal form (Attachment 3).</w:t>
        </w:r>
      </w:ins>
      <w:r w:rsidRPr="00AC3781">
        <w:rPr>
          <w:color w:val="auto"/>
          <w:sz w:val="20"/>
          <w:szCs w:val="24"/>
        </w:rPr>
        <w:t xml:space="preserve"> </w:t>
      </w:r>
      <w:del w:id="229" w:author="Dylan Townsend" w:date="2017-11-29T10:33:00Z">
        <w:r w:rsidRPr="00AC3781" w:rsidDel="009F5DBD">
          <w:rPr>
            <w:color w:val="auto"/>
            <w:sz w:val="20"/>
            <w:szCs w:val="24"/>
          </w:rPr>
          <w:delText>because more cost reflective tariffs will provide a more accurate price signal which will result in a more efficient dispatch of plant and the siting of plant within the distribution network. Both of these will result in the promotion of effective competition in generation.</w:delText>
        </w:r>
      </w:del>
    </w:p>
    <w:p w14:paraId="63D18283" w14:textId="2EB50C0A" w:rsidR="00D27329" w:rsidRDefault="00D27329" w:rsidP="009F5DBD">
      <w:pPr>
        <w:pStyle w:val="Heading2"/>
        <w:keepNext w:val="0"/>
        <w:widowControl w:val="0"/>
        <w:numPr>
          <w:ilvl w:val="1"/>
          <w:numId w:val="14"/>
        </w:numPr>
        <w:spacing w:before="240" w:after="60" w:line="360" w:lineRule="auto"/>
        <w:jc w:val="both"/>
        <w:rPr>
          <w:color w:val="auto"/>
          <w:sz w:val="20"/>
          <w:szCs w:val="24"/>
        </w:rPr>
      </w:pPr>
      <w:del w:id="230" w:author="Dylan Townsend" w:date="2017-11-29T10:33:00Z">
        <w:r w:rsidDel="009F5DBD">
          <w:rPr>
            <w:color w:val="auto"/>
            <w:sz w:val="20"/>
            <w:szCs w:val="24"/>
          </w:rPr>
          <w:lastRenderedPageBreak/>
          <w:delText xml:space="preserve">The Proposer believes that </w:delText>
        </w:r>
        <w:r w:rsidRPr="003A268B" w:rsidDel="009F5DBD">
          <w:rPr>
            <w:color w:val="auto"/>
            <w:sz w:val="20"/>
            <w:szCs w:val="24"/>
          </w:rPr>
          <w:delText xml:space="preserve">Charging Objective Three </w:delText>
        </w:r>
        <w:r w:rsidDel="009F5DBD">
          <w:rPr>
            <w:color w:val="auto"/>
            <w:sz w:val="20"/>
            <w:szCs w:val="24"/>
          </w:rPr>
          <w:delText>is better facilitated by DCP 283</w:delText>
        </w:r>
        <w:r w:rsidRPr="003A268B" w:rsidDel="009F5DBD">
          <w:rPr>
            <w:color w:val="auto"/>
            <w:sz w:val="20"/>
            <w:szCs w:val="24"/>
          </w:rPr>
          <w:delText xml:space="preserve"> because it increases the cost reflectivity of tariffs within the CDCM by awarding credits to embedded generators that more closely reflect the benefits they bring to DNOs and thereby encourages the development of efficient, co-ordinated and economical distribution networks.</w:delText>
        </w:r>
      </w:del>
    </w:p>
    <w:p w14:paraId="7788D2B9" w14:textId="5D7B6CFC" w:rsidR="00D27329" w:rsidRPr="00306E7E" w:rsidRDefault="00D27329" w:rsidP="00D27329">
      <w:pPr>
        <w:numPr>
          <w:ilvl w:val="1"/>
          <w:numId w:val="14"/>
        </w:numPr>
        <w:spacing w:before="240" w:after="60" w:line="360" w:lineRule="auto"/>
        <w:jc w:val="both"/>
        <w:outlineLvl w:val="1"/>
      </w:pPr>
      <w:proofErr w:type="gramStart"/>
      <w:r w:rsidRPr="00306E7E">
        <w:t>As a result of</w:t>
      </w:r>
      <w:proofErr w:type="gramEnd"/>
      <w:r w:rsidRPr="00306E7E">
        <w:t xml:space="preserve"> reviewing responses to the first consultation, the Working Group identified there </w:t>
      </w:r>
      <w:ins w:id="231" w:author="Dylan Townsend" w:date="2017-11-29T10:34:00Z">
        <w:r w:rsidR="009F5DBD">
          <w:t>was</w:t>
        </w:r>
      </w:ins>
      <w:del w:id="232" w:author="Dylan Townsend" w:date="2017-11-29T10:34:00Z">
        <w:r w:rsidRPr="00306E7E" w:rsidDel="009F5DBD">
          <w:delText>is</w:delText>
        </w:r>
      </w:del>
      <w:r w:rsidRPr="00306E7E">
        <w:t xml:space="preserve"> some support for</w:t>
      </w:r>
      <w:ins w:id="233" w:author="Dylan Townsend" w:date="2017-11-29T10:34:00Z">
        <w:r w:rsidR="009F5DBD">
          <w:t xml:space="preserve"> Charging</w:t>
        </w:r>
      </w:ins>
      <w:r w:rsidRPr="00306E7E">
        <w:t xml:space="preserve"> Objectives 2 and 3 however there was a majority view that further issues need</w:t>
      </w:r>
      <w:ins w:id="234" w:author="Dylan Townsend" w:date="2017-11-29T10:34:00Z">
        <w:r w:rsidR="009F5DBD">
          <w:t>ed</w:t>
        </w:r>
      </w:ins>
      <w:r w:rsidRPr="00306E7E">
        <w:t xml:space="preserve"> to be addressed and the Working Group agreed to undertake work on developing these. </w:t>
      </w:r>
      <w:del w:id="235" w:author="Dylan Townsend" w:date="2017-11-29T10:34:00Z">
        <w:r w:rsidRPr="00306E7E" w:rsidDel="009F5DBD">
          <w:delText xml:space="preserve">This work </w:delText>
        </w:r>
        <w:r w:rsidR="00010D51" w:rsidDel="009F5DBD">
          <w:delText>was</w:delText>
        </w:r>
        <w:r w:rsidRPr="00306E7E" w:rsidDel="009F5DBD">
          <w:delText xml:space="preserve"> undertaken </w:delText>
        </w:r>
        <w:r w:rsidR="00010D51" w:rsidDel="009F5DBD">
          <w:delText>prior to issuing the second</w:delText>
        </w:r>
        <w:r w:rsidRPr="00306E7E" w:rsidDel="009F5DBD">
          <w:delText xml:space="preserve"> consultation</w:delText>
        </w:r>
        <w:r w:rsidR="00010D51" w:rsidDel="009F5DBD">
          <w:delText xml:space="preserve">, in which the Working Group sought </w:delText>
        </w:r>
        <w:r w:rsidRPr="00306E7E" w:rsidDel="009F5DBD">
          <w:delText>views on whether Parties consider that the proposal better facilitates the DCUSA Charging Objectives</w:delText>
        </w:r>
        <w:r w:rsidDel="009F5DBD">
          <w:delText>.</w:delText>
        </w:r>
      </w:del>
    </w:p>
    <w:p w14:paraId="5708FC11" w14:textId="12DA793F" w:rsidR="00155F29" w:rsidRDefault="00BB44AF" w:rsidP="0075372A">
      <w:pPr>
        <w:numPr>
          <w:ilvl w:val="1"/>
          <w:numId w:val="14"/>
        </w:numPr>
        <w:spacing w:before="240" w:after="60" w:line="360" w:lineRule="auto"/>
        <w:outlineLvl w:val="1"/>
        <w:rPr>
          <w:ins w:id="236" w:author="Dylan Townsend" w:date="2017-11-29T10:35:00Z"/>
          <w:rFonts w:cs="Arial"/>
          <w:bCs/>
          <w:iCs/>
          <w:szCs w:val="20"/>
        </w:rPr>
      </w:pPr>
      <w:r w:rsidRPr="006D1FA5">
        <w:rPr>
          <w:rFonts w:cs="Arial"/>
          <w:bCs/>
          <w:iCs/>
          <w:szCs w:val="20"/>
        </w:rPr>
        <w:t xml:space="preserve">As noted in paragraphs 4.48 and 4.49 above, responses </w:t>
      </w:r>
      <w:r w:rsidR="006D1FA5" w:rsidRPr="006D1FA5">
        <w:rPr>
          <w:rFonts w:cs="Arial"/>
          <w:bCs/>
          <w:iCs/>
          <w:szCs w:val="20"/>
        </w:rPr>
        <w:t xml:space="preserve">to the second </w:t>
      </w:r>
      <w:r w:rsidR="00D27329" w:rsidRPr="006D1FA5">
        <w:rPr>
          <w:rFonts w:cs="Arial"/>
          <w:bCs/>
          <w:iCs/>
          <w:szCs w:val="20"/>
        </w:rPr>
        <w:t>consultation</w:t>
      </w:r>
      <w:r w:rsidR="006D1FA5" w:rsidRPr="006D1FA5">
        <w:rPr>
          <w:rFonts w:cs="Arial"/>
          <w:bCs/>
          <w:iCs/>
          <w:szCs w:val="20"/>
        </w:rPr>
        <w:t xml:space="preserve"> were </w:t>
      </w:r>
      <w:r w:rsidR="006D1FA5" w:rsidRPr="006D1FA5">
        <w:rPr>
          <w:szCs w:val="20"/>
        </w:rPr>
        <w:t>5/3 against and 1 undecided as to whether DCP 283 better facilitates the DCUSA Charging Objectives</w:t>
      </w:r>
      <w:r w:rsidR="006D1FA5" w:rsidRPr="006D1FA5">
        <w:rPr>
          <w:rFonts w:cs="Arial"/>
          <w:bCs/>
          <w:iCs/>
          <w:szCs w:val="20"/>
        </w:rPr>
        <w:t xml:space="preserve">. Of those that believe the </w:t>
      </w:r>
      <w:r w:rsidR="00222B8A" w:rsidRPr="006D1FA5">
        <w:rPr>
          <w:rFonts w:cs="Arial"/>
          <w:bCs/>
          <w:iCs/>
          <w:szCs w:val="20"/>
        </w:rPr>
        <w:t xml:space="preserve">DCUSA Objectives </w:t>
      </w:r>
      <w:r w:rsidR="006D1FA5" w:rsidRPr="006D1FA5">
        <w:rPr>
          <w:rFonts w:cs="Arial"/>
          <w:bCs/>
          <w:iCs/>
          <w:szCs w:val="20"/>
        </w:rPr>
        <w:t>are</w:t>
      </w:r>
      <w:r w:rsidR="00222B8A" w:rsidRPr="006D1FA5">
        <w:rPr>
          <w:rFonts w:cs="Arial"/>
          <w:bCs/>
          <w:iCs/>
          <w:szCs w:val="20"/>
        </w:rPr>
        <w:t xml:space="preserve"> </w:t>
      </w:r>
      <w:r w:rsidR="00C50B4A" w:rsidRPr="006D1FA5">
        <w:rPr>
          <w:rFonts w:cs="Arial"/>
          <w:bCs/>
          <w:iCs/>
          <w:szCs w:val="20"/>
        </w:rPr>
        <w:t xml:space="preserve">generally </w:t>
      </w:r>
      <w:r w:rsidR="00222B8A" w:rsidRPr="006D1FA5">
        <w:rPr>
          <w:rFonts w:cs="Arial"/>
          <w:bCs/>
          <w:iCs/>
          <w:szCs w:val="20"/>
        </w:rPr>
        <w:t>better facilitated</w:t>
      </w:r>
      <w:r w:rsidR="006D1FA5" w:rsidRPr="006D1FA5">
        <w:rPr>
          <w:rFonts w:cs="Arial"/>
          <w:bCs/>
          <w:iCs/>
          <w:szCs w:val="20"/>
        </w:rPr>
        <w:t xml:space="preserve"> by DCP 283, Charging </w:t>
      </w:r>
      <w:r w:rsidR="00D27329" w:rsidRPr="006D1FA5">
        <w:rPr>
          <w:rFonts w:cs="Arial"/>
          <w:bCs/>
          <w:iCs/>
          <w:szCs w:val="20"/>
        </w:rPr>
        <w:t>Objective</w:t>
      </w:r>
      <w:r w:rsidR="006D1FA5" w:rsidRPr="006D1FA5">
        <w:rPr>
          <w:rFonts w:cs="Arial"/>
          <w:bCs/>
          <w:iCs/>
          <w:szCs w:val="20"/>
        </w:rPr>
        <w:t>s 2 and 3 were identified as the relevant objectives.</w:t>
      </w:r>
      <w:r w:rsidR="0027664B" w:rsidRPr="006D1FA5">
        <w:rPr>
          <w:rFonts w:cs="Arial"/>
          <w:bCs/>
          <w:iCs/>
          <w:szCs w:val="20"/>
        </w:rPr>
        <w:t xml:space="preserve"> </w:t>
      </w:r>
    </w:p>
    <w:p w14:paraId="626A2EF1" w14:textId="2FFCD13E" w:rsidR="009F5DBD" w:rsidRPr="00A011BF" w:rsidRDefault="009F5DBD" w:rsidP="00A011BF">
      <w:pPr>
        <w:numPr>
          <w:ilvl w:val="1"/>
          <w:numId w:val="14"/>
        </w:numPr>
        <w:spacing w:before="240" w:after="60" w:line="360" w:lineRule="auto"/>
        <w:jc w:val="both"/>
        <w:outlineLvl w:val="1"/>
        <w:rPr>
          <w:rFonts w:cs="Arial"/>
          <w:bCs/>
          <w:iCs/>
          <w:szCs w:val="20"/>
        </w:rPr>
      </w:pPr>
      <w:ins w:id="237" w:author="Dylan Townsend" w:date="2017-11-29T10:36:00Z">
        <w:r w:rsidRPr="009F5DBD">
          <w:t>The</w:t>
        </w:r>
      </w:ins>
      <w:ins w:id="238" w:author="Dylan Townsend" w:date="2017-11-29T10:37:00Z">
        <w:r w:rsidR="00A011BF">
          <w:t xml:space="preserve"> majority of the</w:t>
        </w:r>
      </w:ins>
      <w:ins w:id="239" w:author="Dylan Townsend" w:date="2017-11-29T10:36:00Z">
        <w:r w:rsidRPr="009F5DBD">
          <w:t xml:space="preserve"> Working Group </w:t>
        </w:r>
      </w:ins>
      <w:ins w:id="240" w:author="Dylan Townsend" w:date="2017-11-29T10:38:00Z">
        <w:r w:rsidR="00A011BF">
          <w:t xml:space="preserve">believe that </w:t>
        </w:r>
      </w:ins>
      <w:ins w:id="241" w:author="Dylan Townsend" w:date="2017-11-29T10:36:00Z">
        <w:r w:rsidR="00A011BF">
          <w:t>DCP 283</w:t>
        </w:r>
        <w:r w:rsidRPr="009F5DBD">
          <w:t xml:space="preserve"> does not better facilitate the DCUSA Charging Objectives. The group specifically discussed which objectives and their views as to why. Of the seven members who were asked for their views it was noted that five agreed that Charging Objectives 2 and 3 are not better facilitated by DCP 283. Of those five members, two also suggested that Charging Objective 4 was not better facilitated, and two suggested the impact of DCP 283 was neutral against Charging Objective 4. Two Working Group members agreed that Charging Objectives 2, 3 and 4 were all better facilitated by DCP 283. </w:t>
        </w:r>
      </w:ins>
    </w:p>
    <w:p w14:paraId="0EBAF192" w14:textId="77777777" w:rsidR="00574742" w:rsidRPr="00EB32BB" w:rsidRDefault="00574742" w:rsidP="009047F7">
      <w:pPr>
        <w:pStyle w:val="Heading03"/>
        <w:keepNext w:val="0"/>
        <w:rPr>
          <w:noProof/>
        </w:rPr>
      </w:pPr>
      <w:bookmarkStart w:id="242" w:name="_Toc489608444"/>
      <w:bookmarkStart w:id="243" w:name="_Toc499545835"/>
      <w:r w:rsidRPr="00EB32BB">
        <w:rPr>
          <w:noProof/>
        </w:rPr>
        <w:t xml:space="preserve">Impacts </w:t>
      </w:r>
      <w:r>
        <w:rPr>
          <w:noProof/>
        </w:rPr>
        <w:t>&amp; Other Considerations</w:t>
      </w:r>
      <w:bookmarkEnd w:id="242"/>
      <w:bookmarkEnd w:id="243"/>
    </w:p>
    <w:p w14:paraId="34D215E7" w14:textId="77777777" w:rsidR="005445B1" w:rsidRPr="00EB32BB" w:rsidRDefault="005445B1" w:rsidP="005445B1">
      <w:pPr>
        <w:pStyle w:val="Heading4"/>
        <w:keepLines w:val="0"/>
        <w:numPr>
          <w:ilvl w:val="0"/>
          <w:numId w:val="0"/>
        </w:numPr>
        <w:spacing w:before="240"/>
        <w:rPr>
          <w:rFonts w:ascii="Arial" w:eastAsia="Times New Roman" w:hAnsi="Arial" w:cs="Arial"/>
          <w:i w:val="0"/>
          <w:iCs w:val="0"/>
          <w:color w:val="008576"/>
          <w:sz w:val="24"/>
          <w:szCs w:val="28"/>
        </w:rPr>
      </w:pPr>
      <w:bookmarkStart w:id="244" w:name="_Toc318967201"/>
      <w:r w:rsidRPr="00EB32BB">
        <w:rPr>
          <w:rFonts w:ascii="Arial" w:eastAsia="Times New Roman" w:hAnsi="Arial" w:cs="Arial"/>
          <w:i w:val="0"/>
          <w:iCs w:val="0"/>
          <w:color w:val="008576"/>
          <w:sz w:val="24"/>
          <w:szCs w:val="28"/>
        </w:rPr>
        <w:t xml:space="preserve">Does this </w:t>
      </w:r>
      <w:r w:rsidR="008F3D78">
        <w:rPr>
          <w:rFonts w:ascii="Arial" w:eastAsia="Times New Roman" w:hAnsi="Arial" w:cs="Arial"/>
          <w:i w:val="0"/>
          <w:iCs w:val="0"/>
          <w:color w:val="008576"/>
          <w:sz w:val="24"/>
          <w:szCs w:val="28"/>
        </w:rPr>
        <w:t>Change Proposal</w:t>
      </w:r>
      <w:r w:rsidRPr="00EB32BB">
        <w:rPr>
          <w:rFonts w:ascii="Arial" w:eastAsia="Times New Roman" w:hAnsi="Arial" w:cs="Arial"/>
          <w:i w:val="0"/>
          <w:iCs w:val="0"/>
          <w:color w:val="008576"/>
          <w:sz w:val="24"/>
          <w:szCs w:val="28"/>
        </w:rPr>
        <w:t xml:space="preserve"> impact a Significant Code Review (SCR) or other significant industry change projects, if so, how?</w:t>
      </w:r>
    </w:p>
    <w:p w14:paraId="7A9F0AAB" w14:textId="77777777" w:rsidR="002736C2" w:rsidRDefault="002736C2" w:rsidP="002736C2">
      <w:pPr>
        <w:pStyle w:val="Heading2"/>
        <w:keepNext w:val="0"/>
        <w:numPr>
          <w:ilvl w:val="1"/>
          <w:numId w:val="14"/>
        </w:numPr>
        <w:spacing w:before="240" w:after="60" w:line="360" w:lineRule="auto"/>
        <w:rPr>
          <w:color w:val="auto"/>
          <w:sz w:val="20"/>
          <w:szCs w:val="20"/>
        </w:rPr>
      </w:pPr>
      <w:r w:rsidRPr="008C0B7B">
        <w:rPr>
          <w:bCs w:val="0"/>
          <w:iCs w:val="0"/>
          <w:color w:val="auto"/>
          <w:sz w:val="20"/>
          <w:szCs w:val="24"/>
        </w:rPr>
        <w:t>The Working Group does not consider</w:t>
      </w:r>
      <w:r>
        <w:rPr>
          <w:bCs w:val="0"/>
          <w:iCs w:val="0"/>
          <w:color w:val="auto"/>
          <w:sz w:val="20"/>
          <w:szCs w:val="24"/>
        </w:rPr>
        <w:t xml:space="preserve"> at this stage,</w:t>
      </w:r>
      <w:r w:rsidRPr="008C0B7B">
        <w:rPr>
          <w:bCs w:val="0"/>
          <w:iCs w:val="0"/>
          <w:color w:val="auto"/>
          <w:sz w:val="20"/>
          <w:szCs w:val="24"/>
        </w:rPr>
        <w:t xml:space="preserve"> there to be any</w:t>
      </w:r>
      <w:r w:rsidRPr="008C0B7B">
        <w:rPr>
          <w:color w:val="auto"/>
          <w:sz w:val="20"/>
          <w:szCs w:val="20"/>
        </w:rPr>
        <w:t xml:space="preserve"> cross-code impact.</w:t>
      </w:r>
    </w:p>
    <w:p w14:paraId="42693476" w14:textId="77777777" w:rsidR="002736C2" w:rsidRPr="006867FB" w:rsidRDefault="002736C2" w:rsidP="002736C2">
      <w:pPr>
        <w:pStyle w:val="Heading2"/>
        <w:keepNext w:val="0"/>
        <w:numPr>
          <w:ilvl w:val="1"/>
          <w:numId w:val="14"/>
        </w:numPr>
        <w:spacing w:before="240" w:after="60" w:line="360" w:lineRule="auto"/>
        <w:jc w:val="both"/>
      </w:pPr>
      <w:r>
        <w:rPr>
          <w:bCs w:val="0"/>
          <w:iCs w:val="0"/>
          <w:color w:val="auto"/>
          <w:sz w:val="20"/>
          <w:szCs w:val="24"/>
        </w:rPr>
        <w:t>The Working Group have highlighted the interactions between t</w:t>
      </w:r>
      <w:r w:rsidRPr="009E5A74">
        <w:rPr>
          <w:bCs w:val="0"/>
          <w:iCs w:val="0"/>
          <w:color w:val="auto"/>
          <w:sz w:val="20"/>
          <w:szCs w:val="24"/>
        </w:rPr>
        <w:t xml:space="preserve">he CDCM/EDCM review </w:t>
      </w:r>
      <w:r>
        <w:rPr>
          <w:bCs w:val="0"/>
          <w:iCs w:val="0"/>
          <w:color w:val="auto"/>
          <w:sz w:val="20"/>
          <w:szCs w:val="24"/>
        </w:rPr>
        <w:t>groups work and DCP 283. T</w:t>
      </w:r>
      <w:r w:rsidRPr="006867FB">
        <w:rPr>
          <w:bCs w:val="0"/>
          <w:iCs w:val="0"/>
          <w:color w:val="auto"/>
          <w:sz w:val="20"/>
          <w:szCs w:val="24"/>
        </w:rPr>
        <w:t xml:space="preserve">he CDCM/EDCM review was split into two stages.  Stage One captured the issues and prioritised the areas that could be taken forward into Stage Two. These were: </w:t>
      </w:r>
    </w:p>
    <w:p w14:paraId="590E73E6" w14:textId="77777777" w:rsidR="002736C2" w:rsidRDefault="002736C2" w:rsidP="002736C2">
      <w:pPr>
        <w:tabs>
          <w:tab w:val="left" w:pos="1560"/>
        </w:tabs>
        <w:ind w:left="720"/>
      </w:pPr>
      <w:r>
        <w:t xml:space="preserve">a)  </w:t>
      </w:r>
      <w:r>
        <w:tab/>
        <w:t xml:space="preserve">Type of Costing Model. </w:t>
      </w:r>
    </w:p>
    <w:p w14:paraId="1A812103" w14:textId="77777777" w:rsidR="002736C2" w:rsidRDefault="002736C2" w:rsidP="002736C2">
      <w:pPr>
        <w:tabs>
          <w:tab w:val="left" w:pos="1560"/>
        </w:tabs>
        <w:ind w:left="720"/>
      </w:pPr>
      <w:r>
        <w:t xml:space="preserve">b) </w:t>
      </w:r>
      <w:r>
        <w:tab/>
        <w:t xml:space="preserve">Tariff Structures. </w:t>
      </w:r>
    </w:p>
    <w:p w14:paraId="66DC3D7D" w14:textId="77777777" w:rsidR="002736C2" w:rsidRDefault="002736C2" w:rsidP="002736C2">
      <w:pPr>
        <w:tabs>
          <w:tab w:val="left" w:pos="1560"/>
        </w:tabs>
        <w:ind w:left="720"/>
      </w:pPr>
      <w:r>
        <w:t xml:space="preserve">c) </w:t>
      </w:r>
      <w:r>
        <w:tab/>
        <w:t xml:space="preserve">Licenced Distribution Network Operator (LDNO) Charging Arrangements. </w:t>
      </w:r>
    </w:p>
    <w:p w14:paraId="2A2FD69A" w14:textId="77777777" w:rsidR="002736C2" w:rsidRDefault="002736C2" w:rsidP="002736C2">
      <w:pPr>
        <w:tabs>
          <w:tab w:val="left" w:pos="1560"/>
        </w:tabs>
        <w:ind w:left="720"/>
      </w:pPr>
      <w:r>
        <w:t xml:space="preserve">d) </w:t>
      </w:r>
      <w:r>
        <w:tab/>
        <w:t xml:space="preserve">New Products (e.g. Storage). </w:t>
      </w:r>
    </w:p>
    <w:p w14:paraId="0848A4E5" w14:textId="77777777" w:rsidR="002736C2" w:rsidRDefault="002736C2" w:rsidP="002736C2">
      <w:pPr>
        <w:tabs>
          <w:tab w:val="left" w:pos="1560"/>
        </w:tabs>
        <w:ind w:left="720"/>
      </w:pPr>
      <w:r>
        <w:t xml:space="preserve">e) </w:t>
      </w:r>
      <w:r>
        <w:tab/>
        <w:t>Combining the CDCM and EDCM Methodologies.</w:t>
      </w:r>
    </w:p>
    <w:p w14:paraId="65EA9B96" w14:textId="77777777" w:rsidR="002736C2" w:rsidRPr="006867FB" w:rsidRDefault="002736C2" w:rsidP="002736C2">
      <w:pPr>
        <w:pStyle w:val="Heading2"/>
        <w:keepNext w:val="0"/>
        <w:numPr>
          <w:ilvl w:val="1"/>
          <w:numId w:val="14"/>
        </w:numPr>
        <w:spacing w:before="240" w:after="60" w:line="360" w:lineRule="auto"/>
        <w:jc w:val="both"/>
      </w:pPr>
      <w:r>
        <w:rPr>
          <w:bCs w:val="0"/>
          <w:iCs w:val="0"/>
          <w:color w:val="auto"/>
          <w:sz w:val="20"/>
          <w:szCs w:val="24"/>
        </w:rPr>
        <w:lastRenderedPageBreak/>
        <w:t>The Working Group also wish to highlight that i</w:t>
      </w:r>
      <w:r w:rsidRPr="006867FB">
        <w:rPr>
          <w:bCs w:val="0"/>
          <w:iCs w:val="0"/>
          <w:color w:val="auto"/>
          <w:sz w:val="20"/>
          <w:szCs w:val="24"/>
        </w:rPr>
        <w:t>n parallel with this review, Ofgem issued a consultation on a Targeted Charging Review (TCR) and launched a Significant Code Review on the 4th August 2017.</w:t>
      </w:r>
    </w:p>
    <w:p w14:paraId="745FC4BF" w14:textId="70602D2D" w:rsidR="002736C2" w:rsidRPr="006867FB" w:rsidRDefault="002736C2" w:rsidP="002736C2">
      <w:pPr>
        <w:pStyle w:val="Heading2"/>
        <w:keepNext w:val="0"/>
        <w:numPr>
          <w:ilvl w:val="1"/>
          <w:numId w:val="14"/>
        </w:numPr>
        <w:spacing w:before="240" w:after="60" w:line="360" w:lineRule="auto"/>
        <w:jc w:val="both"/>
      </w:pPr>
      <w:r w:rsidRPr="006867FB">
        <w:rPr>
          <w:bCs w:val="0"/>
          <w:iCs w:val="0"/>
          <w:color w:val="auto"/>
          <w:sz w:val="20"/>
          <w:szCs w:val="24"/>
        </w:rPr>
        <w:t xml:space="preserve">One of the outcomes from this review is that Ofgem </w:t>
      </w:r>
      <w:r w:rsidR="000473B3">
        <w:rPr>
          <w:bCs w:val="0"/>
          <w:iCs w:val="0"/>
          <w:color w:val="auto"/>
          <w:sz w:val="20"/>
          <w:szCs w:val="24"/>
          <w:lang w:val="en-GB"/>
        </w:rPr>
        <w:t>has</w:t>
      </w:r>
      <w:r w:rsidR="000473B3" w:rsidRPr="006867FB">
        <w:rPr>
          <w:bCs w:val="0"/>
          <w:iCs w:val="0"/>
          <w:color w:val="auto"/>
          <w:sz w:val="20"/>
          <w:szCs w:val="24"/>
        </w:rPr>
        <w:t xml:space="preserve"> </w:t>
      </w:r>
      <w:r w:rsidRPr="006867FB">
        <w:rPr>
          <w:bCs w:val="0"/>
          <w:iCs w:val="0"/>
          <w:color w:val="auto"/>
          <w:sz w:val="20"/>
          <w:szCs w:val="24"/>
        </w:rPr>
        <w:t xml:space="preserve">set up </w:t>
      </w:r>
      <w:ins w:id="245" w:author="Dylan Townsend" w:date="2017-11-22T12:44:00Z">
        <w:r w:rsidR="00A17D29">
          <w:rPr>
            <w:bCs w:val="0"/>
            <w:iCs w:val="0"/>
            <w:color w:val="auto"/>
            <w:sz w:val="20"/>
            <w:szCs w:val="24"/>
            <w:lang w:val="en-GB"/>
          </w:rPr>
          <w:t>the</w:t>
        </w:r>
      </w:ins>
      <w:del w:id="246" w:author="Dylan Townsend" w:date="2017-11-22T12:44:00Z">
        <w:r w:rsidRPr="006867FB" w:rsidDel="00A17D29">
          <w:rPr>
            <w:bCs w:val="0"/>
            <w:iCs w:val="0"/>
            <w:color w:val="auto"/>
            <w:sz w:val="20"/>
            <w:szCs w:val="24"/>
          </w:rPr>
          <w:delText>a Charging Futures Forum (</w:delText>
        </w:r>
      </w:del>
      <w:r w:rsidRPr="006867FB">
        <w:rPr>
          <w:bCs w:val="0"/>
          <w:iCs w:val="0"/>
          <w:color w:val="auto"/>
          <w:sz w:val="20"/>
          <w:szCs w:val="24"/>
        </w:rPr>
        <w:t>CFF</w:t>
      </w:r>
      <w:del w:id="247" w:author="Dylan Townsend" w:date="2017-11-22T12:44:00Z">
        <w:r w:rsidRPr="006867FB" w:rsidDel="00A17D29">
          <w:rPr>
            <w:bCs w:val="0"/>
            <w:iCs w:val="0"/>
            <w:color w:val="auto"/>
            <w:sz w:val="20"/>
            <w:szCs w:val="24"/>
          </w:rPr>
          <w:delText>), previously known as the Charging Coordination Group</w:delText>
        </w:r>
      </w:del>
      <w:r w:rsidRPr="006867FB">
        <w:rPr>
          <w:bCs w:val="0"/>
          <w:iCs w:val="0"/>
          <w:color w:val="auto"/>
          <w:sz w:val="20"/>
          <w:szCs w:val="24"/>
        </w:rPr>
        <w:t xml:space="preserve">.  </w:t>
      </w:r>
      <w:del w:id="248" w:author="Dylan Townsend" w:date="2017-11-27T11:34:00Z">
        <w:r w:rsidRPr="006867FB">
          <w:rPr>
            <w:bCs w:val="0"/>
            <w:iCs w:val="0"/>
            <w:color w:val="auto"/>
            <w:sz w:val="20"/>
            <w:szCs w:val="24"/>
          </w:rPr>
          <w:delText>This</w:delText>
        </w:r>
      </w:del>
      <w:ins w:id="249" w:author="Dylan Townsend" w:date="2017-11-27T11:34:00Z">
        <w:r w:rsidRPr="006867FB">
          <w:rPr>
            <w:bCs w:val="0"/>
            <w:iCs w:val="0"/>
            <w:color w:val="auto"/>
            <w:sz w:val="20"/>
            <w:szCs w:val="24"/>
          </w:rPr>
          <w:t>Th</w:t>
        </w:r>
      </w:ins>
      <w:ins w:id="250" w:author="Dylan Townsend" w:date="2017-11-22T12:44:00Z">
        <w:r w:rsidR="00A17D29">
          <w:rPr>
            <w:bCs w:val="0"/>
            <w:iCs w:val="0"/>
            <w:color w:val="auto"/>
            <w:sz w:val="20"/>
            <w:szCs w:val="24"/>
            <w:lang w:val="en-GB"/>
          </w:rPr>
          <w:t xml:space="preserve">e CDCM/EDCM Review Groups </w:t>
        </w:r>
      </w:ins>
      <w:del w:id="251" w:author="Dylan Townsend" w:date="2017-11-22T12:44:00Z">
        <w:r w:rsidRPr="006867FB" w:rsidDel="00A17D29">
          <w:rPr>
            <w:bCs w:val="0"/>
            <w:iCs w:val="0"/>
            <w:color w:val="auto"/>
            <w:sz w:val="20"/>
            <w:szCs w:val="24"/>
          </w:rPr>
          <w:delText>is</w:delText>
        </w:r>
      </w:del>
      <w:r w:rsidRPr="006867FB">
        <w:rPr>
          <w:bCs w:val="0"/>
          <w:iCs w:val="0"/>
          <w:color w:val="auto"/>
          <w:sz w:val="20"/>
          <w:szCs w:val="24"/>
        </w:rPr>
        <w:t xml:space="preserve"> report was therefore submitted to Ofgem in July 2017 and it is expected that this group will then direct the next stage by providing some guidance on areas to be progressed</w:t>
      </w:r>
      <w:r w:rsidR="00A15AEF">
        <w:rPr>
          <w:bCs w:val="0"/>
          <w:iCs w:val="0"/>
          <w:color w:val="auto"/>
          <w:sz w:val="20"/>
          <w:szCs w:val="24"/>
          <w:lang w:val="en-GB"/>
        </w:rPr>
        <w:t>.</w:t>
      </w:r>
    </w:p>
    <w:p w14:paraId="190BCBE0" w14:textId="77777777" w:rsidR="002736C2" w:rsidRPr="00D350EE" w:rsidRDefault="002736C2" w:rsidP="002736C2">
      <w:pPr>
        <w:pStyle w:val="Heading2"/>
        <w:keepNext w:val="0"/>
        <w:numPr>
          <w:ilvl w:val="1"/>
          <w:numId w:val="14"/>
        </w:numPr>
        <w:spacing w:before="240" w:after="60" w:line="360" w:lineRule="auto"/>
        <w:jc w:val="both"/>
        <w:rPr>
          <w:bCs w:val="0"/>
          <w:iCs w:val="0"/>
          <w:color w:val="auto"/>
          <w:sz w:val="20"/>
          <w:szCs w:val="24"/>
        </w:rPr>
      </w:pPr>
      <w:r w:rsidRPr="00D350EE">
        <w:rPr>
          <w:bCs w:val="0"/>
          <w:iCs w:val="0"/>
          <w:color w:val="auto"/>
          <w:sz w:val="20"/>
          <w:szCs w:val="24"/>
        </w:rPr>
        <w:t xml:space="preserve">At this stage, the development of the EDCM/CDCM review is at a high level and does include generation. The SCR whilst establishing the CFF is also looking at residual charges which does not impact this change proposal.  </w:t>
      </w:r>
    </w:p>
    <w:p w14:paraId="749906D8" w14:textId="77777777" w:rsidR="005445B1" w:rsidRPr="00EB32BB" w:rsidRDefault="005445B1" w:rsidP="005445B1">
      <w:pPr>
        <w:pStyle w:val="Heading4"/>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Consumer Impacts</w:t>
      </w:r>
    </w:p>
    <w:p w14:paraId="2DA88EB2" w14:textId="77777777" w:rsidR="00B44C4A" w:rsidRPr="00DD08E1" w:rsidRDefault="00B44C4A" w:rsidP="00B44C4A">
      <w:pPr>
        <w:pStyle w:val="Heading2"/>
        <w:keepNext w:val="0"/>
        <w:numPr>
          <w:ilvl w:val="1"/>
          <w:numId w:val="14"/>
        </w:numPr>
        <w:spacing w:before="240" w:after="60" w:line="360" w:lineRule="auto"/>
        <w:jc w:val="both"/>
        <w:rPr>
          <w:color w:val="auto"/>
          <w:sz w:val="20"/>
          <w:szCs w:val="20"/>
        </w:rPr>
      </w:pPr>
      <w:r w:rsidRPr="00DD08E1">
        <w:rPr>
          <w:color w:val="auto"/>
          <w:sz w:val="20"/>
          <w:szCs w:val="20"/>
        </w:rPr>
        <w:t xml:space="preserve">The Working Group considered that this change would benefit from Parties being able to understand its impact in a modified CDCM model with impact estimates. The DCP 283 Modelling documentation acts as Attachment </w:t>
      </w:r>
      <w:r w:rsidR="00EF3556" w:rsidRPr="00DD08E1">
        <w:rPr>
          <w:color w:val="auto"/>
          <w:sz w:val="20"/>
          <w:szCs w:val="20"/>
          <w:lang w:val="en-GB"/>
        </w:rPr>
        <w:t>6</w:t>
      </w:r>
      <w:r w:rsidRPr="00DD08E1">
        <w:rPr>
          <w:color w:val="auto"/>
          <w:sz w:val="20"/>
          <w:szCs w:val="20"/>
        </w:rPr>
        <w:t>. The CDCM model has been modified to exclude the customer contributions discount in the assessment of credits for embedded generators in the CDCM. This has been achieved by removing all generation tariff data from Table 2801 and Table 2803 from the CDCM.</w:t>
      </w:r>
    </w:p>
    <w:p w14:paraId="367710D1" w14:textId="77777777" w:rsidR="00B44C4A" w:rsidRPr="00DD08E1" w:rsidRDefault="00B44C4A" w:rsidP="00B44C4A">
      <w:pPr>
        <w:pStyle w:val="Heading2"/>
        <w:keepNext w:val="0"/>
        <w:numPr>
          <w:ilvl w:val="1"/>
          <w:numId w:val="14"/>
        </w:numPr>
        <w:spacing w:before="240" w:after="60" w:line="360" w:lineRule="auto"/>
        <w:jc w:val="both"/>
        <w:rPr>
          <w:color w:val="auto"/>
          <w:sz w:val="20"/>
          <w:szCs w:val="20"/>
        </w:rPr>
      </w:pPr>
      <w:r w:rsidRPr="00DD08E1">
        <w:rPr>
          <w:color w:val="auto"/>
          <w:sz w:val="20"/>
          <w:szCs w:val="20"/>
        </w:rPr>
        <w:t xml:space="preserve">DNO Working Group members have successfully populated the DCP 283 CDCM model and replicated the expected resulting outputs from this modified model. </w:t>
      </w:r>
    </w:p>
    <w:p w14:paraId="10CCE6B7" w14:textId="77777777" w:rsidR="00B44C4A" w:rsidRPr="00DD08E1" w:rsidRDefault="00B44C4A" w:rsidP="00B44C4A">
      <w:pPr>
        <w:spacing w:line="240" w:lineRule="auto"/>
        <w:ind w:left="578"/>
        <w:outlineLvl w:val="1"/>
        <w:rPr>
          <w:rFonts w:cs="Arial"/>
          <w:b/>
          <w:bCs/>
          <w:iCs/>
          <w:szCs w:val="20"/>
        </w:rPr>
      </w:pPr>
      <w:r w:rsidRPr="00DD08E1">
        <w:rPr>
          <w:rFonts w:cs="Arial"/>
          <w:b/>
          <w:bCs/>
          <w:iCs/>
          <w:szCs w:val="20"/>
        </w:rPr>
        <w:t>Impact Assessment</w:t>
      </w:r>
    </w:p>
    <w:p w14:paraId="1FBBA438" w14:textId="34B1FEE6" w:rsidR="00B44C4A" w:rsidRPr="004510B9" w:rsidRDefault="00B44C4A" w:rsidP="004510B9">
      <w:pPr>
        <w:pStyle w:val="Heading2"/>
        <w:keepNext w:val="0"/>
        <w:numPr>
          <w:ilvl w:val="1"/>
          <w:numId w:val="14"/>
        </w:numPr>
        <w:spacing w:before="0" w:after="60" w:line="360" w:lineRule="auto"/>
        <w:jc w:val="both"/>
        <w:rPr>
          <w:color w:val="auto"/>
          <w:sz w:val="20"/>
          <w:szCs w:val="20"/>
        </w:rPr>
      </w:pPr>
      <w:r w:rsidRPr="00DD08E1">
        <w:rPr>
          <w:color w:val="auto"/>
          <w:sz w:val="20"/>
          <w:szCs w:val="20"/>
        </w:rPr>
        <w:t xml:space="preserve">The Impact Assessment documentation acts as Attachment </w:t>
      </w:r>
      <w:r w:rsidR="00EF3556" w:rsidRPr="00A57185">
        <w:rPr>
          <w:color w:val="auto"/>
          <w:sz w:val="20"/>
          <w:szCs w:val="20"/>
        </w:rPr>
        <w:t>7</w:t>
      </w:r>
      <w:r w:rsidRPr="00DD08E1">
        <w:rPr>
          <w:color w:val="auto"/>
          <w:sz w:val="20"/>
          <w:szCs w:val="20"/>
        </w:rPr>
        <w:t xml:space="preserve"> to this </w:t>
      </w:r>
      <w:r w:rsidR="006D1FA5" w:rsidRPr="004510B9">
        <w:rPr>
          <w:color w:val="auto"/>
          <w:sz w:val="20"/>
          <w:szCs w:val="20"/>
        </w:rPr>
        <w:t>Change Report</w:t>
      </w:r>
      <w:r w:rsidRPr="00DD08E1">
        <w:rPr>
          <w:color w:val="auto"/>
          <w:sz w:val="20"/>
          <w:szCs w:val="20"/>
        </w:rPr>
        <w:t>. The files in Appendix 1 set out the impact of DCP 283 on individual tariffs</w:t>
      </w:r>
      <w:del w:id="252" w:author="Dylan Townsend" w:date="2017-11-27T11:34:00Z">
        <w:r w:rsidRPr="00DD08E1">
          <w:rPr>
            <w:color w:val="auto"/>
            <w:sz w:val="20"/>
            <w:szCs w:val="20"/>
          </w:rPr>
          <w:delText>.</w:delText>
        </w:r>
      </w:del>
      <w:ins w:id="253" w:author="Dylan Townsend" w:date="2017-11-22T12:35:00Z">
        <w:r w:rsidR="000A139A" w:rsidRPr="00A57185">
          <w:rPr>
            <w:color w:val="auto"/>
            <w:sz w:val="20"/>
            <w:szCs w:val="20"/>
          </w:rPr>
          <w:t xml:space="preserve"> for each DNO area</w:t>
        </w:r>
      </w:ins>
      <w:ins w:id="254" w:author="Dylan Townsend" w:date="2017-11-27T11:34:00Z">
        <w:r w:rsidRPr="00DD08E1">
          <w:rPr>
            <w:color w:val="auto"/>
            <w:sz w:val="20"/>
            <w:szCs w:val="20"/>
          </w:rPr>
          <w:t>.</w:t>
        </w:r>
      </w:ins>
      <w:r w:rsidRPr="00DD08E1">
        <w:rPr>
          <w:color w:val="auto"/>
          <w:sz w:val="20"/>
          <w:szCs w:val="20"/>
        </w:rPr>
        <w:t xml:space="preserve"> This covers the impact on tariff components (unit rates, fixed charges, capacity charges etc), the impact on total forecast revenue from each tariff (split by individual elements), and the impact on forecast revenue from each tariff expressed in p/kWh.</w:t>
      </w:r>
      <w:ins w:id="255" w:author="Dylan Townsend" w:date="2017-11-22T12:29:00Z">
        <w:r w:rsidR="000A139A" w:rsidRPr="00A57185">
          <w:rPr>
            <w:color w:val="auto"/>
            <w:sz w:val="20"/>
            <w:szCs w:val="20"/>
          </w:rPr>
          <w:t xml:space="preserve"> </w:t>
        </w:r>
      </w:ins>
      <w:ins w:id="256" w:author="Dylan Townsend" w:date="2017-11-22T12:35:00Z">
        <w:r w:rsidR="000A139A" w:rsidRPr="00A57185">
          <w:rPr>
            <w:color w:val="auto"/>
            <w:sz w:val="20"/>
            <w:szCs w:val="20"/>
          </w:rPr>
          <w:t xml:space="preserve">This analysis has been </w:t>
        </w:r>
      </w:ins>
      <w:ins w:id="257" w:author="Dylan Townsend" w:date="2017-11-22T12:30:00Z">
        <w:r w:rsidR="000A139A" w:rsidRPr="00A57185">
          <w:rPr>
            <w:color w:val="auto"/>
            <w:sz w:val="20"/>
            <w:szCs w:val="20"/>
          </w:rPr>
          <w:t>based on the</w:t>
        </w:r>
      </w:ins>
      <w:ins w:id="258" w:author="Dylan Townsend" w:date="2017-11-22T12:29:00Z">
        <w:r w:rsidR="000A139A" w:rsidRPr="00A57185">
          <w:rPr>
            <w:color w:val="auto"/>
            <w:sz w:val="20"/>
            <w:szCs w:val="20"/>
          </w:rPr>
          <w:t xml:space="preserve"> </w:t>
        </w:r>
      </w:ins>
      <w:ins w:id="259" w:author="Dylan Townsend" w:date="2017-11-22T12:30:00Z">
        <w:r w:rsidR="000A139A" w:rsidRPr="00A57185">
          <w:rPr>
            <w:color w:val="auto"/>
            <w:sz w:val="20"/>
            <w:szCs w:val="20"/>
          </w:rPr>
          <w:t>(2018/19) methodol</w:t>
        </w:r>
      </w:ins>
      <w:ins w:id="260" w:author="Dylan Townsend" w:date="2017-11-22T12:36:00Z">
        <w:r w:rsidR="000A139A" w:rsidRPr="00A57185">
          <w:rPr>
            <w:color w:val="auto"/>
            <w:sz w:val="20"/>
            <w:szCs w:val="20"/>
          </w:rPr>
          <w:t>o</w:t>
        </w:r>
      </w:ins>
      <w:ins w:id="261" w:author="Dylan Townsend" w:date="2017-11-22T12:30:00Z">
        <w:r w:rsidR="000A139A" w:rsidRPr="00A57185">
          <w:rPr>
            <w:color w:val="auto"/>
            <w:sz w:val="20"/>
            <w:szCs w:val="20"/>
          </w:rPr>
          <w:t>gy</w:t>
        </w:r>
      </w:ins>
      <w:ins w:id="262" w:author="Dylan Townsend" w:date="2017-11-22T12:36:00Z">
        <w:r w:rsidR="000A139A" w:rsidRPr="00A57185">
          <w:rPr>
            <w:color w:val="auto"/>
            <w:sz w:val="20"/>
            <w:szCs w:val="20"/>
          </w:rPr>
          <w:t>.</w:t>
        </w:r>
      </w:ins>
    </w:p>
    <w:p w14:paraId="7C97B27C" w14:textId="77777777" w:rsidR="00B44C4A" w:rsidRPr="009F592C" w:rsidRDefault="00B44C4A" w:rsidP="00B44C4A">
      <w:pPr>
        <w:pStyle w:val="Heading2"/>
        <w:keepNext w:val="0"/>
        <w:numPr>
          <w:ilvl w:val="1"/>
          <w:numId w:val="14"/>
        </w:numPr>
        <w:spacing w:before="240" w:after="60" w:line="360" w:lineRule="auto"/>
        <w:jc w:val="both"/>
        <w:rPr>
          <w:color w:val="auto"/>
          <w:sz w:val="20"/>
          <w:szCs w:val="20"/>
        </w:rPr>
      </w:pPr>
      <w:r w:rsidRPr="005A447E">
        <w:rPr>
          <w:color w:val="auto"/>
          <w:sz w:val="20"/>
          <w:szCs w:val="20"/>
        </w:rPr>
        <w:t xml:space="preserve">Appendix 2 </w:t>
      </w:r>
      <w:r>
        <w:rPr>
          <w:color w:val="auto"/>
          <w:sz w:val="20"/>
          <w:szCs w:val="20"/>
        </w:rPr>
        <w:t xml:space="preserve">to Attachment </w:t>
      </w:r>
      <w:r w:rsidR="00EF3556">
        <w:rPr>
          <w:color w:val="auto"/>
          <w:sz w:val="20"/>
          <w:szCs w:val="20"/>
          <w:lang w:val="en-GB"/>
        </w:rPr>
        <w:t>7</w:t>
      </w:r>
      <w:r>
        <w:rPr>
          <w:color w:val="auto"/>
          <w:sz w:val="20"/>
          <w:szCs w:val="20"/>
        </w:rPr>
        <w:t xml:space="preserve"> </w:t>
      </w:r>
      <w:r w:rsidRPr="005A447E">
        <w:rPr>
          <w:color w:val="auto"/>
          <w:sz w:val="20"/>
          <w:szCs w:val="20"/>
        </w:rPr>
        <w:t xml:space="preserve">sets out the impact of DCP 283 as a set of charts showing the impact of DCP 283 on forecast revenue from each tariff expressed in £/MPAN/year. </w:t>
      </w:r>
    </w:p>
    <w:p w14:paraId="2B8C9898" w14:textId="25E8F0B0" w:rsidR="009234BF" w:rsidRPr="00CA7F9B" w:rsidRDefault="009234BF" w:rsidP="00B44C4A">
      <w:pPr>
        <w:pStyle w:val="Heading2"/>
        <w:keepNext w:val="0"/>
        <w:numPr>
          <w:ilvl w:val="1"/>
          <w:numId w:val="14"/>
        </w:numPr>
        <w:spacing w:before="240" w:after="60" w:line="360" w:lineRule="auto"/>
        <w:jc w:val="both"/>
        <w:rPr>
          <w:ins w:id="263" w:author="Enzor, Andrew" w:date="2017-11-23T16:50:00Z"/>
          <w:color w:val="auto"/>
          <w:sz w:val="20"/>
          <w:szCs w:val="20"/>
        </w:rPr>
      </w:pPr>
      <w:ins w:id="264" w:author="Enzor, Andrew" w:date="2017-11-23T16:50:00Z">
        <w:del w:id="265" w:author="Dylan Townsend" w:date="2017-11-29T10:50:00Z">
          <w:r w:rsidRPr="00CA7F9B" w:rsidDel="00A278A7">
            <w:rPr>
              <w:color w:val="auto"/>
              <w:sz w:val="20"/>
              <w:szCs w:val="20"/>
              <w:lang w:val="en-GB"/>
            </w:rPr>
            <w:delText>Attachment</w:delText>
          </w:r>
        </w:del>
      </w:ins>
      <w:ins w:id="266" w:author="Dylan Townsend" w:date="2017-11-29T10:50:00Z">
        <w:r w:rsidR="00A278A7" w:rsidRPr="00CA7F9B">
          <w:rPr>
            <w:color w:val="auto"/>
            <w:sz w:val="20"/>
            <w:szCs w:val="20"/>
            <w:lang w:val="en-GB"/>
          </w:rPr>
          <w:t xml:space="preserve">Appendix 3 has been pulled together </w:t>
        </w:r>
      </w:ins>
      <w:ins w:id="267" w:author="Dylan Townsend" w:date="2017-11-29T10:51:00Z">
        <w:r w:rsidR="00A278A7" w:rsidRPr="00CA7F9B">
          <w:rPr>
            <w:color w:val="auto"/>
            <w:sz w:val="20"/>
            <w:szCs w:val="20"/>
            <w:lang w:val="en-GB"/>
          </w:rPr>
          <w:t xml:space="preserve">by a Working Group member at the request of the Working Group. </w:t>
        </w:r>
      </w:ins>
      <w:ins w:id="268" w:author="Enzor, Andrew" w:date="2017-11-23T16:50:00Z">
        <w:del w:id="269" w:author="Dylan Townsend" w:date="2017-11-29T10:51:00Z">
          <w:r w:rsidRPr="00CA7F9B" w:rsidDel="00A278A7">
            <w:rPr>
              <w:color w:val="auto"/>
              <w:sz w:val="20"/>
              <w:szCs w:val="20"/>
              <w:lang w:val="en-GB"/>
            </w:rPr>
            <w:delText xml:space="preserve"> x</w:delText>
          </w:r>
        </w:del>
      </w:ins>
      <w:ins w:id="270" w:author="Dylan Townsend" w:date="2017-11-29T10:51:00Z">
        <w:r w:rsidR="00A278A7" w:rsidRPr="00CA7F9B">
          <w:rPr>
            <w:color w:val="auto"/>
            <w:sz w:val="20"/>
            <w:szCs w:val="20"/>
            <w:lang w:val="en-GB"/>
          </w:rPr>
          <w:t>It</w:t>
        </w:r>
      </w:ins>
      <w:ins w:id="271" w:author="Enzor, Andrew" w:date="2017-11-23T16:51:00Z">
        <w:r w:rsidRPr="00CA7F9B">
          <w:rPr>
            <w:color w:val="auto"/>
            <w:sz w:val="20"/>
            <w:szCs w:val="20"/>
            <w:lang w:val="en-GB"/>
          </w:rPr>
          <w:t xml:space="preserve"> summarises the impact on core customer groups and includes the dat</w:t>
        </w:r>
        <w:r w:rsidR="005562A9" w:rsidRPr="00CA7F9B">
          <w:rPr>
            <w:color w:val="auto"/>
            <w:sz w:val="20"/>
            <w:szCs w:val="20"/>
            <w:lang w:val="en-GB"/>
          </w:rPr>
          <w:t>a behind the charts shown below</w:t>
        </w:r>
      </w:ins>
      <w:ins w:id="272" w:author="Enzor, Andrew" w:date="2017-11-23T17:38:00Z">
        <w:r w:rsidR="005562A9" w:rsidRPr="00CA7F9B">
          <w:rPr>
            <w:color w:val="auto"/>
            <w:sz w:val="20"/>
            <w:szCs w:val="20"/>
            <w:lang w:val="en-GB"/>
          </w:rPr>
          <w:t>.</w:t>
        </w:r>
      </w:ins>
      <w:bookmarkStart w:id="273" w:name="_GoBack"/>
    </w:p>
    <w:bookmarkEnd w:id="273"/>
    <w:p w14:paraId="62A73D73" w14:textId="4BC6CD4B" w:rsidR="00B44C4A" w:rsidRPr="008C0B7B" w:rsidRDefault="00B44C4A" w:rsidP="00B44C4A">
      <w:pPr>
        <w:pStyle w:val="Heading2"/>
        <w:keepNext w:val="0"/>
        <w:numPr>
          <w:ilvl w:val="1"/>
          <w:numId w:val="14"/>
        </w:numPr>
        <w:spacing w:before="240" w:after="60" w:line="360" w:lineRule="auto"/>
        <w:jc w:val="both"/>
        <w:rPr>
          <w:color w:val="auto"/>
          <w:sz w:val="20"/>
          <w:szCs w:val="20"/>
        </w:rPr>
      </w:pPr>
      <w:r>
        <w:rPr>
          <w:color w:val="auto"/>
          <w:sz w:val="20"/>
          <w:szCs w:val="20"/>
        </w:rPr>
        <w:t xml:space="preserve">Removing the application of customer contributions from the calculation of credits for embedded generators increases generation credits for the majority of embedded generators, with a consequential increase in charges for </w:t>
      </w:r>
      <w:ins w:id="274" w:author="Enzor, Andrew" w:date="2017-11-23T17:38:00Z">
        <w:r w:rsidR="005562A9">
          <w:rPr>
            <w:color w:val="auto"/>
            <w:sz w:val="20"/>
            <w:szCs w:val="20"/>
            <w:lang w:val="en-GB"/>
          </w:rPr>
          <w:t xml:space="preserve">most </w:t>
        </w:r>
      </w:ins>
      <w:r>
        <w:rPr>
          <w:color w:val="auto"/>
          <w:sz w:val="20"/>
          <w:szCs w:val="20"/>
        </w:rPr>
        <w:t>demand customers.</w:t>
      </w:r>
    </w:p>
    <w:p w14:paraId="44ED4F1A" w14:textId="24BE9A6D" w:rsidR="00B44C4A" w:rsidRPr="003A5D72" w:rsidRDefault="00B44C4A" w:rsidP="00B44C4A">
      <w:pPr>
        <w:pStyle w:val="Heading2"/>
        <w:keepNext w:val="0"/>
        <w:numPr>
          <w:ilvl w:val="1"/>
          <w:numId w:val="14"/>
        </w:numPr>
        <w:spacing w:before="240" w:after="0" w:line="360" w:lineRule="auto"/>
        <w:jc w:val="both"/>
        <w:rPr>
          <w:color w:val="auto"/>
          <w:sz w:val="20"/>
          <w:szCs w:val="20"/>
        </w:rPr>
      </w:pPr>
      <w:r>
        <w:rPr>
          <w:color w:val="auto"/>
          <w:sz w:val="20"/>
          <w:szCs w:val="20"/>
        </w:rPr>
        <w:t xml:space="preserve">The increase in charges for demand customers is relatively small, with all demand customers seeing an increase of less than 1%, as can be seen in table 1 below which shows the minimum, maximum and average percentage change for core demand customer groups across </w:t>
      </w:r>
      <w:del w:id="275" w:author="Enzor, Andrew" w:date="2017-11-23T17:39:00Z">
        <w:r>
          <w:rPr>
            <w:color w:val="auto"/>
            <w:sz w:val="20"/>
            <w:szCs w:val="20"/>
          </w:rPr>
          <w:delText xml:space="preserve">all </w:delText>
        </w:r>
        <w:r>
          <w:rPr>
            <w:color w:val="auto"/>
            <w:sz w:val="20"/>
            <w:szCs w:val="20"/>
          </w:rPr>
          <w:lastRenderedPageBreak/>
          <w:delText xml:space="preserve">of </w:delText>
        </w:r>
      </w:del>
      <w:r>
        <w:rPr>
          <w:color w:val="auto"/>
          <w:sz w:val="20"/>
          <w:szCs w:val="20"/>
        </w:rPr>
        <w:t xml:space="preserve">the </w:t>
      </w:r>
      <w:ins w:id="276" w:author="Enzor, Andrew" w:date="2017-11-23T17:39:00Z">
        <w:r w:rsidR="005562A9">
          <w:rPr>
            <w:color w:val="auto"/>
            <w:sz w:val="20"/>
            <w:szCs w:val="20"/>
            <w:lang w:val="en-GB"/>
          </w:rPr>
          <w:t xml:space="preserve">14 DNO </w:t>
        </w:r>
      </w:ins>
      <w:ins w:id="277" w:author="Enzor, Andrew" w:date="2017-11-27T11:34:00Z">
        <w:r>
          <w:rPr>
            <w:color w:val="auto"/>
            <w:sz w:val="20"/>
            <w:szCs w:val="20"/>
          </w:rPr>
          <w:t>licensees.</w:t>
        </w:r>
      </w:ins>
      <w:ins w:id="278" w:author="Enzor, Andrew" w:date="2017-11-23T17:39:00Z">
        <w:r w:rsidR="005562A9">
          <w:rPr>
            <w:color w:val="auto"/>
            <w:sz w:val="20"/>
            <w:szCs w:val="20"/>
            <w:lang w:val="en-GB"/>
          </w:rPr>
          <w:t xml:space="preserve"> The impact varies by licensee depending on the level of embedded generation connected to</w:t>
        </w:r>
      </w:ins>
      <w:ins w:id="279" w:author="Enzor, Andrew" w:date="2017-11-23T17:40:00Z">
        <w:r w:rsidR="005562A9">
          <w:rPr>
            <w:color w:val="auto"/>
            <w:sz w:val="20"/>
            <w:szCs w:val="20"/>
            <w:lang w:val="en-GB"/>
          </w:rPr>
          <w:t xml:space="preserve"> each licensee’s network – areas with high levels of embedded generation connected see a more significant impact than those with lower embedded generation connected. As can be seen from the table below, the impact in some areas is sufficiently small </w:t>
        </w:r>
      </w:ins>
      <w:ins w:id="280" w:author="Enzor, Andrew" w:date="2017-11-23T17:41:00Z">
        <w:r w:rsidR="005562A9">
          <w:rPr>
            <w:color w:val="auto"/>
            <w:sz w:val="20"/>
            <w:szCs w:val="20"/>
            <w:lang w:val="en-GB"/>
          </w:rPr>
          <w:t xml:space="preserve">that the impact on core customer groups is absorbed within tariff rounding (unit rates being rounded to </w:t>
        </w:r>
      </w:ins>
      <w:ins w:id="281" w:author="Enzor, Andrew" w:date="2017-11-23T18:03:00Z">
        <w:r w:rsidR="00EA693C">
          <w:rPr>
            <w:color w:val="auto"/>
            <w:sz w:val="20"/>
            <w:szCs w:val="20"/>
            <w:lang w:val="en-GB"/>
          </w:rPr>
          <w:t>three</w:t>
        </w:r>
      </w:ins>
      <w:ins w:id="282" w:author="Enzor, Andrew" w:date="2017-11-23T17:41:00Z">
        <w:r w:rsidR="005562A9">
          <w:rPr>
            <w:color w:val="auto"/>
            <w:sz w:val="20"/>
            <w:szCs w:val="20"/>
            <w:lang w:val="en-GB"/>
          </w:rPr>
          <w:t xml:space="preserve"> decimal places of a pen</w:t>
        </w:r>
      </w:ins>
      <w:ins w:id="283" w:author="Enzor, Andrew" w:date="2017-11-23T18:03:00Z">
        <w:r w:rsidR="00EA693C">
          <w:rPr>
            <w:color w:val="auto"/>
            <w:sz w:val="20"/>
            <w:szCs w:val="20"/>
            <w:lang w:val="en-GB"/>
          </w:rPr>
          <w:t>ny</w:t>
        </w:r>
      </w:ins>
      <w:ins w:id="284" w:author="Enzor, Andrew" w:date="2017-11-23T17:41:00Z">
        <w:r w:rsidR="005562A9">
          <w:rPr>
            <w:color w:val="auto"/>
            <w:sz w:val="20"/>
            <w:szCs w:val="20"/>
            <w:lang w:val="en-GB"/>
          </w:rPr>
          <w:t>, and fixed and capacity charges to</w:t>
        </w:r>
      </w:ins>
      <w:ins w:id="285" w:author="Enzor, Andrew" w:date="2017-11-23T18:03:00Z">
        <w:r w:rsidR="00EA693C">
          <w:rPr>
            <w:color w:val="auto"/>
            <w:sz w:val="20"/>
            <w:szCs w:val="20"/>
            <w:lang w:val="en-GB"/>
          </w:rPr>
          <w:t xml:space="preserve"> two</w:t>
        </w:r>
      </w:ins>
      <w:ins w:id="286" w:author="Enzor, Andrew" w:date="2017-11-23T17:41:00Z">
        <w:r w:rsidR="005562A9">
          <w:rPr>
            <w:color w:val="auto"/>
            <w:sz w:val="20"/>
            <w:szCs w:val="20"/>
            <w:lang w:val="en-GB"/>
          </w:rPr>
          <w:t xml:space="preserve"> decimal places </w:t>
        </w:r>
      </w:ins>
      <w:ins w:id="287" w:author="Enzor, Andrew" w:date="2017-11-23T18:03:00Z">
        <w:r w:rsidR="00EA693C">
          <w:rPr>
            <w:color w:val="auto"/>
            <w:sz w:val="20"/>
            <w:szCs w:val="20"/>
            <w:lang w:val="en-GB"/>
          </w:rPr>
          <w:t>of a penny</w:t>
        </w:r>
      </w:ins>
      <w:ins w:id="288" w:author="Enzor, Andrew" w:date="2017-11-23T17:41:00Z">
        <w:r w:rsidR="005562A9">
          <w:rPr>
            <w:color w:val="auto"/>
            <w:sz w:val="20"/>
            <w:szCs w:val="20"/>
            <w:lang w:val="en-GB"/>
          </w:rPr>
          <w:t>).</w:t>
        </w:r>
      </w:ins>
      <w:del w:id="289" w:author="Enzor, Andrew" w:date="2017-11-27T11:34:00Z">
        <w:r>
          <w:rPr>
            <w:color w:val="auto"/>
            <w:sz w:val="20"/>
            <w:szCs w:val="20"/>
          </w:rPr>
          <w:delText>licensees.</w:delText>
        </w:r>
      </w:del>
      <w:del w:id="290" w:author="Enzor, Andrew" w:date="2017-11-23T16:51:00Z">
        <w:r w:rsidRPr="003A5D72">
          <w:rPr>
            <w:noProof/>
          </w:rPr>
          <w:delText xml:space="preserve"> </w:delText>
        </w:r>
      </w:del>
    </w:p>
    <w:p w14:paraId="4033010F" w14:textId="77777777" w:rsidR="00B44C4A" w:rsidRDefault="00450FF4" w:rsidP="008C3E77">
      <w:pPr>
        <w:pStyle w:val="Heading2"/>
        <w:keepNext w:val="0"/>
        <w:spacing w:before="0" w:after="60" w:line="240" w:lineRule="auto"/>
        <w:jc w:val="center"/>
        <w:rPr>
          <w:ins w:id="291" w:author="Enzor, Andrew" w:date="2017-11-27T11:34:00Z"/>
          <w:color w:val="auto"/>
          <w:sz w:val="20"/>
          <w:szCs w:val="20"/>
        </w:rPr>
      </w:pPr>
      <w:ins w:id="292" w:author="Enzor, Andrew" w:date="2017-11-23T17:41:00Z">
        <w:r>
          <w:pict w14:anchorId="3F371BD1">
            <v:shape id="_x0000_i1033" type="#_x0000_t75" style="width:404.15pt;height:120.85pt">
              <v:imagedata r:id="rId21" o:title=""/>
            </v:shape>
          </w:pict>
        </w:r>
      </w:ins>
    </w:p>
    <w:p w14:paraId="5F00689E" w14:textId="77777777" w:rsidR="00B44C4A" w:rsidRDefault="00450FF4" w:rsidP="00B44C4A">
      <w:pPr>
        <w:pStyle w:val="Heading2"/>
        <w:keepNext w:val="0"/>
        <w:spacing w:before="0" w:after="60" w:line="240" w:lineRule="auto"/>
        <w:ind w:left="576"/>
        <w:rPr>
          <w:del w:id="293" w:author="Enzor, Andrew" w:date="2017-11-27T11:34:00Z"/>
          <w:color w:val="auto"/>
          <w:sz w:val="20"/>
          <w:szCs w:val="20"/>
        </w:rPr>
      </w:pPr>
      <w:del w:id="294" w:author="Enzor, Andrew" w:date="2017-11-27T11:34:00Z">
        <w:r>
          <w:rPr>
            <w:noProof/>
          </w:rPr>
          <w:pict w14:anchorId="4AA0DEF4">
            <v:shape id="Picture 15" o:spid="_x0000_i1034" type="#_x0000_t75" style="width:421.3pt;height:142.3pt;visibility:visible">
              <v:imagedata r:id="rId22" o:title=""/>
            </v:shape>
          </w:pict>
        </w:r>
      </w:del>
    </w:p>
    <w:p w14:paraId="2DBA5CE0" w14:textId="77777777" w:rsidR="00B44C4A" w:rsidRPr="00B756B6" w:rsidRDefault="00B44C4A" w:rsidP="00B44C4A">
      <w:pPr>
        <w:pStyle w:val="Caption"/>
        <w:spacing w:before="0"/>
      </w:pPr>
      <w:r>
        <w:t xml:space="preserve">Table </w:t>
      </w:r>
      <w:fldSimple w:instr=" SEQ Table \* ARABIC ">
        <w:r>
          <w:rPr>
            <w:noProof/>
          </w:rPr>
          <w:t>1</w:t>
        </w:r>
      </w:fldSimple>
      <w:r>
        <w:t xml:space="preserve"> - Impact on demand customers of removing customer contribution from the calculation of credits for embedded generators</w:t>
      </w:r>
    </w:p>
    <w:p w14:paraId="21C54A5D" w14:textId="77777777" w:rsidR="005562A9" w:rsidRDefault="005562A9" w:rsidP="005562A9">
      <w:pPr>
        <w:pStyle w:val="Heading2"/>
        <w:keepNext w:val="0"/>
        <w:numPr>
          <w:ilvl w:val="1"/>
          <w:numId w:val="14"/>
        </w:numPr>
        <w:spacing w:before="240" w:after="60" w:line="360" w:lineRule="auto"/>
        <w:jc w:val="both"/>
        <w:rPr>
          <w:ins w:id="295" w:author="Enzor, Andrew" w:date="2017-11-23T17:42:00Z"/>
          <w:color w:val="auto"/>
          <w:sz w:val="20"/>
          <w:szCs w:val="20"/>
          <w:lang w:val="en-GB"/>
        </w:rPr>
      </w:pPr>
      <w:ins w:id="296" w:author="Enzor, Andrew" w:date="2017-11-23T17:47:00Z">
        <w:r w:rsidRPr="005562A9">
          <w:rPr>
            <w:color w:val="auto"/>
            <w:sz w:val="20"/>
            <w:szCs w:val="20"/>
            <w:lang w:val="en-GB"/>
          </w:rPr>
          <w:fldChar w:fldCharType="begin"/>
        </w:r>
        <w:r w:rsidRPr="00517FAE">
          <w:rPr>
            <w:color w:val="auto"/>
            <w:sz w:val="20"/>
            <w:szCs w:val="20"/>
            <w:lang w:val="en-GB"/>
          </w:rPr>
          <w:instrText xml:space="preserve"> REF _Ref499222586 \h </w:instrText>
        </w:r>
      </w:ins>
      <w:r>
        <w:rPr>
          <w:color w:val="auto"/>
          <w:sz w:val="20"/>
          <w:szCs w:val="20"/>
          <w:lang w:val="en-GB"/>
        </w:rPr>
        <w:instrText xml:space="preserve"> \* MERGEFORMAT </w:instrText>
      </w:r>
      <w:r w:rsidRPr="005562A9">
        <w:rPr>
          <w:color w:val="auto"/>
          <w:sz w:val="20"/>
          <w:szCs w:val="20"/>
          <w:lang w:val="en-GB"/>
        </w:rPr>
      </w:r>
      <w:r w:rsidRPr="005562A9">
        <w:rPr>
          <w:color w:val="auto"/>
          <w:sz w:val="20"/>
          <w:szCs w:val="20"/>
          <w:lang w:val="en-GB"/>
        </w:rPr>
        <w:fldChar w:fldCharType="separate"/>
      </w:r>
      <w:ins w:id="297" w:author="Enzor, Andrew" w:date="2017-11-23T17:47:00Z">
        <w:r w:rsidRPr="005A1883">
          <w:rPr>
            <w:sz w:val="20"/>
            <w:szCs w:val="20"/>
          </w:rPr>
          <w:t xml:space="preserve">Figure </w:t>
        </w:r>
        <w:r w:rsidRPr="005A1883">
          <w:rPr>
            <w:noProof/>
            <w:sz w:val="20"/>
            <w:szCs w:val="20"/>
          </w:rPr>
          <w:t>1</w:t>
        </w:r>
        <w:r w:rsidRPr="005562A9">
          <w:rPr>
            <w:color w:val="auto"/>
            <w:sz w:val="20"/>
            <w:szCs w:val="20"/>
            <w:lang w:val="en-GB"/>
          </w:rPr>
          <w:fldChar w:fldCharType="end"/>
        </w:r>
      </w:ins>
      <w:ins w:id="298" w:author="Enzor, Andrew" w:date="2017-11-23T17:43:00Z">
        <w:r>
          <w:rPr>
            <w:color w:val="auto"/>
            <w:sz w:val="20"/>
            <w:szCs w:val="20"/>
            <w:lang w:val="en-GB"/>
          </w:rPr>
          <w:t xml:space="preserve"> shows the spread of impact on demand customers across DNO licensees. As expected, the biggest impact is </w:t>
        </w:r>
      </w:ins>
      <w:ins w:id="299" w:author="Enzor, Andrew" w:date="2017-11-23T17:45:00Z">
        <w:r>
          <w:rPr>
            <w:color w:val="auto"/>
            <w:sz w:val="20"/>
            <w:szCs w:val="20"/>
            <w:lang w:val="en-GB"/>
          </w:rPr>
          <w:t xml:space="preserve">seen in the North of Scotland where </w:t>
        </w:r>
      </w:ins>
      <w:ins w:id="300" w:author="Enzor, Andrew" w:date="2017-11-23T17:46:00Z">
        <w:r>
          <w:rPr>
            <w:color w:val="auto"/>
            <w:sz w:val="20"/>
            <w:szCs w:val="20"/>
            <w:lang w:val="en-GB"/>
          </w:rPr>
          <w:t xml:space="preserve">distribution connected wind generation is prevalent and in the South West where distribution connected solar generation is prevalent. </w:t>
        </w:r>
      </w:ins>
    </w:p>
    <w:p w14:paraId="28C28C75" w14:textId="77777777" w:rsidR="005562A9" w:rsidRPr="005562A9" w:rsidRDefault="000377BC" w:rsidP="005A1883">
      <w:pPr>
        <w:rPr>
          <w:ins w:id="301" w:author="Enzor, Andrew" w:date="2017-11-23T17:42:00Z"/>
        </w:rPr>
      </w:pPr>
      <w:ins w:id="302" w:author="Enzor, Andrew" w:date="2017-11-27T11:34:00Z">
        <w:r>
          <w:rPr>
            <w:noProof/>
          </w:rPr>
          <w:lastRenderedPageBreak/>
          <w:pict w14:anchorId="7C54E394">
            <v:shapetype id="_x0000_t202" coordsize="21600,21600" o:spt="202" path="m,l,21600r21600,l21600,xe">
              <v:stroke joinstyle="miter"/>
              <v:path gradientshapeok="t" o:connecttype="rect"/>
            </v:shapetype>
            <v:shape id="_x0000_s1031" type="#_x0000_t202" style="position:absolute;margin-left:36.15pt;margin-top:292.75pt;width:431.85pt;height:26.35pt;z-index:251659776;mso-position-horizontal-relative:text;mso-position-vertical-relative:text" stroked="f">
              <v:textbox style="mso-fit-shape-to-text:t" inset="0,0,0,0">
                <w:txbxContent>
                  <w:p w14:paraId="5FAB9289" w14:textId="77777777" w:rsidR="000377BC" w:rsidRPr="0020085B" w:rsidRDefault="000377BC" w:rsidP="008C3E77">
                    <w:pPr>
                      <w:pStyle w:val="Caption"/>
                      <w:rPr>
                        <w:ins w:id="303" w:author="Enzor, Andrew" w:date="2017-11-27T11:34:00Z"/>
                        <w:sz w:val="20"/>
                        <w:szCs w:val="24"/>
                      </w:rPr>
                    </w:pPr>
                    <w:bookmarkStart w:id="304" w:name="_Ref499222586"/>
                    <w:ins w:id="305" w:author="Enzor, Andrew" w:date="2017-11-27T11:34:00Z">
                      <w:r>
                        <w:t xml:space="preserve">Figure </w:t>
                      </w:r>
                      <w:r>
                        <w:fldChar w:fldCharType="begin"/>
                      </w:r>
                      <w:r>
                        <w:instrText xml:space="preserve"> SEQ Figure \* ARABIC </w:instrText>
                      </w:r>
                      <w:r>
                        <w:fldChar w:fldCharType="separate"/>
                      </w:r>
                      <w:r>
                        <w:rPr>
                          <w:noProof/>
                        </w:rPr>
                        <w:t>1</w:t>
                      </w:r>
                      <w:r>
                        <w:fldChar w:fldCharType="end"/>
                      </w:r>
                      <w:bookmarkEnd w:id="304"/>
                      <w:r>
                        <w:t xml:space="preserve"> - Spread of impacts of DCP 283 on demand customers across DNO licensees</w:t>
                      </w:r>
                    </w:ins>
                  </w:p>
                </w:txbxContent>
              </v:textbox>
            </v:shape>
          </w:pict>
        </w:r>
        <w:r w:rsidR="00450FF4">
          <w:pict w14:anchorId="445993EB">
            <v:shape id="_x0000_i1035" type="#_x0000_t75" style="width:431.55pt;height:282pt;mso-position-horizontal-relative:char;mso-position-vertical-relative:line">
              <v:imagedata r:id="rId23" o:title=""/>
            </v:shape>
          </w:pict>
        </w:r>
        <w:r>
          <w:pict w14:anchorId="7A80965D">
            <v:shape id="_x0000_i1036" type="#_x0000_t75" style="width:6in;height:282pt">
              <v:imagedata croptop="-65520f" cropbottom="65520f"/>
            </v:shape>
          </w:pict>
        </w:r>
      </w:ins>
    </w:p>
    <w:p w14:paraId="4A932099" w14:textId="77777777" w:rsidR="00A95450" w:rsidRPr="008C3E77" w:rsidRDefault="00A95450" w:rsidP="008C3E77">
      <w:pPr>
        <w:pStyle w:val="Heading2"/>
        <w:keepNext w:val="0"/>
        <w:spacing w:before="240" w:after="60" w:line="360" w:lineRule="auto"/>
        <w:ind w:left="576"/>
        <w:jc w:val="both"/>
        <w:rPr>
          <w:ins w:id="306" w:author="Enzor, Andrew" w:date="2017-11-23T17:49:00Z"/>
          <w:color w:val="auto"/>
          <w:sz w:val="20"/>
          <w:szCs w:val="20"/>
        </w:rPr>
      </w:pPr>
    </w:p>
    <w:p w14:paraId="6189D14B" w14:textId="09565AFD" w:rsidR="00B44C4A" w:rsidRDefault="00B44C4A" w:rsidP="00B44C4A">
      <w:pPr>
        <w:pStyle w:val="Heading2"/>
        <w:keepNext w:val="0"/>
        <w:numPr>
          <w:ilvl w:val="1"/>
          <w:numId w:val="14"/>
        </w:numPr>
        <w:spacing w:before="240" w:after="60" w:line="360" w:lineRule="auto"/>
        <w:jc w:val="both"/>
        <w:rPr>
          <w:color w:val="auto"/>
          <w:sz w:val="20"/>
          <w:szCs w:val="20"/>
        </w:rPr>
      </w:pPr>
      <w:r>
        <w:rPr>
          <w:color w:val="auto"/>
          <w:sz w:val="20"/>
          <w:szCs w:val="20"/>
        </w:rPr>
        <w:t>The increase in credits for embedded generators is more substantial, with LV connected embedded generators seeing up to 40% increases in credits. Note, the anomalous reduction in credits for LV Sub connected embedded generators is only seen in one licensee, and is as a result of the increase in the reactive power charge (as a result of removing customer contributions) more than offsetting the increase in the active power credits.</w:t>
      </w:r>
      <w:ins w:id="307" w:author="Enzor, Andrew" w:date="2017-11-23T17:54:00Z">
        <w:r w:rsidR="00A95450">
          <w:rPr>
            <w:color w:val="auto"/>
            <w:sz w:val="20"/>
            <w:szCs w:val="20"/>
            <w:lang w:val="en-GB"/>
          </w:rPr>
          <w:t xml:space="preserve"> The spread of impact </w:t>
        </w:r>
      </w:ins>
      <w:ins w:id="308" w:author="Enzor, Andrew" w:date="2017-11-23T17:55:00Z">
        <w:r w:rsidR="00A95450">
          <w:rPr>
            <w:color w:val="auto"/>
            <w:sz w:val="20"/>
            <w:szCs w:val="20"/>
            <w:lang w:val="en-GB"/>
          </w:rPr>
          <w:t xml:space="preserve">on credits for embedded generators </w:t>
        </w:r>
      </w:ins>
      <w:ins w:id="309" w:author="Enzor, Andrew" w:date="2017-11-23T17:54:00Z">
        <w:r w:rsidR="00A95450">
          <w:rPr>
            <w:color w:val="auto"/>
            <w:sz w:val="20"/>
            <w:szCs w:val="20"/>
            <w:lang w:val="en-GB"/>
          </w:rPr>
          <w:t>across DNO licensees is driven by the varying level of customer contributions rather than levels of embedded generation connected.</w:t>
        </w:r>
      </w:ins>
      <w:ins w:id="310" w:author="Enzor, Andrew" w:date="2017-11-23T17:56:00Z">
        <w:r w:rsidR="00A95450">
          <w:rPr>
            <w:color w:val="auto"/>
            <w:sz w:val="20"/>
            <w:szCs w:val="20"/>
            <w:lang w:val="en-GB"/>
          </w:rPr>
          <w:t xml:space="preserve"> For example, the UKPN </w:t>
        </w:r>
        <w:r w:rsidR="00A95450">
          <w:rPr>
            <w:color w:val="auto"/>
            <w:sz w:val="20"/>
            <w:szCs w:val="20"/>
            <w:lang w:val="en-GB"/>
          </w:rPr>
          <w:lastRenderedPageBreak/>
          <w:t xml:space="preserve">licensees generally have lower levels of customer contributions, and hence the increase in credits is smaller than in other licensees. Note that the percentage changes here are to the level of credit, i.e. a positive percentage movement implies a higher </w:t>
        </w:r>
      </w:ins>
      <w:ins w:id="311" w:author="Enzor, Andrew" w:date="2017-11-23T17:57:00Z">
        <w:r w:rsidR="00A95450">
          <w:rPr>
            <w:color w:val="auto"/>
            <w:sz w:val="20"/>
            <w:szCs w:val="20"/>
            <w:lang w:val="en-GB"/>
          </w:rPr>
          <w:t xml:space="preserve">overall </w:t>
        </w:r>
      </w:ins>
      <w:ins w:id="312" w:author="Enzor, Andrew" w:date="2017-11-23T17:56:00Z">
        <w:r w:rsidR="00A95450">
          <w:rPr>
            <w:color w:val="auto"/>
            <w:sz w:val="20"/>
            <w:szCs w:val="20"/>
            <w:lang w:val="en-GB"/>
          </w:rPr>
          <w:t xml:space="preserve">credit being </w:t>
        </w:r>
      </w:ins>
      <w:ins w:id="313" w:author="Enzor, Andrew" w:date="2017-11-23T17:57:00Z">
        <w:r w:rsidR="00A95450">
          <w:rPr>
            <w:color w:val="auto"/>
            <w:sz w:val="20"/>
            <w:szCs w:val="20"/>
            <w:lang w:val="en-GB"/>
          </w:rPr>
          <w:t>awarded</w:t>
        </w:r>
      </w:ins>
      <w:ins w:id="314" w:author="Enzor, Andrew" w:date="2017-11-23T17:56:00Z">
        <w:r w:rsidR="00A95450">
          <w:rPr>
            <w:color w:val="auto"/>
            <w:sz w:val="20"/>
            <w:szCs w:val="20"/>
            <w:lang w:val="en-GB"/>
          </w:rPr>
          <w:t>.</w:t>
        </w:r>
      </w:ins>
    </w:p>
    <w:p w14:paraId="38F1D2D2" w14:textId="77777777" w:rsidR="00B44C4A" w:rsidRDefault="00450FF4" w:rsidP="008C3E77">
      <w:pPr>
        <w:keepNext/>
        <w:jc w:val="center"/>
        <w:rPr>
          <w:ins w:id="315" w:author="Enzor, Andrew" w:date="2017-11-27T11:34:00Z"/>
        </w:rPr>
      </w:pPr>
      <w:ins w:id="316" w:author="Enzor, Andrew" w:date="2017-11-23T17:52:00Z">
        <w:r>
          <w:pict w14:anchorId="50ED4160">
            <v:shape id="_x0000_i1037" type="#_x0000_t75" style="width:404.15pt;height:120.85pt">
              <v:imagedata r:id="rId24" o:title=""/>
            </v:shape>
          </w:pict>
        </w:r>
      </w:ins>
    </w:p>
    <w:p w14:paraId="7F2F14DE" w14:textId="77777777" w:rsidR="00B44C4A" w:rsidRDefault="00450FF4" w:rsidP="00B44C4A">
      <w:pPr>
        <w:keepNext/>
        <w:rPr>
          <w:del w:id="317" w:author="Enzor, Andrew" w:date="2017-11-27T11:34:00Z"/>
        </w:rPr>
      </w:pPr>
      <w:del w:id="318" w:author="Enzor, Andrew" w:date="2017-11-27T11:34:00Z">
        <w:r>
          <w:rPr>
            <w:noProof/>
          </w:rPr>
          <w:pict w14:anchorId="4EF1921D">
            <v:shape id="Picture 13" o:spid="_x0000_i1038" type="#_x0000_t75" style="width:432.45pt;height:146.15pt;visibility:visible">
              <v:imagedata r:id="rId25" o:title=""/>
            </v:shape>
          </w:pict>
        </w:r>
      </w:del>
    </w:p>
    <w:p w14:paraId="4C4074B2" w14:textId="77777777" w:rsidR="00B44C4A" w:rsidRPr="00DB4746" w:rsidRDefault="00B44C4A" w:rsidP="00B44C4A">
      <w:pPr>
        <w:pStyle w:val="Caption"/>
      </w:pPr>
      <w:r>
        <w:t xml:space="preserve">Table </w:t>
      </w:r>
      <w:fldSimple w:instr=" SEQ Table \* ARABIC ">
        <w:r>
          <w:rPr>
            <w:noProof/>
          </w:rPr>
          <w:t>2</w:t>
        </w:r>
      </w:fldSimple>
      <w:r>
        <w:t xml:space="preserve"> - </w:t>
      </w:r>
      <w:r w:rsidRPr="006E40F3">
        <w:t xml:space="preserve">Impact on </w:t>
      </w:r>
      <w:r>
        <w:t>embedded generators</w:t>
      </w:r>
      <w:r w:rsidRPr="006E40F3">
        <w:t xml:space="preserve"> of removing customer contribution from the calculation of credits for embedded generators</w:t>
      </w:r>
    </w:p>
    <w:p w14:paraId="1DC6DC08" w14:textId="77777777" w:rsidR="00A95450" w:rsidRDefault="00A95450" w:rsidP="00A95450">
      <w:pPr>
        <w:pStyle w:val="Heading2"/>
        <w:keepNext w:val="0"/>
        <w:numPr>
          <w:ilvl w:val="1"/>
          <w:numId w:val="14"/>
        </w:numPr>
        <w:spacing w:before="240" w:after="60" w:line="360" w:lineRule="auto"/>
        <w:jc w:val="both"/>
        <w:rPr>
          <w:ins w:id="319" w:author="Enzor, Andrew" w:date="2017-11-23T17:54:00Z"/>
          <w:color w:val="auto"/>
          <w:sz w:val="20"/>
          <w:szCs w:val="20"/>
          <w:lang w:val="en-GB"/>
        </w:rPr>
      </w:pPr>
      <w:ins w:id="320" w:author="Enzor, Andrew" w:date="2017-11-23T17:59:00Z">
        <w:r w:rsidRPr="00A95450">
          <w:rPr>
            <w:color w:val="auto"/>
            <w:sz w:val="20"/>
            <w:szCs w:val="20"/>
          </w:rPr>
          <w:fldChar w:fldCharType="begin"/>
        </w:r>
        <w:r w:rsidRPr="00517FAE">
          <w:rPr>
            <w:color w:val="auto"/>
            <w:sz w:val="20"/>
            <w:szCs w:val="20"/>
          </w:rPr>
          <w:instrText xml:space="preserve"> REF _Ref499223313 \h </w:instrText>
        </w:r>
      </w:ins>
      <w:r>
        <w:rPr>
          <w:color w:val="auto"/>
          <w:sz w:val="20"/>
          <w:szCs w:val="20"/>
        </w:rPr>
        <w:instrText xml:space="preserve"> \* MERGEFORMAT </w:instrText>
      </w:r>
      <w:r w:rsidRPr="00A95450">
        <w:rPr>
          <w:color w:val="auto"/>
          <w:sz w:val="20"/>
          <w:szCs w:val="20"/>
        </w:rPr>
      </w:r>
      <w:r w:rsidRPr="00A95450">
        <w:rPr>
          <w:color w:val="auto"/>
          <w:sz w:val="20"/>
          <w:szCs w:val="20"/>
        </w:rPr>
        <w:fldChar w:fldCharType="separate"/>
      </w:r>
      <w:ins w:id="321" w:author="Enzor, Andrew" w:date="2017-11-23T17:59:00Z">
        <w:r w:rsidRPr="005A1883">
          <w:rPr>
            <w:sz w:val="20"/>
            <w:szCs w:val="20"/>
          </w:rPr>
          <w:t xml:space="preserve">Figure </w:t>
        </w:r>
        <w:r w:rsidRPr="005A1883">
          <w:rPr>
            <w:noProof/>
            <w:sz w:val="20"/>
            <w:szCs w:val="20"/>
          </w:rPr>
          <w:t>2</w:t>
        </w:r>
        <w:r w:rsidRPr="00A95450">
          <w:rPr>
            <w:color w:val="auto"/>
            <w:sz w:val="20"/>
            <w:szCs w:val="20"/>
          </w:rPr>
          <w:fldChar w:fldCharType="end"/>
        </w:r>
      </w:ins>
      <w:ins w:id="322" w:author="Enzor, Andrew" w:date="2017-11-23T17:54:00Z">
        <w:r w:rsidRPr="00A95450">
          <w:rPr>
            <w:color w:val="auto"/>
            <w:sz w:val="20"/>
            <w:szCs w:val="20"/>
            <w:lang w:val="en-GB"/>
          </w:rPr>
          <w:t xml:space="preserve"> </w:t>
        </w:r>
        <w:r>
          <w:rPr>
            <w:color w:val="auto"/>
            <w:sz w:val="20"/>
            <w:szCs w:val="20"/>
            <w:lang w:val="en-GB"/>
          </w:rPr>
          <w:t xml:space="preserve">shows the spread of impact on </w:t>
        </w:r>
      </w:ins>
      <w:ins w:id="323" w:author="Enzor, Andrew" w:date="2017-11-23T17:57:00Z">
        <w:r>
          <w:rPr>
            <w:color w:val="auto"/>
            <w:sz w:val="20"/>
            <w:szCs w:val="20"/>
            <w:lang w:val="en-GB"/>
          </w:rPr>
          <w:t>embedded generators</w:t>
        </w:r>
      </w:ins>
      <w:ins w:id="324" w:author="Enzor, Andrew" w:date="2017-11-23T17:54:00Z">
        <w:r>
          <w:rPr>
            <w:color w:val="auto"/>
            <w:sz w:val="20"/>
            <w:szCs w:val="20"/>
            <w:lang w:val="en-GB"/>
          </w:rPr>
          <w:t xml:space="preserve"> across DNO licensees.</w:t>
        </w:r>
      </w:ins>
    </w:p>
    <w:p w14:paraId="70F3ECE7" w14:textId="237DB3E4" w:rsidR="00A95450" w:rsidRDefault="000377BC" w:rsidP="005A1883">
      <w:pPr>
        <w:pStyle w:val="Heading2"/>
        <w:spacing w:before="240" w:after="60" w:line="360" w:lineRule="auto"/>
        <w:ind w:left="576"/>
        <w:rPr>
          <w:ins w:id="325" w:author="Enzor, Andrew" w:date="2017-11-23T17:53:00Z"/>
          <w:color w:val="auto"/>
          <w:sz w:val="20"/>
          <w:szCs w:val="20"/>
        </w:rPr>
      </w:pPr>
      <w:ins w:id="326" w:author="Enzor, Andrew" w:date="2017-11-27T11:34:00Z">
        <w:r>
          <w:rPr>
            <w:noProof/>
            <w:color w:val="auto"/>
            <w:sz w:val="20"/>
            <w:szCs w:val="20"/>
            <w:lang w:val="en-GB"/>
          </w:rPr>
          <w:pict w14:anchorId="7AAF8A9D">
            <v:shape id="_x0000_s1032" type="#_x0000_t75" style="position:absolute;margin-left:0;margin-top:0;width:6in;height:282.35pt;z-index:251654656;mso-position-horizontal-relative:char;mso-position-vertical-relative:line">
              <v:imagedata r:id="rId26" o:title=""/>
            </v:shape>
          </w:pict>
        </w:r>
        <w:r>
          <w:rPr>
            <w:color w:val="auto"/>
            <w:sz w:val="20"/>
            <w:szCs w:val="20"/>
          </w:rPr>
          <w:pict w14:anchorId="76CEED19">
            <v:shape id="_x0000_i1039" type="#_x0000_t75" style="width:6in;height:282pt">
              <v:imagedata croptop="-65520f" cropbottom="65520f"/>
            </v:shape>
          </w:pict>
        </w:r>
      </w:ins>
    </w:p>
    <w:p w14:paraId="58D45D7E" w14:textId="286AE96D" w:rsidR="00A95450" w:rsidRDefault="000377BC" w:rsidP="009047F7">
      <w:pPr>
        <w:pStyle w:val="Heading4"/>
        <w:keepNext w:val="0"/>
        <w:keepLines w:val="0"/>
        <w:numPr>
          <w:ilvl w:val="0"/>
          <w:numId w:val="0"/>
        </w:numPr>
        <w:spacing w:before="240"/>
        <w:rPr>
          <w:ins w:id="327" w:author="Enzor, Andrew" w:date="2017-11-23T17:59:00Z"/>
          <w:rFonts w:ascii="Arial" w:eastAsia="Times New Roman" w:hAnsi="Arial" w:cs="Arial"/>
          <w:i w:val="0"/>
          <w:iCs w:val="0"/>
          <w:color w:val="008576"/>
          <w:sz w:val="24"/>
          <w:szCs w:val="28"/>
          <w:lang w:val="en-GB"/>
        </w:rPr>
      </w:pPr>
      <w:ins w:id="328" w:author="Enzor, Andrew" w:date="2017-11-27T11:34:00Z">
        <w:r>
          <w:rPr>
            <w:noProof/>
          </w:rPr>
          <w:pict w14:anchorId="30319F0D">
            <v:shape id="_x0000_s1033" type="#_x0000_t202" style="position:absolute;margin-left:35.25pt;margin-top:.4pt;width:6in;height:26.35pt;z-index:251660800" stroked="f">
              <v:textbox style="mso-fit-shape-to-text:t" inset="0,0,0,0">
                <w:txbxContent>
                  <w:p w14:paraId="3B65A185" w14:textId="77777777" w:rsidR="000377BC" w:rsidRPr="00B85774" w:rsidRDefault="000377BC" w:rsidP="008C3E77">
                    <w:pPr>
                      <w:pStyle w:val="Caption"/>
                      <w:rPr>
                        <w:ins w:id="329" w:author="Enzor, Andrew" w:date="2017-11-27T11:34:00Z"/>
                        <w:b w:val="0"/>
                        <w:iCs/>
                        <w:color w:val="auto"/>
                        <w:sz w:val="20"/>
                        <w:szCs w:val="20"/>
                        <w:lang w:val="x-none"/>
                      </w:rPr>
                    </w:pPr>
                    <w:bookmarkStart w:id="330" w:name="_Ref499223313"/>
                    <w:ins w:id="331" w:author="Enzor, Andrew" w:date="2017-11-27T11:34:00Z">
                      <w:r>
                        <w:t xml:space="preserve">Figure </w:t>
                      </w:r>
                      <w:r>
                        <w:fldChar w:fldCharType="begin"/>
                      </w:r>
                      <w:r>
                        <w:instrText xml:space="preserve"> SEQ Figure \* ARABIC </w:instrText>
                      </w:r>
                      <w:r>
                        <w:fldChar w:fldCharType="separate"/>
                      </w:r>
                      <w:r>
                        <w:rPr>
                          <w:noProof/>
                        </w:rPr>
                        <w:t>2</w:t>
                      </w:r>
                      <w:r>
                        <w:fldChar w:fldCharType="end"/>
                      </w:r>
                      <w:bookmarkEnd w:id="330"/>
                      <w:r>
                        <w:t xml:space="preserve"> - </w:t>
                      </w:r>
                      <w:r w:rsidRPr="00894458">
                        <w:t xml:space="preserve">Spread of impacts of DCP 283 on </w:t>
                      </w:r>
                      <w:r>
                        <w:t>embedded generators</w:t>
                      </w:r>
                      <w:r w:rsidRPr="00894458">
                        <w:t xml:space="preserve"> across DNO licensees</w:t>
                      </w:r>
                    </w:ins>
                  </w:p>
                </w:txbxContent>
              </v:textbox>
            </v:shape>
          </w:pict>
        </w:r>
      </w:ins>
    </w:p>
    <w:p w14:paraId="5FC9A7CE" w14:textId="4C985652" w:rsidR="005445B1" w:rsidRPr="008C3E77" w:rsidDel="008C3E77" w:rsidRDefault="005445B1" w:rsidP="008C3E77">
      <w:pPr>
        <w:pStyle w:val="Heading4"/>
        <w:keepNext w:val="0"/>
        <w:keepLines w:val="0"/>
        <w:numPr>
          <w:ilvl w:val="0"/>
          <w:numId w:val="0"/>
        </w:numPr>
        <w:spacing w:before="240"/>
        <w:ind w:left="864" w:hanging="864"/>
        <w:rPr>
          <w:del w:id="332" w:author="Enzor, Andrew" w:date="2017-11-23T17:59:00Z"/>
          <w:rFonts w:cs="Arial"/>
          <w:i w:val="0"/>
          <w:iCs w:val="0"/>
          <w:color w:val="008576"/>
          <w:sz w:val="24"/>
          <w:szCs w:val="28"/>
        </w:rPr>
      </w:pPr>
      <w:r w:rsidRPr="008C3E77">
        <w:rPr>
          <w:rFonts w:ascii="Arial" w:eastAsia="Times New Roman" w:hAnsi="Arial" w:cs="Arial"/>
          <w:i w:val="0"/>
          <w:iCs w:val="0"/>
          <w:color w:val="008576"/>
          <w:sz w:val="24"/>
          <w:szCs w:val="28"/>
        </w:rPr>
        <w:lastRenderedPageBreak/>
        <w:t>Environmental Impacts</w:t>
      </w:r>
    </w:p>
    <w:p w14:paraId="0B345D70" w14:textId="77777777" w:rsidR="008C3E77" w:rsidRPr="008C3E77" w:rsidRDefault="008C3E77" w:rsidP="008C3E77">
      <w:pPr>
        <w:rPr>
          <w:ins w:id="333" w:author="Dylan Townsend" w:date="2017-11-27T13:42:00Z"/>
          <w:lang w:val="x-none"/>
        </w:rPr>
      </w:pPr>
    </w:p>
    <w:p w14:paraId="56376D31" w14:textId="77777777" w:rsidR="00C54151" w:rsidRDefault="00C54151" w:rsidP="00C54151">
      <w:pPr>
        <w:pStyle w:val="Heading2"/>
        <w:numPr>
          <w:ilvl w:val="1"/>
          <w:numId w:val="14"/>
        </w:numPr>
        <w:spacing w:before="240" w:after="60" w:line="360" w:lineRule="auto"/>
        <w:rPr>
          <w:color w:val="auto"/>
          <w:sz w:val="20"/>
          <w:szCs w:val="20"/>
        </w:rPr>
      </w:pPr>
      <w:r w:rsidRPr="0041741F">
        <w:rPr>
          <w:color w:val="auto"/>
          <w:sz w:val="20"/>
          <w:szCs w:val="20"/>
        </w:rPr>
        <w:t xml:space="preserve">In accordance with DCUSA Clause 11.14.6, the </w:t>
      </w:r>
      <w:r>
        <w:rPr>
          <w:color w:val="auto"/>
          <w:sz w:val="20"/>
          <w:szCs w:val="20"/>
        </w:rPr>
        <w:t xml:space="preserve">Working Group </w:t>
      </w:r>
      <w:r w:rsidRPr="0041741F">
        <w:rPr>
          <w:color w:val="auto"/>
          <w:sz w:val="20"/>
          <w:szCs w:val="20"/>
        </w:rPr>
        <w:t xml:space="preserve">assessed whether there would be a material impact on greenhouse gas emissions if DCP </w:t>
      </w:r>
      <w:r w:rsidR="00B44C4A">
        <w:rPr>
          <w:color w:val="auto"/>
          <w:sz w:val="20"/>
          <w:szCs w:val="20"/>
        </w:rPr>
        <w:t>2</w:t>
      </w:r>
      <w:r w:rsidR="00B44C4A">
        <w:rPr>
          <w:color w:val="auto"/>
          <w:sz w:val="20"/>
          <w:szCs w:val="20"/>
          <w:lang w:val="en-GB"/>
        </w:rPr>
        <w:t>8</w:t>
      </w:r>
      <w:r>
        <w:rPr>
          <w:color w:val="auto"/>
          <w:sz w:val="20"/>
          <w:szCs w:val="20"/>
        </w:rPr>
        <w:t xml:space="preserve">3 </w:t>
      </w:r>
      <w:r w:rsidRPr="0041741F">
        <w:rPr>
          <w:color w:val="auto"/>
          <w:sz w:val="20"/>
          <w:szCs w:val="20"/>
        </w:rPr>
        <w:t xml:space="preserve">were implemented. The </w:t>
      </w:r>
      <w:r>
        <w:rPr>
          <w:color w:val="auto"/>
          <w:sz w:val="20"/>
          <w:szCs w:val="20"/>
        </w:rPr>
        <w:t>Working Group</w:t>
      </w:r>
      <w:r w:rsidRPr="0041741F">
        <w:rPr>
          <w:color w:val="auto"/>
          <w:sz w:val="20"/>
          <w:szCs w:val="20"/>
        </w:rPr>
        <w:t xml:space="preserve"> did not identify any material impact on greenhouse gas emissions from the implementation of this CP.</w:t>
      </w:r>
    </w:p>
    <w:p w14:paraId="2764C519" w14:textId="77777777" w:rsidR="00C54151" w:rsidRPr="00B52063" w:rsidRDefault="00C54151" w:rsidP="00C54151">
      <w:pPr>
        <w:pStyle w:val="Heading4"/>
        <w:keepNext w:val="0"/>
        <w:keepLines w:val="0"/>
        <w:numPr>
          <w:ilvl w:val="0"/>
          <w:numId w:val="0"/>
        </w:numPr>
        <w:spacing w:before="240"/>
        <w:ind w:left="864" w:hanging="864"/>
        <w:rPr>
          <w:rFonts w:ascii="Arial" w:eastAsia="Times New Roman" w:hAnsi="Arial" w:cs="Arial"/>
          <w:i w:val="0"/>
          <w:iCs w:val="0"/>
          <w:color w:val="008576"/>
          <w:sz w:val="24"/>
          <w:szCs w:val="28"/>
        </w:rPr>
      </w:pPr>
      <w:r w:rsidRPr="00B52063">
        <w:rPr>
          <w:rFonts w:ascii="Arial" w:eastAsia="Times New Roman" w:hAnsi="Arial" w:cs="Arial"/>
          <w:i w:val="0"/>
          <w:iCs w:val="0"/>
          <w:color w:val="008576"/>
          <w:sz w:val="24"/>
          <w:szCs w:val="28"/>
        </w:rPr>
        <w:t>Engagement with the Authority</w:t>
      </w:r>
    </w:p>
    <w:p w14:paraId="5FEA10D2" w14:textId="77777777" w:rsidR="003A45DD" w:rsidRPr="007D1040" w:rsidRDefault="00C54151" w:rsidP="007D1040">
      <w:pPr>
        <w:pStyle w:val="Heading2"/>
        <w:keepNext w:val="0"/>
        <w:numPr>
          <w:ilvl w:val="1"/>
          <w:numId w:val="14"/>
        </w:numPr>
        <w:spacing w:before="240" w:after="60" w:line="360" w:lineRule="auto"/>
        <w:rPr>
          <w:bCs w:val="0"/>
          <w:iCs w:val="0"/>
          <w:color w:val="auto"/>
          <w:sz w:val="20"/>
          <w:szCs w:val="24"/>
        </w:rPr>
      </w:pPr>
      <w:r w:rsidRPr="002733C1">
        <w:rPr>
          <w:bCs w:val="0"/>
          <w:iCs w:val="0"/>
          <w:color w:val="auto"/>
          <w:sz w:val="20"/>
          <w:szCs w:val="24"/>
        </w:rPr>
        <w:t>Ofgem has been fully engaged thro</w:t>
      </w:r>
      <w:r w:rsidR="00B44C4A">
        <w:rPr>
          <w:bCs w:val="0"/>
          <w:iCs w:val="0"/>
          <w:color w:val="auto"/>
          <w:sz w:val="20"/>
          <w:szCs w:val="24"/>
        </w:rPr>
        <w:t>ughout the development of DCP 2</w:t>
      </w:r>
      <w:r w:rsidR="00B44C4A">
        <w:rPr>
          <w:bCs w:val="0"/>
          <w:iCs w:val="0"/>
          <w:color w:val="auto"/>
          <w:sz w:val="20"/>
          <w:szCs w:val="24"/>
          <w:lang w:val="en-GB"/>
        </w:rPr>
        <w:t>8</w:t>
      </w:r>
      <w:r>
        <w:rPr>
          <w:bCs w:val="0"/>
          <w:iCs w:val="0"/>
          <w:color w:val="auto"/>
          <w:sz w:val="20"/>
          <w:szCs w:val="24"/>
        </w:rPr>
        <w:t>3</w:t>
      </w:r>
      <w:r w:rsidRPr="002733C1">
        <w:rPr>
          <w:bCs w:val="0"/>
          <w:iCs w:val="0"/>
          <w:color w:val="auto"/>
          <w:sz w:val="20"/>
          <w:szCs w:val="24"/>
        </w:rPr>
        <w:t xml:space="preserve"> as a</w:t>
      </w:r>
      <w:r>
        <w:rPr>
          <w:bCs w:val="0"/>
          <w:iCs w:val="0"/>
          <w:color w:val="auto"/>
          <w:sz w:val="20"/>
          <w:szCs w:val="24"/>
        </w:rPr>
        <w:t>n observer on</w:t>
      </w:r>
      <w:r w:rsidRPr="002733C1">
        <w:rPr>
          <w:bCs w:val="0"/>
          <w:iCs w:val="0"/>
          <w:color w:val="auto"/>
          <w:sz w:val="20"/>
          <w:szCs w:val="24"/>
        </w:rPr>
        <w:t xml:space="preserve"> the Working Group.</w:t>
      </w:r>
    </w:p>
    <w:p w14:paraId="31941FBB" w14:textId="77777777" w:rsidR="00450385" w:rsidRPr="00EB32BB" w:rsidRDefault="00C31A20" w:rsidP="009047F7">
      <w:pPr>
        <w:pStyle w:val="Heading03"/>
        <w:keepNext w:val="0"/>
        <w:rPr>
          <w:noProof/>
        </w:rPr>
      </w:pPr>
      <w:bookmarkStart w:id="334" w:name="_Toc489608445"/>
      <w:bookmarkStart w:id="335" w:name="_Toc499545836"/>
      <w:r w:rsidRPr="00EB32BB">
        <w:rPr>
          <w:noProof/>
        </w:rPr>
        <w:t>Imple</w:t>
      </w:r>
      <w:r w:rsidR="00461C2F" w:rsidRPr="00EB32BB">
        <w:rPr>
          <w:noProof/>
        </w:rPr>
        <w:t>me</w:t>
      </w:r>
      <w:r w:rsidRPr="00EB32BB">
        <w:rPr>
          <w:noProof/>
        </w:rPr>
        <w:t>ntation</w:t>
      </w:r>
      <w:bookmarkEnd w:id="244"/>
      <w:bookmarkEnd w:id="334"/>
      <w:bookmarkEnd w:id="335"/>
    </w:p>
    <w:p w14:paraId="1A9221CD" w14:textId="77777777" w:rsidR="006D1FA5" w:rsidRPr="00F80BA5" w:rsidRDefault="006D1FA5" w:rsidP="006D1FA5">
      <w:pPr>
        <w:pStyle w:val="Heading2"/>
        <w:keepNext w:val="0"/>
        <w:numPr>
          <w:ilvl w:val="1"/>
          <w:numId w:val="14"/>
        </w:numPr>
        <w:spacing w:before="240" w:after="60" w:line="360" w:lineRule="auto"/>
        <w:rPr>
          <w:color w:val="auto"/>
          <w:sz w:val="20"/>
          <w:szCs w:val="20"/>
        </w:rPr>
      </w:pPr>
      <w:bookmarkStart w:id="336" w:name="_Toc156882583"/>
      <w:bookmarkStart w:id="337" w:name="_Toc163008071"/>
      <w:bookmarkStart w:id="338" w:name="_Toc318967202"/>
      <w:bookmarkStart w:id="339" w:name="_Toc489608446"/>
      <w:r w:rsidRPr="00F80BA5">
        <w:rPr>
          <w:color w:val="auto"/>
          <w:sz w:val="20"/>
          <w:szCs w:val="20"/>
        </w:rPr>
        <w:t>The Working Group</w:t>
      </w:r>
      <w:r>
        <w:rPr>
          <w:color w:val="auto"/>
          <w:sz w:val="20"/>
          <w:szCs w:val="20"/>
          <w:lang w:val="en-GB"/>
        </w:rPr>
        <w:t xml:space="preserve"> sought views from Parties</w:t>
      </w:r>
      <w:r w:rsidR="00350D41">
        <w:rPr>
          <w:color w:val="auto"/>
          <w:sz w:val="20"/>
          <w:szCs w:val="20"/>
          <w:lang w:val="en-GB"/>
        </w:rPr>
        <w:t>, via a question set out</w:t>
      </w:r>
      <w:r>
        <w:rPr>
          <w:color w:val="auto"/>
          <w:sz w:val="20"/>
          <w:szCs w:val="20"/>
          <w:lang w:val="en-GB"/>
        </w:rPr>
        <w:t xml:space="preserve"> </w:t>
      </w:r>
      <w:r w:rsidR="00350D41">
        <w:rPr>
          <w:color w:val="auto"/>
          <w:sz w:val="20"/>
          <w:szCs w:val="20"/>
          <w:lang w:val="en-GB"/>
        </w:rPr>
        <w:t>in the second consultation, as to which of two</w:t>
      </w:r>
      <w:r>
        <w:rPr>
          <w:color w:val="auto"/>
          <w:sz w:val="20"/>
          <w:szCs w:val="20"/>
          <w:lang w:val="en-GB"/>
        </w:rPr>
        <w:t xml:space="preserve"> proposed </w:t>
      </w:r>
      <w:r w:rsidRPr="00F80BA5">
        <w:rPr>
          <w:color w:val="auto"/>
          <w:sz w:val="20"/>
          <w:szCs w:val="20"/>
        </w:rPr>
        <w:t>implementation date</w:t>
      </w:r>
      <w:r w:rsidR="00350D41">
        <w:rPr>
          <w:color w:val="auto"/>
          <w:sz w:val="20"/>
          <w:szCs w:val="20"/>
          <w:lang w:val="en-GB"/>
        </w:rPr>
        <w:t>s (01 April 2019 or 01 April 2020) was preferred</w:t>
      </w:r>
      <w:r w:rsidR="00350D41">
        <w:rPr>
          <w:color w:val="auto"/>
          <w:sz w:val="20"/>
          <w:szCs w:val="20"/>
        </w:rPr>
        <w:t xml:space="preserve">. The Working Group </w:t>
      </w:r>
      <w:r w:rsidRPr="00F80BA5">
        <w:rPr>
          <w:color w:val="auto"/>
          <w:sz w:val="20"/>
          <w:szCs w:val="20"/>
        </w:rPr>
        <w:t>noted that the majority of responses were in favour of a 01 April 2020 implementation date. The Working Group agree</w:t>
      </w:r>
      <w:r>
        <w:rPr>
          <w:color w:val="auto"/>
          <w:sz w:val="20"/>
          <w:szCs w:val="20"/>
          <w:lang w:val="en-GB"/>
        </w:rPr>
        <w:t>d</w:t>
      </w:r>
      <w:r w:rsidRPr="00F80BA5">
        <w:rPr>
          <w:color w:val="auto"/>
          <w:sz w:val="20"/>
          <w:szCs w:val="20"/>
        </w:rPr>
        <w:t xml:space="preserve"> that the implementation of DCP 283 should be pushed back to 01 April 2020.</w:t>
      </w:r>
    </w:p>
    <w:p w14:paraId="73277948" w14:textId="77777777" w:rsidR="00F007A0" w:rsidRPr="00EB32BB" w:rsidRDefault="00F007A0" w:rsidP="00B749B3">
      <w:pPr>
        <w:pStyle w:val="Heading03"/>
        <w:spacing w:before="0"/>
      </w:pPr>
      <w:bookmarkStart w:id="340" w:name="_Toc499545837"/>
      <w:r w:rsidRPr="00EB32BB">
        <w:t>Legal Text</w:t>
      </w:r>
      <w:bookmarkEnd w:id="336"/>
      <w:bookmarkEnd w:id="337"/>
      <w:bookmarkEnd w:id="338"/>
      <w:bookmarkEnd w:id="339"/>
      <w:bookmarkEnd w:id="340"/>
    </w:p>
    <w:p w14:paraId="4C64A7C1" w14:textId="77777777" w:rsidR="00A15AEF" w:rsidRDefault="00BF3DBF" w:rsidP="00BF3DBF">
      <w:pPr>
        <w:numPr>
          <w:ilvl w:val="1"/>
          <w:numId w:val="14"/>
        </w:numPr>
        <w:spacing w:before="240" w:after="60" w:line="360" w:lineRule="auto"/>
        <w:outlineLvl w:val="1"/>
      </w:pPr>
      <w:r w:rsidRPr="00E5277B">
        <w:t>The Working Group note that there is an overlap of changes to the same paragraphs of legal text as proposed by the DCP 243 Working Group. The Working Group have highlighted the broader interaction between DCP 283 and DCP 243 in</w:t>
      </w:r>
      <w:r>
        <w:t xml:space="preserve">, </w:t>
      </w:r>
      <w:r w:rsidRPr="00E5277B">
        <w:t>paragraph</w:t>
      </w:r>
      <w:r>
        <w:t>s</w:t>
      </w:r>
      <w:r w:rsidRPr="00E5277B">
        <w:t xml:space="preserve"> </w:t>
      </w:r>
      <w:r w:rsidRPr="00350D41">
        <w:t>5.</w:t>
      </w:r>
      <w:r w:rsidRPr="00350D41">
        <w:rPr>
          <w:rFonts w:cs="Arial"/>
          <w:bCs/>
          <w:iCs/>
          <w:szCs w:val="20"/>
        </w:rPr>
        <w:t>39</w:t>
      </w:r>
      <w:r w:rsidRPr="00350D41">
        <w:t xml:space="preserve"> to 5.41</w:t>
      </w:r>
      <w:r>
        <w:t xml:space="preserve"> above</w:t>
      </w:r>
      <w:r w:rsidRPr="00E5277B">
        <w:t xml:space="preserve">. </w:t>
      </w:r>
    </w:p>
    <w:p w14:paraId="4C8486D5" w14:textId="77777777" w:rsidR="00BF3DBF" w:rsidRDefault="00BF3DBF" w:rsidP="00BF3DBF">
      <w:pPr>
        <w:numPr>
          <w:ilvl w:val="1"/>
          <w:numId w:val="14"/>
        </w:numPr>
        <w:spacing w:before="240" w:after="60" w:line="360" w:lineRule="auto"/>
        <w:outlineLvl w:val="1"/>
      </w:pPr>
      <w:r w:rsidRPr="00E5277B">
        <w:t>The leg</w:t>
      </w:r>
      <w:r w:rsidR="00B44C4A">
        <w:t>al text provided in Attachment 1</w:t>
      </w:r>
      <w:r w:rsidRPr="00E5277B">
        <w:t xml:space="preserve"> encapsulates the legal text changes for DCP 283</w:t>
      </w:r>
      <w:r w:rsidR="00A15AEF">
        <w:t xml:space="preserve"> and indicates the outcome to this paragraph should DCP243 also be approved</w:t>
      </w:r>
    </w:p>
    <w:p w14:paraId="13356C8D" w14:textId="77777777" w:rsidR="00BF3DBF" w:rsidRDefault="00BF3DBF" w:rsidP="00BF3DBF">
      <w:pPr>
        <w:numPr>
          <w:ilvl w:val="1"/>
          <w:numId w:val="14"/>
        </w:numPr>
        <w:spacing w:before="240" w:after="60" w:line="360" w:lineRule="auto"/>
        <w:outlineLvl w:val="1"/>
      </w:pPr>
      <w:r>
        <w:t>For DCP 283, Schedule 16, paragraph 31 is amended as follows:</w:t>
      </w:r>
    </w:p>
    <w:p w14:paraId="03922888" w14:textId="77777777" w:rsidR="00BF3DBF" w:rsidRPr="00E5277B" w:rsidRDefault="00BF3DBF" w:rsidP="00BF3DBF">
      <w:pPr>
        <w:spacing w:before="240" w:after="60" w:line="360" w:lineRule="auto"/>
        <w:ind w:left="567"/>
        <w:jc w:val="both"/>
        <w:outlineLvl w:val="1"/>
      </w:pPr>
      <w:r w:rsidRPr="00A008B1">
        <w:rPr>
          <w:color w:val="002060"/>
        </w:rPr>
        <w:t xml:space="preserve">The network model is discounted by customer contributions at each network level in the calculation of demand tariffs only. For the purposes of deriving generation credits, the network model is not discounted by any customer contributions. </w:t>
      </w:r>
      <w:r w:rsidRPr="00E910E4">
        <w:rPr>
          <w:strike/>
          <w:color w:val="FF0000"/>
        </w:rPr>
        <w:t>In the case of generators, the proportions relate to the notional assets whose construction or expansion might be avoided due to the generator’s offsetting of demand on the network, and takes the same values as for a demand user at the same network level of supply</w:t>
      </w:r>
    </w:p>
    <w:p w14:paraId="69DC59A5" w14:textId="77777777" w:rsidR="005F5231" w:rsidRDefault="005F5231" w:rsidP="00B749B3">
      <w:pPr>
        <w:pStyle w:val="Heading03"/>
        <w:keepNext w:val="0"/>
        <w:spacing w:before="0"/>
      </w:pPr>
      <w:bookmarkStart w:id="341" w:name="_Toc489608447"/>
      <w:bookmarkStart w:id="342" w:name="_Toc499545838"/>
      <w:r>
        <w:t>Code Specific Matters</w:t>
      </w:r>
      <w:bookmarkEnd w:id="341"/>
      <w:bookmarkEnd w:id="342"/>
    </w:p>
    <w:p w14:paraId="45680793" w14:textId="77777777" w:rsidR="005F5231" w:rsidRDefault="005F5231" w:rsidP="005F5231">
      <w:pPr>
        <w:pStyle w:val="Heading4"/>
        <w:keepLines w:val="0"/>
        <w:numPr>
          <w:ilvl w:val="0"/>
          <w:numId w:val="0"/>
        </w:numPr>
        <w:spacing w:before="240"/>
        <w:rPr>
          <w:rFonts w:ascii="Arial" w:eastAsia="Times New Roman" w:hAnsi="Arial" w:cs="Arial"/>
          <w:i w:val="0"/>
          <w:iCs w:val="0"/>
          <w:color w:val="008576"/>
          <w:sz w:val="24"/>
        </w:rPr>
      </w:pPr>
      <w:r>
        <w:rPr>
          <w:rFonts w:ascii="Arial" w:eastAsia="Times New Roman" w:hAnsi="Arial" w:cs="Arial"/>
          <w:i w:val="0"/>
          <w:iCs w:val="0"/>
          <w:color w:val="008576"/>
          <w:sz w:val="24"/>
        </w:rPr>
        <w:t>Modelling Specification Documents</w:t>
      </w:r>
    </w:p>
    <w:p w14:paraId="42F77D2D" w14:textId="77777777" w:rsidR="005F5231" w:rsidRPr="001A5CA1" w:rsidRDefault="00381673" w:rsidP="00B749B3">
      <w:pPr>
        <w:pStyle w:val="Heading2"/>
        <w:keepNext w:val="0"/>
        <w:numPr>
          <w:ilvl w:val="1"/>
          <w:numId w:val="14"/>
        </w:numPr>
        <w:spacing w:before="240" w:after="0" w:line="360" w:lineRule="auto"/>
        <w:rPr>
          <w:color w:val="auto"/>
          <w:sz w:val="20"/>
          <w:szCs w:val="20"/>
        </w:rPr>
      </w:pPr>
      <w:del w:id="343" w:author="Dylan Townsend" w:date="2017-11-22T12:47:00Z">
        <w:r w:rsidRPr="00381673" w:rsidDel="00A17D29">
          <w:rPr>
            <w:color w:val="auto"/>
            <w:sz w:val="20"/>
            <w:szCs w:val="20"/>
          </w:rPr>
          <w:delText xml:space="preserve">Not </w:delText>
        </w:r>
      </w:del>
      <w:ins w:id="344" w:author="Dylan Townsend" w:date="2017-11-22T12:47:00Z">
        <w:r w:rsidR="00A17D29">
          <w:rPr>
            <w:color w:val="auto"/>
            <w:sz w:val="20"/>
            <w:szCs w:val="20"/>
            <w:lang w:val="en-GB"/>
          </w:rPr>
          <w:t xml:space="preserve">See </w:t>
        </w:r>
      </w:ins>
      <w:r w:rsidRPr="00381673">
        <w:rPr>
          <w:color w:val="auto"/>
          <w:sz w:val="20"/>
          <w:szCs w:val="20"/>
        </w:rPr>
        <w:t>applicable</w:t>
      </w:r>
      <w:ins w:id="345" w:author="Dylan Townsend" w:date="2017-11-22T12:47:00Z">
        <w:r w:rsidR="00A17D29">
          <w:rPr>
            <w:color w:val="auto"/>
            <w:sz w:val="20"/>
            <w:szCs w:val="20"/>
            <w:lang w:val="en-GB"/>
          </w:rPr>
          <w:t xml:space="preserve"> paragraphs in Impact sectio</w:t>
        </w:r>
      </w:ins>
      <w:ins w:id="346" w:author="Dylan Townsend" w:date="2017-11-22T12:48:00Z">
        <w:r w:rsidR="00A17D29">
          <w:rPr>
            <w:color w:val="auto"/>
            <w:sz w:val="20"/>
            <w:szCs w:val="20"/>
            <w:lang w:val="en-GB"/>
          </w:rPr>
          <w:t>n above</w:t>
        </w:r>
      </w:ins>
      <w:r w:rsidRPr="00381673">
        <w:rPr>
          <w:color w:val="auto"/>
          <w:sz w:val="20"/>
          <w:szCs w:val="20"/>
        </w:rPr>
        <w:t>.</w:t>
      </w:r>
    </w:p>
    <w:p w14:paraId="2B89FAF8" w14:textId="77777777" w:rsidR="005F5231" w:rsidRDefault="005F5231" w:rsidP="00B749B3">
      <w:pPr>
        <w:pStyle w:val="Heading4"/>
        <w:keepLines w:val="0"/>
        <w:numPr>
          <w:ilvl w:val="0"/>
          <w:numId w:val="0"/>
        </w:numPr>
        <w:spacing w:before="0"/>
        <w:rPr>
          <w:rFonts w:ascii="Arial" w:eastAsia="Times New Roman" w:hAnsi="Arial" w:cs="Arial"/>
          <w:i w:val="0"/>
          <w:iCs w:val="0"/>
          <w:color w:val="008576"/>
          <w:sz w:val="24"/>
        </w:rPr>
      </w:pPr>
      <w:r>
        <w:rPr>
          <w:rFonts w:ascii="Arial" w:eastAsia="Times New Roman" w:hAnsi="Arial" w:cs="Arial"/>
          <w:i w:val="0"/>
          <w:iCs w:val="0"/>
          <w:color w:val="008576"/>
          <w:sz w:val="24"/>
        </w:rPr>
        <w:lastRenderedPageBreak/>
        <w:t>Reference Documents</w:t>
      </w:r>
    </w:p>
    <w:p w14:paraId="676DCAD7" w14:textId="77777777" w:rsidR="005F5231" w:rsidRPr="005F5231" w:rsidRDefault="00381673" w:rsidP="00381673">
      <w:pPr>
        <w:pStyle w:val="Heading2"/>
        <w:keepNext w:val="0"/>
        <w:numPr>
          <w:ilvl w:val="1"/>
          <w:numId w:val="14"/>
        </w:numPr>
        <w:spacing w:before="240" w:after="60" w:line="360" w:lineRule="auto"/>
        <w:rPr>
          <w:color w:val="auto"/>
          <w:sz w:val="20"/>
          <w:szCs w:val="20"/>
        </w:rPr>
      </w:pPr>
      <w:r w:rsidRPr="00381673">
        <w:rPr>
          <w:color w:val="auto"/>
          <w:sz w:val="20"/>
          <w:szCs w:val="20"/>
        </w:rPr>
        <w:t>Not applicable.</w:t>
      </w:r>
    </w:p>
    <w:p w14:paraId="7A0B96A2" w14:textId="77777777" w:rsidR="00F73FD6" w:rsidRPr="00EB32BB" w:rsidRDefault="00A00B4A" w:rsidP="00B749B3">
      <w:pPr>
        <w:pStyle w:val="Heading03"/>
        <w:spacing w:before="0"/>
      </w:pPr>
      <w:bookmarkStart w:id="347" w:name="_Toc318967203"/>
      <w:bookmarkStart w:id="348" w:name="_Toc489608448"/>
      <w:bookmarkStart w:id="349" w:name="_Toc499545839"/>
      <w:r w:rsidRPr="00EB32BB">
        <w:t>Recommendation</w:t>
      </w:r>
      <w:r w:rsidR="006D75CD">
        <w:t>s</w:t>
      </w:r>
      <w:bookmarkEnd w:id="347"/>
      <w:bookmarkEnd w:id="348"/>
      <w:bookmarkEnd w:id="349"/>
      <w:r w:rsidRPr="00EB32BB">
        <w:t xml:space="preserve"> </w:t>
      </w:r>
    </w:p>
    <w:p w14:paraId="299EC0B6" w14:textId="77777777" w:rsidR="00D22CEB" w:rsidRDefault="00D10E24" w:rsidP="0002309B">
      <w:pPr>
        <w:pStyle w:val="Heading4"/>
        <w:keepLines w:val="0"/>
        <w:numPr>
          <w:ilvl w:val="0"/>
          <w:numId w:val="0"/>
        </w:numPr>
        <w:spacing w:before="240"/>
        <w:rPr>
          <w:rFonts w:ascii="Arial" w:eastAsia="Times New Roman" w:hAnsi="Arial" w:cs="Arial"/>
          <w:i w:val="0"/>
          <w:iCs w:val="0"/>
          <w:color w:val="008576"/>
          <w:sz w:val="24"/>
          <w:szCs w:val="28"/>
        </w:rPr>
      </w:pPr>
      <w:r>
        <w:rPr>
          <w:rFonts w:ascii="Arial" w:eastAsia="Times New Roman" w:hAnsi="Arial" w:cs="Arial"/>
          <w:i w:val="0"/>
          <w:iCs w:val="0"/>
          <w:color w:val="008576"/>
          <w:sz w:val="24"/>
          <w:szCs w:val="28"/>
        </w:rPr>
        <w:t>Panel’s</w:t>
      </w:r>
      <w:r w:rsidR="00D22CEB">
        <w:rPr>
          <w:rFonts w:ascii="Arial" w:eastAsia="Times New Roman" w:hAnsi="Arial" w:cs="Arial"/>
          <w:i w:val="0"/>
          <w:iCs w:val="0"/>
          <w:color w:val="008576"/>
          <w:sz w:val="24"/>
          <w:szCs w:val="28"/>
        </w:rPr>
        <w:t xml:space="preserve"> Recommendation</w:t>
      </w:r>
    </w:p>
    <w:p w14:paraId="4A53C355" w14:textId="77777777" w:rsidR="00684433" w:rsidRPr="006C68B6" w:rsidRDefault="00684433" w:rsidP="006C68B6">
      <w:pPr>
        <w:pStyle w:val="Heading2"/>
        <w:keepNext w:val="0"/>
        <w:numPr>
          <w:ilvl w:val="1"/>
          <w:numId w:val="14"/>
        </w:numPr>
        <w:spacing w:before="240" w:after="60" w:line="360" w:lineRule="auto"/>
        <w:rPr>
          <w:color w:val="auto"/>
          <w:sz w:val="20"/>
          <w:szCs w:val="20"/>
        </w:rPr>
      </w:pPr>
      <w:r w:rsidRPr="006C68B6">
        <w:rPr>
          <w:color w:val="auto"/>
          <w:sz w:val="20"/>
          <w:szCs w:val="20"/>
        </w:rPr>
        <w:t>The Panel approved this Change Report</w:t>
      </w:r>
      <w:r w:rsidR="00370EB1" w:rsidRPr="006C68B6">
        <w:rPr>
          <w:color w:val="auto"/>
          <w:sz w:val="20"/>
          <w:szCs w:val="20"/>
        </w:rPr>
        <w:t xml:space="preserve"> </w:t>
      </w:r>
      <w:r w:rsidRPr="006C68B6">
        <w:rPr>
          <w:color w:val="auto"/>
          <w:sz w:val="20"/>
          <w:szCs w:val="20"/>
        </w:rPr>
        <w:t xml:space="preserve">on </w:t>
      </w:r>
      <w:r w:rsidR="00EF3556">
        <w:rPr>
          <w:color w:val="auto"/>
          <w:sz w:val="20"/>
          <w:szCs w:val="20"/>
          <w:lang w:val="en-GB"/>
        </w:rPr>
        <w:t>20</w:t>
      </w:r>
      <w:r w:rsidR="003A45DD">
        <w:rPr>
          <w:color w:val="auto"/>
          <w:sz w:val="20"/>
          <w:szCs w:val="20"/>
          <w:lang w:val="en-GB"/>
        </w:rPr>
        <w:t xml:space="preserve"> </w:t>
      </w:r>
      <w:r w:rsidR="00EF3556">
        <w:rPr>
          <w:color w:val="auto"/>
          <w:sz w:val="20"/>
          <w:szCs w:val="20"/>
          <w:lang w:val="en-GB"/>
        </w:rPr>
        <w:t>December</w:t>
      </w:r>
      <w:r w:rsidR="003A45DD">
        <w:rPr>
          <w:color w:val="auto"/>
          <w:sz w:val="20"/>
          <w:szCs w:val="20"/>
          <w:lang w:val="en-GB"/>
        </w:rPr>
        <w:t xml:space="preserve"> 2017</w:t>
      </w:r>
      <w:r w:rsidR="0027664B">
        <w:rPr>
          <w:color w:val="auto"/>
          <w:sz w:val="20"/>
          <w:szCs w:val="20"/>
          <w:lang w:val="en-GB"/>
        </w:rPr>
        <w:t>.</w:t>
      </w:r>
      <w:r w:rsidRPr="006C68B6">
        <w:rPr>
          <w:color w:val="auto"/>
          <w:sz w:val="20"/>
          <w:szCs w:val="20"/>
        </w:rPr>
        <w:t xml:space="preserve"> The Panel considered that the </w:t>
      </w:r>
      <w:r w:rsidR="001F5220">
        <w:rPr>
          <w:color w:val="auto"/>
          <w:sz w:val="20"/>
          <w:szCs w:val="20"/>
          <w:lang w:val="en-GB"/>
        </w:rPr>
        <w:t>Working Group</w:t>
      </w:r>
      <w:r w:rsidRPr="006C68B6">
        <w:rPr>
          <w:color w:val="auto"/>
          <w:sz w:val="20"/>
          <w:szCs w:val="20"/>
        </w:rPr>
        <w:t xml:space="preserve"> ha</w:t>
      </w:r>
      <w:r w:rsidR="001F5220">
        <w:rPr>
          <w:color w:val="auto"/>
          <w:sz w:val="20"/>
          <w:szCs w:val="20"/>
          <w:lang w:val="en-GB"/>
        </w:rPr>
        <w:t>d</w:t>
      </w:r>
      <w:r w:rsidRPr="006C68B6">
        <w:rPr>
          <w:color w:val="auto"/>
          <w:sz w:val="20"/>
          <w:szCs w:val="20"/>
        </w:rPr>
        <w:t xml:space="preserve"> carried out the level of analysis required to enable Parties to understand the impact of the proposed amendment and to vote on DCP </w:t>
      </w:r>
      <w:r w:rsidR="00B44C4A">
        <w:rPr>
          <w:color w:val="auto"/>
          <w:sz w:val="20"/>
          <w:szCs w:val="20"/>
        </w:rPr>
        <w:t>2</w:t>
      </w:r>
      <w:r w:rsidR="00B44C4A">
        <w:rPr>
          <w:color w:val="auto"/>
          <w:sz w:val="20"/>
          <w:szCs w:val="20"/>
          <w:lang w:val="en-GB"/>
        </w:rPr>
        <w:t>8</w:t>
      </w:r>
      <w:r w:rsidR="001F5220">
        <w:rPr>
          <w:color w:val="auto"/>
          <w:sz w:val="20"/>
          <w:szCs w:val="20"/>
          <w:lang w:val="en-GB"/>
        </w:rPr>
        <w:t>3</w:t>
      </w:r>
      <w:r w:rsidRPr="006C68B6">
        <w:rPr>
          <w:color w:val="auto"/>
          <w:sz w:val="20"/>
          <w:szCs w:val="20"/>
        </w:rPr>
        <w:t>.</w:t>
      </w:r>
    </w:p>
    <w:p w14:paraId="0A797D15" w14:textId="77777777" w:rsidR="00945537" w:rsidRPr="006C68B6" w:rsidRDefault="00D10E24" w:rsidP="006C68B6">
      <w:pPr>
        <w:pStyle w:val="Heading2"/>
        <w:keepNext w:val="0"/>
        <w:numPr>
          <w:ilvl w:val="1"/>
          <w:numId w:val="14"/>
        </w:numPr>
        <w:spacing w:before="240" w:after="60" w:line="360" w:lineRule="auto"/>
        <w:rPr>
          <w:color w:val="auto"/>
          <w:sz w:val="20"/>
          <w:szCs w:val="20"/>
        </w:rPr>
      </w:pPr>
      <w:r w:rsidRPr="006C68B6">
        <w:rPr>
          <w:color w:val="auto"/>
          <w:sz w:val="20"/>
          <w:szCs w:val="20"/>
        </w:rPr>
        <w:t xml:space="preserve">The Panel have recommended that this report is issued </w:t>
      </w:r>
      <w:r w:rsidR="00684433" w:rsidRPr="006C68B6">
        <w:rPr>
          <w:color w:val="auto"/>
          <w:sz w:val="20"/>
          <w:szCs w:val="20"/>
        </w:rPr>
        <w:t>for Voting and DCUSA P</w:t>
      </w:r>
      <w:r w:rsidRPr="006C68B6">
        <w:rPr>
          <w:color w:val="auto"/>
          <w:sz w:val="20"/>
          <w:szCs w:val="20"/>
        </w:rPr>
        <w:t xml:space="preserve">arties should consider whether they wish to submit views regarding this </w:t>
      </w:r>
      <w:r w:rsidR="00945537" w:rsidRPr="006C68B6">
        <w:rPr>
          <w:color w:val="auto"/>
          <w:sz w:val="20"/>
          <w:szCs w:val="20"/>
        </w:rPr>
        <w:t>Change Proposal.</w:t>
      </w:r>
    </w:p>
    <w:p w14:paraId="71C04300" w14:textId="77777777" w:rsidR="00684433" w:rsidRPr="008C3E77" w:rsidRDefault="00684433" w:rsidP="008C3E77">
      <w:pPr>
        <w:pStyle w:val="Heading03"/>
        <w:spacing w:before="0"/>
        <w:rPr>
          <w:ins w:id="350" w:author="Dylan Townsend" w:date="2017-11-27T09:42:00Z"/>
        </w:rPr>
      </w:pPr>
      <w:bookmarkStart w:id="351" w:name="_Toc499545840"/>
      <w:r w:rsidRPr="008C3E77">
        <w:t xml:space="preserve">Attachments </w:t>
      </w:r>
      <w:bookmarkEnd w:id="351"/>
    </w:p>
    <w:p w14:paraId="77D755ED" w14:textId="77777777" w:rsidR="00113E98" w:rsidRPr="008C3E77" w:rsidRDefault="00113E98" w:rsidP="00113E98">
      <w:pPr>
        <w:pStyle w:val="Heading4"/>
        <w:keepLines w:val="0"/>
        <w:numPr>
          <w:ilvl w:val="0"/>
          <w:numId w:val="0"/>
        </w:numPr>
        <w:spacing w:before="240"/>
        <w:rPr>
          <w:ins w:id="352" w:author="Dylan Townsend" w:date="2017-11-27T09:42:00Z"/>
          <w:rFonts w:ascii="Arial" w:eastAsia="Times New Roman" w:hAnsi="Arial" w:cs="Arial"/>
          <w:i w:val="0"/>
          <w:iCs w:val="0"/>
          <w:color w:val="008576"/>
          <w:sz w:val="24"/>
          <w:szCs w:val="28"/>
        </w:rPr>
      </w:pPr>
      <w:ins w:id="353" w:author="Dylan Townsend" w:date="2017-11-27T09:42:00Z">
        <w:r w:rsidRPr="008C3E77">
          <w:rPr>
            <w:rFonts w:ascii="Arial" w:eastAsia="Times New Roman" w:hAnsi="Arial" w:cs="Arial"/>
            <w:i w:val="0"/>
            <w:iCs w:val="0"/>
            <w:color w:val="008576"/>
            <w:sz w:val="24"/>
            <w:szCs w:val="28"/>
          </w:rPr>
          <w:t xml:space="preserve">Attachments </w:t>
        </w:r>
      </w:ins>
    </w:p>
    <w:p w14:paraId="2A6E2061" w14:textId="77777777" w:rsidR="00574742" w:rsidRDefault="00574742" w:rsidP="00574742">
      <w:pPr>
        <w:pStyle w:val="ListBullet2"/>
      </w:pPr>
      <w:r>
        <w:t xml:space="preserve">Attachment 1 – DCP </w:t>
      </w:r>
      <w:r w:rsidR="00C234A3">
        <w:t>2</w:t>
      </w:r>
      <w:r w:rsidR="005B7706">
        <w:rPr>
          <w:lang w:val="en-GB"/>
        </w:rPr>
        <w:t>8</w:t>
      </w:r>
      <w:r w:rsidR="001F5220">
        <w:rPr>
          <w:lang w:val="en-GB"/>
        </w:rPr>
        <w:t>3</w:t>
      </w:r>
      <w:r>
        <w:t xml:space="preserve"> Legal Text</w:t>
      </w:r>
    </w:p>
    <w:p w14:paraId="5DDCEFD2" w14:textId="77777777" w:rsidR="00574742" w:rsidRDefault="00574742" w:rsidP="00574742">
      <w:pPr>
        <w:pStyle w:val="ListBullet2"/>
      </w:pPr>
      <w:r>
        <w:t xml:space="preserve">Attachment 2 – </w:t>
      </w:r>
      <w:r w:rsidR="005B7706">
        <w:rPr>
          <w:lang w:val="en-GB"/>
        </w:rPr>
        <w:t>DCP 28</w:t>
      </w:r>
      <w:r w:rsidR="000459B9">
        <w:rPr>
          <w:lang w:val="en-GB"/>
        </w:rPr>
        <w:t xml:space="preserve">3 </w:t>
      </w:r>
      <w:r>
        <w:t>Voting Form</w:t>
      </w:r>
    </w:p>
    <w:p w14:paraId="7FE9292C" w14:textId="77777777" w:rsidR="00574742" w:rsidRDefault="005B7706" w:rsidP="00574742">
      <w:pPr>
        <w:pStyle w:val="ListBullet2"/>
      </w:pPr>
      <w:r>
        <w:t>Attachment 3 – DCP 28</w:t>
      </w:r>
      <w:r w:rsidR="001F5220">
        <w:rPr>
          <w:lang w:val="en-GB"/>
        </w:rPr>
        <w:t>3</w:t>
      </w:r>
      <w:r w:rsidR="006C68B6">
        <w:t xml:space="preserve"> Change Proposal</w:t>
      </w:r>
    </w:p>
    <w:p w14:paraId="2EDD6DAE" w14:textId="77777777" w:rsidR="00F56444" w:rsidRPr="00350D41" w:rsidRDefault="00F56444" w:rsidP="00574742">
      <w:pPr>
        <w:pStyle w:val="ListBullet2"/>
      </w:pPr>
      <w:r>
        <w:rPr>
          <w:lang w:val="en-GB"/>
        </w:rPr>
        <w:t xml:space="preserve">Attachment 4 </w:t>
      </w:r>
      <w:r w:rsidR="00AB7374">
        <w:rPr>
          <w:lang w:val="en-GB"/>
        </w:rPr>
        <w:t>–</w:t>
      </w:r>
      <w:r>
        <w:rPr>
          <w:lang w:val="en-GB"/>
        </w:rPr>
        <w:t xml:space="preserve"> </w:t>
      </w:r>
      <w:r w:rsidR="005B7706">
        <w:rPr>
          <w:lang w:val="en-GB"/>
        </w:rPr>
        <w:t>DCP 28</w:t>
      </w:r>
      <w:r w:rsidR="00AB7374">
        <w:rPr>
          <w:lang w:val="en-GB"/>
        </w:rPr>
        <w:t xml:space="preserve">3 Consultation and </w:t>
      </w:r>
      <w:r w:rsidR="00F52041">
        <w:rPr>
          <w:lang w:val="en-GB"/>
        </w:rPr>
        <w:t>Collated R</w:t>
      </w:r>
      <w:r w:rsidR="00AB7374">
        <w:rPr>
          <w:lang w:val="en-GB"/>
        </w:rPr>
        <w:t>esponses</w:t>
      </w:r>
    </w:p>
    <w:p w14:paraId="7FC566E0" w14:textId="77777777" w:rsidR="00350D41" w:rsidRPr="00574742" w:rsidRDefault="00350D41" w:rsidP="00350D41">
      <w:pPr>
        <w:pStyle w:val="ListBullet2"/>
      </w:pPr>
      <w:r>
        <w:rPr>
          <w:lang w:val="en-GB"/>
        </w:rPr>
        <w:t>A</w:t>
      </w:r>
      <w:r w:rsidR="00EF3556">
        <w:rPr>
          <w:lang w:val="en-GB"/>
        </w:rPr>
        <w:t>ttachment 5</w:t>
      </w:r>
      <w:r>
        <w:rPr>
          <w:lang w:val="en-GB"/>
        </w:rPr>
        <w:t xml:space="preserve"> – DCP 283 </w:t>
      </w:r>
      <w:r w:rsidR="00EF3556">
        <w:rPr>
          <w:lang w:val="en-GB"/>
        </w:rPr>
        <w:t xml:space="preserve">Second </w:t>
      </w:r>
      <w:r>
        <w:rPr>
          <w:lang w:val="en-GB"/>
        </w:rPr>
        <w:t>Consultation and Collated Responses</w:t>
      </w:r>
    </w:p>
    <w:p w14:paraId="5308A831" w14:textId="77777777" w:rsidR="00350D41" w:rsidRPr="00EF3556" w:rsidRDefault="00EF3556" w:rsidP="00EF3556">
      <w:pPr>
        <w:pStyle w:val="ListBullet2"/>
      </w:pPr>
      <w:r>
        <w:rPr>
          <w:lang w:val="en-GB"/>
        </w:rPr>
        <w:t xml:space="preserve">Attachment 6 – </w:t>
      </w:r>
      <w:r w:rsidRPr="00EF3556">
        <w:rPr>
          <w:lang w:val="en-GB"/>
        </w:rPr>
        <w:t>Modelling Documentation</w:t>
      </w:r>
    </w:p>
    <w:p w14:paraId="0E2953B8" w14:textId="77777777" w:rsidR="00EF3556" w:rsidRPr="008C3E77" w:rsidRDefault="00EF3556" w:rsidP="00574742">
      <w:pPr>
        <w:pStyle w:val="ListBullet2"/>
        <w:rPr>
          <w:ins w:id="354" w:author="Dylan Townsend" w:date="2017-11-22T12:48:00Z"/>
        </w:rPr>
      </w:pPr>
      <w:r>
        <w:rPr>
          <w:lang w:val="en-GB"/>
        </w:rPr>
        <w:t>Attachment 7 – Impact Assessment</w:t>
      </w:r>
    </w:p>
    <w:p w14:paraId="627D6D3E" w14:textId="77777777" w:rsidR="00A17D29" w:rsidRPr="00574742" w:rsidRDefault="00A17D29" w:rsidP="00574742">
      <w:pPr>
        <w:pStyle w:val="ListBullet2"/>
      </w:pPr>
      <w:ins w:id="355" w:author="Dylan Townsend" w:date="2017-11-22T12:48:00Z">
        <w:r>
          <w:rPr>
            <w:lang w:val="en-GB"/>
          </w:rPr>
          <w:t>Attachment 8 – RFI and Responses</w:t>
        </w:r>
      </w:ins>
    </w:p>
    <w:sectPr w:rsidR="00A17D29" w:rsidRPr="00574742" w:rsidSect="00341CBF">
      <w:headerReference w:type="default" r:id="rId27"/>
      <w:footerReference w:type="default" r:id="rId28"/>
      <w:type w:val="continuous"/>
      <w:pgSz w:w="11906" w:h="16838"/>
      <w:pgMar w:top="1134" w:right="1416" w:bottom="567" w:left="1134" w:header="142" w:footer="70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71" w:author="Dylan Townsend" w:date="2017-11-29T10:43:00Z" w:initials="DT">
    <w:p w14:paraId="79B14BF0" w14:textId="6988A38E" w:rsidR="00A011BF" w:rsidRDefault="00A011BF">
      <w:pPr>
        <w:pStyle w:val="CommentText"/>
      </w:pPr>
      <w:r>
        <w:rPr>
          <w:rStyle w:val="CommentReference"/>
        </w:rPr>
        <w:annotationRef/>
      </w:r>
      <w:r>
        <w:t xml:space="preserve">ElectraLink </w:t>
      </w:r>
      <w:r w:rsidRPr="002243D3">
        <w:t xml:space="preserve">to </w:t>
      </w:r>
      <w:r>
        <w:t>i</w:t>
      </w:r>
      <w:r w:rsidRPr="00A5004A">
        <w:t xml:space="preserve">nclude </w:t>
      </w:r>
      <w:r>
        <w:t xml:space="preserve">the RFI and RFI Responses </w:t>
      </w:r>
      <w:r w:rsidRPr="00A5004A">
        <w:t xml:space="preserve">as an attachment </w:t>
      </w:r>
      <w:r>
        <w:t xml:space="preserve">to the Change Report </w:t>
      </w:r>
      <w:r w:rsidRPr="00A5004A">
        <w:t>and use</w:t>
      </w:r>
      <w:r>
        <w:t xml:space="preserve"> the</w:t>
      </w:r>
      <w:r w:rsidRPr="00A5004A">
        <w:t xml:space="preserve"> summary</w:t>
      </w:r>
      <w:r>
        <w:t xml:space="preserve"> of the RFI/Responses</w:t>
      </w:r>
      <w:r w:rsidRPr="00A5004A">
        <w:t xml:space="preserve"> from first consultation </w:t>
      </w:r>
      <w:r>
        <w:t>in the Change Report</w:t>
      </w:r>
    </w:p>
  </w:comment>
  <w:comment w:id="104" w:author="Dylan Townsend" w:date="2017-11-29T10:43:00Z" w:initials="DT">
    <w:p w14:paraId="0604B6D7" w14:textId="2D6C8366" w:rsidR="00A011BF" w:rsidRDefault="00A011BF">
      <w:pPr>
        <w:pStyle w:val="CommentText"/>
      </w:pPr>
      <w:r>
        <w:rPr>
          <w:rStyle w:val="CommentReference"/>
        </w:rPr>
        <w:annotationRef/>
      </w:r>
      <w:r>
        <w:t>Chris Ong to</w:t>
      </w:r>
      <w:r w:rsidRPr="00A5004A">
        <w:t xml:space="preserve"> confirm if Open Networks programme have covered</w:t>
      </w:r>
      <w:r>
        <w:t xml:space="preserve"> the area around </w:t>
      </w:r>
      <w:r w:rsidRPr="00A5004A">
        <w:rPr>
          <w:rFonts w:cs="Arial"/>
        </w:rPr>
        <w:t>DNOs adopt</w:t>
      </w:r>
      <w:r w:rsidRPr="00A5004A">
        <w:t>ing</w:t>
      </w:r>
      <w:r w:rsidRPr="00A5004A">
        <w:rPr>
          <w:rFonts w:cs="Arial"/>
        </w:rPr>
        <w:t xml:space="preserve"> Active Network Management Schemes (ANMs)</w:t>
      </w:r>
      <w:r w:rsidRPr="00A5004A">
        <w:t xml:space="preserve"> which has been sighted as d</w:t>
      </w:r>
      <w:r w:rsidRPr="00A5004A">
        <w:rPr>
          <w:rFonts w:cs="Arial"/>
        </w:rPr>
        <w:t>ue to the increasing number of embedded generators connecting to DNO networks</w:t>
      </w:r>
      <w:r w:rsidRPr="00A5004A">
        <w:t>. The Change Report states that “</w:t>
      </w:r>
      <w:r w:rsidRPr="00A5004A">
        <w:rPr>
          <w:rFonts w:cs="Arial"/>
        </w:rPr>
        <w:t>many</w:t>
      </w:r>
      <w:r w:rsidRPr="00A5004A">
        <w:t>”</w:t>
      </w:r>
      <w:r w:rsidRPr="00A5004A">
        <w:rPr>
          <w:rFonts w:cs="Arial"/>
        </w:rPr>
        <w:t xml:space="preserve"> DNOs have adopted A</w:t>
      </w:r>
      <w:r w:rsidRPr="00A5004A">
        <w:t>NMs however the Working Group would like to confirm if this can be quantified.</w:t>
      </w:r>
    </w:p>
  </w:comment>
  <w:comment w:id="128" w:author="Dylan Townsend" w:date="2017-11-29T10:45:00Z" w:initials="DT">
    <w:p w14:paraId="0F6F81C6" w14:textId="16C28780" w:rsidR="00A011BF" w:rsidRDefault="00A011BF">
      <w:pPr>
        <w:pStyle w:val="CommentText"/>
      </w:pPr>
      <w:r>
        <w:rPr>
          <w:rStyle w:val="CommentReference"/>
        </w:rPr>
        <w:annotationRef/>
      </w:r>
      <w:r>
        <w:t>ElectraLink to include an opposing view, to the response to Question 2 of the second consultation, that has already been set out in the Change Report.</w:t>
      </w:r>
    </w:p>
  </w:comment>
  <w:comment w:id="138" w:author="Dylan Townsend" w:date="2017-11-29T10:46:00Z" w:initials="DT">
    <w:p w14:paraId="380BD02A" w14:textId="217EAF91" w:rsidR="00A011BF" w:rsidRDefault="00A011BF">
      <w:pPr>
        <w:pStyle w:val="CommentText"/>
      </w:pPr>
      <w:r>
        <w:rPr>
          <w:rStyle w:val="CommentReference"/>
        </w:rPr>
        <w:annotationRef/>
      </w:r>
      <w:r>
        <w:t>ElectraLink to include in the Change Report, the</w:t>
      </w:r>
      <w:r w:rsidRPr="00A82B7D">
        <w:t xml:space="preserve"> view</w:t>
      </w:r>
      <w:r>
        <w:t>s of respondents who believe that DCP 283 does not better facilitate the DCUSA Charging Objectives in the summary of that consultation question.</w:t>
      </w:r>
    </w:p>
  </w:comment>
  <w:comment w:id="142" w:author="Dylan Townsend" w:date="2017-11-29T10:46:00Z" w:initials="DT">
    <w:p w14:paraId="192F3F17" w14:textId="6BCED2E0" w:rsidR="00A011BF" w:rsidRDefault="00A011BF">
      <w:pPr>
        <w:pStyle w:val="CommentText"/>
      </w:pPr>
      <w:r>
        <w:rPr>
          <w:rStyle w:val="CommentReference"/>
        </w:rPr>
        <w:annotationRef/>
      </w:r>
      <w:r>
        <w:t xml:space="preserve">ElectraLink to include more detail with regard to the single respondent to Question 7 which should note which of the previous questions </w:t>
      </w:r>
      <w:r w:rsidRPr="00A82B7D">
        <w:t xml:space="preserve">the </w:t>
      </w:r>
      <w:r>
        <w:t xml:space="preserve">comment relates to and that the Working Group picked up </w:t>
      </w:r>
      <w:r w:rsidRPr="00A82B7D">
        <w:t>th</w:t>
      </w:r>
      <w:r>
        <w:t xml:space="preserve">e </w:t>
      </w:r>
      <w:proofErr w:type="gramStart"/>
      <w:r>
        <w:t>respondents</w:t>
      </w:r>
      <w:proofErr w:type="gramEnd"/>
      <w:r>
        <w:t xml:space="preserve"> comments </w:t>
      </w:r>
      <w:r w:rsidRPr="00A82B7D">
        <w:t xml:space="preserve">at </w:t>
      </w:r>
      <w:r>
        <w:t xml:space="preserve">that </w:t>
      </w:r>
      <w:r w:rsidRPr="00A82B7D">
        <w:t>point.</w:t>
      </w:r>
    </w:p>
  </w:comment>
  <w:comment w:id="193" w:author="Dylan Townsend" w:date="2017-11-29T10:47:00Z" w:initials="DT">
    <w:p w14:paraId="7F6527CA" w14:textId="59C68EB3" w:rsidR="00A278A7" w:rsidRDefault="00A278A7">
      <w:pPr>
        <w:pStyle w:val="CommentText"/>
      </w:pPr>
      <w:r>
        <w:rPr>
          <w:rStyle w:val="CommentReference"/>
        </w:rPr>
        <w:annotationRef/>
      </w:r>
      <w:r>
        <w:t>WG view required</w:t>
      </w:r>
    </w:p>
  </w:comment>
  <w:comment w:id="212" w:author="Dylan Townsend" w:date="2017-11-29T10:49:00Z" w:initials="DT">
    <w:p w14:paraId="30A5C162" w14:textId="4E1285FE" w:rsidR="00A278A7" w:rsidRDefault="00A278A7">
      <w:pPr>
        <w:pStyle w:val="CommentText"/>
      </w:pPr>
      <w:r>
        <w:rPr>
          <w:rStyle w:val="CommentReference"/>
        </w:rPr>
        <w:annotationRef/>
      </w:r>
      <w:r>
        <w:t xml:space="preserve">Andy Pace to provide summary of view as to why DCUSA Charging Objective 4 is </w:t>
      </w:r>
      <w:r w:rsidRPr="002877C5">
        <w:t>better facilitate</w:t>
      </w:r>
      <w:r>
        <w:t>d by DCP 283.</w:t>
      </w:r>
    </w:p>
  </w:comment>
  <w:comment w:id="217" w:author="Dylan Townsend" w:date="2017-11-29T10:48:00Z" w:initials="DT">
    <w:p w14:paraId="60EC54B1" w14:textId="59BBBEC2" w:rsidR="00A278A7" w:rsidRDefault="00A278A7">
      <w:pPr>
        <w:pStyle w:val="CommentText"/>
      </w:pPr>
      <w:r>
        <w:rPr>
          <w:rStyle w:val="CommentReference"/>
        </w:rPr>
        <w:annotationRef/>
      </w:r>
      <w:r>
        <w:t>WG view required</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79B14BF0" w15:done="0"/>
  <w15:commentEx w15:paraId="0604B6D7" w15:done="0"/>
  <w15:commentEx w15:paraId="0F6F81C6" w15:done="0"/>
  <w15:commentEx w15:paraId="380BD02A" w15:done="0"/>
  <w15:commentEx w15:paraId="192F3F17" w15:done="0"/>
  <w15:commentEx w15:paraId="7F6527CA" w15:done="0"/>
  <w15:commentEx w15:paraId="30A5C162" w15:done="0"/>
  <w15:commentEx w15:paraId="60EC54B1"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3BB155" w14:textId="77777777" w:rsidR="000377BC" w:rsidRDefault="000377BC">
      <w:pPr>
        <w:spacing w:line="240" w:lineRule="auto"/>
      </w:pPr>
      <w:r>
        <w:separator/>
      </w:r>
    </w:p>
    <w:p w14:paraId="6E0EEDD5" w14:textId="77777777" w:rsidR="000377BC" w:rsidRDefault="000377BC"/>
  </w:endnote>
  <w:endnote w:type="continuationSeparator" w:id="0">
    <w:p w14:paraId="630E07A8" w14:textId="77777777" w:rsidR="000377BC" w:rsidRDefault="000377BC">
      <w:pPr>
        <w:spacing w:line="240" w:lineRule="auto"/>
      </w:pPr>
      <w:r>
        <w:continuationSeparator/>
      </w:r>
    </w:p>
    <w:p w14:paraId="2C489971" w14:textId="77777777" w:rsidR="000377BC" w:rsidRDefault="000377BC"/>
  </w:endnote>
  <w:endnote w:type="continuationNotice" w:id="1">
    <w:p w14:paraId="636F685B" w14:textId="77777777" w:rsidR="000377BC" w:rsidRDefault="000377BC">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ADA793" w14:textId="58262098" w:rsidR="000377BC" w:rsidRPr="00702D79" w:rsidRDefault="000377BC" w:rsidP="00EA3F0B">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DCP 283</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CA7F9B">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CA7F9B">
      <w:rPr>
        <w:rFonts w:cs="Arial"/>
        <w:noProof/>
        <w:sz w:val="16"/>
        <w:szCs w:val="16"/>
        <w:lang w:val="en-US"/>
      </w:rPr>
      <w:t>25</w:t>
    </w:r>
    <w:r w:rsidRPr="000660DF">
      <w:rPr>
        <w:rFonts w:cs="Arial"/>
        <w:sz w:val="16"/>
        <w:szCs w:val="16"/>
        <w:lang w:val="en-US"/>
      </w:rPr>
      <w:fldChar w:fldCharType="end"/>
    </w:r>
    <w:r>
      <w:rPr>
        <w:rFonts w:cs="Arial"/>
        <w:sz w:val="16"/>
        <w:szCs w:val="16"/>
        <w:lang w:val="en-US"/>
      </w:rPr>
      <w:tab/>
      <w:t>V</w:t>
    </w:r>
    <w:r w:rsidRPr="00702D79">
      <w:rPr>
        <w:rFonts w:cs="Arial"/>
        <w:sz w:val="16"/>
        <w:szCs w:val="16"/>
        <w:lang w:val="en-US"/>
      </w:rPr>
      <w:t xml:space="preserve">ersion </w:t>
    </w:r>
    <w:r>
      <w:rPr>
        <w:rFonts w:cs="Arial"/>
        <w:sz w:val="16"/>
        <w:szCs w:val="16"/>
        <w:lang w:val="en-US"/>
      </w:rPr>
      <w:t>1</w:t>
    </w:r>
    <w:r w:rsidRPr="00702D79">
      <w:rPr>
        <w:rFonts w:cs="Arial"/>
        <w:sz w:val="16"/>
        <w:szCs w:val="16"/>
        <w:lang w:val="en-US"/>
      </w:rPr>
      <w:t>.0</w:t>
    </w:r>
  </w:p>
  <w:p w14:paraId="79029514" w14:textId="77777777" w:rsidR="000377BC" w:rsidRPr="000660DF" w:rsidRDefault="000377BC" w:rsidP="00FD0418">
    <w:pPr>
      <w:pStyle w:val="Footer"/>
      <w:pBdr>
        <w:top w:val="single" w:sz="4" w:space="1" w:color="auto"/>
      </w:pBdr>
      <w:tabs>
        <w:tab w:val="clear" w:pos="4320"/>
        <w:tab w:val="clear" w:pos="8640"/>
        <w:tab w:val="center" w:pos="4962"/>
        <w:tab w:val="right" w:pos="9356"/>
      </w:tabs>
      <w:spacing w:before="0" w:after="0" w:line="240" w:lineRule="auto"/>
      <w:jc w:val="center"/>
      <w:rPr>
        <w:rFonts w:cs="Arial"/>
        <w:sz w:val="16"/>
        <w:szCs w:val="16"/>
      </w:rPr>
    </w:pPr>
    <w:r w:rsidRPr="00702D79">
      <w:rPr>
        <w:rFonts w:cs="Arial"/>
        <w:sz w:val="16"/>
        <w:szCs w:val="16"/>
        <w:lang w:val="en-US"/>
      </w:rPr>
      <w:t>Change Report</w:t>
    </w:r>
    <w:r w:rsidRPr="00702D79">
      <w:rPr>
        <w:rFonts w:cs="Arial"/>
        <w:sz w:val="16"/>
        <w:szCs w:val="16"/>
        <w:lang w:val="en-US"/>
      </w:rPr>
      <w:tab/>
    </w:r>
    <w:r w:rsidRPr="00702D79">
      <w:rPr>
        <w:rFonts w:cs="Arial"/>
        <w:sz w:val="16"/>
        <w:szCs w:val="16"/>
      </w:rPr>
      <w:t>© 2016 all rights reserved</w:t>
    </w:r>
    <w:r w:rsidRPr="00702D79">
      <w:rPr>
        <w:rFonts w:cs="Arial"/>
        <w:sz w:val="16"/>
        <w:szCs w:val="16"/>
      </w:rPr>
      <w:tab/>
    </w:r>
    <w:r w:rsidRPr="00EF3556">
      <w:rPr>
        <w:rFonts w:cs="Arial"/>
        <w:sz w:val="16"/>
        <w:szCs w:val="16"/>
        <w:lang w:val="en-US"/>
      </w:rPr>
      <w:t>22 December 2017</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296319" w14:textId="77777777" w:rsidR="000377BC" w:rsidRDefault="000377BC">
      <w:pPr>
        <w:spacing w:line="240" w:lineRule="auto"/>
      </w:pPr>
      <w:r>
        <w:separator/>
      </w:r>
    </w:p>
    <w:p w14:paraId="58CB8248" w14:textId="77777777" w:rsidR="000377BC" w:rsidRDefault="000377BC"/>
  </w:footnote>
  <w:footnote w:type="continuationSeparator" w:id="0">
    <w:p w14:paraId="6DEE8111" w14:textId="77777777" w:rsidR="000377BC" w:rsidRDefault="000377BC">
      <w:pPr>
        <w:spacing w:line="240" w:lineRule="auto"/>
      </w:pPr>
      <w:r>
        <w:continuationSeparator/>
      </w:r>
    </w:p>
    <w:p w14:paraId="71DA664E" w14:textId="77777777" w:rsidR="000377BC" w:rsidRDefault="000377BC"/>
  </w:footnote>
  <w:footnote w:type="continuationNotice" w:id="1">
    <w:p w14:paraId="48B24F54" w14:textId="77777777" w:rsidR="000377BC" w:rsidRDefault="000377BC">
      <w:pPr>
        <w:spacing w:before="0" w:after="0" w:line="240" w:lineRule="auto"/>
      </w:pPr>
    </w:p>
  </w:footnote>
  <w:footnote w:id="2">
    <w:p w14:paraId="319497C2" w14:textId="77777777" w:rsidR="000377BC" w:rsidRDefault="000377BC">
      <w:pPr>
        <w:pStyle w:val="FootnoteText"/>
      </w:pPr>
      <w:ins w:id="2" w:author="Dylan Townsend" w:date="2017-11-22T10:20:00Z">
        <w:r>
          <w:rPr>
            <w:rStyle w:val="FootnoteReference"/>
          </w:rPr>
          <w:footnoteRef/>
        </w:r>
        <w:r>
          <w:t xml:space="preserve"> WG would like the Panel to consider deferring the </w:t>
        </w:r>
      </w:ins>
      <w:ins w:id="3" w:author="Dylan Townsend" w:date="2017-11-22T10:22:00Z">
        <w:r>
          <w:t xml:space="preserve">issuing of the </w:t>
        </w:r>
      </w:ins>
      <w:ins w:id="4" w:author="Dylan Townsend" w:date="2017-11-22T10:21:00Z">
        <w:r>
          <w:t>Change Report for</w:t>
        </w:r>
      </w:ins>
      <w:ins w:id="5" w:author="Dylan Townsend" w:date="2017-11-22T10:22:00Z">
        <w:r>
          <w:t xml:space="preserve"> voting until the first week in January 2018.</w:t>
        </w:r>
      </w:ins>
    </w:p>
  </w:footnote>
  <w:footnote w:id="3">
    <w:p w14:paraId="2C8ECBF6" w14:textId="77777777" w:rsidR="000377BC" w:rsidRDefault="000377BC" w:rsidP="009179ED">
      <w:pPr>
        <w:pStyle w:val="FootnoteText"/>
      </w:pPr>
      <w:r>
        <w:rPr>
          <w:rStyle w:val="FootnoteReference"/>
        </w:rPr>
        <w:footnoteRef/>
      </w:r>
      <w:r>
        <w:t xml:space="preserve"> </w:t>
      </w:r>
      <w:hyperlink r:id="rId1" w:history="1">
        <w:r w:rsidRPr="005038C3">
          <w:rPr>
            <w:rStyle w:val="Hyperlink"/>
          </w:rPr>
          <w:t xml:space="preserve">Ofgem decision document - Delivering the electricity distribution structure of charges </w:t>
        </w:r>
      </w:hyperlink>
      <w:r>
        <w:t xml:space="preserve"> </w:t>
      </w:r>
    </w:p>
  </w:footnote>
  <w:footnote w:id="4">
    <w:p w14:paraId="7D337813" w14:textId="77777777" w:rsidR="000377BC" w:rsidRDefault="000377BC" w:rsidP="009179ED">
      <w:pPr>
        <w:pStyle w:val="FootnoteText"/>
      </w:pPr>
      <w:r>
        <w:rPr>
          <w:rStyle w:val="FootnoteReference"/>
        </w:rPr>
        <w:footnoteRef/>
      </w:r>
      <w:r>
        <w:t xml:space="preserve"> </w:t>
      </w:r>
      <w:r w:rsidRPr="002519B0">
        <w:t>Intermittent generation is defined as a generation plant where the energy source of the prime mover cannot be made available on demand, in accordance to the definitions in Engineering Recommendation P2/6. These include wind, tidal, wave, photovoltaic and small hydro. The operator has little control over operating times</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927DB1" w14:textId="77777777" w:rsidR="000377BC" w:rsidRDefault="000377BC">
    <w:pPr>
      <w:pStyle w:val="Header"/>
    </w:pPr>
    <w:r>
      <w:rPr>
        <w:noProof/>
      </w:rPr>
      <w:pict w14:anchorId="0DC624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3" o:spid="_x0000_s2049" type="#_x0000_t75" style="position:absolute;margin-left:324.3pt;margin-top:-1.4pt;width:182.5pt;height:61.8pt;z-index:251657728;visibility:visible">
          <v:imagedata r:id="rId1" o:title=""/>
        </v:shape>
      </w:pic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262B31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462EC0AA"/>
    <w:lvl w:ilvl="0">
      <w:start w:val="1"/>
      <w:numFmt w:val="decimal"/>
      <w:lvlText w:val="%1."/>
      <w:lvlJc w:val="left"/>
      <w:pPr>
        <w:tabs>
          <w:tab w:val="num" w:pos="1209"/>
        </w:tabs>
        <w:ind w:left="1209" w:hanging="360"/>
      </w:pPr>
    </w:lvl>
  </w:abstractNum>
  <w:abstractNum w:abstractNumId="2" w15:restartNumberingAfterBreak="0">
    <w:nsid w:val="00A32EBA"/>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4" w15:restartNumberingAfterBreak="0">
    <w:nsid w:val="06314909"/>
    <w:multiLevelType w:val="multilevel"/>
    <w:tmpl w:val="FCFABF6E"/>
    <w:lvl w:ilvl="0">
      <w:start w:val="1"/>
      <w:numFmt w:val="decimal"/>
      <w:pStyle w:val="Heading1"/>
      <w:lvlText w:val="%1"/>
      <w:lvlJc w:val="left"/>
      <w:pPr>
        <w:ind w:left="432" w:hanging="432"/>
      </w:pPr>
      <w:rPr>
        <w:rFonts w:hint="default"/>
      </w:rPr>
    </w:lvl>
    <w:lvl w:ilvl="1">
      <w:start w:val="1"/>
      <w:numFmt w:val="decimal"/>
      <w:lvlText w:val="%1.%2"/>
      <w:lvlJc w:val="left"/>
      <w:pPr>
        <w:ind w:left="576" w:hanging="576"/>
      </w:pPr>
      <w:rPr>
        <w:rFonts w:ascii="Arial" w:hAnsi="Arial" w:cs="Arial" w:hint="default"/>
        <w:i w:val="0"/>
        <w:color w:val="000000"/>
        <w:sz w:val="20"/>
        <w:szCs w:val="20"/>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5"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8"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39B3305"/>
    <w:multiLevelType w:val="hybridMultilevel"/>
    <w:tmpl w:val="2A6CFDCC"/>
    <w:lvl w:ilvl="0" w:tplc="08090001">
      <w:start w:val="1"/>
      <w:numFmt w:val="bullet"/>
      <w:lvlText w:val=""/>
      <w:lvlJc w:val="left"/>
      <w:pPr>
        <w:ind w:left="1323" w:hanging="360"/>
      </w:pPr>
      <w:rPr>
        <w:rFonts w:ascii="Symbol" w:hAnsi="Symbol" w:hint="default"/>
      </w:rPr>
    </w:lvl>
    <w:lvl w:ilvl="1" w:tplc="08090003" w:tentative="1">
      <w:start w:val="1"/>
      <w:numFmt w:val="bullet"/>
      <w:lvlText w:val="o"/>
      <w:lvlJc w:val="left"/>
      <w:pPr>
        <w:ind w:left="2043" w:hanging="360"/>
      </w:pPr>
      <w:rPr>
        <w:rFonts w:ascii="Courier New" w:hAnsi="Courier New" w:cs="Courier New" w:hint="default"/>
      </w:rPr>
    </w:lvl>
    <w:lvl w:ilvl="2" w:tplc="08090005" w:tentative="1">
      <w:start w:val="1"/>
      <w:numFmt w:val="bullet"/>
      <w:lvlText w:val=""/>
      <w:lvlJc w:val="left"/>
      <w:pPr>
        <w:ind w:left="2763" w:hanging="360"/>
      </w:pPr>
      <w:rPr>
        <w:rFonts w:ascii="Wingdings" w:hAnsi="Wingdings" w:hint="default"/>
      </w:rPr>
    </w:lvl>
    <w:lvl w:ilvl="3" w:tplc="08090001" w:tentative="1">
      <w:start w:val="1"/>
      <w:numFmt w:val="bullet"/>
      <w:lvlText w:val=""/>
      <w:lvlJc w:val="left"/>
      <w:pPr>
        <w:ind w:left="3483" w:hanging="360"/>
      </w:pPr>
      <w:rPr>
        <w:rFonts w:ascii="Symbol" w:hAnsi="Symbol" w:hint="default"/>
      </w:rPr>
    </w:lvl>
    <w:lvl w:ilvl="4" w:tplc="08090003" w:tentative="1">
      <w:start w:val="1"/>
      <w:numFmt w:val="bullet"/>
      <w:lvlText w:val="o"/>
      <w:lvlJc w:val="left"/>
      <w:pPr>
        <w:ind w:left="4203" w:hanging="360"/>
      </w:pPr>
      <w:rPr>
        <w:rFonts w:ascii="Courier New" w:hAnsi="Courier New" w:cs="Courier New" w:hint="default"/>
      </w:rPr>
    </w:lvl>
    <w:lvl w:ilvl="5" w:tplc="08090005" w:tentative="1">
      <w:start w:val="1"/>
      <w:numFmt w:val="bullet"/>
      <w:lvlText w:val=""/>
      <w:lvlJc w:val="left"/>
      <w:pPr>
        <w:ind w:left="4923" w:hanging="360"/>
      </w:pPr>
      <w:rPr>
        <w:rFonts w:ascii="Wingdings" w:hAnsi="Wingdings" w:hint="default"/>
      </w:rPr>
    </w:lvl>
    <w:lvl w:ilvl="6" w:tplc="08090001" w:tentative="1">
      <w:start w:val="1"/>
      <w:numFmt w:val="bullet"/>
      <w:lvlText w:val=""/>
      <w:lvlJc w:val="left"/>
      <w:pPr>
        <w:ind w:left="5643" w:hanging="360"/>
      </w:pPr>
      <w:rPr>
        <w:rFonts w:ascii="Symbol" w:hAnsi="Symbol" w:hint="default"/>
      </w:rPr>
    </w:lvl>
    <w:lvl w:ilvl="7" w:tplc="08090003" w:tentative="1">
      <w:start w:val="1"/>
      <w:numFmt w:val="bullet"/>
      <w:lvlText w:val="o"/>
      <w:lvlJc w:val="left"/>
      <w:pPr>
        <w:ind w:left="6363" w:hanging="360"/>
      </w:pPr>
      <w:rPr>
        <w:rFonts w:ascii="Courier New" w:hAnsi="Courier New" w:cs="Courier New" w:hint="default"/>
      </w:rPr>
    </w:lvl>
    <w:lvl w:ilvl="8" w:tplc="08090005" w:tentative="1">
      <w:start w:val="1"/>
      <w:numFmt w:val="bullet"/>
      <w:lvlText w:val=""/>
      <w:lvlJc w:val="left"/>
      <w:pPr>
        <w:ind w:left="7083" w:hanging="360"/>
      </w:pPr>
      <w:rPr>
        <w:rFonts w:ascii="Wingdings" w:hAnsi="Wingdings" w:hint="default"/>
      </w:rPr>
    </w:lvl>
  </w:abstractNum>
  <w:abstractNum w:abstractNumId="11" w15:restartNumberingAfterBreak="0">
    <w:nsid w:val="25C4070C"/>
    <w:multiLevelType w:val="hybridMultilevel"/>
    <w:tmpl w:val="7AF6C3F2"/>
    <w:lvl w:ilvl="0" w:tplc="929253D4">
      <w:start w:val="4"/>
      <w:numFmt w:val="bullet"/>
      <w:lvlText w:val="-"/>
      <w:lvlJc w:val="left"/>
      <w:pPr>
        <w:ind w:left="936" w:hanging="360"/>
      </w:pPr>
      <w:rPr>
        <w:rFonts w:ascii="Arial" w:eastAsia="Times New Roman" w:hAnsi="Arial" w:cs="Arial" w:hint="default"/>
      </w:rPr>
    </w:lvl>
    <w:lvl w:ilvl="1" w:tplc="08090003">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12"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2E024625"/>
    <w:multiLevelType w:val="hybridMultilevel"/>
    <w:tmpl w:val="58A06044"/>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4" w15:restartNumberingAfterBreak="0">
    <w:nsid w:val="2E250972"/>
    <w:multiLevelType w:val="hybridMultilevel"/>
    <w:tmpl w:val="24507D1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18278C4"/>
    <w:multiLevelType w:val="hybridMultilevel"/>
    <w:tmpl w:val="4D2AA374"/>
    <w:lvl w:ilvl="0" w:tplc="08090001">
      <w:start w:val="1"/>
      <w:numFmt w:val="bullet"/>
      <w:lvlText w:val=""/>
      <w:lvlJc w:val="left"/>
      <w:pPr>
        <w:ind w:left="1296" w:hanging="360"/>
      </w:pPr>
      <w:rPr>
        <w:rFonts w:ascii="Symbol" w:hAnsi="Symbol" w:hint="default"/>
      </w:rPr>
    </w:lvl>
    <w:lvl w:ilvl="1" w:tplc="08090003" w:tentative="1">
      <w:start w:val="1"/>
      <w:numFmt w:val="bullet"/>
      <w:lvlText w:val="o"/>
      <w:lvlJc w:val="left"/>
      <w:pPr>
        <w:ind w:left="2016" w:hanging="360"/>
      </w:pPr>
      <w:rPr>
        <w:rFonts w:ascii="Courier New" w:hAnsi="Courier New" w:cs="Courier New" w:hint="default"/>
      </w:rPr>
    </w:lvl>
    <w:lvl w:ilvl="2" w:tplc="08090005" w:tentative="1">
      <w:start w:val="1"/>
      <w:numFmt w:val="bullet"/>
      <w:lvlText w:val=""/>
      <w:lvlJc w:val="left"/>
      <w:pPr>
        <w:ind w:left="2736" w:hanging="360"/>
      </w:pPr>
      <w:rPr>
        <w:rFonts w:ascii="Wingdings" w:hAnsi="Wingdings" w:hint="default"/>
      </w:rPr>
    </w:lvl>
    <w:lvl w:ilvl="3" w:tplc="08090001" w:tentative="1">
      <w:start w:val="1"/>
      <w:numFmt w:val="bullet"/>
      <w:lvlText w:val=""/>
      <w:lvlJc w:val="left"/>
      <w:pPr>
        <w:ind w:left="3456" w:hanging="360"/>
      </w:pPr>
      <w:rPr>
        <w:rFonts w:ascii="Symbol" w:hAnsi="Symbol" w:hint="default"/>
      </w:rPr>
    </w:lvl>
    <w:lvl w:ilvl="4" w:tplc="08090003" w:tentative="1">
      <w:start w:val="1"/>
      <w:numFmt w:val="bullet"/>
      <w:lvlText w:val="o"/>
      <w:lvlJc w:val="left"/>
      <w:pPr>
        <w:ind w:left="4176" w:hanging="360"/>
      </w:pPr>
      <w:rPr>
        <w:rFonts w:ascii="Courier New" w:hAnsi="Courier New" w:cs="Courier New" w:hint="default"/>
      </w:rPr>
    </w:lvl>
    <w:lvl w:ilvl="5" w:tplc="08090005" w:tentative="1">
      <w:start w:val="1"/>
      <w:numFmt w:val="bullet"/>
      <w:lvlText w:val=""/>
      <w:lvlJc w:val="left"/>
      <w:pPr>
        <w:ind w:left="4896" w:hanging="360"/>
      </w:pPr>
      <w:rPr>
        <w:rFonts w:ascii="Wingdings" w:hAnsi="Wingdings" w:hint="default"/>
      </w:rPr>
    </w:lvl>
    <w:lvl w:ilvl="6" w:tplc="08090001" w:tentative="1">
      <w:start w:val="1"/>
      <w:numFmt w:val="bullet"/>
      <w:lvlText w:val=""/>
      <w:lvlJc w:val="left"/>
      <w:pPr>
        <w:ind w:left="5616" w:hanging="360"/>
      </w:pPr>
      <w:rPr>
        <w:rFonts w:ascii="Symbol" w:hAnsi="Symbol" w:hint="default"/>
      </w:rPr>
    </w:lvl>
    <w:lvl w:ilvl="7" w:tplc="08090003" w:tentative="1">
      <w:start w:val="1"/>
      <w:numFmt w:val="bullet"/>
      <w:lvlText w:val="o"/>
      <w:lvlJc w:val="left"/>
      <w:pPr>
        <w:ind w:left="6336" w:hanging="360"/>
      </w:pPr>
      <w:rPr>
        <w:rFonts w:ascii="Courier New" w:hAnsi="Courier New" w:cs="Courier New" w:hint="default"/>
      </w:rPr>
    </w:lvl>
    <w:lvl w:ilvl="8" w:tplc="08090005" w:tentative="1">
      <w:start w:val="1"/>
      <w:numFmt w:val="bullet"/>
      <w:lvlText w:val=""/>
      <w:lvlJc w:val="left"/>
      <w:pPr>
        <w:ind w:left="7056" w:hanging="360"/>
      </w:pPr>
      <w:rPr>
        <w:rFonts w:ascii="Wingdings" w:hAnsi="Wingdings" w:hint="default"/>
      </w:rPr>
    </w:lvl>
  </w:abstractNum>
  <w:abstractNum w:abstractNumId="16"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7" w15:restartNumberingAfterBreak="0">
    <w:nsid w:val="367B4B0F"/>
    <w:multiLevelType w:val="hybridMultilevel"/>
    <w:tmpl w:val="DAFA3F78"/>
    <w:lvl w:ilvl="0" w:tplc="08090001">
      <w:start w:val="1"/>
      <w:numFmt w:val="bullet"/>
      <w:lvlText w:val=""/>
      <w:lvlJc w:val="left"/>
      <w:pPr>
        <w:ind w:left="833" w:hanging="360"/>
      </w:pPr>
      <w:rPr>
        <w:rFonts w:ascii="Symbol" w:hAnsi="Symbol" w:hint="default"/>
      </w:rPr>
    </w:lvl>
    <w:lvl w:ilvl="1" w:tplc="08090003">
      <w:start w:val="1"/>
      <w:numFmt w:val="bullet"/>
      <w:lvlText w:val="o"/>
      <w:lvlJc w:val="left"/>
      <w:pPr>
        <w:ind w:left="1553" w:hanging="360"/>
      </w:pPr>
      <w:rPr>
        <w:rFonts w:ascii="Courier New" w:hAnsi="Courier New" w:cs="Courier New" w:hint="default"/>
      </w:rPr>
    </w:lvl>
    <w:lvl w:ilvl="2" w:tplc="08090005" w:tentative="1">
      <w:start w:val="1"/>
      <w:numFmt w:val="bullet"/>
      <w:lvlText w:val=""/>
      <w:lvlJc w:val="left"/>
      <w:pPr>
        <w:ind w:left="2273" w:hanging="360"/>
      </w:pPr>
      <w:rPr>
        <w:rFonts w:ascii="Wingdings" w:hAnsi="Wingdings" w:hint="default"/>
      </w:rPr>
    </w:lvl>
    <w:lvl w:ilvl="3" w:tplc="08090001" w:tentative="1">
      <w:start w:val="1"/>
      <w:numFmt w:val="bullet"/>
      <w:lvlText w:val=""/>
      <w:lvlJc w:val="left"/>
      <w:pPr>
        <w:ind w:left="2993" w:hanging="360"/>
      </w:pPr>
      <w:rPr>
        <w:rFonts w:ascii="Symbol" w:hAnsi="Symbol" w:hint="default"/>
      </w:rPr>
    </w:lvl>
    <w:lvl w:ilvl="4" w:tplc="08090003" w:tentative="1">
      <w:start w:val="1"/>
      <w:numFmt w:val="bullet"/>
      <w:lvlText w:val="o"/>
      <w:lvlJc w:val="left"/>
      <w:pPr>
        <w:ind w:left="3713" w:hanging="360"/>
      </w:pPr>
      <w:rPr>
        <w:rFonts w:ascii="Courier New" w:hAnsi="Courier New" w:cs="Courier New" w:hint="default"/>
      </w:rPr>
    </w:lvl>
    <w:lvl w:ilvl="5" w:tplc="08090005" w:tentative="1">
      <w:start w:val="1"/>
      <w:numFmt w:val="bullet"/>
      <w:lvlText w:val=""/>
      <w:lvlJc w:val="left"/>
      <w:pPr>
        <w:ind w:left="4433" w:hanging="360"/>
      </w:pPr>
      <w:rPr>
        <w:rFonts w:ascii="Wingdings" w:hAnsi="Wingdings" w:hint="default"/>
      </w:rPr>
    </w:lvl>
    <w:lvl w:ilvl="6" w:tplc="08090001" w:tentative="1">
      <w:start w:val="1"/>
      <w:numFmt w:val="bullet"/>
      <w:lvlText w:val=""/>
      <w:lvlJc w:val="left"/>
      <w:pPr>
        <w:ind w:left="5153" w:hanging="360"/>
      </w:pPr>
      <w:rPr>
        <w:rFonts w:ascii="Symbol" w:hAnsi="Symbol" w:hint="default"/>
      </w:rPr>
    </w:lvl>
    <w:lvl w:ilvl="7" w:tplc="08090003" w:tentative="1">
      <w:start w:val="1"/>
      <w:numFmt w:val="bullet"/>
      <w:lvlText w:val="o"/>
      <w:lvlJc w:val="left"/>
      <w:pPr>
        <w:ind w:left="5873" w:hanging="360"/>
      </w:pPr>
      <w:rPr>
        <w:rFonts w:ascii="Courier New" w:hAnsi="Courier New" w:cs="Courier New" w:hint="default"/>
      </w:rPr>
    </w:lvl>
    <w:lvl w:ilvl="8" w:tplc="08090005" w:tentative="1">
      <w:start w:val="1"/>
      <w:numFmt w:val="bullet"/>
      <w:lvlText w:val=""/>
      <w:lvlJc w:val="left"/>
      <w:pPr>
        <w:ind w:left="6593" w:hanging="360"/>
      </w:pPr>
      <w:rPr>
        <w:rFonts w:ascii="Wingdings" w:hAnsi="Wingdings" w:hint="default"/>
      </w:rPr>
    </w:lvl>
  </w:abstractNum>
  <w:abstractNum w:abstractNumId="18"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3415D68"/>
    <w:multiLevelType w:val="multilevel"/>
    <w:tmpl w:val="B59EE11E"/>
    <w:lvl w:ilvl="0">
      <w:start w:val="1"/>
      <w:numFmt w:val="decimal"/>
      <w:lvlText w:val="%1"/>
      <w:lvlJc w:val="left"/>
      <w:pPr>
        <w:ind w:left="432" w:hanging="432"/>
      </w:pPr>
      <w:rPr>
        <w:rFonts w:cs="Times New Roman" w:hint="default"/>
      </w:rPr>
    </w:lvl>
    <w:lvl w:ilvl="1">
      <w:start w:val="1"/>
      <w:numFmt w:val="bullet"/>
      <w:lvlText w:val=""/>
      <w:lvlJc w:val="left"/>
      <w:pPr>
        <w:ind w:left="576" w:hanging="576"/>
      </w:pPr>
      <w:rPr>
        <w:rFonts w:ascii="Symbol" w:hAnsi="Symbol" w:hint="default"/>
        <w:i w:val="0"/>
        <w:color w:val="000000"/>
        <w:sz w:val="20"/>
      </w:rPr>
    </w:lvl>
    <w:lvl w:ilvl="2">
      <w:start w:val="1"/>
      <w:numFmt w:val="decimal"/>
      <w:lvlText w:val="%1.%2.%3"/>
      <w:lvlJc w:val="left"/>
      <w:pPr>
        <w:ind w:left="720" w:hanging="720"/>
      </w:pPr>
      <w:rPr>
        <w:rFonts w:cs="Times New Roman" w:hint="default"/>
      </w:rPr>
    </w:lvl>
    <w:lvl w:ilvl="3">
      <w:start w:val="1"/>
      <w:numFmt w:val="decimal"/>
      <w:lvlText w:val="%1.%2.%3.%4"/>
      <w:lvlJc w:val="left"/>
      <w:pPr>
        <w:ind w:left="864" w:hanging="864"/>
      </w:pPr>
      <w:rPr>
        <w:rFonts w:cs="Times New Roman" w:hint="default"/>
      </w:rPr>
    </w:lvl>
    <w:lvl w:ilvl="4">
      <w:start w:val="1"/>
      <w:numFmt w:val="decimal"/>
      <w:lvlText w:val="%1.%2.%3.%4.%5"/>
      <w:lvlJc w:val="left"/>
      <w:pPr>
        <w:ind w:left="1008" w:hanging="1008"/>
      </w:pPr>
      <w:rPr>
        <w:rFonts w:cs="Times New Roman" w:hint="default"/>
      </w:rPr>
    </w:lvl>
    <w:lvl w:ilvl="5">
      <w:start w:val="1"/>
      <w:numFmt w:val="decimal"/>
      <w:lvlText w:val="%1.%2.%3.%4.%5.%6"/>
      <w:lvlJc w:val="left"/>
      <w:pPr>
        <w:ind w:left="1152" w:hanging="1152"/>
      </w:pPr>
      <w:rPr>
        <w:rFonts w:cs="Times New Roman"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20" w15:restartNumberingAfterBreak="0">
    <w:nsid w:val="47333AC0"/>
    <w:multiLevelType w:val="multilevel"/>
    <w:tmpl w:val="8DFC953C"/>
    <w:lvl w:ilvl="0">
      <w:start w:val="1"/>
      <w:numFmt w:val="decimal"/>
      <w:lvlText w:val="%1"/>
      <w:lvlJc w:val="left"/>
      <w:pPr>
        <w:tabs>
          <w:tab w:val="num" w:pos="432"/>
        </w:tabs>
        <w:ind w:left="432" w:hanging="432"/>
      </w:pPr>
      <w:rPr>
        <w:rFonts w:ascii="Calibri" w:hAnsi="Calibri" w:cs="Times New Roman" w:hint="default"/>
        <w:b/>
        <w:sz w:val="22"/>
        <w:szCs w:val="22"/>
      </w:rPr>
    </w:lvl>
    <w:lvl w:ilvl="1">
      <w:start w:val="1"/>
      <w:numFmt w:val="decimal"/>
      <w:lvlText w:val="%1.%2"/>
      <w:lvlJc w:val="left"/>
      <w:pPr>
        <w:tabs>
          <w:tab w:val="num" w:pos="576"/>
        </w:tabs>
        <w:ind w:left="576" w:hanging="576"/>
      </w:pPr>
      <w:rPr>
        <w:rFonts w:ascii="Calibri" w:hAnsi="Calibri" w:cs="Times New Roman" w:hint="default"/>
        <w:b w:val="0"/>
        <w:bCs w:val="0"/>
        <w:i w:val="0"/>
        <w:iCs w:val="0"/>
        <w:caps w:val="0"/>
        <w:smallCaps w:val="0"/>
        <w:strike w:val="0"/>
        <w:dstrike w:val="0"/>
        <w:color w:val="auto"/>
        <w:spacing w:val="0"/>
        <w:w w:val="100"/>
        <w:kern w:val="0"/>
        <w:position w:val="0"/>
        <w:sz w:val="22"/>
        <w:szCs w:val="22"/>
        <w:u w:val="none"/>
        <w:effect w:val="none"/>
      </w:rPr>
    </w:lvl>
    <w:lvl w:ilvl="2">
      <w:start w:val="1"/>
      <w:numFmt w:val="bullet"/>
      <w:lvlText w:val=""/>
      <w:lvlJc w:val="left"/>
      <w:pPr>
        <w:tabs>
          <w:tab w:val="num" w:pos="720"/>
        </w:tabs>
        <w:ind w:left="720" w:hanging="720"/>
      </w:pPr>
      <w:rPr>
        <w:rFonts w:ascii="Symbol" w:hAnsi="Symbol" w:hint="default"/>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21" w15:restartNumberingAfterBreak="0">
    <w:nsid w:val="529D1164"/>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23"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4"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50F4E98"/>
    <w:multiLevelType w:val="hybridMultilevel"/>
    <w:tmpl w:val="BF5C9D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76A86190"/>
    <w:multiLevelType w:val="multilevel"/>
    <w:tmpl w:val="88A25760"/>
    <w:lvl w:ilvl="0">
      <w:start w:val="1"/>
      <w:numFmt w:val="bullet"/>
      <w:pStyle w:val="ListBullet2"/>
      <w:lvlText w:val=""/>
      <w:lvlJc w:val="left"/>
      <w:pPr>
        <w:tabs>
          <w:tab w:val="num" w:pos="284"/>
        </w:tabs>
        <w:ind w:left="284" w:hanging="284"/>
      </w:pPr>
      <w:rPr>
        <w:rFonts w:ascii="Symbol" w:hAnsi="Symbol" w:hint="default"/>
        <w:b w:val="0"/>
        <w:i w:val="0"/>
        <w:color w:val="auto"/>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29" w15:restartNumberingAfterBreak="0">
    <w:nsid w:val="7D1436E0"/>
    <w:multiLevelType w:val="hybridMultilevel"/>
    <w:tmpl w:val="A628F494"/>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28"/>
  </w:num>
  <w:num w:numId="2">
    <w:abstractNumId w:val="25"/>
  </w:num>
  <w:num w:numId="3">
    <w:abstractNumId w:val="12"/>
  </w:num>
  <w:num w:numId="4">
    <w:abstractNumId w:val="16"/>
  </w:num>
  <w:num w:numId="5">
    <w:abstractNumId w:val="8"/>
  </w:num>
  <w:num w:numId="6">
    <w:abstractNumId w:val="26"/>
  </w:num>
  <w:num w:numId="7">
    <w:abstractNumId w:val="18"/>
  </w:num>
  <w:num w:numId="8">
    <w:abstractNumId w:val="9"/>
  </w:num>
  <w:num w:numId="9">
    <w:abstractNumId w:val="24"/>
  </w:num>
  <w:num w:numId="10">
    <w:abstractNumId w:val="22"/>
  </w:num>
  <w:num w:numId="11">
    <w:abstractNumId w:val="7"/>
  </w:num>
  <w:num w:numId="12">
    <w:abstractNumId w:val="6"/>
  </w:num>
  <w:num w:numId="13">
    <w:abstractNumId w:val="23"/>
  </w:num>
  <w:num w:numId="14">
    <w:abstractNumId w:val="4"/>
  </w:num>
  <w:num w:numId="15">
    <w:abstractNumId w:val="5"/>
  </w:num>
  <w:num w:numId="16">
    <w:abstractNumId w:val="20"/>
  </w:num>
  <w:num w:numId="17">
    <w:abstractNumId w:val="4"/>
  </w:num>
  <w:num w:numId="18">
    <w:abstractNumId w:val="4"/>
  </w:num>
  <w:num w:numId="19">
    <w:abstractNumId w:val="4"/>
  </w:num>
  <w:num w:numId="20">
    <w:abstractNumId w:val="4"/>
  </w:num>
  <w:num w:numId="21">
    <w:abstractNumId w:val="21"/>
  </w:num>
  <w:num w:numId="22">
    <w:abstractNumId w:val="4"/>
  </w:num>
  <w:num w:numId="23">
    <w:abstractNumId w:val="2"/>
  </w:num>
  <w:num w:numId="24">
    <w:abstractNumId w:val="3"/>
  </w:num>
  <w:num w:numId="25">
    <w:abstractNumId w:val="13"/>
  </w:num>
  <w:num w:numId="26">
    <w:abstractNumId w:val="4"/>
  </w:num>
  <w:num w:numId="27">
    <w:abstractNumId w:val="29"/>
  </w:num>
  <w:num w:numId="28">
    <w:abstractNumId w:val="17"/>
  </w:num>
  <w:num w:numId="29">
    <w:abstractNumId w:val="10"/>
  </w:num>
  <w:num w:numId="3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4"/>
  </w:num>
  <w:num w:numId="34">
    <w:abstractNumId w:val="15"/>
  </w:num>
  <w:num w:numId="35">
    <w:abstractNumId w:val="27"/>
  </w:num>
  <w:num w:numId="36">
    <w:abstractNumId w:val="4"/>
  </w:num>
  <w:num w:numId="37">
    <w:abstractNumId w:val="19"/>
  </w:num>
  <w:num w:numId="38">
    <w:abstractNumId w:val="4"/>
  </w:num>
  <w:num w:numId="39">
    <w:abstractNumId w:val="1"/>
  </w:num>
  <w:num w:numId="40">
    <w:abstractNumId w:val="0"/>
  </w:num>
  <w:num w:numId="41">
    <w:abstractNumId w:val="4"/>
  </w:num>
  <w:num w:numId="42">
    <w:abstractNumId w:val="4"/>
  </w:num>
  <w:num w:numId="43">
    <w:abstractNumId w:val="4"/>
  </w:num>
  <w:numIdMacAtCleanup w:val="1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None" w15:userId="Dylan Townse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trackRevisions/>
  <w:doNotTrackMoves/>
  <w:defaultTabStop w:val="720"/>
  <w:drawingGridHorizontalSpacing w:val="360"/>
  <w:drawingGridVerticalSpacing w:val="360"/>
  <w:displayHorizontalDrawingGridEvery w:val="0"/>
  <w:displayVerticalDrawingGridEvery w:val="0"/>
  <w:characterSpacingControl w:val="doNotCompress"/>
  <w:hdrShapeDefaults>
    <o:shapedefaults v:ext="edit" spidmax="2050"/>
    <o:shapelayout v:ext="edit">
      <o:idmap v:ext="edit" data="2"/>
    </o:shapelayout>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731B99"/>
    <w:rsid w:val="00002425"/>
    <w:rsid w:val="00002699"/>
    <w:rsid w:val="00002D5B"/>
    <w:rsid w:val="00003462"/>
    <w:rsid w:val="00004426"/>
    <w:rsid w:val="00004A78"/>
    <w:rsid w:val="00005C2A"/>
    <w:rsid w:val="00010D51"/>
    <w:rsid w:val="0001312A"/>
    <w:rsid w:val="000131C0"/>
    <w:rsid w:val="00014A06"/>
    <w:rsid w:val="00021E27"/>
    <w:rsid w:val="0002309B"/>
    <w:rsid w:val="000255CA"/>
    <w:rsid w:val="00026A6A"/>
    <w:rsid w:val="000302CD"/>
    <w:rsid w:val="000333B9"/>
    <w:rsid w:val="000363FA"/>
    <w:rsid w:val="000377BC"/>
    <w:rsid w:val="00041A17"/>
    <w:rsid w:val="000427B0"/>
    <w:rsid w:val="000459B9"/>
    <w:rsid w:val="000473B3"/>
    <w:rsid w:val="00052E00"/>
    <w:rsid w:val="000546C7"/>
    <w:rsid w:val="00055028"/>
    <w:rsid w:val="00055793"/>
    <w:rsid w:val="0005617C"/>
    <w:rsid w:val="000561DC"/>
    <w:rsid w:val="00057C9D"/>
    <w:rsid w:val="00062E0D"/>
    <w:rsid w:val="00074800"/>
    <w:rsid w:val="00077DA1"/>
    <w:rsid w:val="00082674"/>
    <w:rsid w:val="00082F1D"/>
    <w:rsid w:val="00094032"/>
    <w:rsid w:val="00096C4E"/>
    <w:rsid w:val="000A124E"/>
    <w:rsid w:val="000A139A"/>
    <w:rsid w:val="000A36A8"/>
    <w:rsid w:val="000B007D"/>
    <w:rsid w:val="000B226E"/>
    <w:rsid w:val="000B2E3D"/>
    <w:rsid w:val="000B5D6C"/>
    <w:rsid w:val="000C2A59"/>
    <w:rsid w:val="000D1ECA"/>
    <w:rsid w:val="000D332A"/>
    <w:rsid w:val="000D5720"/>
    <w:rsid w:val="000E0100"/>
    <w:rsid w:val="000E034A"/>
    <w:rsid w:val="000E1892"/>
    <w:rsid w:val="000E2E48"/>
    <w:rsid w:val="000E3F5B"/>
    <w:rsid w:val="000E6494"/>
    <w:rsid w:val="000E76BF"/>
    <w:rsid w:val="000F55EC"/>
    <w:rsid w:val="00100D63"/>
    <w:rsid w:val="00103FEB"/>
    <w:rsid w:val="001060C1"/>
    <w:rsid w:val="00111F27"/>
    <w:rsid w:val="00112F45"/>
    <w:rsid w:val="001138AD"/>
    <w:rsid w:val="00113E98"/>
    <w:rsid w:val="00114047"/>
    <w:rsid w:val="00116E9B"/>
    <w:rsid w:val="001216C5"/>
    <w:rsid w:val="0012496E"/>
    <w:rsid w:val="0014027F"/>
    <w:rsid w:val="00143041"/>
    <w:rsid w:val="0014327C"/>
    <w:rsid w:val="001445A0"/>
    <w:rsid w:val="001451F4"/>
    <w:rsid w:val="00146BA5"/>
    <w:rsid w:val="00153B91"/>
    <w:rsid w:val="00154F35"/>
    <w:rsid w:val="00155F29"/>
    <w:rsid w:val="001619C3"/>
    <w:rsid w:val="00163588"/>
    <w:rsid w:val="00164E30"/>
    <w:rsid w:val="0016561F"/>
    <w:rsid w:val="00170969"/>
    <w:rsid w:val="00173D49"/>
    <w:rsid w:val="00174D21"/>
    <w:rsid w:val="00182A0C"/>
    <w:rsid w:val="0018581B"/>
    <w:rsid w:val="00187B45"/>
    <w:rsid w:val="00187E2F"/>
    <w:rsid w:val="00190FDB"/>
    <w:rsid w:val="001937A0"/>
    <w:rsid w:val="00193F47"/>
    <w:rsid w:val="00194C79"/>
    <w:rsid w:val="00197A37"/>
    <w:rsid w:val="001A1612"/>
    <w:rsid w:val="001A564E"/>
    <w:rsid w:val="001A5839"/>
    <w:rsid w:val="001A6F74"/>
    <w:rsid w:val="001B15AC"/>
    <w:rsid w:val="001B2D7A"/>
    <w:rsid w:val="001B6C3E"/>
    <w:rsid w:val="001C01D5"/>
    <w:rsid w:val="001C0AAE"/>
    <w:rsid w:val="001C0C6E"/>
    <w:rsid w:val="001C207A"/>
    <w:rsid w:val="001C665E"/>
    <w:rsid w:val="001D0B92"/>
    <w:rsid w:val="001D3EFD"/>
    <w:rsid w:val="001D7EC5"/>
    <w:rsid w:val="001E276F"/>
    <w:rsid w:val="001E289F"/>
    <w:rsid w:val="001E32D7"/>
    <w:rsid w:val="001E5D9F"/>
    <w:rsid w:val="001E6DCF"/>
    <w:rsid w:val="001F153B"/>
    <w:rsid w:val="001F36FC"/>
    <w:rsid w:val="001F3812"/>
    <w:rsid w:val="001F4DA0"/>
    <w:rsid w:val="001F5220"/>
    <w:rsid w:val="001F6DA9"/>
    <w:rsid w:val="001F7908"/>
    <w:rsid w:val="001F7D0E"/>
    <w:rsid w:val="002036BB"/>
    <w:rsid w:val="002047E2"/>
    <w:rsid w:val="00205E60"/>
    <w:rsid w:val="002126D4"/>
    <w:rsid w:val="00212BF5"/>
    <w:rsid w:val="0021418F"/>
    <w:rsid w:val="002148B6"/>
    <w:rsid w:val="00215877"/>
    <w:rsid w:val="002161A4"/>
    <w:rsid w:val="00222B8A"/>
    <w:rsid w:val="00225F2B"/>
    <w:rsid w:val="002272EF"/>
    <w:rsid w:val="00227B31"/>
    <w:rsid w:val="00230857"/>
    <w:rsid w:val="00236DCB"/>
    <w:rsid w:val="0024000A"/>
    <w:rsid w:val="002426A7"/>
    <w:rsid w:val="00251F86"/>
    <w:rsid w:val="00256075"/>
    <w:rsid w:val="00256566"/>
    <w:rsid w:val="00260BAE"/>
    <w:rsid w:val="00260C2C"/>
    <w:rsid w:val="002612FD"/>
    <w:rsid w:val="00263600"/>
    <w:rsid w:val="00266BC0"/>
    <w:rsid w:val="00272979"/>
    <w:rsid w:val="002736C2"/>
    <w:rsid w:val="002758A6"/>
    <w:rsid w:val="0027664B"/>
    <w:rsid w:val="00277121"/>
    <w:rsid w:val="00281CF1"/>
    <w:rsid w:val="00281D4E"/>
    <w:rsid w:val="00281F45"/>
    <w:rsid w:val="00283EC6"/>
    <w:rsid w:val="00286781"/>
    <w:rsid w:val="00286CBD"/>
    <w:rsid w:val="00290E8E"/>
    <w:rsid w:val="00290F86"/>
    <w:rsid w:val="00291083"/>
    <w:rsid w:val="00292D4C"/>
    <w:rsid w:val="002A369F"/>
    <w:rsid w:val="002A559F"/>
    <w:rsid w:val="002A7C81"/>
    <w:rsid w:val="002B19D5"/>
    <w:rsid w:val="002B4393"/>
    <w:rsid w:val="002B6671"/>
    <w:rsid w:val="002B68DB"/>
    <w:rsid w:val="002C1553"/>
    <w:rsid w:val="002D25F9"/>
    <w:rsid w:val="002D575C"/>
    <w:rsid w:val="002D584E"/>
    <w:rsid w:val="002D5DFC"/>
    <w:rsid w:val="002D6272"/>
    <w:rsid w:val="002E2ECA"/>
    <w:rsid w:val="002E35B5"/>
    <w:rsid w:val="002E56DB"/>
    <w:rsid w:val="002F0224"/>
    <w:rsid w:val="002F13B8"/>
    <w:rsid w:val="002F1635"/>
    <w:rsid w:val="002F357D"/>
    <w:rsid w:val="002F40F9"/>
    <w:rsid w:val="002F6CD0"/>
    <w:rsid w:val="00301DAF"/>
    <w:rsid w:val="00302F67"/>
    <w:rsid w:val="0030347F"/>
    <w:rsid w:val="00305AC5"/>
    <w:rsid w:val="00306BF5"/>
    <w:rsid w:val="00307AB3"/>
    <w:rsid w:val="00311462"/>
    <w:rsid w:val="00313E9E"/>
    <w:rsid w:val="00313FE4"/>
    <w:rsid w:val="00315498"/>
    <w:rsid w:val="00316676"/>
    <w:rsid w:val="00320457"/>
    <w:rsid w:val="003221E9"/>
    <w:rsid w:val="0033097B"/>
    <w:rsid w:val="00332FE3"/>
    <w:rsid w:val="0033310C"/>
    <w:rsid w:val="00334424"/>
    <w:rsid w:val="00336821"/>
    <w:rsid w:val="00341CAD"/>
    <w:rsid w:val="00341CBF"/>
    <w:rsid w:val="00344FDC"/>
    <w:rsid w:val="00346732"/>
    <w:rsid w:val="003503D8"/>
    <w:rsid w:val="00350D41"/>
    <w:rsid w:val="00351769"/>
    <w:rsid w:val="00351960"/>
    <w:rsid w:val="00352A27"/>
    <w:rsid w:val="0035487C"/>
    <w:rsid w:val="003557B1"/>
    <w:rsid w:val="00357570"/>
    <w:rsid w:val="00362030"/>
    <w:rsid w:val="00363FE9"/>
    <w:rsid w:val="0036463D"/>
    <w:rsid w:val="00367606"/>
    <w:rsid w:val="00367A46"/>
    <w:rsid w:val="00367F60"/>
    <w:rsid w:val="0037034E"/>
    <w:rsid w:val="00370EB1"/>
    <w:rsid w:val="003711F3"/>
    <w:rsid w:val="00377752"/>
    <w:rsid w:val="00380C64"/>
    <w:rsid w:val="00381673"/>
    <w:rsid w:val="00381EB7"/>
    <w:rsid w:val="00382814"/>
    <w:rsid w:val="003850E2"/>
    <w:rsid w:val="00386096"/>
    <w:rsid w:val="0039054E"/>
    <w:rsid w:val="00390D19"/>
    <w:rsid w:val="003920ED"/>
    <w:rsid w:val="00395F39"/>
    <w:rsid w:val="003971AB"/>
    <w:rsid w:val="003A016A"/>
    <w:rsid w:val="003A0F21"/>
    <w:rsid w:val="003A2AA8"/>
    <w:rsid w:val="003A2BCC"/>
    <w:rsid w:val="003A3BD0"/>
    <w:rsid w:val="003A40E4"/>
    <w:rsid w:val="003A45DD"/>
    <w:rsid w:val="003A4FC7"/>
    <w:rsid w:val="003A6CCA"/>
    <w:rsid w:val="003B0780"/>
    <w:rsid w:val="003B0C75"/>
    <w:rsid w:val="003B1A71"/>
    <w:rsid w:val="003B4359"/>
    <w:rsid w:val="003B44D0"/>
    <w:rsid w:val="003B5816"/>
    <w:rsid w:val="003C1BBC"/>
    <w:rsid w:val="003C1E4D"/>
    <w:rsid w:val="003C22DF"/>
    <w:rsid w:val="003C457B"/>
    <w:rsid w:val="003C4891"/>
    <w:rsid w:val="003C6AB2"/>
    <w:rsid w:val="003D0281"/>
    <w:rsid w:val="003D41D8"/>
    <w:rsid w:val="003D5877"/>
    <w:rsid w:val="003D6504"/>
    <w:rsid w:val="003D7D58"/>
    <w:rsid w:val="003E0757"/>
    <w:rsid w:val="003E0B53"/>
    <w:rsid w:val="003E16D8"/>
    <w:rsid w:val="003E1B16"/>
    <w:rsid w:val="003E4879"/>
    <w:rsid w:val="003F030F"/>
    <w:rsid w:val="003F0B70"/>
    <w:rsid w:val="003F2A86"/>
    <w:rsid w:val="004028D5"/>
    <w:rsid w:val="004045E4"/>
    <w:rsid w:val="00405D8A"/>
    <w:rsid w:val="00413790"/>
    <w:rsid w:val="00413973"/>
    <w:rsid w:val="004142E7"/>
    <w:rsid w:val="00415206"/>
    <w:rsid w:val="00415646"/>
    <w:rsid w:val="00416FC8"/>
    <w:rsid w:val="00420FB8"/>
    <w:rsid w:val="00421B40"/>
    <w:rsid w:val="00421F78"/>
    <w:rsid w:val="00422258"/>
    <w:rsid w:val="004226A8"/>
    <w:rsid w:val="0042584E"/>
    <w:rsid w:val="00426FD6"/>
    <w:rsid w:val="00430E90"/>
    <w:rsid w:val="00432081"/>
    <w:rsid w:val="00432C46"/>
    <w:rsid w:val="00433909"/>
    <w:rsid w:val="00433CFE"/>
    <w:rsid w:val="00435C42"/>
    <w:rsid w:val="00435CF2"/>
    <w:rsid w:val="00436AEA"/>
    <w:rsid w:val="004428DE"/>
    <w:rsid w:val="00446636"/>
    <w:rsid w:val="00447064"/>
    <w:rsid w:val="00450385"/>
    <w:rsid w:val="004504EA"/>
    <w:rsid w:val="00450FF4"/>
    <w:rsid w:val="004510B9"/>
    <w:rsid w:val="0045172D"/>
    <w:rsid w:val="004570AC"/>
    <w:rsid w:val="004579CF"/>
    <w:rsid w:val="0046001A"/>
    <w:rsid w:val="00461C2F"/>
    <w:rsid w:val="00463EF6"/>
    <w:rsid w:val="004647C0"/>
    <w:rsid w:val="0046650B"/>
    <w:rsid w:val="00467BAF"/>
    <w:rsid w:val="00473B9D"/>
    <w:rsid w:val="004765FD"/>
    <w:rsid w:val="0048657A"/>
    <w:rsid w:val="00490F00"/>
    <w:rsid w:val="00492D24"/>
    <w:rsid w:val="0049569C"/>
    <w:rsid w:val="004958FC"/>
    <w:rsid w:val="004A105A"/>
    <w:rsid w:val="004A22E8"/>
    <w:rsid w:val="004A2575"/>
    <w:rsid w:val="004A3386"/>
    <w:rsid w:val="004A5970"/>
    <w:rsid w:val="004A631D"/>
    <w:rsid w:val="004A6D94"/>
    <w:rsid w:val="004B0369"/>
    <w:rsid w:val="004B098E"/>
    <w:rsid w:val="004B0EA7"/>
    <w:rsid w:val="004B27FB"/>
    <w:rsid w:val="004B376C"/>
    <w:rsid w:val="004B4A8B"/>
    <w:rsid w:val="004B53C8"/>
    <w:rsid w:val="004B7ABF"/>
    <w:rsid w:val="004C2609"/>
    <w:rsid w:val="004C4371"/>
    <w:rsid w:val="004C6117"/>
    <w:rsid w:val="004C66D0"/>
    <w:rsid w:val="004C707A"/>
    <w:rsid w:val="004D09F0"/>
    <w:rsid w:val="004D0D74"/>
    <w:rsid w:val="004D149E"/>
    <w:rsid w:val="004D1CB3"/>
    <w:rsid w:val="004D430C"/>
    <w:rsid w:val="004D6215"/>
    <w:rsid w:val="004D6F33"/>
    <w:rsid w:val="004D7DCD"/>
    <w:rsid w:val="004E22D1"/>
    <w:rsid w:val="004E2468"/>
    <w:rsid w:val="004F358E"/>
    <w:rsid w:val="004F4A12"/>
    <w:rsid w:val="004F5A30"/>
    <w:rsid w:val="00500707"/>
    <w:rsid w:val="005023B5"/>
    <w:rsid w:val="00502763"/>
    <w:rsid w:val="00504125"/>
    <w:rsid w:val="00504E6C"/>
    <w:rsid w:val="0050697B"/>
    <w:rsid w:val="005079E0"/>
    <w:rsid w:val="00510C97"/>
    <w:rsid w:val="00511C90"/>
    <w:rsid w:val="00513062"/>
    <w:rsid w:val="00513631"/>
    <w:rsid w:val="00514D95"/>
    <w:rsid w:val="00514E68"/>
    <w:rsid w:val="0051566C"/>
    <w:rsid w:val="005177DA"/>
    <w:rsid w:val="00517FAE"/>
    <w:rsid w:val="00520AF8"/>
    <w:rsid w:val="00524C0E"/>
    <w:rsid w:val="005251AD"/>
    <w:rsid w:val="005310CC"/>
    <w:rsid w:val="00531B35"/>
    <w:rsid w:val="005352A6"/>
    <w:rsid w:val="005357A0"/>
    <w:rsid w:val="00540357"/>
    <w:rsid w:val="00541458"/>
    <w:rsid w:val="00541A70"/>
    <w:rsid w:val="005445B1"/>
    <w:rsid w:val="005469C0"/>
    <w:rsid w:val="0055068A"/>
    <w:rsid w:val="00554BF3"/>
    <w:rsid w:val="00555F2A"/>
    <w:rsid w:val="005562A9"/>
    <w:rsid w:val="0055672D"/>
    <w:rsid w:val="00560EF2"/>
    <w:rsid w:val="005649CA"/>
    <w:rsid w:val="005703B3"/>
    <w:rsid w:val="00574742"/>
    <w:rsid w:val="00574ACC"/>
    <w:rsid w:val="00575E31"/>
    <w:rsid w:val="00586610"/>
    <w:rsid w:val="00587E1E"/>
    <w:rsid w:val="00597D29"/>
    <w:rsid w:val="00597E76"/>
    <w:rsid w:val="005A0143"/>
    <w:rsid w:val="005A16E6"/>
    <w:rsid w:val="005A1883"/>
    <w:rsid w:val="005A1E00"/>
    <w:rsid w:val="005A21BE"/>
    <w:rsid w:val="005A4046"/>
    <w:rsid w:val="005A4F5D"/>
    <w:rsid w:val="005A6174"/>
    <w:rsid w:val="005A7145"/>
    <w:rsid w:val="005B0B30"/>
    <w:rsid w:val="005B105E"/>
    <w:rsid w:val="005B2BC0"/>
    <w:rsid w:val="005B2D85"/>
    <w:rsid w:val="005B378E"/>
    <w:rsid w:val="005B7706"/>
    <w:rsid w:val="005C2175"/>
    <w:rsid w:val="005C22EF"/>
    <w:rsid w:val="005C59FD"/>
    <w:rsid w:val="005D1939"/>
    <w:rsid w:val="005D430A"/>
    <w:rsid w:val="005D4418"/>
    <w:rsid w:val="005D4631"/>
    <w:rsid w:val="005D4958"/>
    <w:rsid w:val="005D4A2B"/>
    <w:rsid w:val="005D72CA"/>
    <w:rsid w:val="005D7B13"/>
    <w:rsid w:val="005E0601"/>
    <w:rsid w:val="005E103C"/>
    <w:rsid w:val="005E3915"/>
    <w:rsid w:val="005E59BA"/>
    <w:rsid w:val="005E661A"/>
    <w:rsid w:val="005E7981"/>
    <w:rsid w:val="005F3932"/>
    <w:rsid w:val="005F4AE3"/>
    <w:rsid w:val="005F5231"/>
    <w:rsid w:val="005F56F7"/>
    <w:rsid w:val="00600B78"/>
    <w:rsid w:val="0060479E"/>
    <w:rsid w:val="00610C8D"/>
    <w:rsid w:val="00613074"/>
    <w:rsid w:val="00615684"/>
    <w:rsid w:val="00617314"/>
    <w:rsid w:val="00617B02"/>
    <w:rsid w:val="0062062A"/>
    <w:rsid w:val="00622259"/>
    <w:rsid w:val="00622DC8"/>
    <w:rsid w:val="00623022"/>
    <w:rsid w:val="006242C1"/>
    <w:rsid w:val="00624FA6"/>
    <w:rsid w:val="006258F8"/>
    <w:rsid w:val="00627983"/>
    <w:rsid w:val="00630F15"/>
    <w:rsid w:val="00631710"/>
    <w:rsid w:val="0063186C"/>
    <w:rsid w:val="00631EBB"/>
    <w:rsid w:val="006361BA"/>
    <w:rsid w:val="006377B6"/>
    <w:rsid w:val="00637CD6"/>
    <w:rsid w:val="0064088E"/>
    <w:rsid w:val="00640FDE"/>
    <w:rsid w:val="006446DD"/>
    <w:rsid w:val="00647335"/>
    <w:rsid w:val="00650186"/>
    <w:rsid w:val="00652D78"/>
    <w:rsid w:val="006533C3"/>
    <w:rsid w:val="00654D94"/>
    <w:rsid w:val="006551B8"/>
    <w:rsid w:val="00657A31"/>
    <w:rsid w:val="0066493A"/>
    <w:rsid w:val="00665358"/>
    <w:rsid w:val="006653B5"/>
    <w:rsid w:val="00667D1A"/>
    <w:rsid w:val="0067018E"/>
    <w:rsid w:val="006706CF"/>
    <w:rsid w:val="0067455A"/>
    <w:rsid w:val="00674659"/>
    <w:rsid w:val="00676A1D"/>
    <w:rsid w:val="00676B68"/>
    <w:rsid w:val="00684433"/>
    <w:rsid w:val="00684FF7"/>
    <w:rsid w:val="00686835"/>
    <w:rsid w:val="00686EB1"/>
    <w:rsid w:val="006876B6"/>
    <w:rsid w:val="00691628"/>
    <w:rsid w:val="00691A06"/>
    <w:rsid w:val="00694865"/>
    <w:rsid w:val="00697683"/>
    <w:rsid w:val="006A0501"/>
    <w:rsid w:val="006A0767"/>
    <w:rsid w:val="006A428C"/>
    <w:rsid w:val="006A5279"/>
    <w:rsid w:val="006A5470"/>
    <w:rsid w:val="006A583F"/>
    <w:rsid w:val="006B68D8"/>
    <w:rsid w:val="006B6D83"/>
    <w:rsid w:val="006C1856"/>
    <w:rsid w:val="006C5683"/>
    <w:rsid w:val="006C68B6"/>
    <w:rsid w:val="006D0CC1"/>
    <w:rsid w:val="006D0E98"/>
    <w:rsid w:val="006D0FB6"/>
    <w:rsid w:val="006D1F16"/>
    <w:rsid w:val="006D1FA5"/>
    <w:rsid w:val="006D3676"/>
    <w:rsid w:val="006D75CD"/>
    <w:rsid w:val="006E60D8"/>
    <w:rsid w:val="006E6AA4"/>
    <w:rsid w:val="006E7327"/>
    <w:rsid w:val="006E7560"/>
    <w:rsid w:val="006E7A7E"/>
    <w:rsid w:val="006F19E3"/>
    <w:rsid w:val="006F4689"/>
    <w:rsid w:val="006F4798"/>
    <w:rsid w:val="00701372"/>
    <w:rsid w:val="007015FF"/>
    <w:rsid w:val="00701D85"/>
    <w:rsid w:val="00701E18"/>
    <w:rsid w:val="00702D79"/>
    <w:rsid w:val="007044BE"/>
    <w:rsid w:val="00705837"/>
    <w:rsid w:val="00706916"/>
    <w:rsid w:val="00710E92"/>
    <w:rsid w:val="0071547D"/>
    <w:rsid w:val="0071735E"/>
    <w:rsid w:val="0072185B"/>
    <w:rsid w:val="0072200C"/>
    <w:rsid w:val="00722FCE"/>
    <w:rsid w:val="0072385C"/>
    <w:rsid w:val="00726171"/>
    <w:rsid w:val="00726350"/>
    <w:rsid w:val="00731B99"/>
    <w:rsid w:val="00733CF4"/>
    <w:rsid w:val="00733D46"/>
    <w:rsid w:val="00733F4B"/>
    <w:rsid w:val="0073433E"/>
    <w:rsid w:val="00734630"/>
    <w:rsid w:val="007374B9"/>
    <w:rsid w:val="00740A8F"/>
    <w:rsid w:val="00742876"/>
    <w:rsid w:val="00747A24"/>
    <w:rsid w:val="00750693"/>
    <w:rsid w:val="007511CF"/>
    <w:rsid w:val="0075372A"/>
    <w:rsid w:val="007607E8"/>
    <w:rsid w:val="007608FF"/>
    <w:rsid w:val="00760BD6"/>
    <w:rsid w:val="007626D9"/>
    <w:rsid w:val="007667F8"/>
    <w:rsid w:val="00771ACE"/>
    <w:rsid w:val="0077238F"/>
    <w:rsid w:val="00772942"/>
    <w:rsid w:val="00773AB5"/>
    <w:rsid w:val="00774F15"/>
    <w:rsid w:val="00774FF6"/>
    <w:rsid w:val="00775EF4"/>
    <w:rsid w:val="00780130"/>
    <w:rsid w:val="00784486"/>
    <w:rsid w:val="0079113B"/>
    <w:rsid w:val="00797434"/>
    <w:rsid w:val="00797AA8"/>
    <w:rsid w:val="007A0FB2"/>
    <w:rsid w:val="007A4F58"/>
    <w:rsid w:val="007A6725"/>
    <w:rsid w:val="007A794B"/>
    <w:rsid w:val="007A7ADD"/>
    <w:rsid w:val="007B002D"/>
    <w:rsid w:val="007B2962"/>
    <w:rsid w:val="007B4476"/>
    <w:rsid w:val="007B53BC"/>
    <w:rsid w:val="007C00DA"/>
    <w:rsid w:val="007C0E16"/>
    <w:rsid w:val="007C4E06"/>
    <w:rsid w:val="007C67B6"/>
    <w:rsid w:val="007D1040"/>
    <w:rsid w:val="007D4351"/>
    <w:rsid w:val="007D7C47"/>
    <w:rsid w:val="007E1A43"/>
    <w:rsid w:val="007E1ECE"/>
    <w:rsid w:val="007E3019"/>
    <w:rsid w:val="007E3C0E"/>
    <w:rsid w:val="007E438D"/>
    <w:rsid w:val="007E572E"/>
    <w:rsid w:val="007E718E"/>
    <w:rsid w:val="007F41DB"/>
    <w:rsid w:val="007F5606"/>
    <w:rsid w:val="00805AA0"/>
    <w:rsid w:val="00810022"/>
    <w:rsid w:val="008115C5"/>
    <w:rsid w:val="00812C70"/>
    <w:rsid w:val="008135BE"/>
    <w:rsid w:val="0081418A"/>
    <w:rsid w:val="008149B0"/>
    <w:rsid w:val="008177D7"/>
    <w:rsid w:val="00822D9F"/>
    <w:rsid w:val="00826203"/>
    <w:rsid w:val="008272A5"/>
    <w:rsid w:val="008277A6"/>
    <w:rsid w:val="00831EB9"/>
    <w:rsid w:val="00833183"/>
    <w:rsid w:val="00835E58"/>
    <w:rsid w:val="008404EA"/>
    <w:rsid w:val="008423A3"/>
    <w:rsid w:val="00846D9D"/>
    <w:rsid w:val="0085211A"/>
    <w:rsid w:val="00856C0B"/>
    <w:rsid w:val="0086142A"/>
    <w:rsid w:val="00861D88"/>
    <w:rsid w:val="00862D16"/>
    <w:rsid w:val="008647B0"/>
    <w:rsid w:val="0087362B"/>
    <w:rsid w:val="00873DBB"/>
    <w:rsid w:val="008743CD"/>
    <w:rsid w:val="00875629"/>
    <w:rsid w:val="00876FA4"/>
    <w:rsid w:val="00880168"/>
    <w:rsid w:val="00882D3C"/>
    <w:rsid w:val="008847ED"/>
    <w:rsid w:val="00887D24"/>
    <w:rsid w:val="00891BF3"/>
    <w:rsid w:val="00892D3B"/>
    <w:rsid w:val="00895154"/>
    <w:rsid w:val="00897EDC"/>
    <w:rsid w:val="008A17EB"/>
    <w:rsid w:val="008A1E9E"/>
    <w:rsid w:val="008A2824"/>
    <w:rsid w:val="008A2F12"/>
    <w:rsid w:val="008A3853"/>
    <w:rsid w:val="008A3C81"/>
    <w:rsid w:val="008A44D8"/>
    <w:rsid w:val="008A5134"/>
    <w:rsid w:val="008B4953"/>
    <w:rsid w:val="008B6CCD"/>
    <w:rsid w:val="008C09E7"/>
    <w:rsid w:val="008C3E77"/>
    <w:rsid w:val="008C5774"/>
    <w:rsid w:val="008C579E"/>
    <w:rsid w:val="008D0FCF"/>
    <w:rsid w:val="008D1A36"/>
    <w:rsid w:val="008D37F6"/>
    <w:rsid w:val="008D5B54"/>
    <w:rsid w:val="008D6266"/>
    <w:rsid w:val="008D7983"/>
    <w:rsid w:val="008E3319"/>
    <w:rsid w:val="008F09A9"/>
    <w:rsid w:val="008F3D78"/>
    <w:rsid w:val="00900963"/>
    <w:rsid w:val="00900A10"/>
    <w:rsid w:val="00901378"/>
    <w:rsid w:val="009047F7"/>
    <w:rsid w:val="0090492C"/>
    <w:rsid w:val="00904E7C"/>
    <w:rsid w:val="009121FF"/>
    <w:rsid w:val="009129DC"/>
    <w:rsid w:val="00913148"/>
    <w:rsid w:val="009179ED"/>
    <w:rsid w:val="009208D8"/>
    <w:rsid w:val="0092101A"/>
    <w:rsid w:val="00922DBD"/>
    <w:rsid w:val="009234BF"/>
    <w:rsid w:val="0092387F"/>
    <w:rsid w:val="00925F3A"/>
    <w:rsid w:val="00926505"/>
    <w:rsid w:val="009265C0"/>
    <w:rsid w:val="00926F0E"/>
    <w:rsid w:val="00927651"/>
    <w:rsid w:val="009276E3"/>
    <w:rsid w:val="00930817"/>
    <w:rsid w:val="0093109F"/>
    <w:rsid w:val="009319A3"/>
    <w:rsid w:val="00935573"/>
    <w:rsid w:val="009356A2"/>
    <w:rsid w:val="0094449C"/>
    <w:rsid w:val="00945537"/>
    <w:rsid w:val="009469BE"/>
    <w:rsid w:val="0094797C"/>
    <w:rsid w:val="00947DC2"/>
    <w:rsid w:val="00951FDE"/>
    <w:rsid w:val="00954FC6"/>
    <w:rsid w:val="00957FBC"/>
    <w:rsid w:val="00960420"/>
    <w:rsid w:val="00960714"/>
    <w:rsid w:val="0096255F"/>
    <w:rsid w:val="009675F1"/>
    <w:rsid w:val="00967C6A"/>
    <w:rsid w:val="009704FB"/>
    <w:rsid w:val="00974F1D"/>
    <w:rsid w:val="0097527E"/>
    <w:rsid w:val="00982687"/>
    <w:rsid w:val="009832ED"/>
    <w:rsid w:val="00985FC1"/>
    <w:rsid w:val="00990586"/>
    <w:rsid w:val="00991785"/>
    <w:rsid w:val="00993E9F"/>
    <w:rsid w:val="00994B34"/>
    <w:rsid w:val="00994EF3"/>
    <w:rsid w:val="00995A64"/>
    <w:rsid w:val="00997577"/>
    <w:rsid w:val="009A03A4"/>
    <w:rsid w:val="009A200B"/>
    <w:rsid w:val="009A5113"/>
    <w:rsid w:val="009B5BC7"/>
    <w:rsid w:val="009B6C35"/>
    <w:rsid w:val="009C1C52"/>
    <w:rsid w:val="009C2EA4"/>
    <w:rsid w:val="009C7CDB"/>
    <w:rsid w:val="009D173D"/>
    <w:rsid w:val="009D1882"/>
    <w:rsid w:val="009D1A9A"/>
    <w:rsid w:val="009D7913"/>
    <w:rsid w:val="009D7B56"/>
    <w:rsid w:val="009E1A09"/>
    <w:rsid w:val="009E318C"/>
    <w:rsid w:val="009E4D2D"/>
    <w:rsid w:val="009E6323"/>
    <w:rsid w:val="009E63A4"/>
    <w:rsid w:val="009E65C1"/>
    <w:rsid w:val="009E7589"/>
    <w:rsid w:val="009F1C79"/>
    <w:rsid w:val="009F2FC3"/>
    <w:rsid w:val="009F3981"/>
    <w:rsid w:val="009F4D87"/>
    <w:rsid w:val="009F5C95"/>
    <w:rsid w:val="009F5DBD"/>
    <w:rsid w:val="009F646F"/>
    <w:rsid w:val="009F70E9"/>
    <w:rsid w:val="00A00B4A"/>
    <w:rsid w:val="00A011BF"/>
    <w:rsid w:val="00A0777B"/>
    <w:rsid w:val="00A10251"/>
    <w:rsid w:val="00A13230"/>
    <w:rsid w:val="00A15AEF"/>
    <w:rsid w:val="00A16360"/>
    <w:rsid w:val="00A16B67"/>
    <w:rsid w:val="00A17D29"/>
    <w:rsid w:val="00A22B6C"/>
    <w:rsid w:val="00A25D84"/>
    <w:rsid w:val="00A270CC"/>
    <w:rsid w:val="00A278A7"/>
    <w:rsid w:val="00A31D12"/>
    <w:rsid w:val="00A41B5B"/>
    <w:rsid w:val="00A4337D"/>
    <w:rsid w:val="00A45809"/>
    <w:rsid w:val="00A50878"/>
    <w:rsid w:val="00A51787"/>
    <w:rsid w:val="00A56ED0"/>
    <w:rsid w:val="00A57185"/>
    <w:rsid w:val="00A579D3"/>
    <w:rsid w:val="00A66894"/>
    <w:rsid w:val="00A77FCF"/>
    <w:rsid w:val="00A809BC"/>
    <w:rsid w:val="00A80EE0"/>
    <w:rsid w:val="00A81AA5"/>
    <w:rsid w:val="00A82A58"/>
    <w:rsid w:val="00A85694"/>
    <w:rsid w:val="00A93BF0"/>
    <w:rsid w:val="00A94C94"/>
    <w:rsid w:val="00A95450"/>
    <w:rsid w:val="00A96295"/>
    <w:rsid w:val="00A968AB"/>
    <w:rsid w:val="00A97DD5"/>
    <w:rsid w:val="00AA2416"/>
    <w:rsid w:val="00AA388E"/>
    <w:rsid w:val="00AA463E"/>
    <w:rsid w:val="00AA69EF"/>
    <w:rsid w:val="00AA7E89"/>
    <w:rsid w:val="00AB2DA2"/>
    <w:rsid w:val="00AB3915"/>
    <w:rsid w:val="00AB7374"/>
    <w:rsid w:val="00AC0309"/>
    <w:rsid w:val="00AC0716"/>
    <w:rsid w:val="00AC5BAB"/>
    <w:rsid w:val="00AC5BEF"/>
    <w:rsid w:val="00AC68BE"/>
    <w:rsid w:val="00AD0028"/>
    <w:rsid w:val="00AD48BB"/>
    <w:rsid w:val="00AE4FA9"/>
    <w:rsid w:val="00AE5F4A"/>
    <w:rsid w:val="00AE7C82"/>
    <w:rsid w:val="00AF0634"/>
    <w:rsid w:val="00AF1E50"/>
    <w:rsid w:val="00AF2163"/>
    <w:rsid w:val="00AF30A5"/>
    <w:rsid w:val="00AF3186"/>
    <w:rsid w:val="00AF3A82"/>
    <w:rsid w:val="00AF5B6E"/>
    <w:rsid w:val="00AF68FB"/>
    <w:rsid w:val="00AF7CD1"/>
    <w:rsid w:val="00B057CB"/>
    <w:rsid w:val="00B05A8E"/>
    <w:rsid w:val="00B10136"/>
    <w:rsid w:val="00B210C4"/>
    <w:rsid w:val="00B23506"/>
    <w:rsid w:val="00B2404F"/>
    <w:rsid w:val="00B27BFC"/>
    <w:rsid w:val="00B320DC"/>
    <w:rsid w:val="00B3323A"/>
    <w:rsid w:val="00B35A8E"/>
    <w:rsid w:val="00B35DF8"/>
    <w:rsid w:val="00B4014F"/>
    <w:rsid w:val="00B44C4A"/>
    <w:rsid w:val="00B45635"/>
    <w:rsid w:val="00B46A47"/>
    <w:rsid w:val="00B51BD3"/>
    <w:rsid w:val="00B52044"/>
    <w:rsid w:val="00B52A9E"/>
    <w:rsid w:val="00B53888"/>
    <w:rsid w:val="00B53898"/>
    <w:rsid w:val="00B539A1"/>
    <w:rsid w:val="00B53C15"/>
    <w:rsid w:val="00B54CB5"/>
    <w:rsid w:val="00B54E3A"/>
    <w:rsid w:val="00B615CC"/>
    <w:rsid w:val="00B6192F"/>
    <w:rsid w:val="00B6291B"/>
    <w:rsid w:val="00B658A1"/>
    <w:rsid w:val="00B67CA3"/>
    <w:rsid w:val="00B7023F"/>
    <w:rsid w:val="00B749B3"/>
    <w:rsid w:val="00B7630C"/>
    <w:rsid w:val="00B76A37"/>
    <w:rsid w:val="00B81F70"/>
    <w:rsid w:val="00B90545"/>
    <w:rsid w:val="00B9378B"/>
    <w:rsid w:val="00B9451F"/>
    <w:rsid w:val="00BA1082"/>
    <w:rsid w:val="00BA30C2"/>
    <w:rsid w:val="00BB32F0"/>
    <w:rsid w:val="00BB3FC3"/>
    <w:rsid w:val="00BB44AF"/>
    <w:rsid w:val="00BB473F"/>
    <w:rsid w:val="00BB4BEE"/>
    <w:rsid w:val="00BB6942"/>
    <w:rsid w:val="00BB7922"/>
    <w:rsid w:val="00BC05A6"/>
    <w:rsid w:val="00BC10C2"/>
    <w:rsid w:val="00BC1CFB"/>
    <w:rsid w:val="00BC530C"/>
    <w:rsid w:val="00BD10A6"/>
    <w:rsid w:val="00BD334C"/>
    <w:rsid w:val="00BD3E31"/>
    <w:rsid w:val="00BD4EF9"/>
    <w:rsid w:val="00BD78DB"/>
    <w:rsid w:val="00BE50AA"/>
    <w:rsid w:val="00BE7316"/>
    <w:rsid w:val="00BE7C55"/>
    <w:rsid w:val="00BF00E3"/>
    <w:rsid w:val="00BF0C5F"/>
    <w:rsid w:val="00BF3DBF"/>
    <w:rsid w:val="00BF5A4E"/>
    <w:rsid w:val="00C00CD7"/>
    <w:rsid w:val="00C0503C"/>
    <w:rsid w:val="00C101B1"/>
    <w:rsid w:val="00C10827"/>
    <w:rsid w:val="00C11964"/>
    <w:rsid w:val="00C14277"/>
    <w:rsid w:val="00C2265D"/>
    <w:rsid w:val="00C234A3"/>
    <w:rsid w:val="00C236F4"/>
    <w:rsid w:val="00C3178A"/>
    <w:rsid w:val="00C31A20"/>
    <w:rsid w:val="00C32B05"/>
    <w:rsid w:val="00C3321C"/>
    <w:rsid w:val="00C34FEE"/>
    <w:rsid w:val="00C356E8"/>
    <w:rsid w:val="00C442CD"/>
    <w:rsid w:val="00C471ED"/>
    <w:rsid w:val="00C5056D"/>
    <w:rsid w:val="00C50B4A"/>
    <w:rsid w:val="00C50F95"/>
    <w:rsid w:val="00C54151"/>
    <w:rsid w:val="00C6057E"/>
    <w:rsid w:val="00C607C9"/>
    <w:rsid w:val="00C625FD"/>
    <w:rsid w:val="00C64B15"/>
    <w:rsid w:val="00C652EE"/>
    <w:rsid w:val="00C65823"/>
    <w:rsid w:val="00C67F24"/>
    <w:rsid w:val="00C72782"/>
    <w:rsid w:val="00C730A2"/>
    <w:rsid w:val="00C74B04"/>
    <w:rsid w:val="00C75154"/>
    <w:rsid w:val="00C76D9F"/>
    <w:rsid w:val="00C83898"/>
    <w:rsid w:val="00C867BC"/>
    <w:rsid w:val="00C924ED"/>
    <w:rsid w:val="00C94E7B"/>
    <w:rsid w:val="00C954D7"/>
    <w:rsid w:val="00CA4EA1"/>
    <w:rsid w:val="00CA6F12"/>
    <w:rsid w:val="00CA75DC"/>
    <w:rsid w:val="00CA7800"/>
    <w:rsid w:val="00CA7D25"/>
    <w:rsid w:val="00CA7F9B"/>
    <w:rsid w:val="00CB5D46"/>
    <w:rsid w:val="00CB5E98"/>
    <w:rsid w:val="00CB6330"/>
    <w:rsid w:val="00CC307D"/>
    <w:rsid w:val="00CC39D2"/>
    <w:rsid w:val="00CD4346"/>
    <w:rsid w:val="00CD70EB"/>
    <w:rsid w:val="00CD719F"/>
    <w:rsid w:val="00CD7B9B"/>
    <w:rsid w:val="00CE1331"/>
    <w:rsid w:val="00CE19AC"/>
    <w:rsid w:val="00CE4B4C"/>
    <w:rsid w:val="00CE5938"/>
    <w:rsid w:val="00CE7678"/>
    <w:rsid w:val="00CE7F33"/>
    <w:rsid w:val="00CF125A"/>
    <w:rsid w:val="00CF549A"/>
    <w:rsid w:val="00D00307"/>
    <w:rsid w:val="00D05FC8"/>
    <w:rsid w:val="00D06404"/>
    <w:rsid w:val="00D06875"/>
    <w:rsid w:val="00D07336"/>
    <w:rsid w:val="00D10E24"/>
    <w:rsid w:val="00D122BE"/>
    <w:rsid w:val="00D1530C"/>
    <w:rsid w:val="00D160D6"/>
    <w:rsid w:val="00D1613E"/>
    <w:rsid w:val="00D20C24"/>
    <w:rsid w:val="00D22CEB"/>
    <w:rsid w:val="00D238DE"/>
    <w:rsid w:val="00D2501C"/>
    <w:rsid w:val="00D253BF"/>
    <w:rsid w:val="00D27329"/>
    <w:rsid w:val="00D34E70"/>
    <w:rsid w:val="00D35681"/>
    <w:rsid w:val="00D35A55"/>
    <w:rsid w:val="00D363E8"/>
    <w:rsid w:val="00D41486"/>
    <w:rsid w:val="00D4173D"/>
    <w:rsid w:val="00D42CA7"/>
    <w:rsid w:val="00D50089"/>
    <w:rsid w:val="00D519A7"/>
    <w:rsid w:val="00D54568"/>
    <w:rsid w:val="00D548C1"/>
    <w:rsid w:val="00D620D5"/>
    <w:rsid w:val="00D635CE"/>
    <w:rsid w:val="00D66830"/>
    <w:rsid w:val="00D7092D"/>
    <w:rsid w:val="00D70A8E"/>
    <w:rsid w:val="00D72B64"/>
    <w:rsid w:val="00D80A98"/>
    <w:rsid w:val="00D86289"/>
    <w:rsid w:val="00D86A04"/>
    <w:rsid w:val="00D8769C"/>
    <w:rsid w:val="00D90F5D"/>
    <w:rsid w:val="00D96989"/>
    <w:rsid w:val="00DA5F89"/>
    <w:rsid w:val="00DA6586"/>
    <w:rsid w:val="00DA6C89"/>
    <w:rsid w:val="00DB270A"/>
    <w:rsid w:val="00DB45F4"/>
    <w:rsid w:val="00DB5096"/>
    <w:rsid w:val="00DC3562"/>
    <w:rsid w:val="00DC793E"/>
    <w:rsid w:val="00DD08E1"/>
    <w:rsid w:val="00DD269D"/>
    <w:rsid w:val="00DD7C82"/>
    <w:rsid w:val="00DE1518"/>
    <w:rsid w:val="00DE2088"/>
    <w:rsid w:val="00DE347E"/>
    <w:rsid w:val="00DE581A"/>
    <w:rsid w:val="00DE6A97"/>
    <w:rsid w:val="00DF184E"/>
    <w:rsid w:val="00DF6863"/>
    <w:rsid w:val="00DF78CF"/>
    <w:rsid w:val="00DF7DBF"/>
    <w:rsid w:val="00E0038D"/>
    <w:rsid w:val="00E02F60"/>
    <w:rsid w:val="00E070F1"/>
    <w:rsid w:val="00E07BA5"/>
    <w:rsid w:val="00E10A8C"/>
    <w:rsid w:val="00E14522"/>
    <w:rsid w:val="00E1701D"/>
    <w:rsid w:val="00E24BDF"/>
    <w:rsid w:val="00E271B5"/>
    <w:rsid w:val="00E2789D"/>
    <w:rsid w:val="00E36409"/>
    <w:rsid w:val="00E40304"/>
    <w:rsid w:val="00E40674"/>
    <w:rsid w:val="00E41BB9"/>
    <w:rsid w:val="00E4348E"/>
    <w:rsid w:val="00E467DE"/>
    <w:rsid w:val="00E510C9"/>
    <w:rsid w:val="00E55C4A"/>
    <w:rsid w:val="00E60912"/>
    <w:rsid w:val="00E6212D"/>
    <w:rsid w:val="00E666BF"/>
    <w:rsid w:val="00E70BE7"/>
    <w:rsid w:val="00E73D03"/>
    <w:rsid w:val="00E74111"/>
    <w:rsid w:val="00E745A1"/>
    <w:rsid w:val="00E764FA"/>
    <w:rsid w:val="00E80BA4"/>
    <w:rsid w:val="00E81739"/>
    <w:rsid w:val="00E82BDD"/>
    <w:rsid w:val="00E844CC"/>
    <w:rsid w:val="00E84B0C"/>
    <w:rsid w:val="00E855A5"/>
    <w:rsid w:val="00E91400"/>
    <w:rsid w:val="00E97DB3"/>
    <w:rsid w:val="00EA1C2B"/>
    <w:rsid w:val="00EA242F"/>
    <w:rsid w:val="00EA2475"/>
    <w:rsid w:val="00EA3F0B"/>
    <w:rsid w:val="00EA4674"/>
    <w:rsid w:val="00EA632D"/>
    <w:rsid w:val="00EA693C"/>
    <w:rsid w:val="00EB1FF2"/>
    <w:rsid w:val="00EB32BB"/>
    <w:rsid w:val="00EB362B"/>
    <w:rsid w:val="00EB40B1"/>
    <w:rsid w:val="00EB45DC"/>
    <w:rsid w:val="00EB73B7"/>
    <w:rsid w:val="00EC1151"/>
    <w:rsid w:val="00EC2A15"/>
    <w:rsid w:val="00EC647D"/>
    <w:rsid w:val="00EE1190"/>
    <w:rsid w:val="00EE2334"/>
    <w:rsid w:val="00EE2569"/>
    <w:rsid w:val="00EE35E2"/>
    <w:rsid w:val="00EE4519"/>
    <w:rsid w:val="00EE5CD9"/>
    <w:rsid w:val="00EE72FD"/>
    <w:rsid w:val="00EF0CE5"/>
    <w:rsid w:val="00EF3556"/>
    <w:rsid w:val="00EF6CC8"/>
    <w:rsid w:val="00EF789C"/>
    <w:rsid w:val="00F007A0"/>
    <w:rsid w:val="00F04DA2"/>
    <w:rsid w:val="00F1043A"/>
    <w:rsid w:val="00F10E14"/>
    <w:rsid w:val="00F1132A"/>
    <w:rsid w:val="00F1175C"/>
    <w:rsid w:val="00F14070"/>
    <w:rsid w:val="00F14A61"/>
    <w:rsid w:val="00F14EC4"/>
    <w:rsid w:val="00F17AE5"/>
    <w:rsid w:val="00F17B9C"/>
    <w:rsid w:val="00F20FAB"/>
    <w:rsid w:val="00F212C1"/>
    <w:rsid w:val="00F23428"/>
    <w:rsid w:val="00F30578"/>
    <w:rsid w:val="00F306DA"/>
    <w:rsid w:val="00F407E3"/>
    <w:rsid w:val="00F42F29"/>
    <w:rsid w:val="00F433F7"/>
    <w:rsid w:val="00F4356A"/>
    <w:rsid w:val="00F450E7"/>
    <w:rsid w:val="00F504AF"/>
    <w:rsid w:val="00F50C02"/>
    <w:rsid w:val="00F511D1"/>
    <w:rsid w:val="00F51FCB"/>
    <w:rsid w:val="00F52041"/>
    <w:rsid w:val="00F52CE4"/>
    <w:rsid w:val="00F5320A"/>
    <w:rsid w:val="00F56444"/>
    <w:rsid w:val="00F57A16"/>
    <w:rsid w:val="00F61549"/>
    <w:rsid w:val="00F62E4B"/>
    <w:rsid w:val="00F71499"/>
    <w:rsid w:val="00F726D8"/>
    <w:rsid w:val="00F73FD6"/>
    <w:rsid w:val="00F741F8"/>
    <w:rsid w:val="00F751E8"/>
    <w:rsid w:val="00F77D0D"/>
    <w:rsid w:val="00F80207"/>
    <w:rsid w:val="00F80510"/>
    <w:rsid w:val="00F80BA5"/>
    <w:rsid w:val="00F81314"/>
    <w:rsid w:val="00F8330E"/>
    <w:rsid w:val="00F847DE"/>
    <w:rsid w:val="00F91453"/>
    <w:rsid w:val="00F940B1"/>
    <w:rsid w:val="00F94961"/>
    <w:rsid w:val="00F94F85"/>
    <w:rsid w:val="00F962B5"/>
    <w:rsid w:val="00F96992"/>
    <w:rsid w:val="00FA22E9"/>
    <w:rsid w:val="00FA4B61"/>
    <w:rsid w:val="00FA58A0"/>
    <w:rsid w:val="00FA7D04"/>
    <w:rsid w:val="00FB3016"/>
    <w:rsid w:val="00FB44B2"/>
    <w:rsid w:val="00FB71C1"/>
    <w:rsid w:val="00FC1065"/>
    <w:rsid w:val="00FC1595"/>
    <w:rsid w:val="00FD009C"/>
    <w:rsid w:val="00FD0396"/>
    <w:rsid w:val="00FD0418"/>
    <w:rsid w:val="00FD25CF"/>
    <w:rsid w:val="00FD29A2"/>
    <w:rsid w:val="00FD2BFB"/>
    <w:rsid w:val="00FD32A2"/>
    <w:rsid w:val="00FD60CA"/>
    <w:rsid w:val="00FD64CC"/>
    <w:rsid w:val="00FE004A"/>
    <w:rsid w:val="00FE27B7"/>
    <w:rsid w:val="00FE3169"/>
    <w:rsid w:val="00FE4A41"/>
    <w:rsid w:val="00FF0C32"/>
    <w:rsid w:val="00FF1668"/>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7785D0DD"/>
  <w15:chartTrackingRefBased/>
  <w15:docId w15:val="{20C73CFE-2A07-4117-B34A-4FE47B656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footnote text" w:uiPriority="99"/>
    <w:lsdException w:name="header" w:uiPriority="99"/>
    <w:lsdException w:name="caption" w:qFormat="1"/>
    <w:lsdException w:name="footnote reference" w:uiPriority="99"/>
    <w:lsdException w:name="Title" w:qFormat="1"/>
    <w:lsdException w:name="Default Paragraph Font" w:uiPriority="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hidden/>
    <w:rsid w:val="00FB71C1"/>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b/>
      <w:bCs/>
      <w:iCs/>
      <w:color w:val="FFFFFF"/>
      <w:kern w:val="32"/>
      <w:sz w:val="28"/>
      <w:szCs w:val="32"/>
      <w:lang w:val="x-none"/>
    </w:rPr>
  </w:style>
  <w:style w:type="paragraph" w:styleId="Heading2">
    <w:name w:val="heading 2"/>
    <w:aliases w:val="level 2,level2"/>
    <w:basedOn w:val="Normal"/>
    <w:next w:val="Normal"/>
    <w:link w:val="Heading2Char"/>
    <w:qFormat/>
    <w:rsid w:val="00731B99"/>
    <w:pPr>
      <w:keepNext/>
      <w:spacing w:line="840" w:lineRule="atLeast"/>
      <w:outlineLvl w:val="1"/>
    </w:pPr>
    <w:rPr>
      <w:bCs/>
      <w:iCs/>
      <w:color w:val="008576"/>
      <w:sz w:val="80"/>
      <w:szCs w:val="28"/>
      <w:lang w:val="x-none"/>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lang w:val="x-none"/>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lang w:val="x-none"/>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lang w:val="x-none"/>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lang w:val="x-none"/>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lang w:val="x-none"/>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lang w:val="x-none"/>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nhideWhenUsed/>
    <w:rsid w:val="00731B99"/>
    <w:pPr>
      <w:tabs>
        <w:tab w:val="center" w:pos="4320"/>
        <w:tab w:val="right" w:pos="8640"/>
      </w:tabs>
    </w:pPr>
  </w:style>
  <w:style w:type="character" w:customStyle="1" w:styleId="FooterChar">
    <w:name w:val="Footer Char"/>
    <w:basedOn w:val="DefaultParagraphFont"/>
    <w:link w:val="Footer"/>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rFonts w:ascii="Tahoma" w:hAnsi="Tahoma"/>
      <w:color w:val="FFFFFF"/>
      <w:sz w:val="18"/>
      <w:szCs w:val="20"/>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lang w:eastAsia="en-GB"/>
    </w:rPr>
  </w:style>
  <w:style w:type="character" w:customStyle="1" w:styleId="Heading2Char">
    <w:name w:val="Heading 2 Char"/>
    <w:aliases w:val="level 2 Char,level2 Char"/>
    <w:link w:val="Heading2"/>
    <w:rsid w:val="00731B99"/>
    <w:rPr>
      <w:rFonts w:ascii="Arial" w:eastAsia="Times New Roman" w:hAnsi="Arial" w:cs="Arial"/>
      <w:bCs/>
      <w:iCs/>
      <w:color w:val="008576"/>
      <w:sz w:val="80"/>
      <w:szCs w:val="28"/>
      <w:lang w:eastAsia="en-GB"/>
    </w:rPr>
  </w:style>
  <w:style w:type="paragraph" w:styleId="BodyText2">
    <w:name w:val="Body Text 2"/>
    <w:basedOn w:val="Normal"/>
    <w:link w:val="BodyText2Char"/>
    <w:rsid w:val="00731B99"/>
    <w:pPr>
      <w:spacing w:line="360" w:lineRule="atLeast"/>
    </w:pPr>
    <w:rPr>
      <w:rFonts w:ascii="Tahoma" w:hAnsi="Tahoma"/>
      <w:sz w:val="28"/>
      <w:szCs w:val="20"/>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rFonts w:ascii="Tahoma" w:hAnsi="Tahoma"/>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lang w:eastAsia="en-GB"/>
    </w:rPr>
  </w:style>
  <w:style w:type="character" w:customStyle="1" w:styleId="Heading8Char">
    <w:name w:val="Heading 8 Char"/>
    <w:link w:val="Heading8"/>
    <w:rsid w:val="00313E9E"/>
    <w:rPr>
      <w:rFonts w:ascii="Calibri" w:eastAsia="MS Gothic" w:hAnsi="Calibri"/>
      <w:color w:val="363636"/>
      <w:lang w:eastAsia="en-GB"/>
    </w:rPr>
  </w:style>
  <w:style w:type="paragraph" w:styleId="ListNumber">
    <w:name w:val="List Number"/>
    <w:basedOn w:val="Normal"/>
    <w:link w:val="ListNumberChar"/>
    <w:rsid w:val="00313E9E"/>
    <w:pPr>
      <w:numPr>
        <w:numId w:val="3"/>
      </w:numPr>
    </w:pPr>
    <w:rPr>
      <w:lang w:val="x-none"/>
    </w:rPr>
  </w:style>
  <w:style w:type="paragraph" w:styleId="BodyText">
    <w:name w:val="Body Text"/>
    <w:basedOn w:val="Normal"/>
    <w:link w:val="BodyTextChar"/>
    <w:rsid w:val="00313E9E"/>
    <w:rPr>
      <w:rFonts w:ascii="Tahoma" w:hAnsi="Tahoma"/>
      <w:szCs w:val="20"/>
    </w:rPr>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rPr>
      <w:lang w:val="x-none"/>
    </w:r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lang w:eastAsia="en-GB"/>
    </w:rPr>
  </w:style>
  <w:style w:type="character" w:customStyle="1" w:styleId="ListBullet2Char">
    <w:name w:val="List Bullet 2 Char"/>
    <w:link w:val="ListBullet2"/>
    <w:rsid w:val="00313E9E"/>
    <w:rPr>
      <w:rFonts w:ascii="Arial" w:eastAsia="Times New Roman" w:hAnsi="Arial"/>
      <w:szCs w:val="24"/>
      <w:lang w:eastAsia="en-GB"/>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lang w:eastAsia="en-GB"/>
    </w:rPr>
  </w:style>
  <w:style w:type="character" w:customStyle="1" w:styleId="Heading5Char">
    <w:name w:val="Heading 5 Char"/>
    <w:link w:val="Heading5"/>
    <w:rsid w:val="00313E9E"/>
    <w:rPr>
      <w:rFonts w:ascii="Calibri" w:eastAsia="MS Gothic" w:hAnsi="Calibri"/>
      <w:color w:val="244061"/>
      <w:szCs w:val="24"/>
      <w:lang w:eastAsia="en-GB"/>
    </w:rPr>
  </w:style>
  <w:style w:type="character" w:customStyle="1" w:styleId="Heading6Char">
    <w:name w:val="Heading 6 Char"/>
    <w:link w:val="Heading6"/>
    <w:rsid w:val="00313E9E"/>
    <w:rPr>
      <w:rFonts w:ascii="Calibri" w:eastAsia="MS Gothic" w:hAnsi="Calibri"/>
      <w:i/>
      <w:iCs/>
      <w:color w:val="244061"/>
      <w:szCs w:val="24"/>
      <w:lang w:eastAsia="en-GB"/>
    </w:rPr>
  </w:style>
  <w:style w:type="character" w:customStyle="1" w:styleId="Heading7Char">
    <w:name w:val="Heading 7 Char"/>
    <w:link w:val="Heading7"/>
    <w:rsid w:val="00313E9E"/>
    <w:rPr>
      <w:rFonts w:ascii="Calibri" w:eastAsia="MS Gothic" w:hAnsi="Calibri"/>
      <w:i/>
      <w:iCs/>
      <w:color w:val="404040"/>
      <w:szCs w:val="24"/>
      <w:lang w:eastAsia="en-GB"/>
    </w:rPr>
  </w:style>
  <w:style w:type="character" w:customStyle="1" w:styleId="Heading9Char">
    <w:name w:val="Heading 9 Char"/>
    <w:link w:val="Heading9"/>
    <w:rsid w:val="00313E9E"/>
    <w:rPr>
      <w:rFonts w:ascii="Calibri" w:eastAsia="MS Gothic" w:hAnsi="Calibri"/>
      <w:i/>
      <w:iCs/>
      <w:color w:val="363636"/>
      <w:lang w:eastAsia="en-GB"/>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BD4EF9"/>
    <w:pPr>
      <w:framePr w:wrap="around"/>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rPr>
      <w:lang w:val="x-none"/>
    </w:r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rPr>
      <w:rFonts w:ascii="Tahoma" w:hAnsi="Tahoma"/>
      <w:szCs w:val="20"/>
    </w:r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rPr>
      <w:rFonts w:ascii="Tahoma" w:hAnsi="Tahoma"/>
      <w:szCs w:val="20"/>
    </w:r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rFonts w:ascii="Tahoma" w:hAnsi="Tahoma"/>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rPr>
      <w:rFonts w:ascii="Tahoma" w:hAnsi="Tahoma"/>
      <w:szCs w:val="20"/>
    </w:r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rPr>
      <w:rFonts w:ascii="Tahoma" w:hAnsi="Tahoma"/>
      <w:szCs w:val="20"/>
    </w:rPr>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rPr>
      <w:rFonts w:ascii="Tahoma" w:hAnsi="Tahoma"/>
      <w:szCs w:val="20"/>
    </w:rPr>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rFonts w:ascii="Tahoma" w:hAnsi="Tahoma"/>
      <w:i/>
      <w:iCs/>
      <w:szCs w:val="20"/>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szCs w:val="20"/>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rsid w:val="005B378E"/>
    <w:rPr>
      <w:rFonts w:ascii="Times New Roman" w:hAnsi="Times New Roman"/>
      <w:sz w:val="24"/>
    </w:rPr>
  </w:style>
  <w:style w:type="paragraph" w:styleId="NoteHeading">
    <w:name w:val="Note Heading"/>
    <w:basedOn w:val="Normal"/>
    <w:next w:val="Normal"/>
    <w:link w:val="NoteHeadingChar"/>
    <w:rsid w:val="005B378E"/>
    <w:rPr>
      <w:rFonts w:ascii="Tahoma" w:hAnsi="Tahoma"/>
      <w:szCs w:val="20"/>
    </w:rPr>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rPr>
      <w:rFonts w:ascii="Tahoma" w:hAnsi="Tahoma"/>
      <w:szCs w:val="20"/>
    </w:rPr>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rPr>
      <w:rFonts w:ascii="Tahoma" w:hAnsi="Tahoma"/>
      <w:szCs w:val="20"/>
    </w:r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lang w:val="x-none"/>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rFonts w:ascii="Tahoma" w:hAnsi="Tahoma"/>
      <w:color w:val="00B274"/>
      <w:szCs w:val="20"/>
    </w:rPr>
  </w:style>
  <w:style w:type="paragraph" w:styleId="ListBullet3">
    <w:name w:val="List Bullet 3"/>
    <w:basedOn w:val="ListBullet"/>
    <w:link w:val="ListBullet3Char"/>
    <w:rsid w:val="005B378E"/>
    <w:pPr>
      <w:numPr>
        <w:numId w:val="6"/>
      </w:numPr>
    </w:pPr>
    <w:rPr>
      <w:color w:val="auto"/>
      <w:lang w:val="x-none"/>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lang w:eastAsia="en-GB"/>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0"/>
      </w:numPr>
      <w:pBdr>
        <w:bottom w:val="single" w:sz="4" w:space="4" w:color="008576"/>
      </w:pBdr>
      <w:tabs>
        <w:tab w:val="num" w:pos="2835"/>
      </w:tabs>
      <w:ind w:left="2835" w:hanging="2835"/>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0"/>
      </w:numPr>
      <w:tabs>
        <w:tab w:val="left" w:pos="840"/>
        <w:tab w:val="num" w:pos="2835"/>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lang w:eastAsia="en-GB"/>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ascii="Tahoma" w:hAnsi="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rFonts w:ascii="Tahoma" w:hAnsi="Tahoma"/>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customStyle="1" w:styleId="GridTable31">
    <w:name w:val="Grid Table 31"/>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iCs w:val="0"/>
      <w:color w:val="365F91"/>
      <w:kern w:val="0"/>
      <w:szCs w:val="28"/>
      <w:lang w:val="en-US" w:eastAsia="en-US"/>
    </w:rPr>
  </w:style>
  <w:style w:type="paragraph" w:customStyle="1" w:styleId="ColorfulList-Accent11">
    <w:name w:val="Colorful List - Accent 1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customStyle="1" w:styleId="ColorfulShading-Accent11">
    <w:name w:val="Colorful Shading - Accent 1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rPr>
      <w:rFonts w:ascii="Tahoma" w:hAnsi="Tahoma"/>
      <w:lang w:val="x-none"/>
    </w:r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customStyle="1" w:styleId="MediumGrid21">
    <w:name w:val="Medium Grid 21"/>
    <w:rsid w:val="005C2175"/>
    <w:rPr>
      <w:rFonts w:ascii="Arial" w:eastAsia="Times New Roman" w:hAnsi="Arial"/>
      <w:szCs w:val="24"/>
    </w:rPr>
  </w:style>
  <w:style w:type="paragraph" w:styleId="Revision">
    <w:name w:val="Revision"/>
    <w:hidden/>
    <w:rsid w:val="009319A3"/>
    <w:rPr>
      <w:rFonts w:ascii="Arial" w:eastAsia="Times New Roman" w:hAnsi="Arial"/>
      <w:szCs w:val="24"/>
    </w:rPr>
  </w:style>
  <w:style w:type="paragraph" w:styleId="ListParagraph">
    <w:name w:val="List Paragraph"/>
    <w:basedOn w:val="Normal"/>
    <w:uiPriority w:val="34"/>
    <w:qFormat/>
    <w:rsid w:val="00C54151"/>
    <w:pPr>
      <w:ind w:left="720"/>
    </w:pPr>
  </w:style>
  <w:style w:type="paragraph" w:styleId="FootnoteText">
    <w:name w:val="footnote text"/>
    <w:basedOn w:val="Normal"/>
    <w:link w:val="FootnoteTextChar"/>
    <w:uiPriority w:val="99"/>
    <w:unhideWhenUsed/>
    <w:rsid w:val="00C54151"/>
    <w:pPr>
      <w:spacing w:before="0" w:after="0" w:line="240" w:lineRule="auto"/>
    </w:pPr>
    <w:rPr>
      <w:szCs w:val="20"/>
    </w:rPr>
  </w:style>
  <w:style w:type="character" w:customStyle="1" w:styleId="FootnoteTextChar">
    <w:name w:val="Footnote Text Char"/>
    <w:link w:val="FootnoteText"/>
    <w:uiPriority w:val="99"/>
    <w:rsid w:val="00C54151"/>
    <w:rPr>
      <w:rFonts w:ascii="Arial" w:eastAsia="Times New Roman" w:hAnsi="Arial"/>
    </w:rPr>
  </w:style>
  <w:style w:type="character" w:styleId="FootnoteReference">
    <w:name w:val="footnote reference"/>
    <w:uiPriority w:val="99"/>
    <w:unhideWhenUsed/>
    <w:rsid w:val="00C54151"/>
    <w:rPr>
      <w:vertAlign w:val="superscript"/>
    </w:rPr>
  </w:style>
  <w:style w:type="paragraph" w:styleId="Quote">
    <w:name w:val="Quote"/>
    <w:basedOn w:val="Normal"/>
    <w:next w:val="Normal"/>
    <w:link w:val="QuoteChar"/>
    <w:qFormat/>
    <w:rsid w:val="00DF7DBF"/>
    <w:pPr>
      <w:spacing w:before="200" w:after="160"/>
      <w:ind w:left="864" w:right="864"/>
      <w:jc w:val="center"/>
    </w:pPr>
    <w:rPr>
      <w:i/>
      <w:iCs/>
      <w:color w:val="404040"/>
    </w:rPr>
  </w:style>
  <w:style w:type="character" w:customStyle="1" w:styleId="QuoteChar">
    <w:name w:val="Quote Char"/>
    <w:link w:val="Quote"/>
    <w:rsid w:val="00DF7DBF"/>
    <w:rPr>
      <w:rFonts w:ascii="Arial" w:eastAsia="Times New Roman" w:hAnsi="Arial"/>
      <w:i/>
      <w:iCs/>
      <w:color w:val="404040"/>
      <w:szCs w:val="24"/>
    </w:rPr>
  </w:style>
  <w:style w:type="table" w:customStyle="1" w:styleId="ElectralinkResponseTable">
    <w:name w:val="Electralink Response Table"/>
    <w:basedOn w:val="TableNormal"/>
    <w:uiPriority w:val="99"/>
    <w:rsid w:val="00E40674"/>
    <w:rPr>
      <w:rFonts w:ascii="Times New Roman" w:eastAsia="Calibri" w:hAnsi="Times New Roman"/>
      <w:sz w:val="24"/>
      <w:szCs w:val="24"/>
      <w:lang w:val="id-ID" w:eastAsia="en-US"/>
    </w:r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377877">
      <w:bodyDiv w:val="1"/>
      <w:marLeft w:val="0"/>
      <w:marRight w:val="0"/>
      <w:marTop w:val="0"/>
      <w:marBottom w:val="0"/>
      <w:divBdr>
        <w:top w:val="none" w:sz="0" w:space="0" w:color="auto"/>
        <w:left w:val="none" w:sz="0" w:space="0" w:color="auto"/>
        <w:bottom w:val="none" w:sz="0" w:space="0" w:color="auto"/>
        <w:right w:val="none" w:sz="0" w:space="0" w:color="auto"/>
      </w:divBdr>
    </w:div>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327253345">
      <w:bodyDiv w:val="1"/>
      <w:marLeft w:val="0"/>
      <w:marRight w:val="0"/>
      <w:marTop w:val="0"/>
      <w:marBottom w:val="0"/>
      <w:divBdr>
        <w:top w:val="none" w:sz="0" w:space="0" w:color="auto"/>
        <w:left w:val="none" w:sz="0" w:space="0" w:color="auto"/>
        <w:bottom w:val="none" w:sz="0" w:space="0" w:color="auto"/>
        <w:right w:val="none" w:sz="0" w:space="0" w:color="auto"/>
      </w:divBdr>
    </w:div>
    <w:div w:id="687491844">
      <w:bodyDiv w:val="1"/>
      <w:marLeft w:val="0"/>
      <w:marRight w:val="0"/>
      <w:marTop w:val="0"/>
      <w:marBottom w:val="0"/>
      <w:divBdr>
        <w:top w:val="none" w:sz="0" w:space="0" w:color="auto"/>
        <w:left w:val="none" w:sz="0" w:space="0" w:color="auto"/>
        <w:bottom w:val="none" w:sz="0" w:space="0" w:color="auto"/>
        <w:right w:val="none" w:sz="0" w:space="0" w:color="auto"/>
      </w:divBdr>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900749173">
      <w:bodyDiv w:val="1"/>
      <w:marLeft w:val="0"/>
      <w:marRight w:val="0"/>
      <w:marTop w:val="0"/>
      <w:marBottom w:val="0"/>
      <w:divBdr>
        <w:top w:val="none" w:sz="0" w:space="0" w:color="auto"/>
        <w:left w:val="none" w:sz="0" w:space="0" w:color="auto"/>
        <w:bottom w:val="none" w:sz="0" w:space="0" w:color="auto"/>
        <w:right w:val="none" w:sz="0" w:space="0" w:color="auto"/>
      </w:divBdr>
    </w:div>
    <w:div w:id="2107844323">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5.jpeg"/><Relationship Id="rId18" Type="http://schemas.openxmlformats.org/officeDocument/2006/relationships/hyperlink" Target="http://www.energynetworks.org/assets/files/electricity/regulation/CDCM/CDCM%20model%20user%20manual%20(v103).pdf" TargetMode="External"/><Relationship Id="rId26" Type="http://schemas.openxmlformats.org/officeDocument/2006/relationships/image" Target="media/image14.png"/><Relationship Id="rId3" Type="http://schemas.openxmlformats.org/officeDocument/2006/relationships/styles" Target="styles.xml"/><Relationship Id="rId21" Type="http://schemas.openxmlformats.org/officeDocument/2006/relationships/image" Target="media/image9.emf"/><Relationship Id="rId7" Type="http://schemas.openxmlformats.org/officeDocument/2006/relationships/endnotes" Target="endnotes.xml"/><Relationship Id="rId12" Type="http://schemas.openxmlformats.org/officeDocument/2006/relationships/image" Target="media/image4.jpeg"/><Relationship Id="rId17" Type="http://schemas.microsoft.com/office/2011/relationships/commentsExtended" Target="commentsExtended.xml"/><Relationship Id="rId25" Type="http://schemas.openxmlformats.org/officeDocument/2006/relationships/image" Target="media/image13.emf"/><Relationship Id="rId2" Type="http://schemas.openxmlformats.org/officeDocument/2006/relationships/numbering" Target="numbering.xml"/><Relationship Id="rId16" Type="http://schemas.openxmlformats.org/officeDocument/2006/relationships/comments" Target="comments.xml"/><Relationship Id="rId20" Type="http://schemas.openxmlformats.org/officeDocument/2006/relationships/image" Target="media/image8.png"/><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2.emf"/><Relationship Id="rId5" Type="http://schemas.openxmlformats.org/officeDocument/2006/relationships/webSettings" Target="webSettings.xml"/><Relationship Id="rId15" Type="http://schemas.openxmlformats.org/officeDocument/2006/relationships/hyperlink" Target="http://www.dcusa.co.uk" TargetMode="External"/><Relationship Id="rId23" Type="http://schemas.openxmlformats.org/officeDocument/2006/relationships/image" Target="media/image11.png"/><Relationship Id="rId28"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image" Target="media/image7.pn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dcusa@electralink.co.uk" TargetMode="External"/><Relationship Id="rId14" Type="http://schemas.openxmlformats.org/officeDocument/2006/relationships/image" Target="media/image6.emf"/><Relationship Id="rId22" Type="http://schemas.openxmlformats.org/officeDocument/2006/relationships/image" Target="media/image10.emf"/><Relationship Id="rId27" Type="http://schemas.openxmlformats.org/officeDocument/2006/relationships/header" Target="header1.xml"/><Relationship Id="rId30" Type="http://schemas.microsoft.com/office/2011/relationships/people" Target="people.xml"/></Relationships>
</file>

<file path=word/_rels/footnotes.xml.rels><?xml version="1.0" encoding="UTF-8" standalone="yes"?>
<Relationships xmlns="http://schemas.openxmlformats.org/package/2006/relationships"><Relationship Id="rId1" Type="http://schemas.openxmlformats.org/officeDocument/2006/relationships/hyperlink" Target="https://www.ofgem.gov.uk/ofgem-publications/44256/decision-document-1-october-2008.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F3BD58-D585-45A5-87C4-0CAD94162B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249</TotalTime>
  <Pages>25</Pages>
  <Words>8141</Words>
  <Characters>46405</Characters>
  <Application>Microsoft Office Word</Application>
  <DocSecurity>0</DocSecurity>
  <Lines>386</Lines>
  <Paragraphs>108</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54438</CharactersWithSpaces>
  <SharedDoc>false</SharedDoc>
  <HyperlinkBase/>
  <HLinks>
    <vt:vector size="36" baseType="variant">
      <vt:variant>
        <vt:i4>2031736</vt:i4>
      </vt:variant>
      <vt:variant>
        <vt:i4>42</vt:i4>
      </vt:variant>
      <vt:variant>
        <vt:i4>0</vt:i4>
      </vt:variant>
      <vt:variant>
        <vt:i4>5</vt:i4>
      </vt:variant>
      <vt:variant>
        <vt:lpwstr>https://www.dcusa.co.uk/Lists/Change Proposal Register/DispForm.aspx?ID=269&amp;Source=https%3A%2F%2Fwww%2Edcusa%2Eco%2Euk%2FSitePages%2FActivities%2FChange-Proposal-Register%2Easpx%23InplviewHasheedde852-0231-4b85-87ff-0f14d79826f5%3DPaged%253DTRUE-p_DCP%253D263-p_ID%253D288-PageFirstRow%253D21&amp;ContentTypeId=0x0100684A1DE09E1F9740A444434CF581D435</vt:lpwstr>
      </vt:variant>
      <vt:variant>
        <vt:lpwstr/>
      </vt:variant>
      <vt:variant>
        <vt:i4>4456476</vt:i4>
      </vt:variant>
      <vt:variant>
        <vt:i4>39</vt:i4>
      </vt:variant>
      <vt:variant>
        <vt:i4>0</vt:i4>
      </vt:variant>
      <vt:variant>
        <vt:i4>5</vt:i4>
      </vt:variant>
      <vt:variant>
        <vt:lpwstr>http://www.energynetworks.org/assets/files/electricity/regulation/CDCM/CDCM model user manual (v103).pdf</vt:lpwstr>
      </vt:variant>
      <vt:variant>
        <vt:lpwstr/>
      </vt:variant>
      <vt:variant>
        <vt:i4>8192116</vt:i4>
      </vt:variant>
      <vt:variant>
        <vt:i4>36</vt:i4>
      </vt:variant>
      <vt:variant>
        <vt:i4>0</vt:i4>
      </vt:variant>
      <vt:variant>
        <vt:i4>5</vt:i4>
      </vt:variant>
      <vt:variant>
        <vt:lpwstr>http://www.dcusa.co.uk/</vt:lpwstr>
      </vt:variant>
      <vt:variant>
        <vt:lpwstr/>
      </vt:variant>
      <vt:variant>
        <vt:i4>3539028</vt:i4>
      </vt:variant>
      <vt:variant>
        <vt:i4>33</vt:i4>
      </vt:variant>
      <vt:variant>
        <vt:i4>0</vt:i4>
      </vt:variant>
      <vt:variant>
        <vt:i4>5</vt:i4>
      </vt:variant>
      <vt:variant>
        <vt:lpwstr>mailto:johannes.nowak@mvv.de</vt:lpwstr>
      </vt:variant>
      <vt:variant>
        <vt:lpwstr/>
      </vt:variant>
      <vt:variant>
        <vt:i4>2293841</vt:i4>
      </vt:variant>
      <vt:variant>
        <vt:i4>0</vt:i4>
      </vt:variant>
      <vt:variant>
        <vt:i4>0</vt:i4>
      </vt:variant>
      <vt:variant>
        <vt:i4>5</vt:i4>
      </vt:variant>
      <vt:variant>
        <vt:lpwstr>mailto:dcusa@electralink.co.uk</vt:lpwstr>
      </vt:variant>
      <vt:variant>
        <vt:lpwstr/>
      </vt:variant>
      <vt:variant>
        <vt:i4>6488109</vt:i4>
      </vt:variant>
      <vt:variant>
        <vt:i4>0</vt:i4>
      </vt:variant>
      <vt:variant>
        <vt:i4>0</vt:i4>
      </vt:variant>
      <vt:variant>
        <vt:i4>5</vt:i4>
      </vt:variant>
      <vt:variant>
        <vt:lpwstr>https://www.ofgem.gov.uk/ofgem-publications/44256/decision-document-1-october-2008.pdf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cp:lastModifiedBy>Dylan Townsend</cp:lastModifiedBy>
  <cp:revision>2</cp:revision>
  <cp:lastPrinted>2017-09-19T09:00:00Z</cp:lastPrinted>
  <dcterms:created xsi:type="dcterms:W3CDTF">2017-11-27T10:05:00Z</dcterms:created>
  <dcterms:modified xsi:type="dcterms:W3CDTF">2017-11-29T11:26:00Z</dcterms:modified>
</cp:coreProperties>
</file>