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280A40" w:rsidP="00223DF1">
      <w:pPr>
        <w:pStyle w:val="Title"/>
      </w:pPr>
      <w:r>
        <w:t xml:space="preserve">DCP </w:t>
      </w:r>
      <w:r w:rsidR="00C06AA3">
        <w:t>274</w:t>
      </w:r>
      <w:r>
        <w:t xml:space="preserve"> Consultation Response Form</w:t>
      </w:r>
    </w:p>
    <w:p w:rsidR="00A828F0" w:rsidRPr="00280A40" w:rsidRDefault="00251AF3" w:rsidP="00A828F0">
      <w:pPr>
        <w:pStyle w:val="BodyTextNoSpacing"/>
      </w:pPr>
      <w:r w:rsidRPr="00280A40">
        <w:t xml:space="preserve">To: </w:t>
      </w:r>
      <w:r w:rsidR="00280A40" w:rsidRPr="00280A40">
        <w:t>Dan Fittock</w:t>
      </w:r>
    </w:p>
    <w:p w:rsidR="00A828F0" w:rsidRPr="00280A40" w:rsidRDefault="00A828F0" w:rsidP="00A828F0">
      <w:pPr>
        <w:pStyle w:val="BodyTextNoSpacing"/>
      </w:pPr>
      <w:r w:rsidRPr="00280A40">
        <w:t xml:space="preserve">Email: </w:t>
      </w:r>
      <w:hyperlink r:id="rId8" w:history="1">
        <w:r w:rsidRPr="00280A40">
          <w:rPr>
            <w:rStyle w:val="Hyperlink"/>
          </w:rPr>
          <w:t>DCUSA@electralink.co.uk</w:t>
        </w:r>
      </w:hyperlink>
    </w:p>
    <w:p w:rsidR="00223DF1" w:rsidRDefault="00251AF3" w:rsidP="00A828F0">
      <w:pPr>
        <w:pStyle w:val="BodyText"/>
      </w:pPr>
      <w:r w:rsidRPr="00280A40">
        <w:t xml:space="preserve">Response Deadline: </w:t>
      </w:r>
      <w:r w:rsidR="00C06AA3">
        <w:t>11 February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9C92A82B463A4E3AA29CDB69B6F10CF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9C92A82B463A4E3AA29CDB69B6F10CF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t>Do you understand the intent of DCP 274?</w:t>
            </w:r>
          </w:p>
        </w:tc>
      </w:tr>
      <w:tr w:rsidR="00C06AA3" w:rsidTr="00C06AA3">
        <w:sdt>
          <w:sdtPr>
            <w:tag w:val="dcusa_response1"/>
            <w:id w:val="-151609125"/>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8532D1">
              <w:rPr>
                <w:rFonts w:cs="Arial"/>
                <w:bCs/>
                <w:iCs/>
                <w:szCs w:val="20"/>
              </w:rPr>
              <w:t>Are you support</w:t>
            </w:r>
            <w:r>
              <w:rPr>
                <w:rFonts w:cs="Arial"/>
                <w:bCs/>
                <w:iCs/>
                <w:szCs w:val="20"/>
              </w:rPr>
              <w:t>ive of the principles of DCP 274</w:t>
            </w:r>
            <w:r w:rsidRPr="008532D1">
              <w:rPr>
                <w:rFonts w:cs="Arial"/>
                <w:bCs/>
                <w:iCs/>
                <w:szCs w:val="20"/>
              </w:rPr>
              <w:t>?</w:t>
            </w:r>
          </w:p>
        </w:tc>
      </w:tr>
      <w:tr w:rsidR="00C06AA3" w:rsidTr="00C06AA3">
        <w:sdt>
          <w:sdtPr>
            <w:tag w:val="dcusa_response2"/>
            <w:id w:val="274907631"/>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t>For the original solution, do you think O&amp;M should be recovered on the import or export?</w:t>
            </w:r>
          </w:p>
        </w:tc>
      </w:tr>
      <w:tr w:rsidR="00C06AA3" w:rsidTr="00C06AA3">
        <w:sdt>
          <w:sdtPr>
            <w:tag w:val="dcusa_response3"/>
            <w:id w:val="-1131635138"/>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8532D1">
              <w:rPr>
                <w:rFonts w:cs="Arial"/>
                <w:bCs/>
                <w:iCs/>
                <w:szCs w:val="20"/>
              </w:rPr>
              <w:t>Can you put forward evidence to support why the proposed solution or its alternative improves cost reflectivity</w:t>
            </w:r>
            <w:r>
              <w:rPr>
                <w:rFonts w:cs="Arial"/>
                <w:bCs/>
                <w:iCs/>
                <w:szCs w:val="20"/>
              </w:rPr>
              <w:t>?</w:t>
            </w:r>
          </w:p>
        </w:tc>
      </w:tr>
      <w:tr w:rsidR="00C06AA3" w:rsidTr="00C06AA3">
        <w:sdt>
          <w:sdtPr>
            <w:tag w:val="dcusa_response4"/>
            <w:id w:val="1889680865"/>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F66EC7">
              <w:t>Do you think capping the Network Use Factors (NUF</w:t>
            </w:r>
            <w:r>
              <w:t>s</w:t>
            </w:r>
            <w:r w:rsidRPr="00F66EC7">
              <w:t>) on the import side of a mixed site is appropriate?</w:t>
            </w:r>
          </w:p>
        </w:tc>
      </w:tr>
      <w:tr w:rsidR="00C06AA3" w:rsidTr="00C06AA3">
        <w:sdt>
          <w:sdtPr>
            <w:tag w:val="dcusa_response5"/>
            <w:id w:val="1268812777"/>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lastRenderedPageBreak/>
              <w:t>If a site is generation dominated, is it driving any costs for the DNO when it is importing?</w:t>
            </w:r>
          </w:p>
        </w:tc>
      </w:tr>
      <w:tr w:rsidR="00C06AA3" w:rsidTr="00C06AA3">
        <w:sdt>
          <w:sdtPr>
            <w:tag w:val="dcusa_response6"/>
            <w:id w:val="1518265484"/>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t>Which DCUSA Charging Objectives does the CP better facilitate? Please provide supporting comments.</w:t>
            </w:r>
          </w:p>
          <w:p w:rsidR="00C06AA3" w:rsidRPr="00C06AA3" w:rsidRDefault="00C06AA3" w:rsidP="00C06AA3">
            <w:pPr>
              <w:pStyle w:val="BodyText"/>
            </w:pPr>
          </w:p>
          <w:p w:rsidR="00C06AA3" w:rsidRDefault="00C06AA3" w:rsidP="00090650">
            <w:pPr>
              <w:pStyle w:val="Question"/>
              <w:numPr>
                <w:ilvl w:val="3"/>
                <w:numId w:val="15"/>
              </w:numPr>
            </w:pPr>
            <w:r>
              <w:t>that compliance by each DNO Party with the Charging Methodologies facilitates the discharge by the DNO Party of the obligations imposed on it under the Act and by its Distribution Licence</w:t>
            </w:r>
          </w:p>
          <w:p w:rsidR="00C06AA3" w:rsidRDefault="00C06AA3" w:rsidP="00C06AA3">
            <w:pPr>
              <w:pStyle w:val="Question"/>
              <w:numPr>
                <w:ilvl w:val="0"/>
                <w:numId w:val="0"/>
              </w:numPr>
              <w:ind w:left="1440"/>
            </w:pPr>
          </w:p>
          <w:p w:rsidR="00C06AA3" w:rsidRDefault="00C06AA3" w:rsidP="00090650">
            <w:pPr>
              <w:pStyle w:val="Question"/>
              <w:numPr>
                <w:ilvl w:val="3"/>
                <w:numId w:val="15"/>
              </w:numP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06AA3" w:rsidRDefault="00C06AA3" w:rsidP="00C06AA3">
            <w:pPr>
              <w:pStyle w:val="Question"/>
              <w:numPr>
                <w:ilvl w:val="0"/>
                <w:numId w:val="0"/>
              </w:numPr>
              <w:ind w:left="567"/>
            </w:pPr>
          </w:p>
          <w:p w:rsidR="00C06AA3" w:rsidRDefault="00C06AA3" w:rsidP="00C06AA3">
            <w:pPr>
              <w:pStyle w:val="Question"/>
              <w:numPr>
                <w:ilvl w:val="3"/>
                <w:numId w:val="15"/>
              </w:numP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06AA3" w:rsidRDefault="00C06AA3" w:rsidP="00C06AA3">
            <w:pPr>
              <w:pStyle w:val="Question"/>
              <w:numPr>
                <w:ilvl w:val="0"/>
                <w:numId w:val="0"/>
              </w:numPr>
              <w:ind w:left="567"/>
            </w:pPr>
          </w:p>
          <w:p w:rsidR="00C06AA3" w:rsidRDefault="00C06AA3" w:rsidP="00C06AA3">
            <w:pPr>
              <w:pStyle w:val="Question"/>
              <w:numPr>
                <w:ilvl w:val="3"/>
                <w:numId w:val="15"/>
              </w:numPr>
            </w:pPr>
            <w:r>
              <w:t>that, so far as is consistent with Clauses 3.2.1 to 3.2.3, the Charging Methodologies, so far as is reasonably practicable, properly take account of developments in each DNO Party’s Distribution Business</w:t>
            </w:r>
          </w:p>
          <w:p w:rsidR="00C06AA3" w:rsidRDefault="00C06AA3" w:rsidP="00C06AA3">
            <w:pPr>
              <w:pStyle w:val="Question"/>
              <w:numPr>
                <w:ilvl w:val="0"/>
                <w:numId w:val="0"/>
              </w:numPr>
              <w:ind w:left="567"/>
            </w:pPr>
          </w:p>
          <w:p w:rsidR="00C06AA3" w:rsidRDefault="00C06AA3" w:rsidP="00C06AA3">
            <w:pPr>
              <w:pStyle w:val="Question"/>
              <w:numPr>
                <w:ilvl w:val="3"/>
                <w:numId w:val="15"/>
              </w:numPr>
            </w:pPr>
            <w:r>
              <w:t>that compliance by each DNO Party with the Charging Methodologies facilitates compliance with the Regulation on Cross-Border Exchange in Electricity and any relevant legally binding decisions of the European Commission and/or the Agency for the Co-</w:t>
            </w:r>
            <w:r>
              <w:t>operation of Energy Regulators.</w:t>
            </w:r>
          </w:p>
        </w:tc>
      </w:tr>
      <w:tr w:rsidR="00C06AA3" w:rsidTr="00C06AA3">
        <w:sdt>
          <w:sdtPr>
            <w:tag w:val="dcusa_response7"/>
            <w:id w:val="350234514"/>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t>Are you supportive of the proposed implementation date of DCP 274 of 01 April 2019?</w:t>
            </w:r>
          </w:p>
        </w:tc>
      </w:tr>
      <w:tr w:rsidR="00C06AA3" w:rsidTr="00C06AA3">
        <w:sdt>
          <w:sdtPr>
            <w:tag w:val="dcusa_response8"/>
            <w:id w:val="1168898966"/>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bookmarkStart w:id="0" w:name="_GoBack"/>
      <w:bookmarkEnd w:id="0"/>
    </w:p>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t>There will be a shortfall in revenue which would be picked up all DUoS customers. Do you agree or do you consider that it should be picked up by one subset of customers, such as EDCM customers?</w:t>
            </w:r>
          </w:p>
        </w:tc>
      </w:tr>
      <w:tr w:rsidR="00C06AA3" w:rsidTr="00C06AA3">
        <w:sdt>
          <w:sdtPr>
            <w:tag w:val="dcusa_response9"/>
            <w:id w:val="487217221"/>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t>Are you aware of any wider industry developments that may impact upon or be impacted by this CP?</w:t>
            </w:r>
          </w:p>
        </w:tc>
      </w:tr>
      <w:tr w:rsidR="00C06AA3" w:rsidTr="00C06AA3">
        <w:sdt>
          <w:sdtPr>
            <w:tag w:val="dcusa_response10"/>
            <w:id w:val="-906071974"/>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tbl>
      <w:tblPr>
        <w:tblStyle w:val="ElectralinkResponseTable"/>
        <w:tblW w:w="9070" w:type="dxa"/>
        <w:tblLayout w:type="fixed"/>
        <w:tblLook w:val="04A0" w:firstRow="1" w:lastRow="0" w:firstColumn="1" w:lastColumn="0" w:noHBand="0" w:noVBand="1"/>
      </w:tblPr>
      <w:tblGrid>
        <w:gridCol w:w="9070"/>
      </w:tblGrid>
      <w:tr w:rsidR="00C06AA3" w:rsidTr="00C06AA3">
        <w:trPr>
          <w:cnfStyle w:val="100000000000" w:firstRow="1" w:lastRow="0" w:firstColumn="0" w:lastColumn="0" w:oddVBand="0" w:evenVBand="0" w:oddHBand="0" w:evenHBand="0" w:firstRowFirstColumn="0" w:firstRowLastColumn="0" w:lastRowFirstColumn="0" w:lastRowLastColumn="0"/>
        </w:trPr>
        <w:tc>
          <w:tcPr>
            <w:tcW w:w="9071" w:type="dxa"/>
          </w:tcPr>
          <w:p w:rsidR="00C06AA3" w:rsidRDefault="00C06AA3" w:rsidP="00C06AA3">
            <w:pPr>
              <w:pStyle w:val="Question"/>
            </w:pPr>
            <w:r w:rsidRPr="00C06AA3">
              <w:t>Are there any alternative solutions or unintended consequences that should be considered by the Working Group?</w:t>
            </w:r>
          </w:p>
        </w:tc>
      </w:tr>
      <w:tr w:rsidR="00C06AA3" w:rsidTr="00C06AA3">
        <w:sdt>
          <w:sdtPr>
            <w:tag w:val="dcusa_response11"/>
            <w:id w:val="2092893033"/>
            <w:placeholder>
              <w:docPart w:val="DefaultPlaceholder_-1854013440"/>
            </w:placeholder>
            <w:showingPlcHdr/>
          </w:sdtPr>
          <w:sdtContent>
            <w:tc>
              <w:tcPr>
                <w:tcW w:w="9071" w:type="dxa"/>
              </w:tcPr>
              <w:p w:rsidR="00C06AA3" w:rsidRDefault="00C06AA3" w:rsidP="00C06AA3">
                <w:pPr>
                  <w:pStyle w:val="BodyText"/>
                </w:pPr>
                <w:r w:rsidRPr="00013DA5">
                  <w:rPr>
                    <w:rStyle w:val="PlaceholderText"/>
                  </w:rPr>
                  <w:t>Click or tap here to enter text.</w:t>
                </w:r>
              </w:p>
            </w:tc>
          </w:sdtContent>
        </w:sdt>
      </w:tr>
    </w:tbl>
    <w:p w:rsidR="00C06AA3" w:rsidRDefault="00C06AA3" w:rsidP="00A828F0"/>
    <w:sectPr w:rsidR="00C06AA3"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40" w:rsidRDefault="00280A40" w:rsidP="00FD00A2">
      <w:r>
        <w:separator/>
      </w:r>
    </w:p>
  </w:endnote>
  <w:endnote w:type="continuationSeparator" w:id="0">
    <w:p w:rsidR="00280A40" w:rsidRDefault="00280A4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C06AA3">
    <w:pPr>
      <w:pStyle w:val="Footer"/>
    </w:pPr>
    <w:r>
      <w:t>20 January 2017</w:t>
    </w:r>
    <w:r w:rsidR="00FD00A2">
      <w:tab/>
      <w:t xml:space="preserve">Page </w:t>
    </w:r>
    <w:r w:rsidR="00FD00A2">
      <w:fldChar w:fldCharType="begin"/>
    </w:r>
    <w:r w:rsidR="00FD00A2">
      <w:instrText xml:space="preserve"> page </w:instrText>
    </w:r>
    <w:r w:rsidR="00FD00A2">
      <w:fldChar w:fldCharType="separate"/>
    </w:r>
    <w:r>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280A40">
      <w:t>Version</w:t>
    </w:r>
    <w:r w:rsidR="00FD00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40" w:rsidRDefault="00280A40" w:rsidP="00FD00A2">
      <w:r>
        <w:separator/>
      </w:r>
    </w:p>
  </w:footnote>
  <w:footnote w:type="continuationSeparator" w:id="0">
    <w:p w:rsidR="00280A40" w:rsidRDefault="00280A4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C06AA3">
      <w:t>274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AD6385"/>
    <w:multiLevelType w:val="hybridMultilevel"/>
    <w:tmpl w:val="70DC2E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4D27E59"/>
    <w:multiLevelType w:val="hybridMultilevel"/>
    <w:tmpl w:val="E33AE28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9"/>
  </w:num>
  <w:num w:numId="15">
    <w:abstractNumId w:val="6"/>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40"/>
    <w:rsid w:val="00077D80"/>
    <w:rsid w:val="00134AF7"/>
    <w:rsid w:val="001E03C5"/>
    <w:rsid w:val="00223DF1"/>
    <w:rsid w:val="0023069B"/>
    <w:rsid w:val="00251AF3"/>
    <w:rsid w:val="00280A40"/>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06AA3"/>
    <w:rsid w:val="00CE497A"/>
    <w:rsid w:val="00DB3EF9"/>
    <w:rsid w:val="00EC16FE"/>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99AD2"/>
  <w15:docId w15:val="{458EEB7D-02B8-486C-877F-4B074E72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B541A2719947389A6E82D2B01E07DE"/>
        <w:category>
          <w:name w:val="General"/>
          <w:gallery w:val="placeholder"/>
        </w:category>
        <w:types>
          <w:type w:val="bbPlcHdr"/>
        </w:types>
        <w:behaviors>
          <w:behavior w:val="content"/>
        </w:behaviors>
        <w:guid w:val="{25975107-F1E6-4473-B39B-09BD97A65143}"/>
      </w:docPartPr>
      <w:docPartBody>
        <w:p w:rsidR="006D22E0" w:rsidRDefault="0098226C">
          <w:pPr>
            <w:pStyle w:val="61B541A2719947389A6E82D2B01E07DE"/>
          </w:pPr>
          <w:r w:rsidRPr="005D19FB">
            <w:rPr>
              <w:rStyle w:val="PlaceholderText"/>
            </w:rPr>
            <w:t>Click here to enter text.</w:t>
          </w:r>
        </w:p>
      </w:docPartBody>
    </w:docPart>
    <w:docPart>
      <w:docPartPr>
        <w:name w:val="9C92A82B463A4E3AA29CDB69B6F10CFB"/>
        <w:category>
          <w:name w:val="General"/>
          <w:gallery w:val="placeholder"/>
        </w:category>
        <w:types>
          <w:type w:val="bbPlcHdr"/>
        </w:types>
        <w:behaviors>
          <w:behavior w:val="content"/>
        </w:behaviors>
        <w:guid w:val="{C298F40E-4544-4596-AE36-DAB04C5D0544}"/>
      </w:docPartPr>
      <w:docPartBody>
        <w:p w:rsidR="006D22E0" w:rsidRDefault="0098226C">
          <w:pPr>
            <w:pStyle w:val="9C92A82B463A4E3AA29CDB69B6F10CF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F060F727-5A8B-40B3-ABE6-240D2C61E3CC}"/>
      </w:docPartPr>
      <w:docPartBody>
        <w:p w:rsidR="006D22E0" w:rsidRDefault="0098226C">
          <w:r w:rsidRPr="00013DA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6C"/>
    <w:rsid w:val="006D22E0"/>
    <w:rsid w:val="0098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22E0"/>
    <w:rPr>
      <w:color w:val="808080"/>
    </w:rPr>
  </w:style>
  <w:style w:type="paragraph" w:customStyle="1" w:styleId="61B541A2719947389A6E82D2B01E07DE">
    <w:name w:val="61B541A2719947389A6E82D2B01E07DE"/>
  </w:style>
  <w:style w:type="paragraph" w:customStyle="1" w:styleId="9C92A82B463A4E3AA29CDB69B6F10CFB">
    <w:name w:val="9C92A82B463A4E3AA29CDB69B6F10CFB"/>
  </w:style>
  <w:style w:type="paragraph" w:customStyle="1" w:styleId="8037BBECDB98404DBF0C13F40F147A16">
    <w:name w:val="8037BBECDB98404DBF0C13F40F147A16"/>
    <w:rsid w:val="006D2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C3F53-44B3-4595-B8E5-F952F033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TotalTime>
  <Pages>3</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Fittock</dc:creator>
  <cp:keywords/>
  <dc:description/>
  <cp:lastModifiedBy>Dan Fittock</cp:lastModifiedBy>
  <cp:revision>3</cp:revision>
  <dcterms:created xsi:type="dcterms:W3CDTF">2016-11-24T15:54:00Z</dcterms:created>
  <dcterms:modified xsi:type="dcterms:W3CDTF">2017-01-20T10:23:00Z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