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AC" w:rsidRPr="00C406FF" w:rsidRDefault="00C406FF">
      <w:pPr>
        <w:rPr>
          <w:b/>
          <w:sz w:val="28"/>
        </w:rPr>
      </w:pPr>
      <w:r w:rsidRPr="00C406FF">
        <w:rPr>
          <w:b/>
          <w:sz w:val="28"/>
        </w:rPr>
        <w:t xml:space="preserve">DCP 248 Legal </w:t>
      </w:r>
      <w:proofErr w:type="gramStart"/>
      <w:r w:rsidRPr="00C406FF">
        <w:rPr>
          <w:b/>
          <w:sz w:val="28"/>
        </w:rPr>
        <w:t>Text</w:t>
      </w:r>
      <w:proofErr w:type="gramEnd"/>
    </w:p>
    <w:p w:rsidR="00C406FF" w:rsidRDefault="001C4EDD" w:rsidP="00C406FF">
      <w:pPr>
        <w:pStyle w:val="Default"/>
        <w:rPr>
          <w:sz w:val="20"/>
          <w:szCs w:val="20"/>
        </w:rPr>
      </w:pPr>
      <w:r>
        <w:rPr>
          <w:sz w:val="20"/>
          <w:szCs w:val="20"/>
        </w:rPr>
        <w:t>A</w:t>
      </w:r>
      <w:r w:rsidR="00C406FF">
        <w:rPr>
          <w:sz w:val="20"/>
          <w:szCs w:val="20"/>
        </w:rPr>
        <w:t xml:space="preserve">dd P272 to definitions in Schedule 16: </w:t>
      </w:r>
    </w:p>
    <w:p w:rsidR="00C406FF" w:rsidRDefault="00C406FF" w:rsidP="00C406FF">
      <w:pPr>
        <w:pStyle w:val="Default"/>
        <w:rPr>
          <w:sz w:val="20"/>
          <w:szCs w:val="20"/>
        </w:rPr>
      </w:pPr>
    </w:p>
    <w:p w:rsidR="00C406FF" w:rsidRPr="001C4EDD" w:rsidRDefault="00C406FF" w:rsidP="00C406FF">
      <w:pPr>
        <w:pStyle w:val="Default"/>
        <w:rPr>
          <w:color w:val="FF0000"/>
          <w:sz w:val="22"/>
          <w:szCs w:val="20"/>
          <w:u w:val="single"/>
        </w:rPr>
      </w:pPr>
      <w:r w:rsidRPr="001C4EDD">
        <w:rPr>
          <w:color w:val="FF0000"/>
          <w:sz w:val="22"/>
          <w:szCs w:val="20"/>
          <w:u w:val="single"/>
        </w:rPr>
        <w:t xml:space="preserve">P272 </w:t>
      </w:r>
    </w:p>
    <w:p w:rsidR="00C406FF" w:rsidRPr="001C4EDD" w:rsidRDefault="00C406FF" w:rsidP="00C406FF">
      <w:pPr>
        <w:rPr>
          <w:color w:val="FF0000"/>
          <w:szCs w:val="20"/>
          <w:u w:val="single"/>
        </w:rPr>
      </w:pPr>
      <w:r w:rsidRPr="001C4EDD">
        <w:rPr>
          <w:color w:val="FF0000"/>
          <w:szCs w:val="20"/>
          <w:u w:val="single"/>
        </w:rPr>
        <w:t xml:space="preserve">The BSC modification proposal which was approved by the Authority on 29 October 2014 and which makes HH Settlement mandatory for all Metering Systems within PCs 5-8 (where capable metering has been installed). </w:t>
      </w:r>
    </w:p>
    <w:p w:rsidR="00C406FF" w:rsidRDefault="00C406FF" w:rsidP="00C406FF">
      <w:pPr>
        <w:pStyle w:val="Default"/>
        <w:rPr>
          <w:sz w:val="20"/>
          <w:szCs w:val="20"/>
        </w:rPr>
      </w:pPr>
      <w:r>
        <w:rPr>
          <w:sz w:val="20"/>
          <w:szCs w:val="20"/>
        </w:rPr>
        <w:t xml:space="preserve">Add new section heading after paragraph 150: </w:t>
      </w:r>
    </w:p>
    <w:p w:rsidR="00C406FF" w:rsidRPr="00C406FF" w:rsidRDefault="00C406FF" w:rsidP="00C406FF">
      <w:pPr>
        <w:pStyle w:val="Default"/>
        <w:rPr>
          <w:b/>
          <w:sz w:val="20"/>
          <w:szCs w:val="20"/>
        </w:rPr>
      </w:pPr>
    </w:p>
    <w:p w:rsidR="00C406FF" w:rsidRPr="001C4EDD" w:rsidRDefault="00C406FF" w:rsidP="00C406FF">
      <w:pPr>
        <w:rPr>
          <w:b/>
          <w:sz w:val="24"/>
          <w:u w:val="single"/>
        </w:rPr>
      </w:pPr>
      <w:r w:rsidRPr="001C4EDD">
        <w:rPr>
          <w:b/>
          <w:color w:val="FF0000"/>
          <w:szCs w:val="20"/>
          <w:u w:val="single"/>
        </w:rPr>
        <w:t xml:space="preserve">Special Provisions relating to LDNO connections and CT metered sites affected by </w:t>
      </w:r>
      <w:r w:rsidRPr="001C4EDD">
        <w:rPr>
          <w:b/>
          <w:bCs/>
          <w:color w:val="FF0000"/>
          <w:szCs w:val="20"/>
          <w:u w:val="single"/>
        </w:rPr>
        <w:t xml:space="preserve">P272 </w:t>
      </w:r>
    </w:p>
    <w:p w:rsidR="00C406FF" w:rsidRDefault="00C406FF" w:rsidP="00C406FF">
      <w:pPr>
        <w:pStyle w:val="Default"/>
        <w:rPr>
          <w:sz w:val="20"/>
          <w:szCs w:val="20"/>
        </w:rPr>
      </w:pPr>
      <w:r>
        <w:rPr>
          <w:sz w:val="20"/>
          <w:szCs w:val="20"/>
        </w:rPr>
        <w:t xml:space="preserve">Add new paragraph 151A: </w:t>
      </w:r>
    </w:p>
    <w:p w:rsidR="00C406FF" w:rsidRPr="001C4EDD" w:rsidRDefault="00C406FF" w:rsidP="00C406FF">
      <w:pPr>
        <w:rPr>
          <w:rFonts w:ascii="Verdana" w:hAnsi="Verdana"/>
          <w:color w:val="FF0000"/>
          <w:sz w:val="20"/>
          <w:szCs w:val="20"/>
          <w:u w:val="single"/>
        </w:rPr>
      </w:pPr>
      <w:r w:rsidRPr="001C4EDD">
        <w:rPr>
          <w:rFonts w:ascii="Verdana" w:hAnsi="Verdana"/>
          <w:color w:val="FF0000"/>
          <w:sz w:val="20"/>
          <w:szCs w:val="20"/>
          <w:u w:val="single"/>
        </w:rPr>
        <w:t xml:space="preserve">For any CT metered site which has been migrated to a site specific HH </w:t>
      </w:r>
      <w:proofErr w:type="spellStart"/>
      <w:r w:rsidRPr="001C4EDD">
        <w:rPr>
          <w:rFonts w:ascii="Verdana" w:hAnsi="Verdana"/>
          <w:color w:val="FF0000"/>
          <w:sz w:val="20"/>
          <w:szCs w:val="20"/>
          <w:u w:val="single"/>
        </w:rPr>
        <w:t>DUoS</w:t>
      </w:r>
      <w:proofErr w:type="spellEnd"/>
      <w:r w:rsidRPr="001C4EDD">
        <w:rPr>
          <w:rFonts w:ascii="Verdana" w:hAnsi="Verdana"/>
          <w:color w:val="FF0000"/>
          <w:sz w:val="20"/>
          <w:szCs w:val="20"/>
          <w:u w:val="single"/>
        </w:rPr>
        <w:t xml:space="preserve"> tariff as a result of P272, the rules in paragraphs 149 and 150 above relating to the MIC will apply subject to the following exception:</w:t>
      </w:r>
    </w:p>
    <w:p w:rsidR="00C406FF" w:rsidRPr="001C4EDD" w:rsidRDefault="008457F2" w:rsidP="00C406FF">
      <w:pPr>
        <w:ind w:left="720"/>
        <w:rPr>
          <w:rFonts w:ascii="Verdana" w:hAnsi="Verdana"/>
          <w:color w:val="00B050"/>
          <w:sz w:val="20"/>
          <w:szCs w:val="20"/>
          <w:u w:val="single"/>
        </w:rPr>
      </w:pPr>
      <w:r>
        <w:rPr>
          <w:rFonts w:ascii="Verdana" w:hAnsi="Verdana"/>
          <w:color w:val="FF0000"/>
          <w:sz w:val="20"/>
          <w:szCs w:val="20"/>
          <w:u w:val="single"/>
        </w:rPr>
        <w:t>For a period of 12</w:t>
      </w:r>
      <w:bookmarkStart w:id="0" w:name="_GoBack"/>
      <w:bookmarkEnd w:id="0"/>
      <w:r w:rsidR="00C406FF" w:rsidRPr="001C4EDD">
        <w:rPr>
          <w:rFonts w:ascii="Verdana" w:hAnsi="Verdana"/>
          <w:color w:val="FF0000"/>
          <w:sz w:val="20"/>
          <w:szCs w:val="20"/>
          <w:u w:val="single"/>
        </w:rPr>
        <w:t xml:space="preserve"> months following the change in Measurement Class to HH Settlement, such sites will be permitted to agree a revised MIC (whether an increase or decrease to any existing value), and in such circumstances the revised MIC will be applied retrospectively from the date of the change in measurement class for that site. </w:t>
      </w:r>
      <w:r w:rsidR="00C406FF" w:rsidRPr="001C4EDD">
        <w:rPr>
          <w:rFonts w:ascii="Verdana" w:hAnsi="Verdana"/>
          <w:color w:val="4F81BD" w:themeColor="accent1"/>
          <w:sz w:val="20"/>
          <w:szCs w:val="20"/>
          <w:u w:val="single"/>
        </w:rPr>
        <w:t>For the avoidance of doubt, such revised MIC will be agreed with reference to the level of the customer’s maximum demand.</w:t>
      </w:r>
      <w:r w:rsidR="00C406FF" w:rsidRPr="001C4EDD">
        <w:rPr>
          <w:rFonts w:ascii="Verdana" w:hAnsi="Verdana"/>
          <w:color w:val="00B050"/>
          <w:sz w:val="20"/>
          <w:szCs w:val="20"/>
          <w:u w:val="single"/>
        </w:rPr>
        <w:t xml:space="preserve"> Where such a revised MIC has been applied retrospectively, no further retrospective changes shall be permitted and the rules in paragraphs 149 and 150 shall apply from the date the retrospective change is agreed. </w:t>
      </w:r>
    </w:p>
    <w:p w:rsidR="00C406FF" w:rsidRPr="001C4EDD" w:rsidRDefault="00C406FF" w:rsidP="00C406FF">
      <w:pPr>
        <w:rPr>
          <w:rFonts w:ascii="Arial" w:hAnsi="Arial" w:cs="Arial"/>
          <w:color w:val="1F497D"/>
          <w:sz w:val="20"/>
          <w:szCs w:val="20"/>
          <w:u w:val="single"/>
        </w:rPr>
      </w:pPr>
      <w:r w:rsidRPr="001C4EDD">
        <w:rPr>
          <w:rFonts w:ascii="Verdana" w:hAnsi="Verdana"/>
          <w:color w:val="4F81BD" w:themeColor="accent1"/>
          <w:sz w:val="20"/>
          <w:szCs w:val="20"/>
          <w:u w:val="single"/>
        </w:rPr>
        <w:t>Where connection agreements have been entered into within the last twelve months, then the above exception shall not apply and the terms of that connection agreement shall stand</w:t>
      </w:r>
      <w:r w:rsidRPr="001C4EDD">
        <w:rPr>
          <w:i/>
          <w:color w:val="1F497D" w:themeColor="text2"/>
          <w:u w:val="single"/>
        </w:rPr>
        <w:t>.</w:t>
      </w:r>
    </w:p>
    <w:p w:rsidR="00C406FF" w:rsidRDefault="00C406FF" w:rsidP="00C406FF">
      <w:pPr>
        <w:rPr>
          <w:rFonts w:ascii="Arial" w:hAnsi="Arial" w:cs="Arial"/>
          <w:color w:val="1F497D"/>
          <w:sz w:val="20"/>
          <w:szCs w:val="20"/>
        </w:rPr>
      </w:pPr>
    </w:p>
    <w:p w:rsidR="00C406FF" w:rsidRDefault="00C406FF" w:rsidP="00C406FF">
      <w:pPr>
        <w:rPr>
          <w:rFonts w:ascii="Arial" w:hAnsi="Arial" w:cs="Arial"/>
          <w:color w:val="1F497D"/>
          <w:sz w:val="20"/>
          <w:szCs w:val="20"/>
        </w:rPr>
      </w:pPr>
    </w:p>
    <w:p w:rsidR="00C406FF" w:rsidRDefault="00C406FF" w:rsidP="00C406FF">
      <w:pPr>
        <w:ind w:left="720"/>
      </w:pPr>
    </w:p>
    <w:sectPr w:rsidR="00C40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32"/>
    <w:rsid w:val="0000731D"/>
    <w:rsid w:val="0004663C"/>
    <w:rsid w:val="00103693"/>
    <w:rsid w:val="00105EE1"/>
    <w:rsid w:val="00177FBE"/>
    <w:rsid w:val="001B792F"/>
    <w:rsid w:val="001C4EDD"/>
    <w:rsid w:val="001C685F"/>
    <w:rsid w:val="001E043F"/>
    <w:rsid w:val="00221D5E"/>
    <w:rsid w:val="00251AAC"/>
    <w:rsid w:val="004A4C32"/>
    <w:rsid w:val="00642510"/>
    <w:rsid w:val="007B0CBA"/>
    <w:rsid w:val="007B5FF1"/>
    <w:rsid w:val="00826CF0"/>
    <w:rsid w:val="008457F2"/>
    <w:rsid w:val="00872D9E"/>
    <w:rsid w:val="00A613A6"/>
    <w:rsid w:val="00A96B6D"/>
    <w:rsid w:val="00BC31E7"/>
    <w:rsid w:val="00C24966"/>
    <w:rsid w:val="00C406FF"/>
    <w:rsid w:val="00C53127"/>
    <w:rsid w:val="00C61BC3"/>
    <w:rsid w:val="00C96E0B"/>
    <w:rsid w:val="00D57F24"/>
    <w:rsid w:val="00EE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06FF"/>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06F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2015-10-23T10:56:05+00:00</DateLastActivated1>
    <Commitees xmlns="c7312139-f4c2-453d-a4c8-c631b6303d87">
      <Value>192</Value>
    </Commitees>
    <DocNotes xmlns="c7312139-f4c2-453d-a4c8-c631b6303d87" xsi:nil="true"/>
    <Activities xmlns="c7312139-f4c2-453d-a4c8-c631b6303d87">
      <Value>2161</Value>
    </Activities>
    <Issues xmlns="c7312139-f4c2-453d-a4c8-c631b6303d87"/>
    <PublishDate xmlns="c7312139-f4c2-453d-a4c8-c631b6303d87">2015-10-23T10:46:09+00:00</PublishDate>
    <ChangeProposal1 xmlns="c7312139-f4c2-453d-a4c8-c631b6303d87">
      <Value>272</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523C6273-A4E4-4B50-B556-8EC866137CE4}"/>
</file>

<file path=customXml/itemProps2.xml><?xml version="1.0" encoding="utf-8"?>
<ds:datastoreItem xmlns:ds="http://schemas.openxmlformats.org/officeDocument/2006/customXml" ds:itemID="{37DDAFE2-DBB2-49C5-8506-C3EE65E4168F}"/>
</file>

<file path=customXml/itemProps3.xml><?xml version="1.0" encoding="utf-8"?>
<ds:datastoreItem xmlns:ds="http://schemas.openxmlformats.org/officeDocument/2006/customXml" ds:itemID="{121838CC-63CB-4B91-8251-86464915DE45}"/>
</file>

<file path=customXml/itemProps4.xml><?xml version="1.0" encoding="utf-8"?>
<ds:datastoreItem xmlns:ds="http://schemas.openxmlformats.org/officeDocument/2006/customXml" ds:itemID="{050F0B51-B8F5-4AC4-9ED5-BF706B70E920}"/>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248 Consultation_Attachment 3 - Legal Text v0.2</dc:title>
  <dc:subject/>
  <dc:creator>Roz</dc:creator>
  <cp:keywords/>
  <dc:description/>
  <cp:lastModifiedBy>Roz</cp:lastModifiedBy>
  <cp:revision>4</cp:revision>
  <dcterms:created xsi:type="dcterms:W3CDTF">2015-10-16T14:42:00Z</dcterms:created>
  <dcterms:modified xsi:type="dcterms:W3CDTF">2015-10-19T10:09:00Z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1051800</vt:r8>
  </property>
</Properties>
</file>