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78" w:rsidRPr="00271B23" w:rsidRDefault="003D1A78" w:rsidP="00342B85">
      <w:pPr>
        <w:ind w:hanging="851"/>
        <w:jc w:val="both"/>
        <w:rPr>
          <w:rFonts w:asciiTheme="minorHAnsi" w:hAnsiTheme="minorHAnsi"/>
          <w:noProof/>
          <w:sz w:val="22"/>
          <w:szCs w:val="22"/>
          <w:lang w:val="en-US"/>
        </w:rPr>
      </w:pPr>
      <w:r w:rsidRPr="00271B23">
        <w:rPr>
          <w:rFonts w:asciiTheme="minorHAnsi" w:hAnsiTheme="minorHAnsi"/>
          <w:sz w:val="22"/>
          <w:szCs w:val="22"/>
        </w:rPr>
        <w:t xml:space="preserve"> </w:t>
      </w:r>
      <w:r w:rsidR="00E629FC" w:rsidRPr="00271B23">
        <w:rPr>
          <w:rFonts w:asciiTheme="minorHAnsi" w:hAnsiTheme="minorHAnsi"/>
          <w:noProof/>
          <w:sz w:val="22"/>
          <w:szCs w:val="22"/>
        </w:rPr>
        <w:drawing>
          <wp:inline distT="0" distB="0" distL="0" distR="0" wp14:anchorId="4B94A281" wp14:editId="202B13F2">
            <wp:extent cx="2571750" cy="828675"/>
            <wp:effectExtent l="0" t="0" r="0"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828675"/>
                    </a:xfrm>
                    <a:prstGeom prst="rect">
                      <a:avLst/>
                    </a:prstGeom>
                    <a:noFill/>
                    <a:ln>
                      <a:noFill/>
                    </a:ln>
                  </pic:spPr>
                </pic:pic>
              </a:graphicData>
            </a:graphic>
          </wp:inline>
        </w:drawing>
      </w:r>
    </w:p>
    <w:p w:rsidR="003D1A78" w:rsidRPr="00271B23" w:rsidRDefault="003D1A78" w:rsidP="00342B85">
      <w:pPr>
        <w:jc w:val="both"/>
        <w:rPr>
          <w:rFonts w:asciiTheme="minorHAnsi" w:hAnsiTheme="minorHAnsi"/>
          <w:noProof/>
          <w:sz w:val="22"/>
          <w:szCs w:val="22"/>
          <w:lang w:val="en-US"/>
        </w:rPr>
      </w:pPr>
    </w:p>
    <w:p w:rsidR="003D1A78" w:rsidRPr="00271B23" w:rsidRDefault="003D1A78" w:rsidP="000076FC">
      <w:pPr>
        <w:tabs>
          <w:tab w:val="left" w:pos="5358"/>
        </w:tabs>
        <w:jc w:val="both"/>
        <w:rPr>
          <w:rFonts w:asciiTheme="minorHAnsi" w:hAnsiTheme="minorHAnsi"/>
          <w:noProof/>
          <w:sz w:val="22"/>
          <w:szCs w:val="22"/>
          <w:lang w:val="en-US"/>
        </w:rPr>
      </w:pPr>
      <w:r w:rsidRPr="00271B23">
        <w:rPr>
          <w:rFonts w:asciiTheme="minorHAnsi" w:hAnsiTheme="minorHAnsi"/>
          <w:noProof/>
          <w:sz w:val="22"/>
          <w:szCs w:val="22"/>
          <w:lang w:val="en-US"/>
        </w:rPr>
        <w:tab/>
      </w:r>
    </w:p>
    <w:p w:rsidR="003D1A78" w:rsidRPr="00271B23" w:rsidRDefault="00E629FC" w:rsidP="00342B85">
      <w:pPr>
        <w:jc w:val="both"/>
        <w:rPr>
          <w:rFonts w:asciiTheme="minorHAnsi" w:hAnsiTheme="minorHAnsi"/>
          <w:sz w:val="22"/>
          <w:szCs w:val="22"/>
        </w:rPr>
      </w:pPr>
      <w:r w:rsidRPr="00271B23">
        <w:rPr>
          <w:rFonts w:asciiTheme="minorHAnsi" w:hAnsiTheme="minorHAnsi"/>
          <w:noProof/>
          <w:sz w:val="22"/>
          <w:szCs w:val="22"/>
        </w:rPr>
        <mc:AlternateContent>
          <mc:Choice Requires="wpg">
            <w:drawing>
              <wp:anchor distT="0" distB="0" distL="114300" distR="114300" simplePos="0" relativeHeight="251659264" behindDoc="1" locked="0" layoutInCell="1" allowOverlap="1" wp14:anchorId="2FA8DFAA" wp14:editId="7C9951CC">
                <wp:simplePos x="0" y="0"/>
                <wp:positionH relativeFrom="column">
                  <wp:posOffset>-271780</wp:posOffset>
                </wp:positionH>
                <wp:positionV relativeFrom="paragraph">
                  <wp:posOffset>748665</wp:posOffset>
                </wp:positionV>
                <wp:extent cx="5715000" cy="2371725"/>
                <wp:effectExtent l="0" t="0" r="0" b="0"/>
                <wp:wrapTight wrapText="bothSides">
                  <wp:wrapPolygon edited="0">
                    <wp:start x="144" y="520"/>
                    <wp:lineTo x="144" y="20993"/>
                    <wp:lineTo x="20376" y="20993"/>
                    <wp:lineTo x="20376" y="6419"/>
                    <wp:lineTo x="20664" y="6419"/>
                    <wp:lineTo x="21384" y="4337"/>
                    <wp:lineTo x="21384" y="520"/>
                    <wp:lineTo x="144" y="52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371725"/>
                          <a:chOff x="1678" y="11011"/>
                          <a:chExt cx="9000" cy="2647"/>
                        </a:xfrm>
                      </wpg:grpSpPr>
                      <wps:wsp>
                        <wps:cNvPr id="3" name="Text Box 3"/>
                        <wps:cNvSpPr txBox="1">
                          <a:spLocks noChangeArrowheads="1"/>
                        </wps:cNvSpPr>
                        <wps:spPr bwMode="auto">
                          <a:xfrm>
                            <a:off x="1678" y="11011"/>
                            <a:ext cx="900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78" w:rsidRPr="00767B37" w:rsidRDefault="003D1A78" w:rsidP="00E63A20">
                              <w:pPr>
                                <w:ind w:left="-142"/>
                                <w:rPr>
                                  <w:rFonts w:ascii="Verdana" w:hAnsi="Verdana"/>
                                  <w:b/>
                                  <w:sz w:val="32"/>
                                  <w:szCs w:val="32"/>
                                </w:rPr>
                              </w:pPr>
                              <w:r w:rsidRPr="00767B37">
                                <w:rPr>
                                  <w:rFonts w:ascii="Verdana" w:hAnsi="Verdana"/>
                                  <w:b/>
                                  <w:sz w:val="32"/>
                                  <w:szCs w:val="32"/>
                                </w:rPr>
                                <w:t>DCUSA Change Report</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1678" y="11521"/>
                            <a:ext cx="8603"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78" w:rsidRPr="00435098" w:rsidRDefault="003D1A78" w:rsidP="00473C23">
                              <w:pPr>
                                <w:ind w:left="-142"/>
                                <w:jc w:val="both"/>
                                <w:rPr>
                                  <w:rFonts w:ascii="Verdana" w:hAnsi="Verdana"/>
                                  <w:sz w:val="36"/>
                                  <w:szCs w:val="36"/>
                                </w:rPr>
                              </w:pPr>
                              <w:r w:rsidRPr="00D12D0C">
                                <w:rPr>
                                  <w:rFonts w:asciiTheme="minorHAnsi" w:hAnsiTheme="minorHAnsi"/>
                                  <w:sz w:val="44"/>
                                  <w:szCs w:val="44"/>
                                </w:rPr>
                                <w:t xml:space="preserve">DCP </w:t>
                              </w:r>
                              <w:r w:rsidR="00D12D0C">
                                <w:rPr>
                                  <w:rFonts w:asciiTheme="minorHAnsi" w:hAnsiTheme="minorHAnsi"/>
                                  <w:sz w:val="44"/>
                                  <w:szCs w:val="44"/>
                                </w:rPr>
                                <w:t xml:space="preserve">216 ‘Amending </w:t>
                              </w:r>
                              <w:proofErr w:type="gramStart"/>
                              <w:r w:rsidR="00D12D0C">
                                <w:rPr>
                                  <w:rFonts w:asciiTheme="minorHAnsi" w:hAnsiTheme="minorHAnsi"/>
                                  <w:sz w:val="44"/>
                                  <w:szCs w:val="44"/>
                                </w:rPr>
                                <w:t>T</w:t>
                              </w:r>
                              <w:r w:rsidR="00D12D0C" w:rsidRPr="00D12D0C">
                                <w:rPr>
                                  <w:rFonts w:asciiTheme="minorHAnsi" w:hAnsiTheme="minorHAnsi"/>
                                  <w:sz w:val="44"/>
                                  <w:szCs w:val="44"/>
                                </w:rPr>
                                <w:t>he</w:t>
                              </w:r>
                              <w:proofErr w:type="gramEnd"/>
                              <w:r w:rsidR="00D12D0C" w:rsidRPr="00D12D0C">
                                <w:rPr>
                                  <w:rFonts w:asciiTheme="minorHAnsi" w:hAnsiTheme="minorHAnsi"/>
                                  <w:sz w:val="44"/>
                                  <w:szCs w:val="44"/>
                                </w:rPr>
                                <w:t xml:space="preserve"> EDCM </w:t>
                              </w:r>
                              <w:r w:rsidR="00D12D0C">
                                <w:rPr>
                                  <w:rFonts w:asciiTheme="minorHAnsi" w:hAnsiTheme="minorHAnsi"/>
                                  <w:sz w:val="44"/>
                                  <w:szCs w:val="44"/>
                                </w:rPr>
                                <w:t>Model F</w:t>
                              </w:r>
                              <w:r w:rsidR="00D12D0C" w:rsidRPr="00D12D0C">
                                <w:rPr>
                                  <w:rFonts w:asciiTheme="minorHAnsi" w:hAnsiTheme="minorHAnsi"/>
                                  <w:sz w:val="44"/>
                                  <w:szCs w:val="44"/>
                                </w:rPr>
                                <w:t>ormat</w:t>
                              </w:r>
                              <w:r w:rsidR="00D12D0C">
                                <w:rPr>
                                  <w:rFonts w:asciiTheme="minorHAnsi" w:hAnsiTheme="minorHAnsi"/>
                                  <w:sz w:val="44"/>
                                  <w:szCs w:val="44"/>
                                </w:rPr>
                                <w:t>’</w:t>
                              </w:r>
                              <w:r>
                                <w:rPr>
                                  <w:rFonts w:ascii="Verdana" w:hAnsi="Verdana"/>
                                  <w:bCs/>
                                  <w:sz w:val="20"/>
                                  <w:szCs w:val="20"/>
                                </w:rPr>
                                <w:t xml:space="preserve"> </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4pt;margin-top:58.95pt;width:450pt;height:186.75pt;z-index:-251657216" coordorigin="1678,11011" coordsize="9000,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">
                <v:shapetype id="_x0000_t202" coordsize="21600,21600" o:spt="202" path="m,l,21600r21600,l21600,xe">
                  <v:stroke joinstyle="miter"/>
                  <v:path gradientshapeok="t" o:connecttype="rect"/>
                </v:shapetype>
                <v:shape id="Text Box 3" o:spid="_x0000_s1027" type="#_x0000_t202" style="position:absolute;left:1678;top:11011;width:900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3D1A78" w:rsidRPr="00767B37" w:rsidRDefault="003D1A78" w:rsidP="00E63A20">
                        <w:pPr>
                          <w:ind w:left="-142"/>
                          <w:rPr>
                            <w:rFonts w:ascii="Verdana" w:hAnsi="Verdana"/>
                            <w:b/>
                            <w:sz w:val="32"/>
                            <w:szCs w:val="32"/>
                          </w:rPr>
                        </w:pPr>
                        <w:r w:rsidRPr="00767B37">
                          <w:rPr>
                            <w:rFonts w:ascii="Verdana" w:hAnsi="Verdana"/>
                            <w:b/>
                            <w:sz w:val="32"/>
                            <w:szCs w:val="32"/>
                          </w:rPr>
                          <w:t>DCUSA Change Report</w:t>
                        </w:r>
                      </w:p>
                    </w:txbxContent>
                  </v:textbox>
                </v:shape>
                <v:shape id="Text Box 4" o:spid="_x0000_s1028" type="#_x0000_t202" style="position:absolute;left:1678;top:11521;width:860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3D1A78" w:rsidRPr="00435098" w:rsidRDefault="003D1A78" w:rsidP="00473C23">
                        <w:pPr>
                          <w:ind w:left="-142"/>
                          <w:jc w:val="both"/>
                          <w:rPr>
                            <w:rFonts w:ascii="Verdana" w:hAnsi="Verdana"/>
                            <w:sz w:val="36"/>
                            <w:szCs w:val="36"/>
                          </w:rPr>
                        </w:pPr>
                        <w:r w:rsidRPr="00D12D0C">
                          <w:rPr>
                            <w:rFonts w:asciiTheme="minorHAnsi" w:hAnsiTheme="minorHAnsi"/>
                            <w:sz w:val="44"/>
                            <w:szCs w:val="44"/>
                          </w:rPr>
                          <w:t xml:space="preserve">DCP </w:t>
                        </w:r>
                        <w:r w:rsidR="00D12D0C">
                          <w:rPr>
                            <w:rFonts w:asciiTheme="minorHAnsi" w:hAnsiTheme="minorHAnsi"/>
                            <w:sz w:val="44"/>
                            <w:szCs w:val="44"/>
                          </w:rPr>
                          <w:t xml:space="preserve">216 ‘Amending </w:t>
                        </w:r>
                        <w:proofErr w:type="gramStart"/>
                        <w:r w:rsidR="00D12D0C">
                          <w:rPr>
                            <w:rFonts w:asciiTheme="minorHAnsi" w:hAnsiTheme="minorHAnsi"/>
                            <w:sz w:val="44"/>
                            <w:szCs w:val="44"/>
                          </w:rPr>
                          <w:t>T</w:t>
                        </w:r>
                        <w:r w:rsidR="00D12D0C" w:rsidRPr="00D12D0C">
                          <w:rPr>
                            <w:rFonts w:asciiTheme="minorHAnsi" w:hAnsiTheme="minorHAnsi"/>
                            <w:sz w:val="44"/>
                            <w:szCs w:val="44"/>
                          </w:rPr>
                          <w:t>he</w:t>
                        </w:r>
                        <w:proofErr w:type="gramEnd"/>
                        <w:r w:rsidR="00D12D0C" w:rsidRPr="00D12D0C">
                          <w:rPr>
                            <w:rFonts w:asciiTheme="minorHAnsi" w:hAnsiTheme="minorHAnsi"/>
                            <w:sz w:val="44"/>
                            <w:szCs w:val="44"/>
                          </w:rPr>
                          <w:t xml:space="preserve"> EDCM </w:t>
                        </w:r>
                        <w:r w:rsidR="00D12D0C">
                          <w:rPr>
                            <w:rFonts w:asciiTheme="minorHAnsi" w:hAnsiTheme="minorHAnsi"/>
                            <w:sz w:val="44"/>
                            <w:szCs w:val="44"/>
                          </w:rPr>
                          <w:t>Model F</w:t>
                        </w:r>
                        <w:r w:rsidR="00D12D0C" w:rsidRPr="00D12D0C">
                          <w:rPr>
                            <w:rFonts w:asciiTheme="minorHAnsi" w:hAnsiTheme="minorHAnsi"/>
                            <w:sz w:val="44"/>
                            <w:szCs w:val="44"/>
                          </w:rPr>
                          <w:t>ormat</w:t>
                        </w:r>
                        <w:r w:rsidR="00D12D0C">
                          <w:rPr>
                            <w:rFonts w:asciiTheme="minorHAnsi" w:hAnsiTheme="minorHAnsi"/>
                            <w:sz w:val="44"/>
                            <w:szCs w:val="44"/>
                          </w:rPr>
                          <w:t>’</w:t>
                        </w:r>
                        <w:r>
                          <w:rPr>
                            <w:rFonts w:ascii="Verdana" w:hAnsi="Verdana"/>
                            <w:bCs/>
                            <w:sz w:val="20"/>
                            <w:szCs w:val="20"/>
                          </w:rPr>
                          <w:t xml:space="preserve"> </w:t>
                        </w:r>
                      </w:p>
                    </w:txbxContent>
                  </v:textbox>
                </v:shape>
                <w10:wrap type="tight"/>
              </v:group>
            </w:pict>
          </mc:Fallback>
        </mc:AlternateContent>
      </w:r>
      <w:r w:rsidR="003D1A78" w:rsidRPr="00271B23">
        <w:rPr>
          <w:rFonts w:asciiTheme="minorHAnsi" w:hAnsiTheme="minorHAnsi"/>
          <w:sz w:val="22"/>
          <w:szCs w:val="22"/>
        </w:rPr>
        <w:br w:type="page"/>
      </w:r>
    </w:p>
    <w:p w:rsidR="003D1A78" w:rsidRPr="00271B23" w:rsidRDefault="003D1A78" w:rsidP="00342B85">
      <w:pPr>
        <w:jc w:val="both"/>
        <w:rPr>
          <w:rFonts w:asciiTheme="minorHAnsi" w:hAnsiTheme="minorHAnsi"/>
          <w:sz w:val="22"/>
          <w:szCs w:val="22"/>
        </w:rPr>
      </w:pPr>
    </w:p>
    <w:p w:rsidR="003D1A78" w:rsidRPr="00271B23" w:rsidRDefault="003D1A78" w:rsidP="00891A0B">
      <w:pPr>
        <w:pStyle w:val="Heading1"/>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PURPOSE</w:t>
      </w:r>
    </w:p>
    <w:p w:rsidR="003D1A78" w:rsidRPr="00271B23" w:rsidRDefault="003D1A78" w:rsidP="00891A0B">
      <w:pPr>
        <w:pStyle w:val="Heading2"/>
        <w:numPr>
          <w:ilvl w:val="1"/>
          <w:numId w:val="3"/>
        </w:numPr>
        <w:spacing w:line="360" w:lineRule="auto"/>
        <w:jc w:val="both"/>
        <w:rPr>
          <w:rFonts w:asciiTheme="minorHAnsi" w:hAnsiTheme="minorHAnsi"/>
          <w:sz w:val="22"/>
          <w:szCs w:val="22"/>
        </w:rPr>
      </w:pPr>
      <w:r w:rsidRPr="00271B23">
        <w:rPr>
          <w:rFonts w:asciiTheme="minorHAnsi" w:hAnsiTheme="minorHAnsi"/>
          <w:sz w:val="22"/>
          <w:szCs w:val="22"/>
        </w:rPr>
        <w:t>This document is issued in accordance with Clause 11.2</w:t>
      </w:r>
      <w:r w:rsidR="00720BD9" w:rsidRPr="00271B23">
        <w:rPr>
          <w:rFonts w:asciiTheme="minorHAnsi" w:hAnsiTheme="minorHAnsi"/>
          <w:sz w:val="22"/>
          <w:szCs w:val="22"/>
        </w:rPr>
        <w:t>0 of the DCUSA and details DCP 21</w:t>
      </w:r>
      <w:r w:rsidRPr="00271B23">
        <w:rPr>
          <w:rFonts w:asciiTheme="minorHAnsi" w:hAnsiTheme="minorHAnsi"/>
          <w:sz w:val="22"/>
          <w:szCs w:val="22"/>
        </w:rPr>
        <w:t xml:space="preserve">6 </w:t>
      </w:r>
      <w:r w:rsidRPr="00271B23">
        <w:rPr>
          <w:rFonts w:asciiTheme="minorHAnsi" w:hAnsiTheme="minorHAnsi"/>
          <w:i/>
          <w:sz w:val="22"/>
          <w:szCs w:val="22"/>
        </w:rPr>
        <w:t>‘</w:t>
      </w:r>
      <w:r w:rsidR="00720BD9" w:rsidRPr="00271B23">
        <w:rPr>
          <w:rFonts w:asciiTheme="minorHAnsi" w:hAnsiTheme="minorHAnsi"/>
          <w:i/>
          <w:sz w:val="22"/>
          <w:szCs w:val="22"/>
        </w:rPr>
        <w:t xml:space="preserve">Amending the EDCM model format’ </w:t>
      </w:r>
      <w:r w:rsidR="00DF6917">
        <w:rPr>
          <w:rFonts w:asciiTheme="minorHAnsi" w:hAnsiTheme="minorHAnsi"/>
          <w:sz w:val="22"/>
          <w:szCs w:val="22"/>
        </w:rPr>
        <w:t>(Attachment 4</w:t>
      </w:r>
      <w:r w:rsidRPr="00271B23">
        <w:rPr>
          <w:rFonts w:asciiTheme="minorHAnsi" w:hAnsiTheme="minorHAnsi"/>
          <w:sz w:val="22"/>
          <w:szCs w:val="22"/>
        </w:rPr>
        <w:t xml:space="preserve">). </w:t>
      </w:r>
    </w:p>
    <w:p w:rsidR="003D1A78" w:rsidRPr="00271B23" w:rsidRDefault="003D1A78" w:rsidP="006053FF">
      <w:pPr>
        <w:pStyle w:val="Heading2"/>
        <w:numPr>
          <w:ilvl w:val="1"/>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The voting process for the proposed variation and the timetable of the progression of the Change Proposal (CP) through the DCUSA Change Control Process is set out in this document. </w:t>
      </w:r>
    </w:p>
    <w:p w:rsidR="003D1A78" w:rsidRPr="00271B23" w:rsidRDefault="003D1A78" w:rsidP="00C969E5">
      <w:pPr>
        <w:pStyle w:val="Heading2"/>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Parties are invited to consider the proposed amendments (Attachment 2) and submit their votes using the form attached as Attachment 1 to </w:t>
      </w:r>
      <w:r w:rsidRPr="00271B23">
        <w:rPr>
          <w:rFonts w:asciiTheme="minorHAnsi" w:hAnsiTheme="minorHAnsi"/>
          <w:color w:val="0000FF"/>
          <w:sz w:val="22"/>
          <w:szCs w:val="22"/>
          <w:u w:val="single"/>
        </w:rPr>
        <w:t>dcusa@electralink.co.uk</w:t>
      </w:r>
      <w:r w:rsidRPr="00271B23">
        <w:rPr>
          <w:rFonts w:asciiTheme="minorHAnsi" w:hAnsiTheme="minorHAnsi"/>
          <w:sz w:val="22"/>
          <w:szCs w:val="22"/>
        </w:rPr>
        <w:t xml:space="preserve"> no later than</w:t>
      </w:r>
      <w:r w:rsidR="00720BD9" w:rsidRPr="00271B23">
        <w:rPr>
          <w:rFonts w:asciiTheme="minorHAnsi" w:hAnsiTheme="minorHAnsi"/>
          <w:sz w:val="22"/>
          <w:szCs w:val="22"/>
        </w:rPr>
        <w:t xml:space="preserve"> </w:t>
      </w:r>
      <w:r w:rsidR="00720BD9" w:rsidRPr="00271B23">
        <w:rPr>
          <w:rFonts w:asciiTheme="minorHAnsi" w:hAnsiTheme="minorHAnsi"/>
          <w:b/>
          <w:sz w:val="22"/>
          <w:szCs w:val="22"/>
        </w:rPr>
        <w:t>31 July 2015</w:t>
      </w:r>
      <w:r w:rsidRPr="00271B23">
        <w:rPr>
          <w:rFonts w:asciiTheme="minorHAnsi" w:hAnsiTheme="minorHAnsi"/>
          <w:sz w:val="22"/>
          <w:szCs w:val="22"/>
        </w:rPr>
        <w:t>.</w:t>
      </w:r>
    </w:p>
    <w:p w:rsidR="003D1A78" w:rsidRPr="00271B23" w:rsidRDefault="003D1A78" w:rsidP="008D4B1F">
      <w:pPr>
        <w:pStyle w:val="Heading1"/>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EXECUTIVE SUMMARY </w:t>
      </w:r>
    </w:p>
    <w:p w:rsidR="00E06F92" w:rsidRPr="00271B23" w:rsidRDefault="00E06F92" w:rsidP="00E06F92">
      <w:pPr>
        <w:pStyle w:val="Heading2"/>
        <w:keepNext w:val="0"/>
        <w:widowControl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DCP 216</w:t>
      </w:r>
      <w:r w:rsidR="003D1A78" w:rsidRPr="00271B23">
        <w:rPr>
          <w:rFonts w:asciiTheme="minorHAnsi" w:hAnsiTheme="minorHAnsi"/>
          <w:sz w:val="22"/>
          <w:szCs w:val="22"/>
        </w:rPr>
        <w:t xml:space="preserve"> was raised by </w:t>
      </w:r>
      <w:r w:rsidRPr="00271B23">
        <w:rPr>
          <w:rFonts w:asciiTheme="minorHAnsi" w:hAnsiTheme="minorHAnsi"/>
          <w:sz w:val="22"/>
          <w:szCs w:val="22"/>
        </w:rPr>
        <w:t>Electricity North West on the</w:t>
      </w:r>
      <w:r w:rsidR="00162EB1" w:rsidRPr="00271B23">
        <w:rPr>
          <w:rFonts w:asciiTheme="minorHAnsi" w:hAnsiTheme="minorHAnsi"/>
          <w:sz w:val="22"/>
          <w:szCs w:val="22"/>
        </w:rPr>
        <w:t xml:space="preserve"> </w:t>
      </w:r>
      <w:r w:rsidRPr="00271B23">
        <w:rPr>
          <w:rFonts w:asciiTheme="minorHAnsi" w:hAnsiTheme="minorHAnsi"/>
          <w:sz w:val="22"/>
          <w:szCs w:val="22"/>
        </w:rPr>
        <w:t>10 September 2014 to amend the format of the EDCM model to make it easier for stakeholders to understand the calculations within the model.</w:t>
      </w:r>
    </w:p>
    <w:p w:rsidR="00162EB1" w:rsidRPr="00271B23" w:rsidRDefault="00E06F92" w:rsidP="00C969E5">
      <w:pPr>
        <w:pStyle w:val="Heading2"/>
        <w:keepNext w:val="0"/>
        <w:widowControl w:val="0"/>
        <w:numPr>
          <w:ilvl w:val="1"/>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 </w:t>
      </w:r>
      <w:r w:rsidR="00162EB1" w:rsidRPr="00271B23">
        <w:rPr>
          <w:rFonts w:asciiTheme="minorHAnsi" w:hAnsiTheme="minorHAnsi"/>
          <w:sz w:val="22"/>
          <w:szCs w:val="22"/>
        </w:rPr>
        <w:t>Over a period of ten months the DCP 21</w:t>
      </w:r>
      <w:r w:rsidR="003D1A78" w:rsidRPr="00271B23">
        <w:rPr>
          <w:rFonts w:asciiTheme="minorHAnsi" w:hAnsiTheme="minorHAnsi"/>
          <w:sz w:val="22"/>
          <w:szCs w:val="22"/>
        </w:rPr>
        <w:t xml:space="preserve">6 Working Group met </w:t>
      </w:r>
      <w:r w:rsidR="00162EB1" w:rsidRPr="00271B23">
        <w:rPr>
          <w:rFonts w:asciiTheme="minorHAnsi" w:hAnsiTheme="minorHAnsi"/>
          <w:sz w:val="22"/>
          <w:szCs w:val="22"/>
        </w:rPr>
        <w:t xml:space="preserve">five </w:t>
      </w:r>
      <w:r w:rsidR="003D1A78" w:rsidRPr="00271B23">
        <w:rPr>
          <w:rFonts w:asciiTheme="minorHAnsi" w:hAnsiTheme="minorHAnsi"/>
          <w:sz w:val="22"/>
          <w:szCs w:val="22"/>
        </w:rPr>
        <w:t xml:space="preserve">times and issued one consultation. The </w:t>
      </w:r>
      <w:r w:rsidR="00E1553E" w:rsidRPr="00271B23">
        <w:rPr>
          <w:rFonts w:asciiTheme="minorHAnsi" w:hAnsiTheme="minorHAnsi"/>
          <w:sz w:val="22"/>
          <w:szCs w:val="22"/>
        </w:rPr>
        <w:t xml:space="preserve">Working Group developed a new matrix format for the calculation sheets for the </w:t>
      </w:r>
      <w:r w:rsidR="00162EB1" w:rsidRPr="00271B23">
        <w:rPr>
          <w:rFonts w:asciiTheme="minorHAnsi" w:hAnsiTheme="minorHAnsi"/>
          <w:sz w:val="22"/>
          <w:szCs w:val="22"/>
        </w:rPr>
        <w:t xml:space="preserve">EDCM LRIC and FCP models </w:t>
      </w:r>
      <w:r w:rsidR="00E1553E" w:rsidRPr="00271B23">
        <w:rPr>
          <w:rFonts w:asciiTheme="minorHAnsi" w:hAnsiTheme="minorHAnsi"/>
          <w:sz w:val="22"/>
          <w:szCs w:val="22"/>
        </w:rPr>
        <w:t>with the support of a model advisor. The consultation asked Parties whether the</w:t>
      </w:r>
      <w:r w:rsidR="00162EB1" w:rsidRPr="00271B23">
        <w:rPr>
          <w:rFonts w:asciiTheme="minorHAnsi" w:hAnsiTheme="minorHAnsi"/>
          <w:sz w:val="22"/>
          <w:szCs w:val="22"/>
        </w:rPr>
        <w:t xml:space="preserve"> new matrix format for</w:t>
      </w:r>
      <w:r w:rsidR="00E1553E" w:rsidRPr="00271B23">
        <w:rPr>
          <w:rFonts w:asciiTheme="minorHAnsi" w:hAnsiTheme="minorHAnsi"/>
          <w:sz w:val="22"/>
          <w:szCs w:val="22"/>
        </w:rPr>
        <w:t xml:space="preserve"> the calculation sheets</w:t>
      </w:r>
      <w:r w:rsidR="00162EB1" w:rsidRPr="00271B23">
        <w:rPr>
          <w:rFonts w:asciiTheme="minorHAnsi" w:hAnsiTheme="minorHAnsi"/>
          <w:sz w:val="22"/>
          <w:szCs w:val="22"/>
        </w:rPr>
        <w:t xml:space="preserve"> enabled the calculation to be followed from left to right in an easier to understand manner</w:t>
      </w:r>
      <w:r w:rsidR="00E1553E" w:rsidRPr="00271B23">
        <w:rPr>
          <w:rFonts w:asciiTheme="minorHAnsi" w:hAnsiTheme="minorHAnsi"/>
          <w:sz w:val="22"/>
          <w:szCs w:val="22"/>
        </w:rPr>
        <w:t xml:space="preserve"> and asked Parties to identify any further changes which would make the models more accessible to stakeholders.</w:t>
      </w:r>
    </w:p>
    <w:p w:rsidR="008D1174" w:rsidRPr="00271B23" w:rsidRDefault="008D1174" w:rsidP="008D1174">
      <w:pPr>
        <w:pStyle w:val="Heading2"/>
        <w:keepNext w:val="0"/>
        <w:widowControl w:val="0"/>
        <w:numPr>
          <w:ilvl w:val="1"/>
          <w:numId w:val="3"/>
        </w:numPr>
        <w:tabs>
          <w:tab w:val="clear" w:pos="576"/>
          <w:tab w:val="num" w:pos="1134"/>
        </w:tabs>
        <w:spacing w:line="360" w:lineRule="auto"/>
        <w:ind w:left="578" w:hanging="578"/>
        <w:jc w:val="both"/>
        <w:rPr>
          <w:rFonts w:asciiTheme="minorHAnsi" w:hAnsiTheme="minorHAnsi"/>
          <w:sz w:val="22"/>
          <w:szCs w:val="22"/>
        </w:rPr>
      </w:pPr>
      <w:commentRangeStart w:id="0"/>
      <w:r w:rsidRPr="00271B23">
        <w:rPr>
          <w:rFonts w:asciiTheme="minorHAnsi" w:hAnsiTheme="minorHAnsi"/>
          <w:sz w:val="22"/>
          <w:szCs w:val="22"/>
        </w:rPr>
        <w:t>The Working Group unanimously supports the</w:t>
      </w:r>
      <w:bookmarkStart w:id="1" w:name="_GoBack"/>
      <w:bookmarkEnd w:id="1"/>
      <w:r w:rsidRPr="00271B23">
        <w:rPr>
          <w:rFonts w:asciiTheme="minorHAnsi" w:hAnsiTheme="minorHAnsi"/>
          <w:sz w:val="22"/>
          <w:szCs w:val="22"/>
        </w:rPr>
        <w:t xml:space="preserve"> principles of this change</w:t>
      </w:r>
      <w:r w:rsidR="00CD1060">
        <w:rPr>
          <w:rFonts w:asciiTheme="minorHAnsi" w:hAnsiTheme="minorHAnsi"/>
          <w:sz w:val="22"/>
          <w:szCs w:val="22"/>
        </w:rPr>
        <w:t>.</w:t>
      </w:r>
      <w:commentRangeEnd w:id="0"/>
      <w:r w:rsidR="00CD1060">
        <w:rPr>
          <w:rStyle w:val="CommentReference"/>
          <w:rFonts w:ascii="Times New Roman" w:hAnsi="Times New Roman"/>
          <w:bCs w:val="0"/>
          <w:iCs w:val="0"/>
        </w:rPr>
        <w:commentReference w:id="0"/>
      </w:r>
    </w:p>
    <w:p w:rsidR="003D1A78" w:rsidRPr="00271B23" w:rsidRDefault="00E1553E" w:rsidP="00530605">
      <w:pPr>
        <w:pStyle w:val="Heading1"/>
        <w:keepNext w:val="0"/>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INTENT OF THE DCP 216</w:t>
      </w:r>
      <w:r w:rsidR="003D1A78" w:rsidRPr="00271B23">
        <w:rPr>
          <w:rFonts w:asciiTheme="minorHAnsi" w:hAnsiTheme="minorHAnsi"/>
          <w:sz w:val="22"/>
          <w:szCs w:val="22"/>
        </w:rPr>
        <w:t xml:space="preserve"> CHANGE PROPOSAL</w:t>
      </w:r>
    </w:p>
    <w:p w:rsidR="00E1553E" w:rsidRPr="00271B23" w:rsidRDefault="00E1553E" w:rsidP="00E1553E">
      <w:pPr>
        <w:pStyle w:val="Heading2"/>
        <w:keepNext w:val="0"/>
        <w:widowControl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DCP 21</w:t>
      </w:r>
      <w:r w:rsidR="003D1A78" w:rsidRPr="00271B23">
        <w:rPr>
          <w:rFonts w:asciiTheme="minorHAnsi" w:hAnsiTheme="minorHAnsi"/>
          <w:sz w:val="22"/>
          <w:szCs w:val="22"/>
        </w:rPr>
        <w:t xml:space="preserve">6 has been raised by </w:t>
      </w:r>
      <w:r w:rsidRPr="00271B23">
        <w:rPr>
          <w:rFonts w:asciiTheme="minorHAnsi" w:hAnsiTheme="minorHAnsi"/>
          <w:sz w:val="22"/>
          <w:szCs w:val="22"/>
        </w:rPr>
        <w:t>Electricity North West to amend the format of the EDCM model to make it easier for stakeholders to understand the calculations within the model.</w:t>
      </w:r>
    </w:p>
    <w:p w:rsidR="00271D93" w:rsidRPr="00271B23" w:rsidRDefault="00271D93" w:rsidP="00271D93">
      <w:pPr>
        <w:pStyle w:val="Heading2"/>
        <w:keepNext w:val="0"/>
        <w:widowControl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DCUSA Schedule 17 and 18 contain the methods, principles, and assumptions underpinning the EDCM for the calculation of Use of System Charges by DNO Parties. When DNOs set the Use of System Charges they are required to populate the FCP, LRIC and price disaggregation </w:t>
      </w:r>
      <w:r w:rsidRPr="00271B23">
        <w:rPr>
          <w:rFonts w:asciiTheme="minorHAnsi" w:hAnsiTheme="minorHAnsi"/>
          <w:sz w:val="22"/>
          <w:szCs w:val="22"/>
        </w:rPr>
        <w:lastRenderedPageBreak/>
        <w:t>models.</w:t>
      </w:r>
    </w:p>
    <w:p w:rsidR="009E6AC6" w:rsidRPr="00271B23" w:rsidRDefault="00F41A41" w:rsidP="00C969E5">
      <w:pPr>
        <w:pStyle w:val="Heading2"/>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main </w:t>
      </w:r>
      <w:r w:rsidR="009E6AC6" w:rsidRPr="00271B23">
        <w:rPr>
          <w:rFonts w:asciiTheme="minorHAnsi" w:hAnsiTheme="minorHAnsi"/>
          <w:sz w:val="22"/>
          <w:szCs w:val="22"/>
        </w:rPr>
        <w:t>substance of the change proposed is contained in the reformatting of the EDCM models</w:t>
      </w:r>
      <w:r w:rsidR="00271D93" w:rsidRPr="00271B23">
        <w:rPr>
          <w:rFonts w:asciiTheme="minorHAnsi" w:hAnsiTheme="minorHAnsi"/>
          <w:sz w:val="22"/>
          <w:szCs w:val="22"/>
        </w:rPr>
        <w:t xml:space="preserve"> (FCP, LRIC)</w:t>
      </w:r>
      <w:r w:rsidR="009E6AC6" w:rsidRPr="00271B23">
        <w:rPr>
          <w:rFonts w:asciiTheme="minorHAnsi" w:hAnsiTheme="minorHAnsi"/>
          <w:sz w:val="22"/>
          <w:szCs w:val="22"/>
        </w:rPr>
        <w:t xml:space="preserve">. </w:t>
      </w:r>
      <w:r w:rsidR="00E1553E" w:rsidRPr="00271B23">
        <w:rPr>
          <w:rFonts w:asciiTheme="minorHAnsi" w:hAnsiTheme="minorHAnsi"/>
          <w:sz w:val="22"/>
          <w:szCs w:val="22"/>
        </w:rPr>
        <w:t xml:space="preserve">The DCP 216 proposed legal text changes the </w:t>
      </w:r>
      <w:r w:rsidR="009E6AC6" w:rsidRPr="00271B23">
        <w:rPr>
          <w:rFonts w:asciiTheme="minorHAnsi" w:hAnsiTheme="minorHAnsi"/>
          <w:sz w:val="22"/>
          <w:szCs w:val="22"/>
        </w:rPr>
        <w:t xml:space="preserve">EDCM model </w:t>
      </w:r>
      <w:r w:rsidRPr="00271B23">
        <w:rPr>
          <w:rFonts w:asciiTheme="minorHAnsi" w:hAnsiTheme="minorHAnsi"/>
          <w:sz w:val="22"/>
          <w:szCs w:val="22"/>
        </w:rPr>
        <w:t>version</w:t>
      </w:r>
      <w:r w:rsidR="007C2541" w:rsidRPr="00271B23">
        <w:rPr>
          <w:rFonts w:asciiTheme="minorHAnsi" w:hAnsiTheme="minorHAnsi"/>
          <w:sz w:val="22"/>
          <w:szCs w:val="22"/>
        </w:rPr>
        <w:t xml:space="preserve"> </w:t>
      </w:r>
      <w:r w:rsidRPr="00271B23">
        <w:rPr>
          <w:rFonts w:asciiTheme="minorHAnsi" w:hAnsiTheme="minorHAnsi"/>
          <w:sz w:val="22"/>
          <w:szCs w:val="22"/>
        </w:rPr>
        <w:t>and date published</w:t>
      </w:r>
      <w:r w:rsidR="009E6AC6" w:rsidRPr="00271B23">
        <w:rPr>
          <w:rFonts w:asciiTheme="minorHAnsi" w:hAnsiTheme="minorHAnsi"/>
          <w:sz w:val="22"/>
          <w:szCs w:val="22"/>
        </w:rPr>
        <w:t xml:space="preserve"> only to allow the amended models to be implemented.</w:t>
      </w:r>
    </w:p>
    <w:p w:rsidR="003D1A78" w:rsidRPr="00271B23" w:rsidRDefault="003D1A78" w:rsidP="00A621A9">
      <w:pPr>
        <w:pStyle w:val="Heading1"/>
        <w:keepNext w:val="0"/>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   D</w:t>
      </w:r>
      <w:r w:rsidR="009E6AC6" w:rsidRPr="00271B23">
        <w:rPr>
          <w:rFonts w:asciiTheme="minorHAnsi" w:hAnsiTheme="minorHAnsi"/>
          <w:sz w:val="22"/>
          <w:szCs w:val="22"/>
        </w:rPr>
        <w:t>CP 21</w:t>
      </w:r>
      <w:r w:rsidRPr="00271B23">
        <w:rPr>
          <w:rFonts w:asciiTheme="minorHAnsi" w:hAnsiTheme="minorHAnsi"/>
          <w:sz w:val="22"/>
          <w:szCs w:val="22"/>
        </w:rPr>
        <w:t>6 – WORKING GROUP CONSIDERATIONS</w:t>
      </w:r>
    </w:p>
    <w:p w:rsidR="008D1174" w:rsidRPr="00271B23" w:rsidRDefault="003D1A78" w:rsidP="00C969E5">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DCUSA Panel established a Working Group to assess DCP </w:t>
      </w:r>
      <w:r w:rsidR="009E6AC6" w:rsidRPr="00271B23">
        <w:rPr>
          <w:rFonts w:asciiTheme="minorHAnsi" w:hAnsiTheme="minorHAnsi"/>
          <w:sz w:val="22"/>
          <w:szCs w:val="22"/>
        </w:rPr>
        <w:t>2</w:t>
      </w:r>
      <w:r w:rsidRPr="00271B23">
        <w:rPr>
          <w:rFonts w:asciiTheme="minorHAnsi" w:hAnsiTheme="minorHAnsi"/>
          <w:sz w:val="22"/>
          <w:szCs w:val="22"/>
        </w:rPr>
        <w:t xml:space="preserve">16. The Working Group met on </w:t>
      </w:r>
      <w:r w:rsidR="008D1174" w:rsidRPr="00271B23">
        <w:rPr>
          <w:rFonts w:asciiTheme="minorHAnsi" w:hAnsiTheme="minorHAnsi"/>
          <w:sz w:val="22"/>
          <w:szCs w:val="22"/>
        </w:rPr>
        <w:t>five</w:t>
      </w:r>
      <w:r w:rsidRPr="00271B23">
        <w:rPr>
          <w:rFonts w:asciiTheme="minorHAnsi" w:hAnsiTheme="minorHAnsi"/>
          <w:sz w:val="22"/>
          <w:szCs w:val="22"/>
        </w:rPr>
        <w:t xml:space="preserve"> occasions and was comprised of </w:t>
      </w:r>
      <w:r w:rsidR="008D1174" w:rsidRPr="00271B23">
        <w:rPr>
          <w:rFonts w:asciiTheme="minorHAnsi" w:hAnsiTheme="minorHAnsi"/>
          <w:sz w:val="22"/>
          <w:szCs w:val="22"/>
        </w:rPr>
        <w:t xml:space="preserve">DNOs, Supplier and </w:t>
      </w:r>
      <w:proofErr w:type="spellStart"/>
      <w:r w:rsidR="008D1174" w:rsidRPr="00271B23">
        <w:rPr>
          <w:rFonts w:asciiTheme="minorHAnsi" w:hAnsiTheme="minorHAnsi"/>
          <w:sz w:val="22"/>
          <w:szCs w:val="22"/>
        </w:rPr>
        <w:t>Ofgem</w:t>
      </w:r>
      <w:proofErr w:type="spellEnd"/>
      <w:r w:rsidR="008D1174" w:rsidRPr="00271B23">
        <w:rPr>
          <w:rFonts w:asciiTheme="minorHAnsi" w:hAnsiTheme="minorHAnsi"/>
          <w:sz w:val="22"/>
          <w:szCs w:val="22"/>
        </w:rPr>
        <w:t xml:space="preserve"> representatives. </w:t>
      </w:r>
    </w:p>
    <w:p w:rsidR="003D1A78" w:rsidRPr="00271B23" w:rsidRDefault="003D1A78" w:rsidP="00C969E5">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Meetings were held in open session and the minutes and papers of each meeting are available on the DCUSA website – </w:t>
      </w:r>
      <w:hyperlink r:id="rId11" w:history="1">
        <w:r w:rsidRPr="00271B23">
          <w:rPr>
            <w:rFonts w:asciiTheme="minorHAnsi" w:hAnsiTheme="minorHAnsi"/>
            <w:sz w:val="22"/>
            <w:szCs w:val="22"/>
          </w:rPr>
          <w:t>www.dcusa.co.uk</w:t>
        </w:r>
      </w:hyperlink>
      <w:r w:rsidRPr="00271B23">
        <w:rPr>
          <w:rFonts w:asciiTheme="minorHAnsi" w:hAnsiTheme="minorHAnsi"/>
          <w:sz w:val="22"/>
          <w:szCs w:val="22"/>
        </w:rPr>
        <w:t>.</w:t>
      </w:r>
    </w:p>
    <w:p w:rsidR="00911091" w:rsidRPr="00271B23" w:rsidRDefault="00911091" w:rsidP="00911091">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The Working Group has noted that this CP has been designated as a Part 2 Matter as the proposed change does not impact the methodology or the outputs of the model but the formatting of the model only.</w:t>
      </w:r>
    </w:p>
    <w:p w:rsidR="003D1A78" w:rsidRPr="00271B23" w:rsidRDefault="00F41A41" w:rsidP="00C969E5">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All Working Group members a</w:t>
      </w:r>
      <w:r w:rsidR="003D1A78" w:rsidRPr="00271B23">
        <w:rPr>
          <w:rFonts w:asciiTheme="minorHAnsi" w:hAnsiTheme="minorHAnsi"/>
          <w:sz w:val="22"/>
          <w:szCs w:val="22"/>
        </w:rPr>
        <w:t xml:space="preserve">re supportive of the general principle of </w:t>
      </w:r>
      <w:r w:rsidR="008D1174" w:rsidRPr="00271B23">
        <w:rPr>
          <w:rFonts w:asciiTheme="minorHAnsi" w:hAnsiTheme="minorHAnsi"/>
          <w:sz w:val="22"/>
          <w:szCs w:val="22"/>
        </w:rPr>
        <w:t>DCP 21</w:t>
      </w:r>
      <w:r w:rsidR="003D1A78" w:rsidRPr="00271B23">
        <w:rPr>
          <w:rFonts w:asciiTheme="minorHAnsi" w:hAnsiTheme="minorHAnsi"/>
          <w:sz w:val="22"/>
          <w:szCs w:val="22"/>
        </w:rPr>
        <w:t xml:space="preserve">6. </w:t>
      </w:r>
    </w:p>
    <w:p w:rsidR="00FB2F8E" w:rsidRPr="00271B23" w:rsidRDefault="00FB2F8E" w:rsidP="00FB2F8E">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Working Group considered that the current format of the EDCM model was not customer friendly. The existing EDCM model contains a table which consists of 300 rows with 1 row for each type of customer. As this table is replicated many times on each of the four sheets it results in approximately 35,000 rows. This poses a difficulty to those wishing to follow the calculations through in the spreadsheet. </w:t>
      </w:r>
    </w:p>
    <w:p w:rsidR="0031058F" w:rsidRPr="00271B23" w:rsidRDefault="00FB2F8E" w:rsidP="00FB2F8E">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Working Group submitted a request to the modelling advisor for an alternate format to the model of 300 rows with approximately 50 columns. </w:t>
      </w:r>
      <w:r w:rsidR="00BC21DF" w:rsidRPr="00271B23">
        <w:rPr>
          <w:rFonts w:asciiTheme="minorHAnsi" w:hAnsiTheme="minorHAnsi"/>
          <w:sz w:val="22"/>
          <w:szCs w:val="22"/>
        </w:rPr>
        <w:t>The Working Group considered that this change to the formatting would help increase the transparency of pricing between the DNOs and their customers by being more accessible to users.</w:t>
      </w:r>
      <w:r w:rsidR="0031058F" w:rsidRPr="00271B23">
        <w:rPr>
          <w:rFonts w:asciiTheme="minorHAnsi" w:hAnsiTheme="minorHAnsi"/>
          <w:sz w:val="22"/>
          <w:szCs w:val="22"/>
        </w:rPr>
        <w:t xml:space="preserve"> </w:t>
      </w:r>
    </w:p>
    <w:p w:rsidR="00FB2F8E" w:rsidRPr="00271B23" w:rsidRDefault="0031058F" w:rsidP="00FB2F8E">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On review of the model the Working Group identified further refinements. It was agreed that the new models would be easier to follow if the rows numbers for each tariff were common on all worksheets and to amend the models to round the LDNO prices to the appropriate decimal places as currently DNOs have to manually adjust them. The EDCM models and its impact documentation act as Attachment 3.</w:t>
      </w:r>
    </w:p>
    <w:p w:rsidR="00DE3C67" w:rsidRPr="00271B23" w:rsidRDefault="00DE3C67" w:rsidP="00DE3C67">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Working Group considered it inherent to the success of this change that the output from calculations in the EDCM model is not impacted by the reformatting of the model. All </w:t>
      </w:r>
      <w:r w:rsidRPr="00271B23">
        <w:rPr>
          <w:rFonts w:asciiTheme="minorHAnsi" w:hAnsiTheme="minorHAnsi"/>
          <w:sz w:val="22"/>
          <w:szCs w:val="22"/>
        </w:rPr>
        <w:lastRenderedPageBreak/>
        <w:t>DNOs were invited to test the reformatted EDCM model and provide their feedback as part of the DCP 216 consultation.</w:t>
      </w:r>
    </w:p>
    <w:p w:rsidR="003D1A78" w:rsidRPr="00271B23" w:rsidRDefault="003D1A78" w:rsidP="00C969E5">
      <w:pPr>
        <w:pStyle w:val="Heading1"/>
        <w:keepNext w:val="0"/>
        <w:numPr>
          <w:ilvl w:val="0"/>
          <w:numId w:val="3"/>
        </w:numPr>
        <w:tabs>
          <w:tab w:val="clear" w:pos="432"/>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DCP </w:t>
      </w:r>
      <w:r w:rsidR="008D1174" w:rsidRPr="00271B23">
        <w:rPr>
          <w:rFonts w:asciiTheme="minorHAnsi" w:hAnsiTheme="minorHAnsi"/>
          <w:sz w:val="22"/>
          <w:szCs w:val="22"/>
        </w:rPr>
        <w:t>2</w:t>
      </w:r>
      <w:r w:rsidRPr="00271B23">
        <w:rPr>
          <w:rFonts w:asciiTheme="minorHAnsi" w:hAnsiTheme="minorHAnsi"/>
          <w:sz w:val="22"/>
          <w:szCs w:val="22"/>
        </w:rPr>
        <w:t>16 CONSULTATION ONE</w:t>
      </w:r>
    </w:p>
    <w:p w:rsidR="003D1A78" w:rsidRPr="00271B23" w:rsidRDefault="003D1A78" w:rsidP="00A621A9">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271B23" w:rsidRDefault="003D1A78" w:rsidP="00A621A9">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271B23" w:rsidRDefault="003D1A78" w:rsidP="00A621A9">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271B23" w:rsidRDefault="003D1A78" w:rsidP="00C969E5">
      <w:pPr>
        <w:pStyle w:val="Heading2"/>
        <w:keepNext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carried out a Consultation to give DCUSA Parties and other interested organisations (Attachment </w:t>
      </w:r>
      <w:r w:rsidR="00DF6917">
        <w:rPr>
          <w:rFonts w:asciiTheme="minorHAnsi" w:hAnsiTheme="minorHAnsi"/>
          <w:sz w:val="22"/>
          <w:szCs w:val="22"/>
        </w:rPr>
        <w:t>5</w:t>
      </w:r>
      <w:r w:rsidRPr="00271B23">
        <w:rPr>
          <w:rFonts w:asciiTheme="minorHAnsi" w:hAnsiTheme="minorHAnsi"/>
          <w:sz w:val="22"/>
          <w:szCs w:val="22"/>
        </w:rPr>
        <w:t xml:space="preserve">) an opportunity to review and comment on DCP </w:t>
      </w:r>
      <w:r w:rsidR="008D1174" w:rsidRPr="00271B23">
        <w:rPr>
          <w:rFonts w:asciiTheme="minorHAnsi" w:hAnsiTheme="minorHAnsi"/>
          <w:sz w:val="22"/>
          <w:szCs w:val="22"/>
        </w:rPr>
        <w:t>216</w:t>
      </w:r>
      <w:r w:rsidRPr="00271B23">
        <w:rPr>
          <w:rFonts w:asciiTheme="minorHAnsi" w:hAnsiTheme="minorHAnsi"/>
          <w:sz w:val="22"/>
          <w:szCs w:val="22"/>
        </w:rPr>
        <w:t xml:space="preserve">. There were </w:t>
      </w:r>
      <w:r w:rsidR="008D1174" w:rsidRPr="00271B23">
        <w:rPr>
          <w:rFonts w:asciiTheme="minorHAnsi" w:hAnsiTheme="minorHAnsi"/>
          <w:sz w:val="22"/>
          <w:szCs w:val="22"/>
        </w:rPr>
        <w:t>six DNO</w:t>
      </w:r>
      <w:r w:rsidRPr="00271B23">
        <w:rPr>
          <w:rFonts w:asciiTheme="minorHAnsi" w:hAnsiTheme="minorHAnsi"/>
          <w:sz w:val="22"/>
          <w:szCs w:val="22"/>
        </w:rPr>
        <w:t xml:space="preserve"> responses received to the consultation. The Working Group discussed each response and its comments are summarised alongside the collated Consu</w:t>
      </w:r>
      <w:r w:rsidR="00DF6917">
        <w:rPr>
          <w:rFonts w:asciiTheme="minorHAnsi" w:hAnsiTheme="minorHAnsi"/>
          <w:sz w:val="22"/>
          <w:szCs w:val="22"/>
        </w:rPr>
        <w:t>ltation responses in Attachment 5</w:t>
      </w:r>
      <w:r w:rsidRPr="00271B23">
        <w:rPr>
          <w:rFonts w:asciiTheme="minorHAnsi" w:hAnsiTheme="minorHAnsi"/>
          <w:sz w:val="22"/>
          <w:szCs w:val="22"/>
        </w:rPr>
        <w:t xml:space="preserve">.  </w:t>
      </w:r>
    </w:p>
    <w:p w:rsidR="003D1A78" w:rsidRPr="00271B23" w:rsidRDefault="003D1A78" w:rsidP="00C969E5">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A summary of the responses received, and the Working Group’s conclusions are set out below:</w:t>
      </w:r>
    </w:p>
    <w:p w:rsidR="003D1A78" w:rsidRPr="00271B23" w:rsidRDefault="003D1A78" w:rsidP="008D1174">
      <w:pPr>
        <w:pStyle w:val="Heading2"/>
        <w:keepNext w:val="0"/>
        <w:widowControl w:val="0"/>
        <w:tabs>
          <w:tab w:val="clear" w:pos="360"/>
        </w:tabs>
        <w:spacing w:line="360" w:lineRule="auto"/>
        <w:ind w:left="851" w:hanging="851"/>
        <w:jc w:val="both"/>
        <w:rPr>
          <w:rFonts w:asciiTheme="minorHAnsi" w:hAnsiTheme="minorHAnsi"/>
          <w:sz w:val="22"/>
          <w:szCs w:val="22"/>
        </w:rPr>
      </w:pPr>
      <w:r w:rsidRPr="00271B23">
        <w:rPr>
          <w:rFonts w:asciiTheme="minorHAnsi" w:hAnsiTheme="minorHAnsi"/>
          <w:b/>
          <w:sz w:val="22"/>
          <w:szCs w:val="22"/>
          <w:u w:val="single"/>
        </w:rPr>
        <w:t xml:space="preserve">Question 1: </w:t>
      </w:r>
      <w:r w:rsidRPr="00271B23">
        <w:rPr>
          <w:rFonts w:asciiTheme="minorHAnsi" w:hAnsiTheme="minorHAnsi"/>
          <w:b/>
          <w:bCs w:val="0"/>
          <w:iCs w:val="0"/>
          <w:sz w:val="22"/>
          <w:szCs w:val="22"/>
          <w:u w:val="single"/>
        </w:rPr>
        <w:t xml:space="preserve">Do you understand the intent of the </w:t>
      </w:r>
      <w:r w:rsidR="00127E02" w:rsidRPr="00271B23">
        <w:rPr>
          <w:rFonts w:asciiTheme="minorHAnsi" w:hAnsiTheme="minorHAnsi"/>
          <w:b/>
          <w:bCs w:val="0"/>
          <w:iCs w:val="0"/>
          <w:sz w:val="22"/>
          <w:szCs w:val="22"/>
          <w:u w:val="single"/>
        </w:rPr>
        <w:t>D</w:t>
      </w:r>
      <w:r w:rsidRPr="00271B23">
        <w:rPr>
          <w:rFonts w:asciiTheme="minorHAnsi" w:hAnsiTheme="minorHAnsi"/>
          <w:b/>
          <w:bCs w:val="0"/>
          <w:iCs w:val="0"/>
          <w:sz w:val="22"/>
          <w:szCs w:val="22"/>
          <w:u w:val="single"/>
        </w:rPr>
        <w:t>CP</w:t>
      </w:r>
      <w:r w:rsidR="00127E02" w:rsidRPr="00271B23">
        <w:rPr>
          <w:rFonts w:asciiTheme="minorHAnsi" w:hAnsiTheme="minorHAnsi"/>
          <w:b/>
          <w:bCs w:val="0"/>
          <w:iCs w:val="0"/>
          <w:sz w:val="22"/>
          <w:szCs w:val="22"/>
          <w:u w:val="single"/>
        </w:rPr>
        <w:t xml:space="preserve"> 216</w:t>
      </w:r>
      <w:r w:rsidRPr="00271B23">
        <w:rPr>
          <w:rFonts w:asciiTheme="minorHAnsi" w:hAnsiTheme="minorHAnsi"/>
          <w:b/>
          <w:bCs w:val="0"/>
          <w:iCs w:val="0"/>
          <w:sz w:val="22"/>
          <w:szCs w:val="22"/>
          <w:u w:val="single"/>
        </w:rPr>
        <w:t>?</w:t>
      </w:r>
    </w:p>
    <w:p w:rsidR="003D1A78" w:rsidRPr="00271B23" w:rsidRDefault="003D1A78" w:rsidP="00C969E5">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understood the intent of the CP.</w:t>
      </w:r>
    </w:p>
    <w:p w:rsidR="003D1A78" w:rsidRPr="00271B23" w:rsidRDefault="003D1A78" w:rsidP="001F74D7">
      <w:pPr>
        <w:pStyle w:val="Heading2"/>
        <w:keepNext w:val="0"/>
        <w:widowControl w:val="0"/>
        <w:tabs>
          <w:tab w:val="clear" w:pos="360"/>
        </w:tabs>
        <w:spacing w:line="360" w:lineRule="auto"/>
        <w:ind w:left="851" w:hanging="851"/>
        <w:jc w:val="both"/>
        <w:rPr>
          <w:rFonts w:asciiTheme="minorHAnsi" w:hAnsiTheme="minorHAnsi"/>
          <w:b/>
          <w:sz w:val="22"/>
          <w:szCs w:val="22"/>
          <w:u w:val="single"/>
        </w:rPr>
      </w:pPr>
      <w:r w:rsidRPr="00271B23">
        <w:rPr>
          <w:rFonts w:asciiTheme="minorHAnsi" w:hAnsiTheme="minorHAnsi"/>
          <w:b/>
          <w:sz w:val="22"/>
          <w:szCs w:val="22"/>
          <w:u w:val="single"/>
        </w:rPr>
        <w:t xml:space="preserve">Question 2: Are you supportive of the principles of the </w:t>
      </w:r>
      <w:r w:rsidR="00127E02" w:rsidRPr="00271B23">
        <w:rPr>
          <w:rFonts w:asciiTheme="minorHAnsi" w:hAnsiTheme="minorHAnsi"/>
          <w:b/>
          <w:sz w:val="22"/>
          <w:szCs w:val="22"/>
          <w:u w:val="single"/>
        </w:rPr>
        <w:t>D</w:t>
      </w:r>
      <w:r w:rsidRPr="00271B23">
        <w:rPr>
          <w:rFonts w:asciiTheme="minorHAnsi" w:hAnsiTheme="minorHAnsi"/>
          <w:b/>
          <w:sz w:val="22"/>
          <w:szCs w:val="22"/>
          <w:u w:val="single"/>
        </w:rPr>
        <w:t>CP</w:t>
      </w:r>
      <w:r w:rsidR="00127E02" w:rsidRPr="00271B23">
        <w:rPr>
          <w:rFonts w:asciiTheme="minorHAnsi" w:hAnsiTheme="minorHAnsi"/>
          <w:b/>
          <w:sz w:val="22"/>
          <w:szCs w:val="22"/>
          <w:u w:val="single"/>
        </w:rPr>
        <w:t xml:space="preserve"> 216</w:t>
      </w:r>
      <w:r w:rsidRPr="00271B23">
        <w:rPr>
          <w:rFonts w:asciiTheme="minorHAnsi" w:hAnsiTheme="minorHAnsi"/>
          <w:b/>
          <w:sz w:val="22"/>
          <w:szCs w:val="22"/>
          <w:u w:val="single"/>
        </w:rPr>
        <w:t>?</w:t>
      </w:r>
    </w:p>
    <w:p w:rsidR="008D1174" w:rsidRPr="00271B23" w:rsidRDefault="008D1174" w:rsidP="008D1174">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were supportive of the principles of DCP 216. One respondent commented that the change was beneficial as it made the model easier to understand and therefore more efficient.</w:t>
      </w:r>
    </w:p>
    <w:p w:rsidR="003D1A78" w:rsidRPr="00271B23" w:rsidRDefault="00B15237" w:rsidP="001A6DF4">
      <w:pPr>
        <w:pStyle w:val="Heading2"/>
        <w:keepNext w:val="0"/>
        <w:widowControl w:val="0"/>
        <w:tabs>
          <w:tab w:val="clear" w:pos="360"/>
        </w:tabs>
        <w:spacing w:line="360" w:lineRule="auto"/>
        <w:ind w:left="1418" w:hanging="1418"/>
        <w:jc w:val="both"/>
        <w:rPr>
          <w:rFonts w:asciiTheme="minorHAnsi" w:hAnsiTheme="minorHAnsi"/>
          <w:b/>
          <w:bCs w:val="0"/>
          <w:iCs w:val="0"/>
          <w:sz w:val="22"/>
          <w:szCs w:val="22"/>
          <w:u w:val="single"/>
        </w:rPr>
      </w:pPr>
      <w:r w:rsidRPr="00271B23">
        <w:rPr>
          <w:rFonts w:asciiTheme="minorHAnsi" w:hAnsiTheme="minorHAnsi"/>
          <w:b/>
          <w:sz w:val="22"/>
          <w:szCs w:val="22"/>
          <w:u w:val="single"/>
        </w:rPr>
        <w:t xml:space="preserve">Question 3: </w:t>
      </w:r>
      <w:r w:rsidR="003D1A78" w:rsidRPr="00271B23">
        <w:rPr>
          <w:rFonts w:asciiTheme="minorHAnsi" w:hAnsiTheme="minorHAnsi"/>
          <w:b/>
          <w:bCs w:val="0"/>
          <w:iCs w:val="0"/>
          <w:sz w:val="22"/>
          <w:szCs w:val="22"/>
          <w:u w:val="single"/>
        </w:rPr>
        <w:t>Do you have any comments on the proposed legal text?</w:t>
      </w:r>
    </w:p>
    <w:p w:rsidR="00B15237" w:rsidRPr="00271B23" w:rsidRDefault="00B15237" w:rsidP="00B15237">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Five respondents noted that they had no comments on the proposed legal text. One respondent commented that they were comfortable with the legal text changes which were restricted to the date and model version number as the format is not prescribed as part of the methodology.</w:t>
      </w:r>
    </w:p>
    <w:p w:rsidR="00B15237" w:rsidRPr="00271B23" w:rsidRDefault="00B15237" w:rsidP="00B15237">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 The Working Group noted the responses. </w:t>
      </w:r>
    </w:p>
    <w:p w:rsidR="003D1A78" w:rsidRPr="00271B23" w:rsidRDefault="003D1A78" w:rsidP="00D03F31">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Question 4:</w:t>
      </w:r>
      <w:r w:rsidRPr="00271B23">
        <w:rPr>
          <w:rFonts w:asciiTheme="minorHAnsi" w:hAnsiTheme="minorHAnsi"/>
          <w:b/>
          <w:sz w:val="22"/>
          <w:szCs w:val="22"/>
          <w:u w:val="single"/>
        </w:rPr>
        <w:tab/>
      </w:r>
      <w:r w:rsidR="00B15237" w:rsidRPr="00271B23">
        <w:rPr>
          <w:rFonts w:asciiTheme="minorHAnsi" w:hAnsiTheme="minorHAnsi"/>
          <w:b/>
          <w:sz w:val="22"/>
          <w:szCs w:val="22"/>
          <w:u w:val="single"/>
        </w:rPr>
        <w:t>DNO Parties: Please confirm whether there is any change to the outputs obtained from the reformatted LRIC and FCP EDCM models?</w:t>
      </w:r>
      <w:r w:rsidR="00B15237" w:rsidRPr="00271B23">
        <w:rPr>
          <w:rFonts w:asciiTheme="minorHAnsi" w:hAnsiTheme="minorHAnsi"/>
          <w:sz w:val="22"/>
          <w:szCs w:val="22"/>
        </w:rPr>
        <w:t xml:space="preserve"> </w:t>
      </w:r>
    </w:p>
    <w:p w:rsidR="00B15237" w:rsidRPr="00271B23" w:rsidRDefault="00B15237" w:rsidP="00C969E5">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noted that </w:t>
      </w:r>
      <w:r w:rsidR="002941EA" w:rsidRPr="00271B23">
        <w:rPr>
          <w:rFonts w:asciiTheme="minorHAnsi" w:hAnsiTheme="minorHAnsi"/>
          <w:sz w:val="22"/>
          <w:szCs w:val="22"/>
        </w:rPr>
        <w:t>all DNO Parties tested the outputs of the relevant EDCM model applicable to them (FCP or LRIC model) and concluded that they received the same outputs as before the model was reformatted.</w:t>
      </w:r>
    </w:p>
    <w:p w:rsidR="003D1A78" w:rsidRPr="00271B23" w:rsidRDefault="003D1A78" w:rsidP="003A0BCC">
      <w:pPr>
        <w:pStyle w:val="Heading2"/>
        <w:keepNext w:val="0"/>
        <w:widowControl w:val="0"/>
        <w:tabs>
          <w:tab w:val="clear" w:pos="36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lastRenderedPageBreak/>
        <w:t>Question 5:</w:t>
      </w:r>
      <w:r w:rsidRPr="00271B23">
        <w:rPr>
          <w:rFonts w:asciiTheme="minorHAnsi" w:hAnsiTheme="minorHAnsi"/>
          <w:b/>
          <w:sz w:val="22"/>
          <w:szCs w:val="22"/>
          <w:u w:val="single"/>
        </w:rPr>
        <w:tab/>
      </w:r>
      <w:r w:rsidR="002941EA" w:rsidRPr="00271B23">
        <w:rPr>
          <w:rFonts w:asciiTheme="minorHAnsi" w:hAnsiTheme="minorHAnsi"/>
          <w:b/>
          <w:bCs w:val="0"/>
          <w:iCs w:val="0"/>
          <w:sz w:val="22"/>
          <w:szCs w:val="22"/>
          <w:u w:val="single"/>
        </w:rPr>
        <w:t>Do you think that the new format of the amended EDCM Model</w:t>
      </w:r>
      <w:r w:rsidR="005627B6" w:rsidRPr="00271B23">
        <w:rPr>
          <w:rStyle w:val="FootnoteReference"/>
          <w:rFonts w:asciiTheme="minorHAnsi" w:hAnsiTheme="minorHAnsi"/>
          <w:b/>
          <w:bCs w:val="0"/>
          <w:iCs w:val="0"/>
          <w:sz w:val="22"/>
          <w:szCs w:val="22"/>
          <w:u w:val="single"/>
        </w:rPr>
        <w:footnoteReference w:id="1"/>
      </w:r>
      <w:r w:rsidR="002941EA" w:rsidRPr="00271B23">
        <w:rPr>
          <w:rFonts w:asciiTheme="minorHAnsi" w:hAnsiTheme="minorHAnsi"/>
          <w:b/>
          <w:bCs w:val="0"/>
          <w:iCs w:val="0"/>
          <w:sz w:val="22"/>
          <w:szCs w:val="22"/>
          <w:u w:val="single"/>
        </w:rPr>
        <w:t xml:space="preserve"> is beneficial? </w:t>
      </w:r>
    </w:p>
    <w:p w:rsidR="005627B6" w:rsidRPr="00271B23" w:rsidRDefault="005627B6"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noted that all respondents considered that the amended EDCM model format was easier to understand. Respondents advised that the one tab in matrix format made </w:t>
      </w:r>
      <w:r w:rsidR="006B43DE" w:rsidRPr="00271B23">
        <w:rPr>
          <w:rFonts w:asciiTheme="minorHAnsi" w:hAnsiTheme="minorHAnsi"/>
          <w:sz w:val="22"/>
          <w:szCs w:val="22"/>
        </w:rPr>
        <w:t xml:space="preserve">the calculation for a customer’s charge </w:t>
      </w:r>
      <w:r w:rsidRPr="00271B23">
        <w:rPr>
          <w:rFonts w:asciiTheme="minorHAnsi" w:hAnsiTheme="minorHAnsi"/>
          <w:sz w:val="22"/>
          <w:szCs w:val="22"/>
        </w:rPr>
        <w:t xml:space="preserve">easier to follow </w:t>
      </w:r>
      <w:r w:rsidR="006B43DE" w:rsidRPr="00271B23">
        <w:rPr>
          <w:rFonts w:asciiTheme="minorHAnsi" w:hAnsiTheme="minorHAnsi"/>
          <w:sz w:val="22"/>
          <w:szCs w:val="22"/>
        </w:rPr>
        <w:t xml:space="preserve">than </w:t>
      </w:r>
      <w:r w:rsidRPr="00271B23">
        <w:rPr>
          <w:rFonts w:asciiTheme="minorHAnsi" w:hAnsiTheme="minorHAnsi"/>
          <w:sz w:val="22"/>
          <w:szCs w:val="22"/>
        </w:rPr>
        <w:t>the current model</w:t>
      </w:r>
      <w:r w:rsidR="006B43DE" w:rsidRPr="00271B23">
        <w:rPr>
          <w:rFonts w:asciiTheme="minorHAnsi" w:hAnsiTheme="minorHAnsi"/>
          <w:sz w:val="22"/>
          <w:szCs w:val="22"/>
        </w:rPr>
        <w:t>.</w:t>
      </w:r>
      <w:r w:rsidRPr="00271B23">
        <w:rPr>
          <w:rFonts w:asciiTheme="minorHAnsi" w:hAnsiTheme="minorHAnsi"/>
          <w:sz w:val="22"/>
          <w:szCs w:val="22"/>
        </w:rPr>
        <w:t xml:space="preserve"> </w:t>
      </w:r>
    </w:p>
    <w:p w:rsidR="003D1A78" w:rsidRPr="00271B23" w:rsidRDefault="003D1A78" w:rsidP="00594294">
      <w:pPr>
        <w:pStyle w:val="Heading2"/>
        <w:keepNext w:val="0"/>
        <w:widowControl w:val="0"/>
        <w:tabs>
          <w:tab w:val="clear" w:pos="36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t>Question 6:</w:t>
      </w:r>
      <w:r w:rsidRPr="00271B23">
        <w:rPr>
          <w:rFonts w:asciiTheme="minorHAnsi" w:hAnsiTheme="minorHAnsi"/>
          <w:b/>
          <w:sz w:val="22"/>
          <w:szCs w:val="22"/>
          <w:u w:val="single"/>
        </w:rPr>
        <w:tab/>
      </w:r>
      <w:r w:rsidR="006B43DE" w:rsidRPr="00271B23">
        <w:rPr>
          <w:rFonts w:asciiTheme="minorHAnsi" w:hAnsiTheme="minorHAnsi"/>
          <w:b/>
          <w:sz w:val="22"/>
          <w:szCs w:val="22"/>
          <w:u w:val="single"/>
        </w:rPr>
        <w:t>Have you identified any further changes applicable to the reformatting of the EDCM model?</w:t>
      </w:r>
    </w:p>
    <w:p w:rsidR="006B43DE" w:rsidRPr="00271B23" w:rsidRDefault="006B43DE"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Three respondents did not identify any further changes applicable to reformatting the model. One respondent who did identify a further change did not specify the change identified. The other two respondents suggested the following amendments to the models:</w:t>
      </w:r>
    </w:p>
    <w:p w:rsidR="006B43DE" w:rsidRPr="00271B23" w:rsidRDefault="006B43DE" w:rsidP="006B43DE">
      <w:pPr>
        <w:rPr>
          <w:rFonts w:asciiTheme="minorHAnsi" w:hAnsiTheme="minorHAnsi"/>
          <w:sz w:val="22"/>
          <w:szCs w:val="22"/>
        </w:rPr>
      </w:pPr>
    </w:p>
    <w:p w:rsidR="006B43DE" w:rsidRPr="00271B23" w:rsidRDefault="006B43DE" w:rsidP="006B43DE">
      <w:pPr>
        <w:pStyle w:val="ListParagraph"/>
        <w:numPr>
          <w:ilvl w:val="0"/>
          <w:numId w:val="16"/>
        </w:numPr>
        <w:spacing w:line="360" w:lineRule="auto"/>
        <w:ind w:left="1134" w:hanging="567"/>
        <w:rPr>
          <w:rFonts w:asciiTheme="minorHAnsi" w:hAnsiTheme="minorHAnsi" w:cs="Arial"/>
          <w:bCs/>
          <w:i/>
          <w:iCs/>
          <w:sz w:val="22"/>
          <w:szCs w:val="22"/>
        </w:rPr>
      </w:pPr>
      <w:r w:rsidRPr="00271B23">
        <w:rPr>
          <w:rFonts w:asciiTheme="minorHAnsi" w:hAnsiTheme="minorHAnsi" w:cs="Arial"/>
          <w:bCs/>
          <w:i/>
          <w:iCs/>
          <w:sz w:val="22"/>
          <w:szCs w:val="22"/>
        </w:rPr>
        <w:t xml:space="preserve">“Matrix Tab: Column BJ should be set to 3 </w:t>
      </w:r>
      <w:proofErr w:type="spellStart"/>
      <w:r w:rsidRPr="00271B23">
        <w:rPr>
          <w:rFonts w:asciiTheme="minorHAnsi" w:hAnsiTheme="minorHAnsi" w:cs="Arial"/>
          <w:bCs/>
          <w:i/>
          <w:iCs/>
          <w:sz w:val="22"/>
          <w:szCs w:val="22"/>
        </w:rPr>
        <w:t>d.p.</w:t>
      </w:r>
      <w:proofErr w:type="spellEnd"/>
      <w:r w:rsidRPr="00271B23">
        <w:rPr>
          <w:rFonts w:asciiTheme="minorHAnsi" w:hAnsiTheme="minorHAnsi" w:cs="Arial"/>
          <w:bCs/>
          <w:i/>
          <w:iCs/>
          <w:sz w:val="22"/>
          <w:szCs w:val="22"/>
        </w:rPr>
        <w:t xml:space="preserve"> for super-red rate”.</w:t>
      </w:r>
    </w:p>
    <w:p w:rsidR="006B43DE" w:rsidRPr="00271B23" w:rsidRDefault="006B43DE" w:rsidP="006B43DE">
      <w:pPr>
        <w:pStyle w:val="ListParagraph"/>
        <w:numPr>
          <w:ilvl w:val="0"/>
          <w:numId w:val="16"/>
        </w:numPr>
        <w:spacing w:line="360" w:lineRule="auto"/>
        <w:ind w:left="1134" w:hanging="567"/>
        <w:rPr>
          <w:rFonts w:asciiTheme="minorHAnsi" w:hAnsiTheme="minorHAnsi" w:cs="Arial"/>
          <w:bCs/>
          <w:i/>
          <w:iCs/>
          <w:sz w:val="22"/>
          <w:szCs w:val="22"/>
        </w:rPr>
      </w:pPr>
      <w:r w:rsidRPr="00271B23">
        <w:rPr>
          <w:rFonts w:asciiTheme="minorHAnsi" w:hAnsiTheme="minorHAnsi" w:cs="Arial"/>
          <w:bCs/>
          <w:i/>
          <w:iCs/>
          <w:sz w:val="22"/>
          <w:szCs w:val="22"/>
        </w:rPr>
        <w:t>“Data from the CDCM:</w:t>
      </w:r>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r w:rsidRPr="00271B23">
        <w:rPr>
          <w:rFonts w:asciiTheme="minorHAnsi" w:hAnsiTheme="minorHAnsi"/>
          <w:i/>
          <w:sz w:val="22"/>
          <w:szCs w:val="22"/>
        </w:rPr>
        <w:t>A single input table for network data linked to the CDCM (i.e. grouping inputs 1105, 1122, 1131 and 1135).</w:t>
      </w:r>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r w:rsidRPr="00271B23">
        <w:rPr>
          <w:rFonts w:asciiTheme="minorHAnsi" w:hAnsiTheme="minorHAnsi"/>
          <w:i/>
          <w:sz w:val="22"/>
          <w:szCs w:val="22"/>
        </w:rPr>
        <w:t>A separate table for financial information with O&amp;M rate, direct costs, indirect costs, network rates, target revenue and exit charges linked to the CDCM. On top of this, it would seem logical to input the total target revenue and the transmission exit charges, rather than inputting the current ‘target revenue less exit charges’.</w:t>
      </w:r>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proofErr w:type="gramStart"/>
      <w:r w:rsidRPr="00271B23">
        <w:rPr>
          <w:rFonts w:asciiTheme="minorHAnsi" w:hAnsiTheme="minorHAnsi"/>
          <w:i/>
          <w:sz w:val="22"/>
          <w:szCs w:val="22"/>
        </w:rPr>
        <w:t>A separate table for ‘generation data’ (GP, GL and connected capacity).</w:t>
      </w:r>
      <w:proofErr w:type="gramEnd"/>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proofErr w:type="gramStart"/>
      <w:r w:rsidRPr="00271B23">
        <w:rPr>
          <w:rFonts w:asciiTheme="minorHAnsi" w:hAnsiTheme="minorHAnsi"/>
          <w:i/>
          <w:sz w:val="22"/>
          <w:szCs w:val="22"/>
        </w:rPr>
        <w:t>A separate table for days in year and hours in super-red.</w:t>
      </w:r>
      <w:proofErr w:type="gramEnd"/>
    </w:p>
    <w:p w:rsidR="006B43DE" w:rsidRPr="00271B23" w:rsidRDefault="006B43DE" w:rsidP="006B43DE">
      <w:pPr>
        <w:pStyle w:val="ListParagraph"/>
        <w:numPr>
          <w:ilvl w:val="0"/>
          <w:numId w:val="16"/>
        </w:numPr>
        <w:spacing w:line="360" w:lineRule="auto"/>
        <w:ind w:left="1134" w:hanging="567"/>
        <w:rPr>
          <w:rFonts w:asciiTheme="minorHAnsi" w:hAnsiTheme="minorHAnsi" w:cs="Arial"/>
          <w:bCs/>
          <w:i/>
          <w:iCs/>
          <w:sz w:val="22"/>
          <w:szCs w:val="22"/>
        </w:rPr>
      </w:pPr>
      <w:r w:rsidRPr="00271B23">
        <w:rPr>
          <w:rFonts w:asciiTheme="minorHAnsi" w:hAnsiTheme="minorHAnsi" w:cs="Arial"/>
          <w:bCs/>
          <w:i/>
          <w:iCs/>
          <w:sz w:val="22"/>
          <w:szCs w:val="22"/>
        </w:rPr>
        <w:t>A single input table for NUFs cap and collars (rather than the separate 1133 and 1134 currently in use. An example of this is provided in the attached workbook”.</w:t>
      </w:r>
    </w:p>
    <w:p w:rsidR="006B43DE" w:rsidRPr="00271B23" w:rsidRDefault="006B43DE" w:rsidP="006B43DE">
      <w:pPr>
        <w:pStyle w:val="Heading2"/>
        <w:keepNext w:val="0"/>
        <w:numPr>
          <w:ilvl w:val="1"/>
          <w:numId w:val="7"/>
        </w:numPr>
        <w:spacing w:line="360" w:lineRule="auto"/>
        <w:jc w:val="both"/>
        <w:rPr>
          <w:rFonts w:asciiTheme="minorHAnsi" w:hAnsiTheme="minorHAnsi"/>
          <w:sz w:val="22"/>
          <w:szCs w:val="22"/>
        </w:rPr>
      </w:pPr>
      <w:commentRangeStart w:id="2"/>
      <w:r w:rsidRPr="00271B23">
        <w:rPr>
          <w:rFonts w:asciiTheme="minorHAnsi" w:hAnsiTheme="minorHAnsi"/>
          <w:sz w:val="22"/>
          <w:szCs w:val="22"/>
        </w:rPr>
        <w:t>The Working Group reviewed the sample attached workbook.</w:t>
      </w:r>
      <w:commentRangeEnd w:id="2"/>
      <w:r w:rsidRPr="00271B23">
        <w:rPr>
          <w:rStyle w:val="CommentReference"/>
          <w:rFonts w:asciiTheme="minorHAnsi" w:hAnsiTheme="minorHAnsi"/>
          <w:bCs w:val="0"/>
          <w:iCs w:val="0"/>
          <w:sz w:val="22"/>
          <w:szCs w:val="22"/>
        </w:rPr>
        <w:commentReference w:id="2"/>
      </w:r>
    </w:p>
    <w:p w:rsidR="003D1A78" w:rsidRPr="00271B23" w:rsidRDefault="00127E02" w:rsidP="00320011">
      <w:pPr>
        <w:pStyle w:val="Heading2"/>
        <w:keepNext w:val="0"/>
        <w:widowControl w:val="0"/>
        <w:tabs>
          <w:tab w:val="clear" w:pos="360"/>
          <w:tab w:val="num" w:pos="709"/>
          <w:tab w:val="num" w:pos="1134"/>
          <w:tab w:val="num" w:pos="144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t>Question 7</w:t>
      </w:r>
      <w:r w:rsidR="003D1A78" w:rsidRPr="00271B23">
        <w:rPr>
          <w:rFonts w:asciiTheme="minorHAnsi" w:hAnsiTheme="minorHAnsi"/>
          <w:b/>
          <w:sz w:val="22"/>
          <w:szCs w:val="22"/>
          <w:u w:val="single"/>
        </w:rPr>
        <w:t>:</w:t>
      </w:r>
      <w:r w:rsidR="003D1A78" w:rsidRPr="00271B23">
        <w:rPr>
          <w:rFonts w:asciiTheme="minorHAnsi" w:hAnsiTheme="minorHAnsi"/>
          <w:b/>
          <w:sz w:val="22"/>
          <w:szCs w:val="22"/>
          <w:u w:val="single"/>
        </w:rPr>
        <w:tab/>
      </w:r>
      <w:r w:rsidR="003D1A78" w:rsidRPr="00271B23">
        <w:rPr>
          <w:rFonts w:asciiTheme="minorHAnsi" w:hAnsiTheme="minorHAnsi"/>
          <w:b/>
          <w:sz w:val="22"/>
          <w:szCs w:val="22"/>
          <w:u w:val="single"/>
        </w:rPr>
        <w:tab/>
      </w:r>
      <w:r w:rsidR="003D1A78" w:rsidRPr="00271B23">
        <w:rPr>
          <w:rFonts w:asciiTheme="minorHAnsi" w:hAnsiTheme="minorHAnsi"/>
          <w:b/>
          <w:bCs w:val="0"/>
          <w:iCs w:val="0"/>
          <w:sz w:val="22"/>
          <w:szCs w:val="22"/>
          <w:u w:val="single"/>
        </w:rPr>
        <w:t>Which DCUSA General Objectives does the CP better facilitate? Please provide supporting comments.</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lastRenderedPageBreak/>
        <w:t>The development, maintenance and operation by each of the DNO Parties and IDNO Parties of an efficient, co-ordinated, and economical Distribution System.</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 xml:space="preserve">The facilitation of effective competition in the generation and supply of electricity and (so far as is consistent with that) the promotion of such competition in the sale, distribution and purchase of electricity. </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The efficient discharge by each of the DNO Parties and IDNO Parties of the obligations imposed upon them by their Distribution Licences.</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The promotion of efficiency in the implementation and administration of this Agreement and the arrangements under it.</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Compliance with the Regulation on Cross-Border Exchange in Electricity and any relevant legally binding decisions of the European Commission and/or the Agency for the Co-operation of Energy Regulators.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713"/>
        <w:gridCol w:w="1417"/>
        <w:gridCol w:w="1417"/>
        <w:gridCol w:w="1417"/>
        <w:gridCol w:w="1417"/>
        <w:gridCol w:w="809"/>
      </w:tblGrid>
      <w:tr w:rsidR="003D1A78" w:rsidRPr="00271B23" w:rsidTr="00127E02">
        <w:trPr>
          <w:cantSplit/>
          <w:trHeight w:val="1539"/>
        </w:trPr>
        <w:tc>
          <w:tcPr>
            <w:tcW w:w="1007" w:type="pct"/>
            <w:shd w:val="pct65" w:color="auto" w:fill="auto"/>
            <w:vAlign w:val="bottom"/>
          </w:tcPr>
          <w:p w:rsidR="003D1A78" w:rsidRPr="00271B23" w:rsidRDefault="003D1A78" w:rsidP="00525022">
            <w:pPr>
              <w:jc w:val="center"/>
              <w:rPr>
                <w:rFonts w:asciiTheme="minorHAnsi" w:hAnsiTheme="minorHAnsi"/>
                <w:b/>
                <w:color w:val="FFFFFF"/>
                <w:sz w:val="22"/>
                <w:szCs w:val="22"/>
              </w:rPr>
            </w:pPr>
            <w:r w:rsidRPr="00271B23">
              <w:rPr>
                <w:rFonts w:asciiTheme="minorHAnsi" w:hAnsiTheme="minorHAnsi"/>
                <w:b/>
                <w:color w:val="FFFFFF"/>
                <w:sz w:val="22"/>
                <w:szCs w:val="22"/>
              </w:rPr>
              <w:t>Respondent Party Type</w:t>
            </w:r>
          </w:p>
        </w:tc>
        <w:tc>
          <w:tcPr>
            <w:tcW w:w="396"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1</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2</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3</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4</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5</w:t>
            </w:r>
          </w:p>
        </w:tc>
        <w:tc>
          <w:tcPr>
            <w:tcW w:w="450"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None</w:t>
            </w:r>
          </w:p>
        </w:tc>
      </w:tr>
      <w:tr w:rsidR="003D1A78" w:rsidRPr="00271B23" w:rsidTr="00127E02">
        <w:tc>
          <w:tcPr>
            <w:tcW w:w="1007" w:type="pct"/>
          </w:tcPr>
          <w:p w:rsidR="003D1A78" w:rsidRPr="00271B23" w:rsidRDefault="003D1A78" w:rsidP="00F2378A">
            <w:pPr>
              <w:rPr>
                <w:rFonts w:asciiTheme="minorHAnsi" w:hAnsiTheme="minorHAnsi"/>
                <w:b/>
                <w:sz w:val="22"/>
                <w:szCs w:val="22"/>
              </w:rPr>
            </w:pPr>
            <w:r w:rsidRPr="00271B23">
              <w:rPr>
                <w:rFonts w:asciiTheme="minorHAnsi" w:hAnsiTheme="minorHAnsi"/>
                <w:b/>
                <w:sz w:val="22"/>
                <w:szCs w:val="22"/>
              </w:rPr>
              <w:t>DNOs</w:t>
            </w:r>
          </w:p>
        </w:tc>
        <w:tc>
          <w:tcPr>
            <w:tcW w:w="396" w:type="pct"/>
          </w:tcPr>
          <w:p w:rsidR="003D1A78" w:rsidRPr="00271B23" w:rsidRDefault="00127E02"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127E02" w:rsidP="00525022">
            <w:pPr>
              <w:jc w:val="center"/>
              <w:rPr>
                <w:rFonts w:asciiTheme="minorHAnsi" w:hAnsiTheme="minorHAnsi"/>
                <w:sz w:val="22"/>
                <w:szCs w:val="22"/>
              </w:rPr>
            </w:pPr>
            <w:r w:rsidRPr="00271B23">
              <w:rPr>
                <w:rFonts w:asciiTheme="minorHAnsi" w:hAnsiTheme="minorHAnsi"/>
                <w:sz w:val="22"/>
                <w:szCs w:val="22"/>
              </w:rPr>
              <w:t>4</w:t>
            </w:r>
          </w:p>
        </w:tc>
        <w:tc>
          <w:tcPr>
            <w:tcW w:w="787" w:type="pct"/>
          </w:tcPr>
          <w:p w:rsidR="003D1A78" w:rsidRPr="00271B23" w:rsidRDefault="00271B23" w:rsidP="00525022">
            <w:pPr>
              <w:jc w:val="center"/>
              <w:rPr>
                <w:rFonts w:asciiTheme="minorHAnsi" w:hAnsiTheme="minorHAnsi"/>
                <w:sz w:val="22"/>
                <w:szCs w:val="22"/>
              </w:rPr>
            </w:pPr>
            <w:r w:rsidRPr="00271B23">
              <w:rPr>
                <w:rFonts w:asciiTheme="minorHAnsi" w:hAnsiTheme="minorHAnsi"/>
                <w:sz w:val="22"/>
                <w:szCs w:val="22"/>
              </w:rPr>
              <w:t>0</w:t>
            </w:r>
          </w:p>
        </w:tc>
        <w:tc>
          <w:tcPr>
            <w:tcW w:w="787" w:type="pct"/>
          </w:tcPr>
          <w:p w:rsidR="003D1A78" w:rsidRPr="00271B23" w:rsidRDefault="00127E02"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0</w:t>
            </w:r>
          </w:p>
        </w:tc>
        <w:tc>
          <w:tcPr>
            <w:tcW w:w="450"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1</w:t>
            </w:r>
          </w:p>
        </w:tc>
      </w:tr>
    </w:tbl>
    <w:p w:rsidR="00127E02" w:rsidRPr="00271B23" w:rsidRDefault="00127E02"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One respondent considered that General Objective one was better facilitate by this CP as the amended model is more efficient in terms of reviewing for errors.</w:t>
      </w:r>
    </w:p>
    <w:p w:rsidR="00127E02" w:rsidRPr="00271B23" w:rsidRDefault="00127E02"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Four respondents agreed that General Objective 2 was better facilitated by this CP. All four respondents agreed with the Workings Groups opinion as set out in the consultation that the change would improve the transparency of the EDCM model for all stakeholders by making the calculations within the model easier to follow and easier to identify any mistakes.</w:t>
      </w:r>
      <w:r w:rsidR="00A66FCB" w:rsidRPr="00271B23">
        <w:rPr>
          <w:rFonts w:asciiTheme="minorHAnsi" w:hAnsiTheme="minorHAnsi"/>
          <w:sz w:val="22"/>
          <w:szCs w:val="22"/>
        </w:rPr>
        <w:t xml:space="preserve"> One respondent noted that the change would facilitate effective competition in the supply of electricity.</w:t>
      </w:r>
    </w:p>
    <w:p w:rsidR="00EA7DBB" w:rsidRPr="00271B23" w:rsidRDefault="00EA7DBB" w:rsidP="00EA7DBB">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One respondent considered that DCUSA General objective 4 is better facilitated by this change by improving the ease of use of the EDCM model for its users.</w:t>
      </w:r>
    </w:p>
    <w:p w:rsidR="00A66FCB" w:rsidRPr="00271B23" w:rsidRDefault="00A66FCB" w:rsidP="00A66FCB">
      <w:pPr>
        <w:pStyle w:val="Heading2"/>
        <w:keepNext w:val="0"/>
        <w:numPr>
          <w:ilvl w:val="1"/>
          <w:numId w:val="7"/>
        </w:numPr>
        <w:tabs>
          <w:tab w:val="num" w:pos="709"/>
        </w:tabs>
        <w:spacing w:line="360" w:lineRule="auto"/>
        <w:ind w:left="567" w:hanging="567"/>
        <w:jc w:val="both"/>
        <w:rPr>
          <w:rFonts w:asciiTheme="minorHAnsi" w:hAnsiTheme="minorHAnsi"/>
          <w:i/>
          <w:sz w:val="22"/>
          <w:szCs w:val="22"/>
        </w:rPr>
      </w:pPr>
      <w:r w:rsidRPr="00271B23">
        <w:rPr>
          <w:rFonts w:asciiTheme="minorHAnsi" w:hAnsiTheme="minorHAnsi"/>
          <w:sz w:val="22"/>
          <w:szCs w:val="22"/>
        </w:rPr>
        <w:t xml:space="preserve">One respondent considered due to the sensitive nature of the data in the EDCM model means that the models are not published and the interaction of Suppliers or end users </w:t>
      </w:r>
      <w:r w:rsidRPr="00271B23">
        <w:rPr>
          <w:rFonts w:asciiTheme="minorHAnsi" w:hAnsiTheme="minorHAnsi"/>
          <w:sz w:val="22"/>
          <w:szCs w:val="22"/>
        </w:rPr>
        <w:lastRenderedPageBreak/>
        <w:t>could be considered to be negligible and as a result this change is neutral in regards to the DCUSA objectives. “</w:t>
      </w:r>
      <w:r w:rsidRPr="00271B23">
        <w:rPr>
          <w:rFonts w:asciiTheme="minorHAnsi" w:hAnsiTheme="minorHAnsi"/>
          <w:i/>
          <w:sz w:val="22"/>
          <w:szCs w:val="22"/>
        </w:rPr>
        <w:t>However, in making the models more transparent, this change may enable parties to gain better understanding of the methodologies and hence raise potentially beneficial changes in the future”.</w:t>
      </w:r>
    </w:p>
    <w:p w:rsidR="00A66FCB" w:rsidRPr="00271B23" w:rsidRDefault="003D1A78" w:rsidP="00A66FCB">
      <w:pPr>
        <w:pStyle w:val="Heading2"/>
        <w:keepNext w:val="0"/>
        <w:numPr>
          <w:ilvl w:val="1"/>
          <w:numId w:val="7"/>
        </w:numPr>
        <w:tabs>
          <w:tab w:val="num" w:pos="709"/>
        </w:tabs>
        <w:spacing w:line="360" w:lineRule="auto"/>
        <w:ind w:left="567" w:hanging="567"/>
        <w:jc w:val="both"/>
        <w:rPr>
          <w:rFonts w:asciiTheme="minorHAnsi" w:hAnsiTheme="minorHAnsi"/>
          <w:sz w:val="22"/>
          <w:szCs w:val="22"/>
        </w:rPr>
      </w:pPr>
      <w:commentRangeStart w:id="3"/>
      <w:r w:rsidRPr="00271B23">
        <w:rPr>
          <w:rFonts w:asciiTheme="minorHAnsi" w:hAnsiTheme="minorHAnsi"/>
          <w:sz w:val="22"/>
          <w:szCs w:val="22"/>
        </w:rPr>
        <w:t>The Working Grou</w:t>
      </w:r>
      <w:r w:rsidR="00A66FCB" w:rsidRPr="00271B23">
        <w:rPr>
          <w:rFonts w:asciiTheme="minorHAnsi" w:hAnsiTheme="minorHAnsi"/>
          <w:sz w:val="22"/>
          <w:szCs w:val="22"/>
        </w:rPr>
        <w:t>p agreed that DCUSA General Objectives 2</w:t>
      </w:r>
      <w:r w:rsidRPr="00271B23">
        <w:rPr>
          <w:rFonts w:asciiTheme="minorHAnsi" w:hAnsiTheme="minorHAnsi"/>
          <w:sz w:val="22"/>
          <w:szCs w:val="22"/>
        </w:rPr>
        <w:t xml:space="preserve"> </w:t>
      </w:r>
      <w:r w:rsidR="00A66FCB" w:rsidRPr="00271B23">
        <w:rPr>
          <w:rFonts w:asciiTheme="minorHAnsi" w:hAnsiTheme="minorHAnsi"/>
          <w:sz w:val="22"/>
          <w:szCs w:val="22"/>
        </w:rPr>
        <w:t xml:space="preserve">was </w:t>
      </w:r>
      <w:r w:rsidRPr="00271B23">
        <w:rPr>
          <w:rFonts w:asciiTheme="minorHAnsi" w:hAnsiTheme="minorHAnsi"/>
          <w:sz w:val="22"/>
          <w:szCs w:val="22"/>
        </w:rPr>
        <w:t xml:space="preserve">better facilitated and not DCUSA </w:t>
      </w:r>
      <w:r w:rsidR="00A66FCB" w:rsidRPr="00271B23">
        <w:rPr>
          <w:rFonts w:asciiTheme="minorHAnsi" w:hAnsiTheme="minorHAnsi"/>
          <w:sz w:val="22"/>
          <w:szCs w:val="22"/>
        </w:rPr>
        <w:t xml:space="preserve">General </w:t>
      </w:r>
      <w:r w:rsidRPr="00271B23">
        <w:rPr>
          <w:rFonts w:asciiTheme="minorHAnsi" w:hAnsiTheme="minorHAnsi"/>
          <w:sz w:val="22"/>
          <w:szCs w:val="22"/>
        </w:rPr>
        <w:t xml:space="preserve">Objective </w:t>
      </w:r>
      <w:r w:rsidR="00A66FCB" w:rsidRPr="00271B23">
        <w:rPr>
          <w:rFonts w:asciiTheme="minorHAnsi" w:hAnsiTheme="minorHAnsi"/>
          <w:sz w:val="22"/>
          <w:szCs w:val="22"/>
        </w:rPr>
        <w:t>1</w:t>
      </w:r>
      <w:r w:rsidRPr="00271B23">
        <w:rPr>
          <w:rFonts w:asciiTheme="minorHAnsi" w:hAnsiTheme="minorHAnsi"/>
          <w:sz w:val="22"/>
          <w:szCs w:val="22"/>
        </w:rPr>
        <w:t xml:space="preserve">. </w:t>
      </w:r>
      <w:commentRangeEnd w:id="3"/>
      <w:r w:rsidR="00A66FCB" w:rsidRPr="00271B23">
        <w:rPr>
          <w:rFonts w:asciiTheme="minorHAnsi" w:hAnsiTheme="minorHAnsi"/>
          <w:sz w:val="22"/>
          <w:szCs w:val="22"/>
        </w:rPr>
        <w:commentReference w:id="3"/>
      </w:r>
    </w:p>
    <w:p w:rsidR="003D1A78" w:rsidRPr="00271B23" w:rsidRDefault="00EA7DBB" w:rsidP="002132F5">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Question 8</w:t>
      </w:r>
      <w:r w:rsidR="003D1A78" w:rsidRPr="00271B23">
        <w:rPr>
          <w:rFonts w:asciiTheme="minorHAnsi" w:hAnsiTheme="minorHAnsi"/>
          <w:b/>
          <w:sz w:val="22"/>
          <w:szCs w:val="22"/>
          <w:u w:val="single"/>
        </w:rPr>
        <w:t>:</w:t>
      </w:r>
      <w:r w:rsidR="003D1A78" w:rsidRPr="00271B23">
        <w:rPr>
          <w:rFonts w:asciiTheme="minorHAnsi" w:hAnsiTheme="minorHAnsi"/>
          <w:b/>
          <w:sz w:val="22"/>
          <w:szCs w:val="22"/>
          <w:u w:val="single"/>
        </w:rPr>
        <w:tab/>
        <w:t>Which DCUSA Charging Objectives does the CP better facilitate? Please provide supporting comments.</w:t>
      </w:r>
    </w:p>
    <w:p w:rsidR="003D1A78" w:rsidRPr="00271B23" w:rsidRDefault="003D1A78" w:rsidP="00E629FC">
      <w:pPr>
        <w:numPr>
          <w:ilvl w:val="2"/>
          <w:numId w:val="12"/>
        </w:numPr>
        <w:tabs>
          <w:tab w:val="num" w:pos="1701"/>
        </w:tabs>
        <w:spacing w:beforeLines="120" w:before="288" w:afterLines="60" w:after="144" w:line="360" w:lineRule="auto"/>
        <w:ind w:left="1701" w:hanging="567"/>
        <w:jc w:val="both"/>
        <w:rPr>
          <w:rFonts w:asciiTheme="minorHAnsi" w:hAnsiTheme="minorHAnsi"/>
          <w:sz w:val="22"/>
          <w:szCs w:val="22"/>
        </w:rPr>
      </w:pPr>
      <w:proofErr w:type="gramStart"/>
      <w:r w:rsidRPr="00271B23">
        <w:rPr>
          <w:rFonts w:asciiTheme="minorHAnsi" w:hAnsiTheme="minorHAnsi"/>
          <w:sz w:val="22"/>
          <w:szCs w:val="22"/>
        </w:rPr>
        <w:t>that</w:t>
      </w:r>
      <w:proofErr w:type="gramEnd"/>
      <w:r w:rsidRPr="00271B23">
        <w:rPr>
          <w:rFonts w:asciiTheme="minorHAnsi" w:hAnsiTheme="minorHAnsi"/>
          <w:sz w:val="22"/>
          <w:szCs w:val="22"/>
        </w:rPr>
        <w:t xml:space="preserve"> compliance by each DNO Party with the Charging Methodologies facilitates the discharge by the DNO Party of the obligations imposed on it under the Act and by its Distribution Licence.</w:t>
      </w:r>
    </w:p>
    <w:p w:rsidR="003D1A78" w:rsidRPr="00271B23" w:rsidRDefault="003D1A78" w:rsidP="00E629FC">
      <w:pPr>
        <w:numPr>
          <w:ilvl w:val="2"/>
          <w:numId w:val="12"/>
        </w:numPr>
        <w:tabs>
          <w:tab w:val="num" w:pos="1701"/>
        </w:tabs>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p>
    <w:p w:rsidR="003D1A78" w:rsidRPr="00271B23" w:rsidRDefault="003D1A78" w:rsidP="00E629FC">
      <w:pPr>
        <w:numPr>
          <w:ilvl w:val="2"/>
          <w:numId w:val="12"/>
        </w:numPr>
        <w:tabs>
          <w:tab w:val="num" w:pos="1701"/>
        </w:tabs>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3D1A78" w:rsidRPr="00271B23" w:rsidRDefault="003D1A78" w:rsidP="00E629FC">
      <w:pPr>
        <w:numPr>
          <w:ilvl w:val="2"/>
          <w:numId w:val="12"/>
        </w:numPr>
        <w:tabs>
          <w:tab w:val="clear" w:pos="720"/>
          <w:tab w:val="num" w:pos="1701"/>
        </w:tabs>
        <w:spacing w:beforeLines="120" w:before="288" w:afterLines="60" w:after="144" w:line="360" w:lineRule="auto"/>
        <w:ind w:left="1701" w:hanging="567"/>
        <w:jc w:val="both"/>
        <w:rPr>
          <w:rFonts w:asciiTheme="minorHAnsi" w:hAnsiTheme="minorHAnsi"/>
          <w:sz w:val="22"/>
          <w:szCs w:val="22"/>
        </w:rPr>
      </w:pPr>
      <w:proofErr w:type="gramStart"/>
      <w:r w:rsidRPr="00271B23">
        <w:rPr>
          <w:rFonts w:asciiTheme="minorHAnsi" w:hAnsiTheme="minorHAnsi"/>
          <w:sz w:val="22"/>
          <w:szCs w:val="22"/>
        </w:rPr>
        <w:t>that</w:t>
      </w:r>
      <w:proofErr w:type="gramEnd"/>
      <w:r w:rsidRPr="00271B23">
        <w:rPr>
          <w:rFonts w:asciiTheme="minorHAnsi" w:hAnsiTheme="minorHAnsi"/>
          <w:sz w:val="22"/>
          <w:szCs w:val="22"/>
        </w:rPr>
        <w:t>, so far as is consistent with Clauses 3.2.1 to 3.2.3, the Charging Methodologies, so far as is reasonably practicable, properly take account of developments in each DNO Party’s Distribution Business.</w:t>
      </w:r>
    </w:p>
    <w:p w:rsidR="003D1A78" w:rsidRPr="00271B23" w:rsidRDefault="003D1A78" w:rsidP="00E629FC">
      <w:pPr>
        <w:numPr>
          <w:ilvl w:val="2"/>
          <w:numId w:val="12"/>
        </w:numPr>
        <w:tabs>
          <w:tab w:val="clear" w:pos="720"/>
          <w:tab w:val="num" w:pos="1701"/>
        </w:tabs>
        <w:spacing w:beforeLines="120" w:before="288" w:afterLines="60" w:after="144" w:line="360" w:lineRule="auto"/>
        <w:ind w:left="1701" w:hanging="567"/>
        <w:jc w:val="both"/>
        <w:rPr>
          <w:rFonts w:asciiTheme="minorHAnsi" w:hAnsiTheme="minorHAnsi"/>
          <w:sz w:val="22"/>
          <w:szCs w:val="22"/>
        </w:rPr>
      </w:pPr>
      <w:proofErr w:type="gramStart"/>
      <w:r w:rsidRPr="00271B23">
        <w:rPr>
          <w:rFonts w:asciiTheme="minorHAnsi" w:hAnsiTheme="minorHAnsi"/>
          <w:sz w:val="22"/>
          <w:szCs w:val="22"/>
        </w:rPr>
        <w:t>that</w:t>
      </w:r>
      <w:proofErr w:type="gramEnd"/>
      <w:r w:rsidRPr="00271B23">
        <w:rPr>
          <w:rFonts w:asciiTheme="minorHAnsi" w:hAnsiTheme="minorHAnsi"/>
          <w:sz w:val="22"/>
          <w:szCs w:val="22"/>
        </w:rPr>
        <w:t xml:space="preserve"> compliance by each DNO Party with the Charging Methodologies facilitates compliance with the Regulation on Cross-Border Exchange in Electricity and any relevant legally binding decisions of the European Commission and/or the Agency for the Co-operation of Energy Regulators.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713"/>
        <w:gridCol w:w="1417"/>
        <w:gridCol w:w="1417"/>
        <w:gridCol w:w="1417"/>
        <w:gridCol w:w="1417"/>
        <w:gridCol w:w="809"/>
      </w:tblGrid>
      <w:tr w:rsidR="003D1A78" w:rsidRPr="00271B23" w:rsidTr="00A66FCB">
        <w:trPr>
          <w:cantSplit/>
          <w:trHeight w:val="1539"/>
        </w:trPr>
        <w:tc>
          <w:tcPr>
            <w:tcW w:w="1007" w:type="pct"/>
            <w:shd w:val="pct65" w:color="auto" w:fill="auto"/>
            <w:vAlign w:val="bottom"/>
          </w:tcPr>
          <w:p w:rsidR="003D1A78" w:rsidRPr="00271B23" w:rsidRDefault="003D1A78" w:rsidP="00525022">
            <w:pPr>
              <w:jc w:val="center"/>
              <w:rPr>
                <w:rFonts w:asciiTheme="minorHAnsi" w:hAnsiTheme="minorHAnsi"/>
                <w:b/>
                <w:color w:val="FFFFFF"/>
                <w:sz w:val="22"/>
                <w:szCs w:val="22"/>
              </w:rPr>
            </w:pPr>
            <w:r w:rsidRPr="00271B23">
              <w:rPr>
                <w:rFonts w:asciiTheme="minorHAnsi" w:hAnsiTheme="minorHAnsi"/>
                <w:b/>
                <w:color w:val="FFFFFF"/>
                <w:sz w:val="22"/>
                <w:szCs w:val="22"/>
              </w:rPr>
              <w:lastRenderedPageBreak/>
              <w:t>Respondent Party Type</w:t>
            </w:r>
          </w:p>
        </w:tc>
        <w:tc>
          <w:tcPr>
            <w:tcW w:w="396"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1</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2</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3</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4</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5</w:t>
            </w:r>
          </w:p>
        </w:tc>
        <w:tc>
          <w:tcPr>
            <w:tcW w:w="450"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None</w:t>
            </w:r>
          </w:p>
        </w:tc>
      </w:tr>
      <w:tr w:rsidR="003D1A78" w:rsidRPr="00271B23" w:rsidTr="00A66FCB">
        <w:tc>
          <w:tcPr>
            <w:tcW w:w="1007" w:type="pct"/>
          </w:tcPr>
          <w:p w:rsidR="003D1A78" w:rsidRPr="00271B23" w:rsidRDefault="003D1A78" w:rsidP="00F2378A">
            <w:pPr>
              <w:rPr>
                <w:rFonts w:asciiTheme="minorHAnsi" w:hAnsiTheme="minorHAnsi"/>
                <w:b/>
                <w:sz w:val="22"/>
                <w:szCs w:val="22"/>
              </w:rPr>
            </w:pPr>
            <w:r w:rsidRPr="00271B23">
              <w:rPr>
                <w:rFonts w:asciiTheme="minorHAnsi" w:hAnsiTheme="minorHAnsi"/>
                <w:b/>
                <w:sz w:val="22"/>
                <w:szCs w:val="22"/>
              </w:rPr>
              <w:t>DNOs</w:t>
            </w:r>
          </w:p>
        </w:tc>
        <w:tc>
          <w:tcPr>
            <w:tcW w:w="396" w:type="pct"/>
          </w:tcPr>
          <w:p w:rsidR="003D1A78" w:rsidRPr="00271B23" w:rsidRDefault="00EA7DBB"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EA7DBB" w:rsidP="00525022">
            <w:pPr>
              <w:jc w:val="center"/>
              <w:rPr>
                <w:rFonts w:asciiTheme="minorHAnsi" w:hAnsiTheme="minorHAnsi"/>
                <w:sz w:val="22"/>
                <w:szCs w:val="22"/>
              </w:rPr>
            </w:pPr>
            <w:r w:rsidRPr="00271B23">
              <w:rPr>
                <w:rFonts w:asciiTheme="minorHAnsi" w:hAnsiTheme="minorHAnsi"/>
                <w:sz w:val="22"/>
                <w:szCs w:val="22"/>
              </w:rPr>
              <w:t>4</w:t>
            </w:r>
          </w:p>
        </w:tc>
        <w:tc>
          <w:tcPr>
            <w:tcW w:w="787"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0</w:t>
            </w:r>
          </w:p>
        </w:tc>
        <w:tc>
          <w:tcPr>
            <w:tcW w:w="787" w:type="pct"/>
          </w:tcPr>
          <w:p w:rsidR="003D1A78" w:rsidRPr="00271B23" w:rsidRDefault="00EA7DBB"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0</w:t>
            </w:r>
          </w:p>
        </w:tc>
        <w:tc>
          <w:tcPr>
            <w:tcW w:w="450"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1</w:t>
            </w:r>
          </w:p>
        </w:tc>
      </w:tr>
    </w:tbl>
    <w:p w:rsidR="00EA7DBB" w:rsidRPr="00271B23" w:rsidRDefault="00EA7DBB"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to this question cited the same rationale as for the previous question on why the above objectives were better facilitated by this CP.</w:t>
      </w:r>
    </w:p>
    <w:p w:rsidR="00EA7DBB" w:rsidRPr="00271B23" w:rsidRDefault="00EA7DBB" w:rsidP="00EA7DBB">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the responses.</w:t>
      </w:r>
    </w:p>
    <w:p w:rsidR="003D1A78" w:rsidRPr="00271B23" w:rsidRDefault="00EA7DBB" w:rsidP="00C702F4">
      <w:pPr>
        <w:pStyle w:val="Heading2"/>
        <w:keepNext w:val="0"/>
        <w:widowControl w:val="0"/>
        <w:tabs>
          <w:tab w:val="clear" w:pos="360"/>
          <w:tab w:val="num" w:pos="1134"/>
          <w:tab w:val="num" w:pos="156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t>Question 9</w:t>
      </w:r>
      <w:r w:rsidR="003D1A78" w:rsidRPr="00271B23">
        <w:rPr>
          <w:rFonts w:asciiTheme="minorHAnsi" w:hAnsiTheme="minorHAnsi"/>
          <w:b/>
          <w:sz w:val="22"/>
          <w:szCs w:val="22"/>
          <w:u w:val="single"/>
        </w:rPr>
        <w:t>:</w:t>
      </w:r>
      <w:r w:rsidR="003D1A78" w:rsidRPr="00271B23">
        <w:rPr>
          <w:rFonts w:asciiTheme="minorHAnsi" w:hAnsiTheme="minorHAnsi"/>
          <w:b/>
          <w:sz w:val="22"/>
          <w:szCs w:val="22"/>
          <w:u w:val="single"/>
        </w:rPr>
        <w:tab/>
      </w:r>
      <w:r w:rsidRPr="00271B23">
        <w:rPr>
          <w:rFonts w:asciiTheme="minorHAnsi" w:hAnsiTheme="minorHAnsi"/>
          <w:b/>
          <w:sz w:val="22"/>
          <w:szCs w:val="22"/>
          <w:u w:val="single"/>
        </w:rPr>
        <w:t xml:space="preserve">Are you aware of any wider industry developments that may impact upon or be impacted by this CP? </w:t>
      </w:r>
    </w:p>
    <w:p w:rsidR="00EA7DBB" w:rsidRPr="00271B23" w:rsidRDefault="00EA7DBB"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were not aware of any wider industry developments that may impact upon or be impacted by this CP. One respondent did suggest that there would no impact subject to the outcome of the EDCM review.</w:t>
      </w:r>
    </w:p>
    <w:p w:rsidR="00EA7DBB" w:rsidRPr="00271B23" w:rsidRDefault="00EA7DBB" w:rsidP="00EA7DBB">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Question 10:</w:t>
      </w:r>
      <w:r w:rsidRPr="00271B23">
        <w:rPr>
          <w:rFonts w:asciiTheme="minorHAnsi" w:hAnsiTheme="minorHAnsi"/>
          <w:b/>
          <w:sz w:val="22"/>
          <w:szCs w:val="22"/>
          <w:u w:val="single"/>
        </w:rPr>
        <w:tab/>
        <w:t>Do you have a preference on the date that DCP 216 is implemented into the DCUSA?</w:t>
      </w:r>
    </w:p>
    <w:p w:rsidR="006C58A3" w:rsidRPr="00271B23" w:rsidRDefault="006C58A3"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Three respondents advised that they did not have a preference on when this change was implemented. Two respondents considered that the proposed change should be implemented in the next DCUSA release. One respondent considered that as the modification does not change the outputs of the model then there should be no issue with the Working Groups proposed implementation date.</w:t>
      </w:r>
    </w:p>
    <w:p w:rsidR="006C58A3" w:rsidRPr="00271B23" w:rsidRDefault="006C58A3" w:rsidP="006C58A3">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One respondent suggested that the change should be made as soon as possible and cited the 01April 2016 as a suitable implementation date.</w:t>
      </w:r>
    </w:p>
    <w:p w:rsidR="006C58A3" w:rsidRPr="00271B23" w:rsidRDefault="006C58A3" w:rsidP="006C58A3">
      <w:pPr>
        <w:pStyle w:val="Heading2"/>
        <w:keepNext w:val="0"/>
        <w:numPr>
          <w:ilvl w:val="1"/>
          <w:numId w:val="7"/>
        </w:numPr>
        <w:tabs>
          <w:tab w:val="left" w:pos="567"/>
        </w:tabs>
        <w:spacing w:line="360" w:lineRule="auto"/>
        <w:ind w:left="567" w:hanging="567"/>
        <w:jc w:val="both"/>
        <w:rPr>
          <w:rFonts w:asciiTheme="minorHAnsi" w:hAnsiTheme="minorHAnsi"/>
          <w:sz w:val="22"/>
          <w:szCs w:val="22"/>
        </w:rPr>
      </w:pPr>
      <w:commentRangeStart w:id="4"/>
      <w:r w:rsidRPr="00271B23">
        <w:rPr>
          <w:rFonts w:asciiTheme="minorHAnsi" w:hAnsiTheme="minorHAnsi"/>
          <w:sz w:val="22"/>
          <w:szCs w:val="22"/>
        </w:rPr>
        <w:t>The Working Group noted the responses.</w:t>
      </w:r>
      <w:commentRangeEnd w:id="4"/>
      <w:r w:rsidRPr="00271B23">
        <w:rPr>
          <w:rStyle w:val="CommentReference"/>
          <w:rFonts w:asciiTheme="minorHAnsi" w:hAnsiTheme="minorHAnsi"/>
          <w:bCs w:val="0"/>
          <w:iCs w:val="0"/>
          <w:sz w:val="22"/>
          <w:szCs w:val="22"/>
        </w:rPr>
        <w:commentReference w:id="4"/>
      </w:r>
    </w:p>
    <w:p w:rsidR="007200AC" w:rsidRPr="00271B23" w:rsidRDefault="007200AC" w:rsidP="007200AC">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 xml:space="preserve">Question 11: </w:t>
      </w:r>
      <w:r w:rsidRPr="00271B23">
        <w:rPr>
          <w:rFonts w:asciiTheme="minorHAnsi" w:hAnsiTheme="minorHAnsi"/>
          <w:b/>
          <w:sz w:val="22"/>
          <w:szCs w:val="22"/>
          <w:u w:val="single"/>
        </w:rPr>
        <w:tab/>
        <w:t>Are there any alternative solutions or matters that should be considered by the Working Group?</w:t>
      </w:r>
    </w:p>
    <w:p w:rsidR="007200AC" w:rsidRPr="00271B23" w:rsidRDefault="007200AC" w:rsidP="007200AC">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Five of the six respondents were not aware of any other alternative solutions or matters to be considered by the Working Group. One respondent noted “a change in format of the tariff tables (4501 &amp; 6005), as a result the impact on the LC14 Charging Statement needs to be considered”.</w:t>
      </w:r>
    </w:p>
    <w:p w:rsidR="007200AC" w:rsidRPr="00271B23" w:rsidRDefault="007200AC" w:rsidP="007200AC">
      <w:pPr>
        <w:pStyle w:val="Heading2"/>
        <w:keepNext w:val="0"/>
        <w:numPr>
          <w:ilvl w:val="1"/>
          <w:numId w:val="7"/>
        </w:numPr>
        <w:tabs>
          <w:tab w:val="left" w:pos="567"/>
        </w:tabs>
        <w:spacing w:line="360" w:lineRule="auto"/>
        <w:ind w:left="567" w:hanging="567"/>
        <w:jc w:val="both"/>
        <w:rPr>
          <w:rFonts w:asciiTheme="minorHAnsi" w:hAnsiTheme="minorHAnsi"/>
          <w:sz w:val="22"/>
          <w:szCs w:val="22"/>
        </w:rPr>
      </w:pPr>
      <w:commentRangeStart w:id="5"/>
      <w:r w:rsidRPr="00271B23">
        <w:rPr>
          <w:rFonts w:asciiTheme="minorHAnsi" w:hAnsiTheme="minorHAnsi"/>
          <w:sz w:val="22"/>
          <w:szCs w:val="22"/>
        </w:rPr>
        <w:lastRenderedPageBreak/>
        <w:t xml:space="preserve">The Working Group </w:t>
      </w:r>
      <w:commentRangeEnd w:id="5"/>
      <w:r w:rsidRPr="00271B23">
        <w:rPr>
          <w:rStyle w:val="CommentReference"/>
          <w:rFonts w:asciiTheme="minorHAnsi" w:hAnsiTheme="minorHAnsi"/>
          <w:bCs w:val="0"/>
          <w:iCs w:val="0"/>
          <w:sz w:val="22"/>
          <w:szCs w:val="22"/>
        </w:rPr>
        <w:commentReference w:id="5"/>
      </w:r>
    </w:p>
    <w:p w:rsidR="003D1A78" w:rsidRPr="00271B23" w:rsidRDefault="003D1A78" w:rsidP="003106F0">
      <w:pPr>
        <w:pStyle w:val="Heading1"/>
        <w:keepNext w:val="0"/>
        <w:numPr>
          <w:ilvl w:val="0"/>
          <w:numId w:val="7"/>
        </w:numPr>
        <w:spacing w:line="360" w:lineRule="auto"/>
        <w:jc w:val="both"/>
        <w:rPr>
          <w:rFonts w:asciiTheme="minorHAnsi" w:hAnsiTheme="minorHAnsi"/>
          <w:sz w:val="22"/>
          <w:szCs w:val="22"/>
        </w:rPr>
      </w:pPr>
      <w:r w:rsidRPr="00271B23">
        <w:rPr>
          <w:rFonts w:asciiTheme="minorHAnsi" w:hAnsiTheme="minorHAnsi"/>
          <w:sz w:val="22"/>
          <w:szCs w:val="22"/>
        </w:rPr>
        <w:t xml:space="preserve">DCP </w:t>
      </w:r>
      <w:r w:rsidR="006C58A3" w:rsidRPr="00271B23">
        <w:rPr>
          <w:rFonts w:asciiTheme="minorHAnsi" w:hAnsiTheme="minorHAnsi"/>
          <w:sz w:val="22"/>
          <w:szCs w:val="22"/>
        </w:rPr>
        <w:t>2</w:t>
      </w:r>
      <w:r w:rsidRPr="00271B23">
        <w:rPr>
          <w:rFonts w:asciiTheme="minorHAnsi" w:hAnsiTheme="minorHAnsi"/>
          <w:sz w:val="22"/>
          <w:szCs w:val="22"/>
        </w:rPr>
        <w:t>16 – WORKING GROUP CONCLUSIONS</w:t>
      </w:r>
    </w:p>
    <w:p w:rsidR="003D1A78" w:rsidRPr="00271B23"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reviewed each of the resp</w:t>
      </w:r>
      <w:r w:rsidR="00DE2AC2" w:rsidRPr="00271B23">
        <w:rPr>
          <w:rFonts w:asciiTheme="minorHAnsi" w:hAnsiTheme="minorHAnsi"/>
          <w:sz w:val="22"/>
          <w:szCs w:val="22"/>
        </w:rPr>
        <w:t>onses received to consultation one</w:t>
      </w:r>
      <w:r w:rsidRPr="00271B23">
        <w:rPr>
          <w:rFonts w:asciiTheme="minorHAnsi" w:hAnsiTheme="minorHAnsi"/>
          <w:sz w:val="22"/>
          <w:szCs w:val="22"/>
        </w:rPr>
        <w:t xml:space="preserve"> and concluded that the </w:t>
      </w:r>
      <w:r w:rsidR="008669AC" w:rsidRPr="00271B23">
        <w:rPr>
          <w:rFonts w:asciiTheme="minorHAnsi" w:hAnsiTheme="minorHAnsi"/>
          <w:sz w:val="22"/>
          <w:szCs w:val="22"/>
        </w:rPr>
        <w:t>all</w:t>
      </w:r>
      <w:r w:rsidRPr="00271B23">
        <w:rPr>
          <w:rFonts w:asciiTheme="minorHAnsi" w:hAnsiTheme="minorHAnsi"/>
          <w:sz w:val="22"/>
          <w:szCs w:val="22"/>
        </w:rPr>
        <w:t xml:space="preserve"> respondents understood the intent of DCP </w:t>
      </w:r>
      <w:r w:rsidR="008669AC" w:rsidRPr="00271B23">
        <w:rPr>
          <w:rFonts w:asciiTheme="minorHAnsi" w:hAnsiTheme="minorHAnsi"/>
          <w:sz w:val="22"/>
          <w:szCs w:val="22"/>
        </w:rPr>
        <w:t>216</w:t>
      </w:r>
      <w:r w:rsidRPr="00271B23">
        <w:rPr>
          <w:rFonts w:asciiTheme="minorHAnsi" w:hAnsiTheme="minorHAnsi"/>
          <w:sz w:val="22"/>
          <w:szCs w:val="22"/>
        </w:rPr>
        <w:t>.</w:t>
      </w:r>
    </w:p>
    <w:p w:rsidR="003D1A78" w:rsidRPr="00271B23"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agreed that </w:t>
      </w:r>
      <w:r w:rsidR="008669AC" w:rsidRPr="00271B23">
        <w:rPr>
          <w:rFonts w:asciiTheme="minorHAnsi" w:hAnsiTheme="minorHAnsi"/>
          <w:sz w:val="22"/>
          <w:szCs w:val="22"/>
        </w:rPr>
        <w:t xml:space="preserve">all </w:t>
      </w:r>
      <w:r w:rsidRPr="00271B23">
        <w:rPr>
          <w:rFonts w:asciiTheme="minorHAnsi" w:hAnsiTheme="minorHAnsi"/>
          <w:sz w:val="22"/>
          <w:szCs w:val="22"/>
        </w:rPr>
        <w:t xml:space="preserve">respondents were supportive of the principle of the CP. </w:t>
      </w:r>
    </w:p>
    <w:p w:rsidR="00DE3C67" w:rsidRPr="00271B23" w:rsidRDefault="00F40A02" w:rsidP="00DE3C67">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highlights the fact </w:t>
      </w:r>
      <w:r w:rsidR="00DE3C67" w:rsidRPr="00271B23">
        <w:rPr>
          <w:rFonts w:asciiTheme="minorHAnsi" w:hAnsiTheme="minorHAnsi"/>
          <w:sz w:val="22"/>
          <w:szCs w:val="22"/>
        </w:rPr>
        <w:t>that all DNOs tested the newly reformatted EDCM model and received the same outputs to their calculation</w:t>
      </w:r>
      <w:r w:rsidRPr="00271B23">
        <w:rPr>
          <w:rFonts w:asciiTheme="minorHAnsi" w:hAnsiTheme="minorHAnsi"/>
          <w:sz w:val="22"/>
          <w:szCs w:val="22"/>
        </w:rPr>
        <w:t>s</w:t>
      </w:r>
      <w:r w:rsidR="00DE3C67" w:rsidRPr="00271B23">
        <w:rPr>
          <w:rFonts w:asciiTheme="minorHAnsi" w:hAnsiTheme="minorHAnsi"/>
          <w:sz w:val="22"/>
          <w:szCs w:val="22"/>
        </w:rPr>
        <w:t xml:space="preserve"> as the existing EDCM model</w:t>
      </w:r>
      <w:r w:rsidRPr="00271B23">
        <w:rPr>
          <w:rFonts w:asciiTheme="minorHAnsi" w:hAnsiTheme="minorHAnsi"/>
          <w:sz w:val="22"/>
          <w:szCs w:val="22"/>
        </w:rPr>
        <w:t>. A</w:t>
      </w:r>
      <w:r w:rsidR="00DE3C67" w:rsidRPr="00271B23">
        <w:rPr>
          <w:rFonts w:asciiTheme="minorHAnsi" w:hAnsiTheme="minorHAnsi"/>
          <w:sz w:val="22"/>
          <w:szCs w:val="22"/>
        </w:rPr>
        <w:t>ll respondents advised that the reformatted model was beneficial</w:t>
      </w:r>
      <w:r w:rsidRPr="00271B23">
        <w:rPr>
          <w:rFonts w:asciiTheme="minorHAnsi" w:hAnsiTheme="minorHAnsi"/>
          <w:sz w:val="22"/>
          <w:szCs w:val="22"/>
        </w:rPr>
        <w:t xml:space="preserve"> with some respondents noting that it had made the customers tariff calculation easier to follow</w:t>
      </w:r>
      <w:r w:rsidR="00DE3C67" w:rsidRPr="00271B23">
        <w:rPr>
          <w:rFonts w:asciiTheme="minorHAnsi" w:hAnsiTheme="minorHAnsi"/>
          <w:sz w:val="22"/>
          <w:szCs w:val="22"/>
        </w:rPr>
        <w:t>.</w:t>
      </w:r>
    </w:p>
    <w:p w:rsidR="003D1A78" w:rsidRPr="00271B23"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the majority of respondents felt that specif</w:t>
      </w:r>
      <w:r w:rsidR="008669AC" w:rsidRPr="00271B23">
        <w:rPr>
          <w:rFonts w:asciiTheme="minorHAnsi" w:hAnsiTheme="minorHAnsi"/>
          <w:sz w:val="22"/>
          <w:szCs w:val="22"/>
        </w:rPr>
        <w:t>ically DCUSA General Objective 2 an</w:t>
      </w:r>
      <w:r w:rsidRPr="00271B23">
        <w:rPr>
          <w:rFonts w:asciiTheme="minorHAnsi" w:hAnsiTheme="minorHAnsi"/>
          <w:sz w:val="22"/>
          <w:szCs w:val="22"/>
        </w:rPr>
        <w:t xml:space="preserve">d DCUSA Charging Objective </w:t>
      </w:r>
      <w:r w:rsidR="008669AC" w:rsidRPr="00271B23">
        <w:rPr>
          <w:rFonts w:asciiTheme="minorHAnsi" w:hAnsiTheme="minorHAnsi"/>
          <w:sz w:val="22"/>
          <w:szCs w:val="22"/>
        </w:rPr>
        <w:t xml:space="preserve">2 </w:t>
      </w:r>
      <w:proofErr w:type="gramStart"/>
      <w:r w:rsidR="008669AC" w:rsidRPr="00271B23">
        <w:rPr>
          <w:rFonts w:asciiTheme="minorHAnsi" w:hAnsiTheme="minorHAnsi"/>
          <w:sz w:val="22"/>
          <w:szCs w:val="22"/>
        </w:rPr>
        <w:t>is</w:t>
      </w:r>
      <w:proofErr w:type="gramEnd"/>
      <w:r w:rsidRPr="00271B23">
        <w:rPr>
          <w:rFonts w:asciiTheme="minorHAnsi" w:hAnsiTheme="minorHAnsi"/>
          <w:sz w:val="22"/>
          <w:szCs w:val="22"/>
        </w:rPr>
        <w:t xml:space="preserve"> better facilitated by this change. </w:t>
      </w:r>
    </w:p>
    <w:p w:rsidR="003D1A78" w:rsidRPr="00271B23" w:rsidRDefault="003D1A78" w:rsidP="00C969E5">
      <w:pPr>
        <w:pStyle w:val="Heading2"/>
        <w:numPr>
          <w:ilvl w:val="1"/>
          <w:numId w:val="7"/>
        </w:numPr>
        <w:tabs>
          <w:tab w:val="left" w:pos="567"/>
        </w:tabs>
        <w:spacing w:line="360" w:lineRule="auto"/>
        <w:ind w:left="567" w:hanging="567"/>
        <w:jc w:val="both"/>
        <w:rPr>
          <w:rFonts w:asciiTheme="minorHAnsi" w:hAnsiTheme="minorHAnsi"/>
          <w:sz w:val="22"/>
          <w:szCs w:val="22"/>
        </w:rPr>
      </w:pPr>
      <w:commentRangeStart w:id="6"/>
      <w:r w:rsidRPr="00271B23">
        <w:rPr>
          <w:rFonts w:asciiTheme="minorHAnsi" w:hAnsiTheme="minorHAnsi"/>
          <w:sz w:val="22"/>
          <w:szCs w:val="22"/>
        </w:rPr>
        <w:t>The Working Group concluded that the CP will provide the following benefits:</w:t>
      </w:r>
    </w:p>
    <w:p w:rsidR="003D1A78" w:rsidRPr="00271B23" w:rsidRDefault="00F40A02" w:rsidP="00F40A02">
      <w:pPr>
        <w:pStyle w:val="Heading2"/>
        <w:keepNext w:val="0"/>
        <w:widowControl w:val="0"/>
        <w:numPr>
          <w:ilvl w:val="0"/>
          <w:numId w:val="6"/>
        </w:numPr>
        <w:spacing w:line="360" w:lineRule="auto"/>
        <w:ind w:left="1134" w:hanging="425"/>
        <w:jc w:val="both"/>
        <w:rPr>
          <w:rFonts w:asciiTheme="minorHAnsi" w:hAnsiTheme="minorHAnsi"/>
          <w:sz w:val="22"/>
          <w:szCs w:val="22"/>
        </w:rPr>
      </w:pPr>
      <w:proofErr w:type="gramStart"/>
      <w:r w:rsidRPr="00271B23">
        <w:rPr>
          <w:rFonts w:asciiTheme="minorHAnsi" w:hAnsiTheme="minorHAnsi"/>
          <w:sz w:val="22"/>
          <w:szCs w:val="22"/>
        </w:rPr>
        <w:t>by</w:t>
      </w:r>
      <w:proofErr w:type="gramEnd"/>
      <w:r w:rsidRPr="00271B23">
        <w:rPr>
          <w:rFonts w:asciiTheme="minorHAnsi" w:hAnsiTheme="minorHAnsi"/>
          <w:sz w:val="22"/>
          <w:szCs w:val="22"/>
        </w:rPr>
        <w:t xml:space="preserve"> </w:t>
      </w:r>
      <w:r w:rsidR="003D1A78" w:rsidRPr="00271B23">
        <w:rPr>
          <w:rFonts w:asciiTheme="minorHAnsi" w:hAnsiTheme="minorHAnsi"/>
          <w:sz w:val="22"/>
          <w:szCs w:val="22"/>
        </w:rPr>
        <w:t>assisting</w:t>
      </w:r>
      <w:r w:rsidRPr="00271B23">
        <w:rPr>
          <w:rFonts w:asciiTheme="minorHAnsi" w:hAnsiTheme="minorHAnsi"/>
          <w:sz w:val="22"/>
          <w:szCs w:val="22"/>
        </w:rPr>
        <w:t xml:space="preserve"> users to understand what charges</w:t>
      </w:r>
      <w:r w:rsidR="003D1A78" w:rsidRPr="00271B23">
        <w:rPr>
          <w:rFonts w:asciiTheme="minorHAnsi" w:hAnsiTheme="minorHAnsi"/>
          <w:sz w:val="22"/>
          <w:szCs w:val="22"/>
        </w:rPr>
        <w:t xml:space="preserve"> </w:t>
      </w:r>
      <w:r w:rsidR="00F64EFB" w:rsidRPr="00271B23">
        <w:rPr>
          <w:rFonts w:asciiTheme="minorHAnsi" w:hAnsiTheme="minorHAnsi"/>
          <w:sz w:val="22"/>
          <w:szCs w:val="22"/>
        </w:rPr>
        <w:t>are expected to be paid by the C</w:t>
      </w:r>
      <w:r w:rsidRPr="00271B23">
        <w:rPr>
          <w:rFonts w:asciiTheme="minorHAnsi" w:hAnsiTheme="minorHAnsi"/>
          <w:sz w:val="22"/>
          <w:szCs w:val="22"/>
        </w:rPr>
        <w:t>ustomer through</w:t>
      </w:r>
      <w:r w:rsidR="003D1A78" w:rsidRPr="00271B23">
        <w:rPr>
          <w:rFonts w:asciiTheme="minorHAnsi" w:hAnsiTheme="minorHAnsi"/>
          <w:sz w:val="22"/>
          <w:szCs w:val="22"/>
        </w:rPr>
        <w:t xml:space="preserve"> the </w:t>
      </w:r>
      <w:r w:rsidRPr="00271B23">
        <w:rPr>
          <w:rFonts w:asciiTheme="minorHAnsi" w:hAnsiTheme="minorHAnsi"/>
          <w:sz w:val="22"/>
          <w:szCs w:val="22"/>
        </w:rPr>
        <w:t>reformatting of the EDCM models</w:t>
      </w:r>
      <w:r w:rsidR="003D1A78" w:rsidRPr="00271B23">
        <w:rPr>
          <w:rFonts w:asciiTheme="minorHAnsi" w:hAnsiTheme="minorHAnsi"/>
          <w:sz w:val="22"/>
          <w:szCs w:val="22"/>
        </w:rPr>
        <w:t>.</w:t>
      </w:r>
      <w:commentRangeEnd w:id="6"/>
      <w:r w:rsidRPr="00271B23">
        <w:rPr>
          <w:rStyle w:val="CommentReference"/>
          <w:rFonts w:asciiTheme="minorHAnsi" w:hAnsiTheme="minorHAnsi"/>
          <w:bCs w:val="0"/>
          <w:iCs w:val="0"/>
          <w:sz w:val="22"/>
          <w:szCs w:val="22"/>
        </w:rPr>
        <w:commentReference w:id="6"/>
      </w:r>
    </w:p>
    <w:p w:rsidR="003D1A78" w:rsidRPr="00271B23" w:rsidRDefault="003D1A78" w:rsidP="00891A0B">
      <w:pPr>
        <w:pStyle w:val="Heading1"/>
        <w:numPr>
          <w:ilvl w:val="0"/>
          <w:numId w:val="7"/>
        </w:numPr>
        <w:spacing w:line="360" w:lineRule="auto"/>
        <w:jc w:val="both"/>
        <w:rPr>
          <w:rFonts w:asciiTheme="minorHAnsi" w:hAnsiTheme="minorHAnsi"/>
          <w:sz w:val="22"/>
          <w:szCs w:val="22"/>
        </w:rPr>
      </w:pPr>
      <w:r w:rsidRPr="00271B23">
        <w:rPr>
          <w:rFonts w:asciiTheme="minorHAnsi" w:hAnsiTheme="minorHAnsi"/>
          <w:sz w:val="22"/>
          <w:szCs w:val="22"/>
        </w:rPr>
        <w:t>EVALUATION AGAINST THE DCUSA OBJECTIVES</w:t>
      </w:r>
    </w:p>
    <w:p w:rsidR="003D1A78" w:rsidRPr="00271B23" w:rsidRDefault="003D1A78" w:rsidP="00C969E5">
      <w:pPr>
        <w:pStyle w:val="Heading2"/>
        <w:keepNext w:val="0"/>
        <w:widowControl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considers that DCUSA General Objective</w:t>
      </w:r>
      <w:r w:rsidR="00747C9D" w:rsidRPr="00271B23">
        <w:rPr>
          <w:rFonts w:asciiTheme="minorHAnsi" w:hAnsiTheme="minorHAnsi"/>
          <w:sz w:val="22"/>
          <w:szCs w:val="22"/>
        </w:rPr>
        <w:t xml:space="preserve">s 2 </w:t>
      </w:r>
      <w:r w:rsidRPr="00271B23">
        <w:rPr>
          <w:rFonts w:asciiTheme="minorHAnsi" w:hAnsiTheme="minorHAnsi"/>
          <w:sz w:val="22"/>
          <w:szCs w:val="22"/>
        </w:rPr>
        <w:t xml:space="preserve">and DCUSA </w:t>
      </w:r>
      <w:r w:rsidR="00747C9D" w:rsidRPr="00271B23">
        <w:rPr>
          <w:rFonts w:asciiTheme="minorHAnsi" w:hAnsiTheme="minorHAnsi"/>
          <w:sz w:val="22"/>
          <w:szCs w:val="22"/>
        </w:rPr>
        <w:t>Charging Objective 2</w:t>
      </w:r>
      <w:r w:rsidRPr="00271B23">
        <w:rPr>
          <w:rFonts w:asciiTheme="minorHAnsi" w:hAnsiTheme="minorHAnsi"/>
          <w:sz w:val="22"/>
          <w:szCs w:val="22"/>
        </w:rPr>
        <w:t xml:space="preserve"> are better facilitated by DCP </w:t>
      </w:r>
      <w:r w:rsidR="00747C9D" w:rsidRPr="00271B23">
        <w:rPr>
          <w:rFonts w:asciiTheme="minorHAnsi" w:hAnsiTheme="minorHAnsi"/>
          <w:sz w:val="22"/>
          <w:szCs w:val="22"/>
        </w:rPr>
        <w:t>2</w:t>
      </w:r>
      <w:r w:rsidRPr="00271B23">
        <w:rPr>
          <w:rFonts w:asciiTheme="minorHAnsi" w:hAnsiTheme="minorHAnsi"/>
          <w:sz w:val="22"/>
          <w:szCs w:val="22"/>
        </w:rPr>
        <w:t xml:space="preserve">16. </w:t>
      </w:r>
    </w:p>
    <w:p w:rsidR="003D1A78" w:rsidRPr="00271B23" w:rsidRDefault="003D1A78" w:rsidP="00D94FE7">
      <w:pPr>
        <w:ind w:left="709"/>
        <w:rPr>
          <w:rFonts w:asciiTheme="minorHAnsi" w:hAnsiTheme="minorHAnsi"/>
          <w:sz w:val="22"/>
          <w:szCs w:val="22"/>
        </w:rPr>
      </w:pPr>
      <w:r w:rsidRPr="00271B23">
        <w:rPr>
          <w:rFonts w:asciiTheme="minorHAnsi" w:hAnsiTheme="minorHAnsi"/>
          <w:b/>
          <w:sz w:val="22"/>
          <w:szCs w:val="22"/>
          <w:u w:val="single"/>
        </w:rPr>
        <w:t>General Objective</w:t>
      </w:r>
    </w:p>
    <w:p w:rsidR="003D1A78" w:rsidRPr="00271B23" w:rsidRDefault="003D1A78" w:rsidP="00433F96">
      <w:pPr>
        <w:pStyle w:val="Heading2"/>
        <w:keepNext w:val="0"/>
        <w:widowControl w:val="0"/>
        <w:tabs>
          <w:tab w:val="clear" w:pos="360"/>
        </w:tabs>
        <w:spacing w:line="360" w:lineRule="auto"/>
        <w:ind w:left="3119" w:hanging="1985"/>
        <w:jc w:val="both"/>
        <w:rPr>
          <w:rFonts w:asciiTheme="minorHAnsi" w:hAnsiTheme="minorHAnsi"/>
          <w:i/>
          <w:sz w:val="22"/>
          <w:szCs w:val="22"/>
        </w:rPr>
      </w:pPr>
      <w:proofErr w:type="gramStart"/>
      <w:r w:rsidRPr="00271B23">
        <w:rPr>
          <w:rFonts w:asciiTheme="minorHAnsi" w:hAnsiTheme="minorHAnsi"/>
          <w:b/>
          <w:sz w:val="22"/>
          <w:szCs w:val="22"/>
        </w:rPr>
        <w:t>General Objective Two –</w:t>
      </w:r>
      <w:r w:rsidRPr="00271B23">
        <w:rPr>
          <w:rFonts w:asciiTheme="minorHAnsi" w:hAnsiTheme="minorHAnsi"/>
          <w:sz w:val="22"/>
          <w:szCs w:val="22"/>
        </w:rPr>
        <w:t xml:space="preserve"> </w:t>
      </w:r>
      <w:r w:rsidRPr="00271B23">
        <w:rPr>
          <w:rFonts w:asciiTheme="minorHAnsi" w:hAnsiTheme="minorHAnsi"/>
          <w:i/>
          <w:sz w:val="22"/>
          <w:szCs w:val="22"/>
        </w:rPr>
        <w:t xml:space="preserve">The facilitation of effective competition in the generation </w:t>
      </w:r>
      <w:r w:rsidR="00433F96" w:rsidRPr="00271B23">
        <w:rPr>
          <w:rFonts w:asciiTheme="minorHAnsi" w:hAnsiTheme="minorHAnsi"/>
          <w:i/>
          <w:sz w:val="22"/>
          <w:szCs w:val="22"/>
        </w:rPr>
        <w:tab/>
      </w:r>
      <w:r w:rsidRPr="00271B23">
        <w:rPr>
          <w:rFonts w:asciiTheme="minorHAnsi" w:hAnsiTheme="minorHAnsi"/>
          <w:i/>
          <w:sz w:val="22"/>
          <w:szCs w:val="22"/>
        </w:rPr>
        <w:t xml:space="preserve">and supply of electricity and (so far as is consistent </w:t>
      </w:r>
      <w:r w:rsidR="00433F96" w:rsidRPr="00271B23">
        <w:rPr>
          <w:rFonts w:asciiTheme="minorHAnsi" w:hAnsiTheme="minorHAnsi"/>
          <w:i/>
          <w:sz w:val="22"/>
          <w:szCs w:val="22"/>
        </w:rPr>
        <w:tab/>
      </w:r>
      <w:r w:rsidRPr="00271B23">
        <w:rPr>
          <w:rFonts w:asciiTheme="minorHAnsi" w:hAnsiTheme="minorHAnsi"/>
          <w:i/>
          <w:sz w:val="22"/>
          <w:szCs w:val="22"/>
        </w:rPr>
        <w:t xml:space="preserve">therewith) the promotion of such competition in the sale, </w:t>
      </w:r>
      <w:r w:rsidR="00433F96" w:rsidRPr="00271B23">
        <w:rPr>
          <w:rFonts w:asciiTheme="minorHAnsi" w:hAnsiTheme="minorHAnsi"/>
          <w:i/>
          <w:sz w:val="22"/>
          <w:szCs w:val="22"/>
        </w:rPr>
        <w:tab/>
      </w:r>
      <w:r w:rsidRPr="00271B23">
        <w:rPr>
          <w:rFonts w:asciiTheme="minorHAnsi" w:hAnsiTheme="minorHAnsi"/>
          <w:i/>
          <w:sz w:val="22"/>
          <w:szCs w:val="22"/>
        </w:rPr>
        <w:t>distribution and purchase of electricity.</w:t>
      </w:r>
      <w:proofErr w:type="gramEnd"/>
      <w:r w:rsidRPr="00271B23">
        <w:rPr>
          <w:rFonts w:asciiTheme="minorHAnsi" w:hAnsiTheme="minorHAnsi"/>
          <w:i/>
          <w:sz w:val="22"/>
          <w:szCs w:val="22"/>
        </w:rPr>
        <w:t xml:space="preserve"> </w:t>
      </w:r>
    </w:p>
    <w:p w:rsidR="005E7280" w:rsidRPr="00271B23" w:rsidRDefault="005E7280" w:rsidP="005E7280">
      <w:pPr>
        <w:pStyle w:val="Heading2"/>
        <w:keepNext w:val="0"/>
        <w:tabs>
          <w:tab w:val="num" w:pos="709"/>
        </w:tabs>
        <w:spacing w:after="120" w:line="360" w:lineRule="auto"/>
        <w:ind w:left="709" w:firstLine="0"/>
        <w:jc w:val="both"/>
        <w:rPr>
          <w:rFonts w:asciiTheme="minorHAnsi" w:hAnsiTheme="minorHAnsi"/>
          <w:b/>
          <w:sz w:val="22"/>
          <w:szCs w:val="22"/>
          <w:u w:val="single"/>
        </w:rPr>
      </w:pPr>
      <w:r w:rsidRPr="00271B23">
        <w:rPr>
          <w:rFonts w:asciiTheme="minorHAnsi" w:hAnsiTheme="minorHAnsi"/>
          <w:b/>
          <w:sz w:val="22"/>
          <w:szCs w:val="22"/>
          <w:u w:val="single"/>
        </w:rPr>
        <w:t>Charging Objective</w:t>
      </w:r>
    </w:p>
    <w:p w:rsidR="005E7280" w:rsidRPr="00271B23" w:rsidRDefault="005E7280" w:rsidP="005E7280">
      <w:pPr>
        <w:pStyle w:val="Heading2"/>
        <w:keepNext w:val="0"/>
        <w:tabs>
          <w:tab w:val="clear" w:pos="360"/>
        </w:tabs>
        <w:spacing w:after="120" w:line="360" w:lineRule="auto"/>
        <w:ind w:left="2694" w:hanging="1985"/>
        <w:jc w:val="both"/>
        <w:rPr>
          <w:rFonts w:asciiTheme="minorHAnsi" w:hAnsiTheme="minorHAnsi"/>
          <w:i/>
          <w:sz w:val="22"/>
          <w:szCs w:val="22"/>
        </w:rPr>
      </w:pPr>
      <w:r w:rsidRPr="00271B23">
        <w:rPr>
          <w:rFonts w:asciiTheme="minorHAnsi" w:hAnsiTheme="minorHAnsi"/>
          <w:b/>
          <w:sz w:val="22"/>
          <w:szCs w:val="22"/>
        </w:rPr>
        <w:t>Charging</w:t>
      </w:r>
      <w:r w:rsidRPr="00271B23">
        <w:rPr>
          <w:rFonts w:asciiTheme="minorHAnsi" w:hAnsiTheme="minorHAnsi"/>
          <w:b/>
          <w:noProof/>
          <w:sz w:val="22"/>
          <w:szCs w:val="22"/>
        </w:rPr>
        <w:t xml:space="preserve"> Objective Two</w:t>
      </w:r>
      <w:r w:rsidRPr="00271B23">
        <w:rPr>
          <w:rFonts w:asciiTheme="minorHAnsi" w:hAnsiTheme="minorHAnsi"/>
          <w:noProof/>
          <w:sz w:val="22"/>
          <w:szCs w:val="22"/>
        </w:rPr>
        <w:t xml:space="preserve"> - </w:t>
      </w:r>
      <w:r w:rsidRPr="00271B23">
        <w:rPr>
          <w:rFonts w:asciiTheme="minorHAnsi" w:hAnsiTheme="minorHAnsi"/>
          <w:i/>
          <w:sz w:val="22"/>
          <w:szCs w:val="22"/>
        </w:rPr>
        <w:t xml:space="preserve">That compliance by each DNO Party with the Charging Methodologies facilitates competition in the generation and supply of electricity and will not restrict, distort, or prevent competition in the transmission or distribution of electricity or in participation in </w:t>
      </w:r>
      <w:r w:rsidRPr="00271B23">
        <w:rPr>
          <w:rFonts w:asciiTheme="minorHAnsi" w:hAnsiTheme="minorHAnsi"/>
          <w:i/>
          <w:sz w:val="22"/>
          <w:szCs w:val="22"/>
        </w:rPr>
        <w:lastRenderedPageBreak/>
        <w:t>the operation of an Interconnector (as defined in the Distribution Licences).</w:t>
      </w:r>
    </w:p>
    <w:p w:rsidR="005E7280" w:rsidRPr="00271B23" w:rsidRDefault="003D1A78" w:rsidP="005E7280">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b/>
          <w:sz w:val="22"/>
          <w:szCs w:val="22"/>
        </w:rPr>
        <w:t xml:space="preserve">Working Group view on DCP </w:t>
      </w:r>
      <w:r w:rsidR="00747C9D" w:rsidRPr="00271B23">
        <w:rPr>
          <w:rFonts w:asciiTheme="minorHAnsi" w:hAnsiTheme="minorHAnsi"/>
          <w:b/>
          <w:sz w:val="22"/>
          <w:szCs w:val="22"/>
        </w:rPr>
        <w:t>2</w:t>
      </w:r>
      <w:r w:rsidRPr="00271B23">
        <w:rPr>
          <w:rFonts w:asciiTheme="minorHAnsi" w:hAnsiTheme="minorHAnsi"/>
          <w:b/>
          <w:sz w:val="22"/>
          <w:szCs w:val="22"/>
        </w:rPr>
        <w:t xml:space="preserve">16: </w:t>
      </w:r>
      <w:r w:rsidR="005E7280" w:rsidRPr="00271B23">
        <w:rPr>
          <w:rFonts w:asciiTheme="minorHAnsi" w:hAnsiTheme="minorHAnsi"/>
          <w:b/>
          <w:sz w:val="22"/>
          <w:szCs w:val="22"/>
        </w:rPr>
        <w:t>T</w:t>
      </w:r>
      <w:r w:rsidRPr="00271B23">
        <w:rPr>
          <w:rFonts w:asciiTheme="minorHAnsi" w:hAnsiTheme="minorHAnsi"/>
          <w:sz w:val="22"/>
          <w:szCs w:val="22"/>
        </w:rPr>
        <w:t xml:space="preserve">he Working Group agreed that </w:t>
      </w:r>
      <w:r w:rsidR="005E7280" w:rsidRPr="00271B23">
        <w:rPr>
          <w:rFonts w:asciiTheme="minorHAnsi" w:hAnsiTheme="minorHAnsi"/>
          <w:sz w:val="22"/>
          <w:szCs w:val="22"/>
        </w:rPr>
        <w:t xml:space="preserve">both the DCUSA General and Charging Objective 2 were better facilitated as the change improves the transparency of the EDCM model for all stakeholders by making the calculations within the model easier to follow and easier to identify any mistakes. </w:t>
      </w:r>
      <w:proofErr w:type="gramStart"/>
      <w:r w:rsidR="005E7280" w:rsidRPr="00271B23">
        <w:rPr>
          <w:rFonts w:asciiTheme="minorHAnsi" w:hAnsiTheme="minorHAnsi"/>
          <w:sz w:val="22"/>
          <w:szCs w:val="22"/>
        </w:rPr>
        <w:t>Thus facilitating effective competition in the supply of electricity.</w:t>
      </w:r>
      <w:proofErr w:type="gramEnd"/>
    </w:p>
    <w:p w:rsidR="003D1A78" w:rsidRPr="00271B23" w:rsidRDefault="003D1A78" w:rsidP="00C969E5">
      <w:pPr>
        <w:pStyle w:val="Heading1"/>
        <w:keepNext w:val="0"/>
        <w:numPr>
          <w:ilvl w:val="0"/>
          <w:numId w:val="7"/>
        </w:numPr>
        <w:spacing w:line="360" w:lineRule="auto"/>
        <w:ind w:left="709" w:hanging="709"/>
        <w:jc w:val="both"/>
        <w:rPr>
          <w:rFonts w:asciiTheme="minorHAnsi" w:hAnsiTheme="minorHAnsi"/>
          <w:bCs w:val="0"/>
          <w:sz w:val="22"/>
          <w:szCs w:val="22"/>
        </w:rPr>
      </w:pPr>
      <w:r w:rsidRPr="00271B23">
        <w:rPr>
          <w:rFonts w:asciiTheme="minorHAnsi" w:hAnsiTheme="minorHAnsi"/>
          <w:bCs w:val="0"/>
          <w:sz w:val="22"/>
          <w:szCs w:val="22"/>
        </w:rPr>
        <w:t>IMPACT ON GREENHOUSE GAS OMISSIONS</w:t>
      </w:r>
    </w:p>
    <w:p w:rsidR="003D1A78" w:rsidRPr="00271B23" w:rsidRDefault="003D1A78" w:rsidP="00C969E5">
      <w:pPr>
        <w:pStyle w:val="Heading2"/>
        <w:keepNext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In accordance with DCUSA </w:t>
      </w:r>
      <w:r w:rsidR="005E7280" w:rsidRPr="00271B23">
        <w:rPr>
          <w:rFonts w:asciiTheme="minorHAnsi" w:hAnsiTheme="minorHAnsi"/>
          <w:sz w:val="22"/>
          <w:szCs w:val="22"/>
        </w:rPr>
        <w:t>C</w:t>
      </w:r>
      <w:r w:rsidRPr="00271B23">
        <w:rPr>
          <w:rFonts w:asciiTheme="minorHAnsi" w:hAnsiTheme="minorHAnsi"/>
          <w:sz w:val="22"/>
          <w:szCs w:val="22"/>
        </w:rPr>
        <w:t xml:space="preserve">lause 11.14.6, the Working Group assessed whether there would be a material impact on greenhouse gas emissions if DCP </w:t>
      </w:r>
      <w:r w:rsidR="00720BD9" w:rsidRPr="00271B23">
        <w:rPr>
          <w:rFonts w:asciiTheme="minorHAnsi" w:hAnsiTheme="minorHAnsi"/>
          <w:sz w:val="22"/>
          <w:szCs w:val="22"/>
        </w:rPr>
        <w:t>216 were</w:t>
      </w:r>
      <w:r w:rsidRPr="00271B23">
        <w:rPr>
          <w:rFonts w:asciiTheme="minorHAnsi" w:hAnsiTheme="minorHAnsi"/>
          <w:sz w:val="22"/>
          <w:szCs w:val="22"/>
        </w:rPr>
        <w:t xml:space="preserve"> implemented.  The Working Group did not identify any material impact on greenhouse gas emissions from the implementation of</w:t>
      </w:r>
      <w:r w:rsidR="00720BD9" w:rsidRPr="00271B23">
        <w:rPr>
          <w:rFonts w:asciiTheme="minorHAnsi" w:hAnsiTheme="minorHAnsi"/>
          <w:sz w:val="22"/>
          <w:szCs w:val="22"/>
        </w:rPr>
        <w:t xml:space="preserve"> DCP 216</w:t>
      </w:r>
      <w:r w:rsidRPr="00271B23">
        <w:rPr>
          <w:rFonts w:asciiTheme="minorHAnsi" w:hAnsiTheme="minorHAnsi"/>
          <w:sz w:val="22"/>
          <w:szCs w:val="22"/>
        </w:rPr>
        <w:t>.</w:t>
      </w:r>
    </w:p>
    <w:p w:rsidR="003D1A78" w:rsidRPr="00271B23" w:rsidRDefault="003D1A78" w:rsidP="00C969E5">
      <w:pPr>
        <w:pStyle w:val="Heading1"/>
        <w:keepNext w:val="0"/>
        <w:numPr>
          <w:ilvl w:val="0"/>
          <w:numId w:val="7"/>
        </w:numPr>
        <w:spacing w:line="360" w:lineRule="auto"/>
        <w:ind w:left="709" w:hanging="709"/>
        <w:jc w:val="both"/>
        <w:rPr>
          <w:rFonts w:asciiTheme="minorHAnsi" w:hAnsiTheme="minorHAnsi"/>
          <w:bCs w:val="0"/>
          <w:sz w:val="22"/>
          <w:szCs w:val="22"/>
        </w:rPr>
      </w:pPr>
      <w:r w:rsidRPr="00271B23">
        <w:rPr>
          <w:rFonts w:asciiTheme="minorHAnsi" w:hAnsiTheme="minorHAnsi"/>
          <w:bCs w:val="0"/>
          <w:sz w:val="22"/>
          <w:szCs w:val="22"/>
        </w:rPr>
        <w:t>IMPLEMENTATION</w:t>
      </w:r>
    </w:p>
    <w:p w:rsidR="003D1A78" w:rsidRPr="00271B23" w:rsidRDefault="003D1A78" w:rsidP="00C969E5">
      <w:pPr>
        <w:pStyle w:val="Heading2"/>
        <w:keepNext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Subject to Party approval, DCP </w:t>
      </w:r>
      <w:r w:rsidR="00720BD9" w:rsidRPr="00271B23">
        <w:rPr>
          <w:rFonts w:asciiTheme="minorHAnsi" w:hAnsiTheme="minorHAnsi"/>
          <w:sz w:val="22"/>
          <w:szCs w:val="22"/>
        </w:rPr>
        <w:t xml:space="preserve">216 </w:t>
      </w:r>
      <w:r w:rsidRPr="00271B23">
        <w:rPr>
          <w:rFonts w:asciiTheme="minorHAnsi" w:hAnsiTheme="minorHAnsi"/>
          <w:sz w:val="22"/>
          <w:szCs w:val="22"/>
        </w:rPr>
        <w:t>will be implemented in the next DCUSA release.</w:t>
      </w:r>
    </w:p>
    <w:p w:rsidR="003D1A78" w:rsidRPr="00271B23" w:rsidRDefault="003D1A78" w:rsidP="00C969E5">
      <w:pPr>
        <w:pStyle w:val="Heading1"/>
        <w:keepNext w:val="0"/>
        <w:numPr>
          <w:ilvl w:val="0"/>
          <w:numId w:val="7"/>
        </w:numPr>
        <w:spacing w:line="360" w:lineRule="auto"/>
        <w:ind w:left="709" w:hanging="709"/>
        <w:jc w:val="both"/>
        <w:rPr>
          <w:rFonts w:asciiTheme="minorHAnsi" w:hAnsiTheme="minorHAnsi"/>
          <w:sz w:val="22"/>
          <w:szCs w:val="22"/>
        </w:rPr>
      </w:pPr>
      <w:r w:rsidRPr="00271B23">
        <w:rPr>
          <w:rFonts w:asciiTheme="minorHAnsi" w:hAnsiTheme="minorHAnsi"/>
          <w:sz w:val="22"/>
          <w:szCs w:val="22"/>
        </w:rPr>
        <w:t>PANEL RECOMMENDATION</w:t>
      </w:r>
    </w:p>
    <w:p w:rsidR="003D1A78" w:rsidRPr="00271B23" w:rsidRDefault="003D1A78" w:rsidP="00C969E5">
      <w:pPr>
        <w:pStyle w:val="Heading2"/>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The DCUSA Panel approved the DCP</w:t>
      </w:r>
      <w:r w:rsidR="00EA7DBB" w:rsidRPr="00271B23">
        <w:rPr>
          <w:rFonts w:asciiTheme="minorHAnsi" w:hAnsiTheme="minorHAnsi"/>
          <w:sz w:val="22"/>
          <w:szCs w:val="22"/>
        </w:rPr>
        <w:t xml:space="preserve"> </w:t>
      </w:r>
      <w:r w:rsidR="00720BD9" w:rsidRPr="00271B23">
        <w:rPr>
          <w:rFonts w:asciiTheme="minorHAnsi" w:hAnsiTheme="minorHAnsi"/>
          <w:sz w:val="22"/>
          <w:szCs w:val="22"/>
        </w:rPr>
        <w:t xml:space="preserve">216 </w:t>
      </w:r>
      <w:r w:rsidRPr="00271B23">
        <w:rPr>
          <w:rFonts w:asciiTheme="minorHAnsi" w:hAnsiTheme="minorHAnsi"/>
          <w:sz w:val="22"/>
          <w:szCs w:val="22"/>
        </w:rPr>
        <w:t xml:space="preserve">Change Report on </w:t>
      </w:r>
      <w:r w:rsidR="00720BD9" w:rsidRPr="00271B23">
        <w:rPr>
          <w:rFonts w:asciiTheme="minorHAnsi" w:hAnsiTheme="minorHAnsi"/>
          <w:sz w:val="22"/>
          <w:szCs w:val="22"/>
        </w:rPr>
        <w:t>15 July 2015</w:t>
      </w:r>
      <w:r w:rsidRPr="00271B23">
        <w:rPr>
          <w:rFonts w:asciiTheme="minorHAnsi" w:hAnsiTheme="minorHAnsi"/>
          <w:sz w:val="22"/>
          <w:szCs w:val="22"/>
        </w:rPr>
        <w:t>. The timetable for the progression of the C</w:t>
      </w:r>
      <w:r w:rsidR="00720BD9" w:rsidRPr="00271B23">
        <w:rPr>
          <w:rFonts w:asciiTheme="minorHAnsi" w:hAnsiTheme="minorHAnsi"/>
          <w:sz w:val="22"/>
          <w:szCs w:val="22"/>
        </w:rPr>
        <w:t>P</w:t>
      </w:r>
      <w:r w:rsidRPr="00271B23">
        <w:rPr>
          <w:rFonts w:asciiTheme="minorHAnsi" w:hAnsiTheme="minorHAnsi"/>
          <w:sz w:val="22"/>
          <w:szCs w:val="22"/>
        </w:rPr>
        <w:t xml:space="preserve"> is set out below:</w:t>
      </w:r>
    </w:p>
    <w:tbl>
      <w:tblPr>
        <w:tblW w:w="0" w:type="auto"/>
        <w:jc w:val="center"/>
        <w:tblInd w:w="-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054"/>
        <w:gridCol w:w="3201"/>
      </w:tblGrid>
      <w:tr w:rsidR="00720BD9" w:rsidRPr="00271B23" w:rsidTr="00EB3A94">
        <w:trPr>
          <w:jc w:val="center"/>
        </w:trPr>
        <w:tc>
          <w:tcPr>
            <w:tcW w:w="4054" w:type="dxa"/>
            <w:tcBorders>
              <w:top w:val="single" w:sz="4" w:space="0" w:color="auto"/>
            </w:tcBorders>
            <w:shd w:val="clear" w:color="auto" w:fill="E6E6E6"/>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b/>
                <w:sz w:val="22"/>
                <w:szCs w:val="22"/>
              </w:rPr>
            </w:pPr>
            <w:r w:rsidRPr="00271B23">
              <w:rPr>
                <w:rFonts w:asciiTheme="minorHAnsi" w:hAnsiTheme="minorHAnsi" w:cs="Tahoma"/>
                <w:b/>
                <w:sz w:val="22"/>
                <w:szCs w:val="22"/>
              </w:rPr>
              <w:t xml:space="preserve">Activity </w:t>
            </w:r>
          </w:p>
        </w:tc>
        <w:tc>
          <w:tcPr>
            <w:tcW w:w="3201" w:type="dxa"/>
            <w:tcBorders>
              <w:top w:val="single" w:sz="4" w:space="0" w:color="auto"/>
            </w:tcBorders>
            <w:shd w:val="clear" w:color="auto" w:fill="E6E6E6"/>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b/>
                <w:sz w:val="22"/>
                <w:szCs w:val="22"/>
              </w:rPr>
            </w:pPr>
            <w:r w:rsidRPr="00271B23">
              <w:rPr>
                <w:rFonts w:asciiTheme="minorHAnsi" w:hAnsiTheme="minorHAnsi" w:cs="Tahoma"/>
                <w:b/>
                <w:sz w:val="22"/>
                <w:szCs w:val="22"/>
              </w:rPr>
              <w:t>Target Date</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Change Report Approved By DCUSA Panel</w:t>
            </w:r>
          </w:p>
        </w:tc>
        <w:tc>
          <w:tcPr>
            <w:tcW w:w="3201"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highlight w:val="yellow"/>
              </w:rPr>
            </w:pPr>
            <w:r w:rsidRPr="00271B23">
              <w:rPr>
                <w:rFonts w:asciiTheme="minorHAnsi" w:hAnsiTheme="minorHAnsi" w:cs="Tahoma"/>
                <w:sz w:val="22"/>
                <w:szCs w:val="22"/>
              </w:rPr>
              <w:t>15 July 2015</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Change Report Issued For Voting</w:t>
            </w:r>
          </w:p>
        </w:tc>
        <w:tc>
          <w:tcPr>
            <w:tcW w:w="3201"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17 July 2015</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Party Voting Ends</w:t>
            </w:r>
          </w:p>
        </w:tc>
        <w:tc>
          <w:tcPr>
            <w:tcW w:w="3201"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highlight w:val="yellow"/>
              </w:rPr>
            </w:pPr>
            <w:r w:rsidRPr="00271B23">
              <w:rPr>
                <w:rFonts w:asciiTheme="minorHAnsi" w:hAnsiTheme="minorHAnsi" w:cs="Tahoma"/>
                <w:sz w:val="22"/>
                <w:szCs w:val="22"/>
              </w:rPr>
              <w:t>31 July 2015</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433F96">
            <w:pPr>
              <w:spacing w:line="360" w:lineRule="auto"/>
              <w:jc w:val="both"/>
              <w:rPr>
                <w:rFonts w:asciiTheme="minorHAnsi" w:hAnsiTheme="minorHAnsi" w:cs="Tahoma"/>
                <w:sz w:val="22"/>
                <w:szCs w:val="22"/>
              </w:rPr>
            </w:pPr>
            <w:r w:rsidRPr="00271B23">
              <w:rPr>
                <w:rFonts w:asciiTheme="minorHAnsi" w:hAnsiTheme="minorHAnsi" w:cs="Tahoma"/>
                <w:sz w:val="22"/>
                <w:szCs w:val="22"/>
              </w:rPr>
              <w:t>Change Declaration Issued</w:t>
            </w:r>
          </w:p>
        </w:tc>
        <w:tc>
          <w:tcPr>
            <w:tcW w:w="3201" w:type="dxa"/>
            <w:tcMar>
              <w:top w:w="0" w:type="dxa"/>
              <w:left w:w="108" w:type="dxa"/>
              <w:bottom w:w="0" w:type="dxa"/>
              <w:right w:w="108" w:type="dxa"/>
            </w:tcMar>
          </w:tcPr>
          <w:p w:rsidR="00720BD9" w:rsidRPr="00271B23" w:rsidRDefault="00720BD9" w:rsidP="00EA7DBB">
            <w:pPr>
              <w:spacing w:line="360" w:lineRule="auto"/>
              <w:jc w:val="both"/>
              <w:rPr>
                <w:rFonts w:asciiTheme="minorHAnsi" w:hAnsiTheme="minorHAnsi" w:cs="Tahoma"/>
                <w:sz w:val="22"/>
                <w:szCs w:val="22"/>
                <w:highlight w:val="yellow"/>
              </w:rPr>
            </w:pPr>
            <w:r w:rsidRPr="00271B23">
              <w:rPr>
                <w:rFonts w:asciiTheme="minorHAnsi" w:hAnsiTheme="minorHAnsi" w:cs="Tahoma"/>
                <w:sz w:val="22"/>
                <w:szCs w:val="22"/>
              </w:rPr>
              <w:t>04 August 2015</w:t>
            </w:r>
          </w:p>
        </w:tc>
      </w:tr>
      <w:tr w:rsidR="00720BD9" w:rsidRPr="00271B23" w:rsidTr="00EB3A94">
        <w:trPr>
          <w:jc w:val="center"/>
        </w:trPr>
        <w:tc>
          <w:tcPr>
            <w:tcW w:w="4054" w:type="dxa"/>
            <w:tcBorders>
              <w:bottom w:val="single" w:sz="4" w:space="0" w:color="auto"/>
            </w:tcBorders>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Implementation</w:t>
            </w:r>
            <w:r w:rsidRPr="00271B23">
              <w:rPr>
                <w:rStyle w:val="FootnoteReference"/>
                <w:rFonts w:asciiTheme="minorHAnsi" w:hAnsiTheme="minorHAnsi"/>
                <w:sz w:val="22"/>
                <w:szCs w:val="22"/>
              </w:rPr>
              <w:footnoteReference w:id="2"/>
            </w:r>
          </w:p>
        </w:tc>
        <w:tc>
          <w:tcPr>
            <w:tcW w:w="3201" w:type="dxa"/>
            <w:tcBorders>
              <w:bottom w:val="single" w:sz="4" w:space="0" w:color="auto"/>
            </w:tcBorders>
            <w:tcMar>
              <w:top w:w="0" w:type="dxa"/>
              <w:left w:w="108" w:type="dxa"/>
              <w:bottom w:w="0" w:type="dxa"/>
              <w:right w:w="108" w:type="dxa"/>
            </w:tcMar>
          </w:tcPr>
          <w:p w:rsidR="00720BD9" w:rsidRPr="00271B23" w:rsidRDefault="00720BD9" w:rsidP="00433F96">
            <w:pPr>
              <w:spacing w:line="360" w:lineRule="auto"/>
              <w:jc w:val="both"/>
              <w:rPr>
                <w:rFonts w:asciiTheme="minorHAnsi" w:hAnsiTheme="minorHAnsi" w:cs="Tahoma"/>
                <w:sz w:val="22"/>
                <w:szCs w:val="22"/>
                <w:highlight w:val="yellow"/>
              </w:rPr>
            </w:pPr>
            <w:r w:rsidRPr="00271B23">
              <w:rPr>
                <w:rFonts w:asciiTheme="minorHAnsi" w:hAnsiTheme="minorHAnsi"/>
                <w:sz w:val="22"/>
                <w:szCs w:val="22"/>
              </w:rPr>
              <w:t xml:space="preserve">Next DCUSA Release </w:t>
            </w:r>
          </w:p>
        </w:tc>
      </w:tr>
    </w:tbl>
    <w:p w:rsidR="00720BD9" w:rsidRPr="00271B23" w:rsidRDefault="00720BD9" w:rsidP="00720BD9">
      <w:pPr>
        <w:rPr>
          <w:rFonts w:asciiTheme="minorHAnsi" w:hAnsiTheme="minorHAnsi"/>
          <w:sz w:val="22"/>
          <w:szCs w:val="22"/>
        </w:rPr>
      </w:pPr>
    </w:p>
    <w:p w:rsidR="003D1A78" w:rsidRPr="00271B23" w:rsidRDefault="003D1A78" w:rsidP="00C969E5">
      <w:pPr>
        <w:pStyle w:val="Heading1"/>
        <w:numPr>
          <w:ilvl w:val="0"/>
          <w:numId w:val="7"/>
        </w:numPr>
        <w:spacing w:line="360" w:lineRule="auto"/>
        <w:ind w:left="709" w:hanging="709"/>
        <w:jc w:val="both"/>
        <w:rPr>
          <w:rFonts w:asciiTheme="minorHAnsi" w:hAnsiTheme="minorHAnsi"/>
          <w:sz w:val="22"/>
          <w:szCs w:val="22"/>
        </w:rPr>
      </w:pPr>
      <w:r w:rsidRPr="00271B23">
        <w:rPr>
          <w:rFonts w:asciiTheme="minorHAnsi" w:hAnsiTheme="minorHAnsi"/>
          <w:sz w:val="22"/>
          <w:szCs w:val="22"/>
        </w:rPr>
        <w:lastRenderedPageBreak/>
        <w:t xml:space="preserve">ATTACHMENTS: </w:t>
      </w:r>
    </w:p>
    <w:p w:rsidR="003D1A78" w:rsidRPr="00271B23" w:rsidRDefault="003D1A78"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 xml:space="preserve">Attachment 1 – DCP </w:t>
      </w:r>
      <w:r w:rsidR="00720BD9" w:rsidRPr="00271B23">
        <w:rPr>
          <w:rFonts w:asciiTheme="minorHAnsi" w:hAnsiTheme="minorHAnsi"/>
          <w:b w:val="0"/>
          <w:sz w:val="22"/>
          <w:szCs w:val="22"/>
        </w:rPr>
        <w:t xml:space="preserve">216 </w:t>
      </w:r>
      <w:r w:rsidRPr="00271B23">
        <w:rPr>
          <w:rFonts w:asciiTheme="minorHAnsi" w:hAnsiTheme="minorHAnsi"/>
          <w:b w:val="0"/>
          <w:sz w:val="22"/>
          <w:szCs w:val="22"/>
        </w:rPr>
        <w:t>Voting Form</w:t>
      </w:r>
    </w:p>
    <w:p w:rsidR="003D1A78" w:rsidRPr="00271B23" w:rsidRDefault="00720BD9"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Attachment 2 – DCP 216</w:t>
      </w:r>
      <w:r w:rsidR="003D1A78" w:rsidRPr="00271B23">
        <w:rPr>
          <w:rFonts w:asciiTheme="minorHAnsi" w:hAnsiTheme="minorHAnsi"/>
          <w:b w:val="0"/>
          <w:sz w:val="22"/>
          <w:szCs w:val="22"/>
        </w:rPr>
        <w:t xml:space="preserve"> Proposed Legal Text</w:t>
      </w:r>
    </w:p>
    <w:p w:rsidR="00271D93" w:rsidRPr="00271B23" w:rsidRDefault="00271D93" w:rsidP="00271D93">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 xml:space="preserve">Attachment 3 – Model and Impact Analysis </w:t>
      </w:r>
    </w:p>
    <w:p w:rsidR="003D1A78" w:rsidRPr="00271B23" w:rsidRDefault="00271D93"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Attachment 4</w:t>
      </w:r>
      <w:r w:rsidR="00720BD9" w:rsidRPr="00271B23">
        <w:rPr>
          <w:rFonts w:asciiTheme="minorHAnsi" w:hAnsiTheme="minorHAnsi"/>
          <w:b w:val="0"/>
          <w:sz w:val="22"/>
          <w:szCs w:val="22"/>
        </w:rPr>
        <w:t xml:space="preserve"> - DCP 216</w:t>
      </w:r>
      <w:r w:rsidR="003D1A78" w:rsidRPr="00271B23">
        <w:rPr>
          <w:rFonts w:asciiTheme="minorHAnsi" w:hAnsiTheme="minorHAnsi"/>
          <w:b w:val="0"/>
          <w:sz w:val="22"/>
          <w:szCs w:val="22"/>
        </w:rPr>
        <w:t xml:space="preserve"> Change Proposal</w:t>
      </w:r>
    </w:p>
    <w:p w:rsidR="003D1A78" w:rsidRPr="00271B23" w:rsidRDefault="00271D93"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Attachment 5</w:t>
      </w:r>
      <w:r w:rsidR="00720BD9" w:rsidRPr="00271B23">
        <w:rPr>
          <w:rFonts w:asciiTheme="minorHAnsi" w:hAnsiTheme="minorHAnsi"/>
          <w:b w:val="0"/>
          <w:sz w:val="22"/>
          <w:szCs w:val="22"/>
        </w:rPr>
        <w:t xml:space="preserve"> – DCP 21</w:t>
      </w:r>
      <w:r w:rsidR="003D1A78" w:rsidRPr="00271B23">
        <w:rPr>
          <w:rFonts w:asciiTheme="minorHAnsi" w:hAnsiTheme="minorHAnsi"/>
          <w:b w:val="0"/>
          <w:sz w:val="22"/>
          <w:szCs w:val="22"/>
        </w:rPr>
        <w:t>6 Consultation Documents</w:t>
      </w:r>
    </w:p>
    <w:p w:rsidR="003D1A78" w:rsidRPr="00271B23" w:rsidRDefault="003D1A78" w:rsidP="00342B85">
      <w:pPr>
        <w:jc w:val="both"/>
        <w:rPr>
          <w:rFonts w:asciiTheme="minorHAnsi" w:hAnsiTheme="minorHAnsi" w:cs="Arial"/>
          <w:sz w:val="22"/>
          <w:szCs w:val="22"/>
        </w:rPr>
      </w:pPr>
    </w:p>
    <w:sectPr w:rsidR="003D1A78" w:rsidRPr="00271B23" w:rsidSect="003106F0">
      <w:headerReference w:type="default" r:id="rId12"/>
      <w:footerReference w:type="default" r:id="rId13"/>
      <w:pgSz w:w="11906" w:h="16838"/>
      <w:pgMar w:top="1440" w:right="1700" w:bottom="1440"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laire Hynes" w:date="2015-06-23T09:48:00Z" w:initials="CH">
    <w:p w:rsidR="00CD1060" w:rsidRDefault="00CD1060">
      <w:pPr>
        <w:pStyle w:val="CommentText"/>
      </w:pPr>
      <w:r>
        <w:rPr>
          <w:rStyle w:val="CommentReference"/>
        </w:rPr>
        <w:annotationRef/>
      </w:r>
      <w:r>
        <w:t>Are the Working Group</w:t>
      </w:r>
      <w:r>
        <w:t xml:space="preserve"> happy with this comment?</w:t>
      </w:r>
    </w:p>
  </w:comment>
  <w:comment w:id="2" w:author="Claire Hynes" w:date="2015-06-18T17:47:00Z" w:initials="CH">
    <w:p w:rsidR="006B43DE" w:rsidRDefault="006B43DE">
      <w:pPr>
        <w:pStyle w:val="CommentText"/>
      </w:pPr>
      <w:r>
        <w:rPr>
          <w:rStyle w:val="CommentReference"/>
        </w:rPr>
        <w:annotationRef/>
      </w:r>
      <w:r>
        <w:t>The Working Group to provide a response on review of the workbook</w:t>
      </w:r>
      <w:r w:rsidR="00127E02">
        <w:t xml:space="preserve"> and in consideration of the proposed changes.</w:t>
      </w:r>
    </w:p>
  </w:comment>
  <w:comment w:id="3" w:author="Claire Hynes" w:date="2015-06-18T18:00:00Z" w:initials="CH">
    <w:p w:rsidR="00A66FCB" w:rsidRDefault="00A66FCB">
      <w:pPr>
        <w:pStyle w:val="CommentText"/>
      </w:pPr>
      <w:r>
        <w:rPr>
          <w:rStyle w:val="CommentReference"/>
        </w:rPr>
        <w:annotationRef/>
      </w:r>
      <w:r>
        <w:t>Working Group to provide the objectives best facilitated following consideration of the comments.</w:t>
      </w:r>
    </w:p>
  </w:comment>
  <w:comment w:id="4" w:author="Claire Hynes" w:date="2015-06-18T18:22:00Z" w:initials="CH">
    <w:p w:rsidR="006C58A3" w:rsidRDefault="006C58A3">
      <w:pPr>
        <w:pStyle w:val="CommentText"/>
      </w:pPr>
      <w:r>
        <w:rPr>
          <w:rStyle w:val="CommentReference"/>
        </w:rPr>
        <w:annotationRef/>
      </w:r>
      <w:r>
        <w:t>Working Group response to be updated following the next meeting.</w:t>
      </w:r>
    </w:p>
  </w:comment>
  <w:comment w:id="5" w:author="Claire Hynes" w:date="2015-06-18T18:24:00Z" w:initials="CH">
    <w:p w:rsidR="007200AC" w:rsidRDefault="007200AC" w:rsidP="007200AC">
      <w:pPr>
        <w:pStyle w:val="CommentText"/>
      </w:pPr>
      <w:r>
        <w:rPr>
          <w:rStyle w:val="CommentReference"/>
        </w:rPr>
        <w:annotationRef/>
      </w:r>
      <w:r>
        <w:t>Working Group response to be updated following the next meeting.</w:t>
      </w:r>
    </w:p>
    <w:p w:rsidR="007200AC" w:rsidRDefault="007200AC">
      <w:pPr>
        <w:pStyle w:val="CommentText"/>
      </w:pPr>
    </w:p>
  </w:comment>
  <w:comment w:id="6" w:author="Claire Hynes" w:date="2015-06-19T14:26:00Z" w:initials="CH">
    <w:p w:rsidR="00F40A02" w:rsidRDefault="00F40A02">
      <w:pPr>
        <w:pStyle w:val="CommentText"/>
      </w:pPr>
      <w:r>
        <w:rPr>
          <w:rStyle w:val="CommentReference"/>
        </w:rPr>
        <w:annotationRef/>
      </w:r>
      <w:r>
        <w:t>Further benefits to be provided by the Working Group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78" w:rsidRDefault="003D1A78">
      <w:r>
        <w:separator/>
      </w:r>
    </w:p>
  </w:endnote>
  <w:endnote w:type="continuationSeparator" w:id="0">
    <w:p w:rsidR="003D1A78" w:rsidRDefault="003D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78" w:rsidRPr="00D12D0C" w:rsidRDefault="00D12D0C">
    <w:pPr>
      <w:pStyle w:val="Footer"/>
      <w:rPr>
        <w:rFonts w:asciiTheme="minorHAnsi" w:hAnsiTheme="minorHAnsi"/>
        <w:sz w:val="18"/>
        <w:szCs w:val="18"/>
      </w:rPr>
    </w:pPr>
    <w:r>
      <w:rPr>
        <w:rFonts w:asciiTheme="minorHAnsi" w:hAnsiTheme="minorHAnsi"/>
        <w:sz w:val="18"/>
        <w:szCs w:val="18"/>
      </w:rPr>
      <w:t>17 July 2015</w:t>
    </w:r>
    <w:r w:rsidR="003D1A78" w:rsidRPr="00D12D0C">
      <w:rPr>
        <w:rFonts w:asciiTheme="minorHAnsi" w:hAnsiTheme="minorHAnsi"/>
        <w:sz w:val="18"/>
        <w:szCs w:val="18"/>
      </w:rPr>
      <w:t xml:space="preserve">   </w:t>
    </w:r>
    <w:r w:rsidR="003D1A78" w:rsidRPr="00D12D0C">
      <w:rPr>
        <w:rFonts w:asciiTheme="minorHAnsi" w:hAnsiTheme="minorHAnsi"/>
        <w:sz w:val="18"/>
        <w:szCs w:val="18"/>
      </w:rPr>
      <w:tab/>
      <w:t xml:space="preserve">Page </w:t>
    </w:r>
    <w:r w:rsidR="003D1A78" w:rsidRPr="00D12D0C">
      <w:rPr>
        <w:rFonts w:asciiTheme="minorHAnsi" w:hAnsiTheme="minorHAnsi"/>
        <w:sz w:val="18"/>
        <w:szCs w:val="18"/>
      </w:rPr>
      <w:fldChar w:fldCharType="begin"/>
    </w:r>
    <w:r w:rsidR="003D1A78" w:rsidRPr="00D12D0C">
      <w:rPr>
        <w:rFonts w:asciiTheme="minorHAnsi" w:hAnsiTheme="minorHAnsi"/>
        <w:sz w:val="18"/>
        <w:szCs w:val="18"/>
      </w:rPr>
      <w:instrText xml:space="preserve"> PAGE </w:instrText>
    </w:r>
    <w:r w:rsidR="003D1A78" w:rsidRPr="00D12D0C">
      <w:rPr>
        <w:rFonts w:asciiTheme="minorHAnsi" w:hAnsiTheme="minorHAnsi"/>
        <w:sz w:val="18"/>
        <w:szCs w:val="18"/>
      </w:rPr>
      <w:fldChar w:fldCharType="separate"/>
    </w:r>
    <w:r w:rsidR="00CD1060">
      <w:rPr>
        <w:rFonts w:asciiTheme="minorHAnsi" w:hAnsiTheme="minorHAnsi"/>
        <w:noProof/>
        <w:sz w:val="18"/>
        <w:szCs w:val="18"/>
      </w:rPr>
      <w:t>1</w:t>
    </w:r>
    <w:r w:rsidR="003D1A78" w:rsidRPr="00D12D0C">
      <w:rPr>
        <w:rFonts w:asciiTheme="minorHAnsi" w:hAnsiTheme="minorHAnsi"/>
        <w:sz w:val="18"/>
        <w:szCs w:val="18"/>
      </w:rPr>
      <w:fldChar w:fldCharType="end"/>
    </w:r>
    <w:r w:rsidR="003D1A78" w:rsidRPr="00D12D0C">
      <w:rPr>
        <w:rFonts w:asciiTheme="minorHAnsi" w:hAnsiTheme="minorHAnsi"/>
        <w:sz w:val="18"/>
        <w:szCs w:val="18"/>
      </w:rPr>
      <w:t xml:space="preserve"> of </w:t>
    </w:r>
    <w:r w:rsidR="003D1A78" w:rsidRPr="00D12D0C">
      <w:rPr>
        <w:rFonts w:asciiTheme="minorHAnsi" w:hAnsiTheme="minorHAnsi"/>
        <w:sz w:val="18"/>
        <w:szCs w:val="18"/>
      </w:rPr>
      <w:fldChar w:fldCharType="begin"/>
    </w:r>
    <w:r w:rsidR="003D1A78" w:rsidRPr="00D12D0C">
      <w:rPr>
        <w:rFonts w:asciiTheme="minorHAnsi" w:hAnsiTheme="minorHAnsi"/>
        <w:sz w:val="18"/>
        <w:szCs w:val="18"/>
      </w:rPr>
      <w:instrText xml:space="preserve"> NUMPAGES </w:instrText>
    </w:r>
    <w:r w:rsidR="003D1A78" w:rsidRPr="00D12D0C">
      <w:rPr>
        <w:rFonts w:asciiTheme="minorHAnsi" w:hAnsiTheme="minorHAnsi"/>
        <w:sz w:val="18"/>
        <w:szCs w:val="18"/>
      </w:rPr>
      <w:fldChar w:fldCharType="separate"/>
    </w:r>
    <w:r w:rsidR="00CD1060">
      <w:rPr>
        <w:rFonts w:asciiTheme="minorHAnsi" w:hAnsiTheme="minorHAnsi"/>
        <w:noProof/>
        <w:sz w:val="18"/>
        <w:szCs w:val="18"/>
      </w:rPr>
      <w:t>11</w:t>
    </w:r>
    <w:r w:rsidR="003D1A78" w:rsidRPr="00D12D0C">
      <w:rPr>
        <w:rFonts w:asciiTheme="minorHAnsi" w:hAnsiTheme="minorHAnsi"/>
        <w:sz w:val="18"/>
        <w:szCs w:val="18"/>
      </w:rPr>
      <w:fldChar w:fldCharType="end"/>
    </w:r>
    <w:r w:rsidR="003D1A78" w:rsidRPr="00D12D0C">
      <w:rPr>
        <w:rFonts w:asciiTheme="minorHAnsi" w:hAnsiTheme="minorHAnsi"/>
        <w:sz w:val="18"/>
        <w:szCs w:val="18"/>
      </w:rPr>
      <w:tab/>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78" w:rsidRDefault="003D1A78">
      <w:r>
        <w:separator/>
      </w:r>
    </w:p>
  </w:footnote>
  <w:footnote w:type="continuationSeparator" w:id="0">
    <w:p w:rsidR="003D1A78" w:rsidRDefault="003D1A78">
      <w:r>
        <w:continuationSeparator/>
      </w:r>
    </w:p>
  </w:footnote>
  <w:footnote w:id="1">
    <w:p w:rsidR="005627B6" w:rsidRDefault="005627B6">
      <w:pPr>
        <w:pStyle w:val="FootnoteText"/>
      </w:pPr>
      <w:r>
        <w:rPr>
          <w:rStyle w:val="FootnoteReference"/>
        </w:rPr>
        <w:footnoteRef/>
      </w:r>
      <w:r>
        <w:t xml:space="preserve"> </w:t>
      </w:r>
      <w:r w:rsidRPr="007F73F9">
        <w:t>Changes to the format of the amended EDCM Model should not change the calculation process.</w:t>
      </w:r>
    </w:p>
  </w:footnote>
  <w:footnote w:id="2">
    <w:p w:rsidR="00720BD9" w:rsidRDefault="00720BD9">
      <w:pPr>
        <w:pStyle w:val="FootnoteText"/>
      </w:pPr>
      <w:r>
        <w:rPr>
          <w:rStyle w:val="FootnoteReference"/>
        </w:rPr>
        <w:footnoteRef/>
      </w:r>
      <w:r>
        <w:t xml:space="preserve"> </w:t>
      </w:r>
      <w:r w:rsidRPr="00720BD9">
        <w:rPr>
          <w:rFonts w:asciiTheme="minorHAnsi" w:hAnsiTheme="minorHAnsi" w:cstheme="minorHAnsi"/>
        </w:rPr>
        <w:t>The next DCUSA Release following Authority consent is scheduled for the 01 October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78" w:rsidRPr="00D12D0C" w:rsidRDefault="003D1A78">
    <w:pPr>
      <w:pStyle w:val="Header"/>
      <w:rPr>
        <w:rFonts w:asciiTheme="minorHAnsi" w:hAnsiTheme="minorHAnsi"/>
        <w:sz w:val="22"/>
        <w:szCs w:val="22"/>
      </w:rPr>
    </w:pPr>
    <w:r w:rsidRPr="00D12D0C">
      <w:rPr>
        <w:rFonts w:asciiTheme="minorHAnsi" w:hAnsiTheme="minorHAnsi"/>
        <w:sz w:val="22"/>
        <w:szCs w:val="22"/>
      </w:rPr>
      <w:t xml:space="preserve">DCP </w:t>
    </w:r>
    <w:r w:rsidR="00D12D0C" w:rsidRPr="00D12D0C">
      <w:rPr>
        <w:rFonts w:asciiTheme="minorHAnsi" w:hAnsiTheme="minorHAnsi"/>
        <w:sz w:val="22"/>
        <w:szCs w:val="22"/>
      </w:rPr>
      <w:t>216</w:t>
    </w:r>
    <w:r w:rsidRPr="00D12D0C">
      <w:rPr>
        <w:rFonts w:asciiTheme="minorHAnsi" w:hAnsiTheme="minorHAnsi"/>
        <w:sz w:val="22"/>
        <w:szCs w:val="22"/>
      </w:rPr>
      <w:tab/>
    </w:r>
    <w:r w:rsidRPr="00D12D0C">
      <w:rPr>
        <w:rFonts w:asciiTheme="minorHAnsi" w:hAnsiTheme="minorHAnsi"/>
        <w:sz w:val="22"/>
        <w:szCs w:val="22"/>
      </w:rPr>
      <w:tab/>
      <w:t>Change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028BEF6"/>
    <w:lvl w:ilvl="0">
      <w:start w:val="1"/>
      <w:numFmt w:val="decimal"/>
      <w:pStyle w:val="ListNumber"/>
      <w:lvlText w:val="%1."/>
      <w:lvlJc w:val="left"/>
      <w:pPr>
        <w:tabs>
          <w:tab w:val="num" w:pos="360"/>
        </w:tabs>
        <w:ind w:left="360" w:hanging="360"/>
      </w:pPr>
      <w:rPr>
        <w:rFonts w:cs="Times New Roman"/>
      </w:rPr>
    </w:lvl>
  </w:abstractNum>
  <w:abstractNum w:abstractNumId="1">
    <w:nsid w:val="0DF46E30"/>
    <w:multiLevelType w:val="multilevel"/>
    <w:tmpl w:val="766A4F9E"/>
    <w:lvl w:ilvl="0">
      <w:start w:val="1"/>
      <w:numFmt w:val="decimal"/>
      <w:lvlText w:val="%1"/>
      <w:lvlJc w:val="left"/>
      <w:pPr>
        <w:tabs>
          <w:tab w:val="num" w:pos="567"/>
        </w:tabs>
        <w:ind w:left="567" w:hanging="567"/>
      </w:pPr>
      <w:rPr>
        <w:rFonts w:ascii="Calibri" w:hAnsi="Calibri" w:cs="Times New Roman" w:hint="default"/>
        <w:sz w:val="24"/>
      </w:rPr>
    </w:lvl>
    <w:lvl w:ilvl="1">
      <w:start w:val="1"/>
      <w:numFmt w:val="decimal"/>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pStyle w:val="GSBodyParaBullet"/>
      <w:lvlText w:val=""/>
      <w:lvlJc w:val="left"/>
      <w:pPr>
        <w:tabs>
          <w:tab w:val="num" w:pos="851"/>
        </w:tabs>
        <w:ind w:left="851" w:hanging="284"/>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2">
    <w:nsid w:val="120F05E0"/>
    <w:multiLevelType w:val="multilevel"/>
    <w:tmpl w:val="26FE4F86"/>
    <w:lvl w:ilvl="0">
      <w:start w:val="1"/>
      <w:numFmt w:val="decimal"/>
      <w:pStyle w:val="GSHeading1withnumb"/>
      <w:lvlText w:val="%1"/>
      <w:lvlJc w:val="left"/>
      <w:pPr>
        <w:tabs>
          <w:tab w:val="num" w:pos="567"/>
        </w:tabs>
        <w:ind w:left="567" w:hanging="567"/>
      </w:pPr>
      <w:rPr>
        <w:rFonts w:ascii="Calibri" w:hAnsi="Calibri" w:cs="Times New Roman" w:hint="default"/>
        <w:sz w:val="24"/>
      </w:rPr>
    </w:lvl>
    <w:lvl w:ilvl="1">
      <w:start w:val="1"/>
      <w:numFmt w:val="decimal"/>
      <w:pStyle w:val="GSBodyParawithnumb"/>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3">
    <w:nsid w:val="17BD71D7"/>
    <w:multiLevelType w:val="multilevel"/>
    <w:tmpl w:val="1D186C9C"/>
    <w:lvl w:ilvl="0">
      <w:start w:val="3"/>
      <w:numFmt w:val="decimal"/>
      <w:lvlText w:val="%1"/>
      <w:lvlJc w:val="left"/>
      <w:pPr>
        <w:ind w:left="360" w:hanging="360"/>
      </w:pPr>
      <w:rPr>
        <w:rFonts w:cs="Times New Roman" w:hint="default"/>
      </w:rPr>
    </w:lvl>
    <w:lvl w:ilvl="1">
      <w:start w:val="1"/>
      <w:numFmt w:val="bullet"/>
      <w:lvlText w:val="o"/>
      <w:lvlJc w:val="left"/>
      <w:pPr>
        <w:ind w:left="720" w:hanging="720"/>
      </w:pPr>
      <w:rPr>
        <w:rFonts w:ascii="Courier New" w:hAnsi="Courier New" w:cs="Courier New" w:hint="default"/>
        <w:b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B3D1906"/>
    <w:multiLevelType w:val="hybridMultilevel"/>
    <w:tmpl w:val="85E6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03467"/>
    <w:multiLevelType w:val="hybridMultilevel"/>
    <w:tmpl w:val="22E40B1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3BC35D1A"/>
    <w:multiLevelType w:val="hybridMultilevel"/>
    <w:tmpl w:val="D1A4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333AC0"/>
    <w:multiLevelType w:val="multilevel"/>
    <w:tmpl w:val="C4D00574"/>
    <w:lvl w:ilvl="0">
      <w:start w:val="1"/>
      <w:numFmt w:val="decimal"/>
      <w:lvlText w:val="%1"/>
      <w:lvlJc w:val="left"/>
      <w:pPr>
        <w:tabs>
          <w:tab w:val="num" w:pos="432"/>
        </w:tabs>
        <w:ind w:left="432" w:hanging="432"/>
      </w:pPr>
      <w:rPr>
        <w:rFonts w:cs="Times New Roman"/>
        <w:b/>
        <w:sz w:val="20"/>
        <w:szCs w:val="20"/>
      </w:rPr>
    </w:lvl>
    <w:lvl w:ilvl="1">
      <w:start w:val="1"/>
      <w:numFmt w:val="decimal"/>
      <w:lvlText w:val="%1.%2"/>
      <w:lvlJc w:val="left"/>
      <w:pPr>
        <w:tabs>
          <w:tab w:val="num" w:pos="576"/>
        </w:tabs>
        <w:ind w:left="576" w:hanging="576"/>
      </w:pPr>
      <w:rPr>
        <w:rFonts w:ascii="Verdana" w:hAnsi="Verdana" w:cs="Times New Roman"/>
        <w:b w:val="0"/>
        <w:bCs w:val="0"/>
        <w:i w:val="0"/>
        <w:iCs w:val="0"/>
        <w:caps w:val="0"/>
        <w:smallCaps w:val="0"/>
        <w:strike w:val="0"/>
        <w:dstrike w:val="0"/>
        <w:color w:val="auto"/>
        <w:spacing w:val="0"/>
        <w:w w:val="100"/>
        <w:kern w:val="0"/>
        <w:position w:val="0"/>
        <w:sz w:val="20"/>
        <w:szCs w:val="20"/>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4D27278D"/>
    <w:multiLevelType w:val="multilevel"/>
    <w:tmpl w:val="79E6DAFC"/>
    <w:lvl w:ilvl="0">
      <w:start w:val="1"/>
      <w:numFmt w:val="decimal"/>
      <w:lvlText w:val="%1"/>
      <w:lvlJc w:val="left"/>
      <w:pPr>
        <w:tabs>
          <w:tab w:val="num" w:pos="432"/>
        </w:tabs>
        <w:ind w:left="432" w:hanging="432"/>
      </w:pPr>
      <w:rPr>
        <w:rFonts w:cs="Times New Roman"/>
        <w:b/>
        <w:sz w:val="20"/>
        <w:szCs w:val="20"/>
      </w:rPr>
    </w:lvl>
    <w:lvl w:ilvl="1">
      <w:start w:val="1"/>
      <w:numFmt w:val="bullet"/>
      <w:lvlText w:val=""/>
      <w:lvlJc w:val="left"/>
      <w:pPr>
        <w:tabs>
          <w:tab w:val="num" w:pos="576"/>
        </w:tabs>
        <w:ind w:left="576" w:hanging="576"/>
      </w:pPr>
      <w:rPr>
        <w:rFonts w:ascii="Symbol" w:hAnsi="Symbol" w:hint="default"/>
        <w:b w:val="0"/>
        <w:i w:val="0"/>
        <w:caps w:val="0"/>
        <w:smallCaps w:val="0"/>
        <w:strike w:val="0"/>
        <w:dstrike w:val="0"/>
        <w:color w:val="auto"/>
        <w:spacing w:val="0"/>
        <w:w w:val="100"/>
        <w:kern w:val="0"/>
        <w:position w:val="0"/>
        <w:sz w:val="20"/>
        <w:u w:val="none"/>
        <w:effect w:val="none"/>
      </w:rPr>
    </w:lvl>
    <w:lvl w:ilvl="2">
      <w:start w:val="1"/>
      <w:numFmt w:val="decimal"/>
      <w:lvlText w:val="%3."/>
      <w:lvlJc w:val="left"/>
      <w:pPr>
        <w:tabs>
          <w:tab w:val="num" w:pos="720"/>
        </w:tabs>
        <w:ind w:left="720" w:hanging="720"/>
      </w:pPr>
      <w:rPr>
        <w:rFonts w:asciiTheme="minorHAnsi" w:hAnsiTheme="minorHAnsi" w:cs="Times New Roman" w:hint="default"/>
        <w:b w:val="0"/>
        <w:i w:val="0"/>
        <w:vanish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520006D0"/>
    <w:multiLevelType w:val="hybridMultilevel"/>
    <w:tmpl w:val="5358E79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8C25A0"/>
    <w:multiLevelType w:val="hybridMultilevel"/>
    <w:tmpl w:val="A38A6988"/>
    <w:lvl w:ilvl="0" w:tplc="14C89F04">
      <w:start w:val="1"/>
      <w:numFmt w:val="decimal"/>
      <w:lvlText w:val="%1."/>
      <w:lvlJc w:val="left"/>
      <w:pPr>
        <w:ind w:left="1287" w:hanging="360"/>
      </w:pPr>
      <w:rPr>
        <w:rFonts w:asciiTheme="minorHAnsi" w:hAnsiTheme="minorHAnsi" w:cs="Times New Roman" w:hint="default"/>
        <w:b w:val="0"/>
        <w:i w:val="0"/>
        <w:vanish w:val="0"/>
        <w:sz w:val="22"/>
        <w:szCs w:val="22"/>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nsid w:val="5D5A1D84"/>
    <w:multiLevelType w:val="hybridMultilevel"/>
    <w:tmpl w:val="6FD6F56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81623E"/>
    <w:multiLevelType w:val="multilevel"/>
    <w:tmpl w:val="0409001F"/>
    <w:styleLink w:val="Style2"/>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1800"/>
        </w:tabs>
        <w:ind w:left="1440" w:hanging="1440"/>
      </w:pPr>
      <w:rPr>
        <w:rFonts w:cs="Times New Roman"/>
      </w:rPr>
    </w:lvl>
  </w:abstractNum>
  <w:abstractNum w:abstractNumId="13">
    <w:nsid w:val="6A4E7EAE"/>
    <w:multiLevelType w:val="multilevel"/>
    <w:tmpl w:val="03FE6C26"/>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asciiTheme="minorHAnsi" w:hAnsiTheme="minorHAnsi"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D356930"/>
    <w:multiLevelType w:val="multilevel"/>
    <w:tmpl w:val="22E2876E"/>
    <w:lvl w:ilvl="0">
      <w:start w:val="3"/>
      <w:numFmt w:val="decimal"/>
      <w:lvlText w:val="%1"/>
      <w:lvlJc w:val="left"/>
      <w:pPr>
        <w:ind w:left="360" w:hanging="360"/>
      </w:pPr>
      <w:rPr>
        <w:rFonts w:cs="Times New Roman" w:hint="default"/>
      </w:rPr>
    </w:lvl>
    <w:lvl w:ilvl="1">
      <w:start w:val="1"/>
      <w:numFmt w:val="bullet"/>
      <w:lvlText w:val=""/>
      <w:lvlJc w:val="left"/>
      <w:pPr>
        <w:ind w:left="720" w:hanging="720"/>
      </w:pPr>
      <w:rPr>
        <w:rFonts w:ascii="Symbol" w:hAnsi="Symbol" w:hint="default"/>
        <w:b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F036152"/>
    <w:multiLevelType w:val="hybridMultilevel"/>
    <w:tmpl w:val="A500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C44F8"/>
    <w:multiLevelType w:val="hybridMultilevel"/>
    <w:tmpl w:val="312E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7"/>
  </w:num>
  <w:num w:numId="4">
    <w:abstractNumId w:val="12"/>
  </w:num>
  <w:num w:numId="5">
    <w:abstractNumId w:val="9"/>
  </w:num>
  <w:num w:numId="6">
    <w:abstractNumId w:val="11"/>
  </w:num>
  <w:num w:numId="7">
    <w:abstractNumId w:val="13"/>
  </w:num>
  <w:num w:numId="8">
    <w:abstractNumId w:val="1"/>
  </w:num>
  <w:num w:numId="9">
    <w:abstractNumId w:val="2"/>
  </w:num>
  <w:num w:numId="10">
    <w:abstractNumId w:val="5"/>
  </w:num>
  <w:num w:numId="11">
    <w:abstractNumId w:val="10"/>
  </w:num>
  <w:num w:numId="12">
    <w:abstractNumId w:val="8"/>
  </w:num>
  <w:num w:numId="13">
    <w:abstractNumId w:val="6"/>
  </w:num>
  <w:num w:numId="14">
    <w:abstractNumId w:val="16"/>
  </w:num>
  <w:num w:numId="15">
    <w:abstractNumId w:val="4"/>
  </w:num>
  <w:num w:numId="16">
    <w:abstractNumId w:val="15"/>
  </w:num>
  <w:num w:numId="17">
    <w:abstractNumId w:val="14"/>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3E"/>
    <w:rsid w:val="00000212"/>
    <w:rsid w:val="00000EB5"/>
    <w:rsid w:val="0000122A"/>
    <w:rsid w:val="0000238B"/>
    <w:rsid w:val="00002C38"/>
    <w:rsid w:val="00002D4B"/>
    <w:rsid w:val="00003806"/>
    <w:rsid w:val="00003D34"/>
    <w:rsid w:val="0000421C"/>
    <w:rsid w:val="000046FB"/>
    <w:rsid w:val="0000606B"/>
    <w:rsid w:val="00006113"/>
    <w:rsid w:val="00006E06"/>
    <w:rsid w:val="000076FC"/>
    <w:rsid w:val="00007AD7"/>
    <w:rsid w:val="00010A51"/>
    <w:rsid w:val="000114A5"/>
    <w:rsid w:val="00011DDD"/>
    <w:rsid w:val="0001483C"/>
    <w:rsid w:val="00015B39"/>
    <w:rsid w:val="00015E2C"/>
    <w:rsid w:val="00016053"/>
    <w:rsid w:val="00016E5C"/>
    <w:rsid w:val="00016ECB"/>
    <w:rsid w:val="0002057D"/>
    <w:rsid w:val="00020A4E"/>
    <w:rsid w:val="00021891"/>
    <w:rsid w:val="00021E03"/>
    <w:rsid w:val="000226BD"/>
    <w:rsid w:val="000244AC"/>
    <w:rsid w:val="00025B24"/>
    <w:rsid w:val="00030B15"/>
    <w:rsid w:val="00030C70"/>
    <w:rsid w:val="000325CB"/>
    <w:rsid w:val="00032705"/>
    <w:rsid w:val="00032DBA"/>
    <w:rsid w:val="00033919"/>
    <w:rsid w:val="00033AB7"/>
    <w:rsid w:val="0003441E"/>
    <w:rsid w:val="00034F41"/>
    <w:rsid w:val="00035797"/>
    <w:rsid w:val="00035A07"/>
    <w:rsid w:val="0003615B"/>
    <w:rsid w:val="00037720"/>
    <w:rsid w:val="0003774D"/>
    <w:rsid w:val="000402DF"/>
    <w:rsid w:val="00041435"/>
    <w:rsid w:val="00041510"/>
    <w:rsid w:val="00043256"/>
    <w:rsid w:val="00043457"/>
    <w:rsid w:val="000434ED"/>
    <w:rsid w:val="000452CD"/>
    <w:rsid w:val="000458B8"/>
    <w:rsid w:val="00045F1C"/>
    <w:rsid w:val="000463C4"/>
    <w:rsid w:val="0004654A"/>
    <w:rsid w:val="00046E76"/>
    <w:rsid w:val="00047450"/>
    <w:rsid w:val="00047A50"/>
    <w:rsid w:val="00047BF5"/>
    <w:rsid w:val="00050019"/>
    <w:rsid w:val="000512B2"/>
    <w:rsid w:val="00051BF9"/>
    <w:rsid w:val="00051C9B"/>
    <w:rsid w:val="00052461"/>
    <w:rsid w:val="00052ABA"/>
    <w:rsid w:val="00052B0F"/>
    <w:rsid w:val="00052FE1"/>
    <w:rsid w:val="00055A21"/>
    <w:rsid w:val="00057546"/>
    <w:rsid w:val="00057986"/>
    <w:rsid w:val="00057AA3"/>
    <w:rsid w:val="00057C02"/>
    <w:rsid w:val="00060D57"/>
    <w:rsid w:val="00062E05"/>
    <w:rsid w:val="000631AB"/>
    <w:rsid w:val="00064070"/>
    <w:rsid w:val="00065571"/>
    <w:rsid w:val="00066BED"/>
    <w:rsid w:val="0006721C"/>
    <w:rsid w:val="000673AA"/>
    <w:rsid w:val="00067E59"/>
    <w:rsid w:val="00070763"/>
    <w:rsid w:val="000719B7"/>
    <w:rsid w:val="00074085"/>
    <w:rsid w:val="00074D6B"/>
    <w:rsid w:val="0007515B"/>
    <w:rsid w:val="00075B03"/>
    <w:rsid w:val="000766C9"/>
    <w:rsid w:val="000769B2"/>
    <w:rsid w:val="00077325"/>
    <w:rsid w:val="00077334"/>
    <w:rsid w:val="00077503"/>
    <w:rsid w:val="00077657"/>
    <w:rsid w:val="000819CE"/>
    <w:rsid w:val="0008486C"/>
    <w:rsid w:val="000852FC"/>
    <w:rsid w:val="00085602"/>
    <w:rsid w:val="00085643"/>
    <w:rsid w:val="00086A69"/>
    <w:rsid w:val="00087BB7"/>
    <w:rsid w:val="00090753"/>
    <w:rsid w:val="00090CD7"/>
    <w:rsid w:val="00090F88"/>
    <w:rsid w:val="00090FE5"/>
    <w:rsid w:val="00091A6E"/>
    <w:rsid w:val="00092C25"/>
    <w:rsid w:val="000931CB"/>
    <w:rsid w:val="0009364B"/>
    <w:rsid w:val="00094445"/>
    <w:rsid w:val="00094523"/>
    <w:rsid w:val="000946A4"/>
    <w:rsid w:val="0009498F"/>
    <w:rsid w:val="00094A66"/>
    <w:rsid w:val="00095A2E"/>
    <w:rsid w:val="00095B4D"/>
    <w:rsid w:val="00095E4B"/>
    <w:rsid w:val="00096059"/>
    <w:rsid w:val="00096987"/>
    <w:rsid w:val="000A13F4"/>
    <w:rsid w:val="000A424F"/>
    <w:rsid w:val="000A4465"/>
    <w:rsid w:val="000A4DA6"/>
    <w:rsid w:val="000A5340"/>
    <w:rsid w:val="000A5464"/>
    <w:rsid w:val="000A6CD4"/>
    <w:rsid w:val="000A725A"/>
    <w:rsid w:val="000A740B"/>
    <w:rsid w:val="000A763A"/>
    <w:rsid w:val="000B1253"/>
    <w:rsid w:val="000B1307"/>
    <w:rsid w:val="000B1872"/>
    <w:rsid w:val="000B1ED1"/>
    <w:rsid w:val="000B215E"/>
    <w:rsid w:val="000B2BEC"/>
    <w:rsid w:val="000B3029"/>
    <w:rsid w:val="000B3041"/>
    <w:rsid w:val="000B36F0"/>
    <w:rsid w:val="000B55A7"/>
    <w:rsid w:val="000B5EC7"/>
    <w:rsid w:val="000B5FD3"/>
    <w:rsid w:val="000B62C2"/>
    <w:rsid w:val="000B6478"/>
    <w:rsid w:val="000C0176"/>
    <w:rsid w:val="000C0605"/>
    <w:rsid w:val="000C0CB2"/>
    <w:rsid w:val="000C1A46"/>
    <w:rsid w:val="000C1F3F"/>
    <w:rsid w:val="000C29F8"/>
    <w:rsid w:val="000C2D55"/>
    <w:rsid w:val="000C2F16"/>
    <w:rsid w:val="000C3D4D"/>
    <w:rsid w:val="000C4A56"/>
    <w:rsid w:val="000C617B"/>
    <w:rsid w:val="000C64A7"/>
    <w:rsid w:val="000C7616"/>
    <w:rsid w:val="000C777D"/>
    <w:rsid w:val="000C7891"/>
    <w:rsid w:val="000C7DE7"/>
    <w:rsid w:val="000C7E72"/>
    <w:rsid w:val="000C7F94"/>
    <w:rsid w:val="000D0909"/>
    <w:rsid w:val="000D0AD5"/>
    <w:rsid w:val="000D1051"/>
    <w:rsid w:val="000D1B8C"/>
    <w:rsid w:val="000D259C"/>
    <w:rsid w:val="000D2F06"/>
    <w:rsid w:val="000D3975"/>
    <w:rsid w:val="000D4F84"/>
    <w:rsid w:val="000E0234"/>
    <w:rsid w:val="000E1065"/>
    <w:rsid w:val="000E1164"/>
    <w:rsid w:val="000E16C4"/>
    <w:rsid w:val="000E1AB1"/>
    <w:rsid w:val="000E1ED0"/>
    <w:rsid w:val="000E2169"/>
    <w:rsid w:val="000E28B9"/>
    <w:rsid w:val="000E4441"/>
    <w:rsid w:val="000E4A5D"/>
    <w:rsid w:val="000E4AFB"/>
    <w:rsid w:val="000E6582"/>
    <w:rsid w:val="000F03C7"/>
    <w:rsid w:val="000F0403"/>
    <w:rsid w:val="000F3C38"/>
    <w:rsid w:val="000F3F2F"/>
    <w:rsid w:val="000F4541"/>
    <w:rsid w:val="000F460E"/>
    <w:rsid w:val="000F465A"/>
    <w:rsid w:val="000F4B61"/>
    <w:rsid w:val="000F50E1"/>
    <w:rsid w:val="000F53C0"/>
    <w:rsid w:val="000F59A3"/>
    <w:rsid w:val="000F6908"/>
    <w:rsid w:val="000F6DB8"/>
    <w:rsid w:val="000F754D"/>
    <w:rsid w:val="000F7959"/>
    <w:rsid w:val="00100649"/>
    <w:rsid w:val="0010083B"/>
    <w:rsid w:val="00100E0C"/>
    <w:rsid w:val="00101045"/>
    <w:rsid w:val="001035BE"/>
    <w:rsid w:val="0010370C"/>
    <w:rsid w:val="0010440D"/>
    <w:rsid w:val="0010544B"/>
    <w:rsid w:val="00105C9F"/>
    <w:rsid w:val="00106555"/>
    <w:rsid w:val="00106663"/>
    <w:rsid w:val="00106A4D"/>
    <w:rsid w:val="0010745E"/>
    <w:rsid w:val="0011015C"/>
    <w:rsid w:val="00110F31"/>
    <w:rsid w:val="001121E7"/>
    <w:rsid w:val="0011229A"/>
    <w:rsid w:val="001122EE"/>
    <w:rsid w:val="001142DE"/>
    <w:rsid w:val="001142E1"/>
    <w:rsid w:val="00114315"/>
    <w:rsid w:val="00114EDD"/>
    <w:rsid w:val="00115BFB"/>
    <w:rsid w:val="00115CAB"/>
    <w:rsid w:val="001173C3"/>
    <w:rsid w:val="00120408"/>
    <w:rsid w:val="00120B60"/>
    <w:rsid w:val="00120DB4"/>
    <w:rsid w:val="00121111"/>
    <w:rsid w:val="00121582"/>
    <w:rsid w:val="00123AB8"/>
    <w:rsid w:val="00124EA6"/>
    <w:rsid w:val="00126360"/>
    <w:rsid w:val="001278AC"/>
    <w:rsid w:val="00127E02"/>
    <w:rsid w:val="001302D8"/>
    <w:rsid w:val="0013198C"/>
    <w:rsid w:val="00131A84"/>
    <w:rsid w:val="00133025"/>
    <w:rsid w:val="001331A5"/>
    <w:rsid w:val="00134FE5"/>
    <w:rsid w:val="00141471"/>
    <w:rsid w:val="0014182E"/>
    <w:rsid w:val="0014227F"/>
    <w:rsid w:val="00143794"/>
    <w:rsid w:val="001448C0"/>
    <w:rsid w:val="00150B07"/>
    <w:rsid w:val="00153D42"/>
    <w:rsid w:val="001542D8"/>
    <w:rsid w:val="001562F2"/>
    <w:rsid w:val="0015687E"/>
    <w:rsid w:val="001603A6"/>
    <w:rsid w:val="00160541"/>
    <w:rsid w:val="00162540"/>
    <w:rsid w:val="00162573"/>
    <w:rsid w:val="001628BB"/>
    <w:rsid w:val="00162EB1"/>
    <w:rsid w:val="001642E2"/>
    <w:rsid w:val="0016469C"/>
    <w:rsid w:val="00164F2E"/>
    <w:rsid w:val="00165484"/>
    <w:rsid w:val="00165C23"/>
    <w:rsid w:val="00165D44"/>
    <w:rsid w:val="00165EDE"/>
    <w:rsid w:val="00167B25"/>
    <w:rsid w:val="00170F5B"/>
    <w:rsid w:val="0017122A"/>
    <w:rsid w:val="0017193F"/>
    <w:rsid w:val="00171DB4"/>
    <w:rsid w:val="001727B9"/>
    <w:rsid w:val="00172B80"/>
    <w:rsid w:val="00174114"/>
    <w:rsid w:val="00174757"/>
    <w:rsid w:val="00175C50"/>
    <w:rsid w:val="00176273"/>
    <w:rsid w:val="00177C08"/>
    <w:rsid w:val="00180BDD"/>
    <w:rsid w:val="00181353"/>
    <w:rsid w:val="00182170"/>
    <w:rsid w:val="00182A8A"/>
    <w:rsid w:val="00184BB5"/>
    <w:rsid w:val="00185503"/>
    <w:rsid w:val="00186A02"/>
    <w:rsid w:val="001904D5"/>
    <w:rsid w:val="00190AE8"/>
    <w:rsid w:val="00190F09"/>
    <w:rsid w:val="001924CB"/>
    <w:rsid w:val="00192A90"/>
    <w:rsid w:val="00194CB7"/>
    <w:rsid w:val="0019619B"/>
    <w:rsid w:val="0019772B"/>
    <w:rsid w:val="001A0132"/>
    <w:rsid w:val="001A052C"/>
    <w:rsid w:val="001A132B"/>
    <w:rsid w:val="001A1377"/>
    <w:rsid w:val="001A140F"/>
    <w:rsid w:val="001A1DC1"/>
    <w:rsid w:val="001A271E"/>
    <w:rsid w:val="001A4116"/>
    <w:rsid w:val="001A4582"/>
    <w:rsid w:val="001A4C25"/>
    <w:rsid w:val="001A4C57"/>
    <w:rsid w:val="001A6DF4"/>
    <w:rsid w:val="001A75E0"/>
    <w:rsid w:val="001B0469"/>
    <w:rsid w:val="001B1008"/>
    <w:rsid w:val="001B19B9"/>
    <w:rsid w:val="001B2C55"/>
    <w:rsid w:val="001B37C9"/>
    <w:rsid w:val="001B3FD7"/>
    <w:rsid w:val="001B3FEC"/>
    <w:rsid w:val="001B4A4B"/>
    <w:rsid w:val="001B4ECB"/>
    <w:rsid w:val="001B55AA"/>
    <w:rsid w:val="001B5C80"/>
    <w:rsid w:val="001B6D00"/>
    <w:rsid w:val="001B6E10"/>
    <w:rsid w:val="001B7665"/>
    <w:rsid w:val="001B7821"/>
    <w:rsid w:val="001B7A73"/>
    <w:rsid w:val="001B7EA9"/>
    <w:rsid w:val="001C0A82"/>
    <w:rsid w:val="001C2C0D"/>
    <w:rsid w:val="001C39C7"/>
    <w:rsid w:val="001C48F1"/>
    <w:rsid w:val="001C4BC7"/>
    <w:rsid w:val="001C53FC"/>
    <w:rsid w:val="001C7326"/>
    <w:rsid w:val="001C7F91"/>
    <w:rsid w:val="001D07F2"/>
    <w:rsid w:val="001D152B"/>
    <w:rsid w:val="001D1E76"/>
    <w:rsid w:val="001D2398"/>
    <w:rsid w:val="001D2D17"/>
    <w:rsid w:val="001D5A4A"/>
    <w:rsid w:val="001D6ADA"/>
    <w:rsid w:val="001D7BAA"/>
    <w:rsid w:val="001D7EBD"/>
    <w:rsid w:val="001E00CF"/>
    <w:rsid w:val="001E08C3"/>
    <w:rsid w:val="001E0A86"/>
    <w:rsid w:val="001E0B25"/>
    <w:rsid w:val="001E0C9E"/>
    <w:rsid w:val="001E1D36"/>
    <w:rsid w:val="001E1F23"/>
    <w:rsid w:val="001E33D7"/>
    <w:rsid w:val="001E47CE"/>
    <w:rsid w:val="001E47D4"/>
    <w:rsid w:val="001E71F8"/>
    <w:rsid w:val="001F1E9E"/>
    <w:rsid w:val="001F231D"/>
    <w:rsid w:val="001F3CB1"/>
    <w:rsid w:val="001F513B"/>
    <w:rsid w:val="001F59FD"/>
    <w:rsid w:val="001F73B3"/>
    <w:rsid w:val="001F74D7"/>
    <w:rsid w:val="001F7E57"/>
    <w:rsid w:val="00200109"/>
    <w:rsid w:val="002004A1"/>
    <w:rsid w:val="00201097"/>
    <w:rsid w:val="002012FA"/>
    <w:rsid w:val="00201EEF"/>
    <w:rsid w:val="00204AA8"/>
    <w:rsid w:val="00205B6A"/>
    <w:rsid w:val="00205DC2"/>
    <w:rsid w:val="00206480"/>
    <w:rsid w:val="00207E04"/>
    <w:rsid w:val="00207F0A"/>
    <w:rsid w:val="00210E92"/>
    <w:rsid w:val="002117E4"/>
    <w:rsid w:val="00212800"/>
    <w:rsid w:val="00212E0B"/>
    <w:rsid w:val="002132F5"/>
    <w:rsid w:val="00213F81"/>
    <w:rsid w:val="00214286"/>
    <w:rsid w:val="00214C0C"/>
    <w:rsid w:val="0021538B"/>
    <w:rsid w:val="002157DB"/>
    <w:rsid w:val="0021586E"/>
    <w:rsid w:val="002172B5"/>
    <w:rsid w:val="00220A9C"/>
    <w:rsid w:val="002216D2"/>
    <w:rsid w:val="00221EC8"/>
    <w:rsid w:val="0022255B"/>
    <w:rsid w:val="00222E51"/>
    <w:rsid w:val="00222F77"/>
    <w:rsid w:val="00223FDD"/>
    <w:rsid w:val="002242B8"/>
    <w:rsid w:val="00224BF1"/>
    <w:rsid w:val="00224C39"/>
    <w:rsid w:val="00225BED"/>
    <w:rsid w:val="00225D05"/>
    <w:rsid w:val="0022732D"/>
    <w:rsid w:val="0023042C"/>
    <w:rsid w:val="00230FE6"/>
    <w:rsid w:val="00231774"/>
    <w:rsid w:val="00233483"/>
    <w:rsid w:val="002336C4"/>
    <w:rsid w:val="00234AD0"/>
    <w:rsid w:val="00236F6A"/>
    <w:rsid w:val="00237994"/>
    <w:rsid w:val="0024358D"/>
    <w:rsid w:val="002437E5"/>
    <w:rsid w:val="0024385F"/>
    <w:rsid w:val="002450D0"/>
    <w:rsid w:val="002451F3"/>
    <w:rsid w:val="0024591A"/>
    <w:rsid w:val="00246182"/>
    <w:rsid w:val="002467AF"/>
    <w:rsid w:val="00246E33"/>
    <w:rsid w:val="0025044C"/>
    <w:rsid w:val="0025074F"/>
    <w:rsid w:val="002515BF"/>
    <w:rsid w:val="00253BE8"/>
    <w:rsid w:val="0025467E"/>
    <w:rsid w:val="00255709"/>
    <w:rsid w:val="00255899"/>
    <w:rsid w:val="0025600F"/>
    <w:rsid w:val="002562FD"/>
    <w:rsid w:val="0025659D"/>
    <w:rsid w:val="00261AC0"/>
    <w:rsid w:val="002624A9"/>
    <w:rsid w:val="002632E0"/>
    <w:rsid w:val="002633A7"/>
    <w:rsid w:val="002637CB"/>
    <w:rsid w:val="0026515D"/>
    <w:rsid w:val="00265354"/>
    <w:rsid w:val="002670A8"/>
    <w:rsid w:val="00267A54"/>
    <w:rsid w:val="00270591"/>
    <w:rsid w:val="00270B31"/>
    <w:rsid w:val="0027142C"/>
    <w:rsid w:val="0027167B"/>
    <w:rsid w:val="0027199C"/>
    <w:rsid w:val="00271B23"/>
    <w:rsid w:val="00271D93"/>
    <w:rsid w:val="00272AE0"/>
    <w:rsid w:val="00272FDD"/>
    <w:rsid w:val="00274377"/>
    <w:rsid w:val="00274F52"/>
    <w:rsid w:val="00276430"/>
    <w:rsid w:val="00283BD7"/>
    <w:rsid w:val="002843BE"/>
    <w:rsid w:val="00285648"/>
    <w:rsid w:val="00285BDD"/>
    <w:rsid w:val="00285FB5"/>
    <w:rsid w:val="00286AE9"/>
    <w:rsid w:val="00287652"/>
    <w:rsid w:val="002913EE"/>
    <w:rsid w:val="0029156C"/>
    <w:rsid w:val="00291BA1"/>
    <w:rsid w:val="00291DAE"/>
    <w:rsid w:val="00292ADF"/>
    <w:rsid w:val="0029319D"/>
    <w:rsid w:val="00294099"/>
    <w:rsid w:val="002941EA"/>
    <w:rsid w:val="002942BE"/>
    <w:rsid w:val="00295416"/>
    <w:rsid w:val="0029559B"/>
    <w:rsid w:val="00295B64"/>
    <w:rsid w:val="00295CC9"/>
    <w:rsid w:val="002964F6"/>
    <w:rsid w:val="0029715F"/>
    <w:rsid w:val="002A13AC"/>
    <w:rsid w:val="002A1A5B"/>
    <w:rsid w:val="002A37FC"/>
    <w:rsid w:val="002A450E"/>
    <w:rsid w:val="002A6C4A"/>
    <w:rsid w:val="002B045C"/>
    <w:rsid w:val="002B0A1D"/>
    <w:rsid w:val="002B19E1"/>
    <w:rsid w:val="002B22C1"/>
    <w:rsid w:val="002B4337"/>
    <w:rsid w:val="002B47F3"/>
    <w:rsid w:val="002B54EE"/>
    <w:rsid w:val="002B6135"/>
    <w:rsid w:val="002B63B8"/>
    <w:rsid w:val="002B6961"/>
    <w:rsid w:val="002C134C"/>
    <w:rsid w:val="002C1747"/>
    <w:rsid w:val="002C21AA"/>
    <w:rsid w:val="002C3728"/>
    <w:rsid w:val="002C38F5"/>
    <w:rsid w:val="002C4241"/>
    <w:rsid w:val="002C4976"/>
    <w:rsid w:val="002C5E92"/>
    <w:rsid w:val="002C65D3"/>
    <w:rsid w:val="002C691B"/>
    <w:rsid w:val="002C6CA3"/>
    <w:rsid w:val="002C6F74"/>
    <w:rsid w:val="002C7EB1"/>
    <w:rsid w:val="002D0A4E"/>
    <w:rsid w:val="002D0D4E"/>
    <w:rsid w:val="002D171A"/>
    <w:rsid w:val="002D184C"/>
    <w:rsid w:val="002D2644"/>
    <w:rsid w:val="002D2BBA"/>
    <w:rsid w:val="002D2FFA"/>
    <w:rsid w:val="002D38FE"/>
    <w:rsid w:val="002D45B3"/>
    <w:rsid w:val="002D5DF6"/>
    <w:rsid w:val="002E1A32"/>
    <w:rsid w:val="002E20C1"/>
    <w:rsid w:val="002E2C99"/>
    <w:rsid w:val="002E38A8"/>
    <w:rsid w:val="002E5EC3"/>
    <w:rsid w:val="002F1A25"/>
    <w:rsid w:val="002F201D"/>
    <w:rsid w:val="002F30E6"/>
    <w:rsid w:val="002F4182"/>
    <w:rsid w:val="002F4756"/>
    <w:rsid w:val="002F4FD9"/>
    <w:rsid w:val="002F5310"/>
    <w:rsid w:val="002F60C8"/>
    <w:rsid w:val="002F6F17"/>
    <w:rsid w:val="002F709C"/>
    <w:rsid w:val="002F70E1"/>
    <w:rsid w:val="002F7164"/>
    <w:rsid w:val="002F78B1"/>
    <w:rsid w:val="003012A0"/>
    <w:rsid w:val="00301958"/>
    <w:rsid w:val="00301D83"/>
    <w:rsid w:val="00302D84"/>
    <w:rsid w:val="00304B1C"/>
    <w:rsid w:val="00305283"/>
    <w:rsid w:val="003054FE"/>
    <w:rsid w:val="003058A9"/>
    <w:rsid w:val="00305C0A"/>
    <w:rsid w:val="00305D45"/>
    <w:rsid w:val="003064B8"/>
    <w:rsid w:val="003071B4"/>
    <w:rsid w:val="00307DBD"/>
    <w:rsid w:val="0031055F"/>
    <w:rsid w:val="0031058F"/>
    <w:rsid w:val="003106F0"/>
    <w:rsid w:val="003116CF"/>
    <w:rsid w:val="003118E9"/>
    <w:rsid w:val="00312123"/>
    <w:rsid w:val="003131CE"/>
    <w:rsid w:val="00313B2C"/>
    <w:rsid w:val="003140D7"/>
    <w:rsid w:val="00316C1B"/>
    <w:rsid w:val="00316F55"/>
    <w:rsid w:val="00317079"/>
    <w:rsid w:val="00317E91"/>
    <w:rsid w:val="00320011"/>
    <w:rsid w:val="00322159"/>
    <w:rsid w:val="00323688"/>
    <w:rsid w:val="00323F29"/>
    <w:rsid w:val="00323F3B"/>
    <w:rsid w:val="00323FAD"/>
    <w:rsid w:val="0032408B"/>
    <w:rsid w:val="0032499F"/>
    <w:rsid w:val="003250BE"/>
    <w:rsid w:val="0032547B"/>
    <w:rsid w:val="00325751"/>
    <w:rsid w:val="003257DB"/>
    <w:rsid w:val="00325A3E"/>
    <w:rsid w:val="0032670F"/>
    <w:rsid w:val="00326C53"/>
    <w:rsid w:val="00327354"/>
    <w:rsid w:val="00327962"/>
    <w:rsid w:val="00330FCD"/>
    <w:rsid w:val="003310E7"/>
    <w:rsid w:val="003313D0"/>
    <w:rsid w:val="00331420"/>
    <w:rsid w:val="00331CA8"/>
    <w:rsid w:val="003320A9"/>
    <w:rsid w:val="0033234D"/>
    <w:rsid w:val="00333FE9"/>
    <w:rsid w:val="0033786C"/>
    <w:rsid w:val="00337C17"/>
    <w:rsid w:val="00340853"/>
    <w:rsid w:val="00341A0E"/>
    <w:rsid w:val="00342793"/>
    <w:rsid w:val="00342B85"/>
    <w:rsid w:val="003432B5"/>
    <w:rsid w:val="00343394"/>
    <w:rsid w:val="00343FC6"/>
    <w:rsid w:val="003469A9"/>
    <w:rsid w:val="0034733A"/>
    <w:rsid w:val="00347436"/>
    <w:rsid w:val="0034744B"/>
    <w:rsid w:val="00350418"/>
    <w:rsid w:val="00350EB8"/>
    <w:rsid w:val="00353B27"/>
    <w:rsid w:val="00355B69"/>
    <w:rsid w:val="00355D8A"/>
    <w:rsid w:val="003564F4"/>
    <w:rsid w:val="0035672E"/>
    <w:rsid w:val="00356ECD"/>
    <w:rsid w:val="003576B8"/>
    <w:rsid w:val="00357916"/>
    <w:rsid w:val="00360840"/>
    <w:rsid w:val="00360EE8"/>
    <w:rsid w:val="00361F13"/>
    <w:rsid w:val="00362894"/>
    <w:rsid w:val="00362F22"/>
    <w:rsid w:val="00363CAB"/>
    <w:rsid w:val="003641A5"/>
    <w:rsid w:val="0036576C"/>
    <w:rsid w:val="00365800"/>
    <w:rsid w:val="00365E8D"/>
    <w:rsid w:val="00366475"/>
    <w:rsid w:val="00367273"/>
    <w:rsid w:val="003675AD"/>
    <w:rsid w:val="0037007D"/>
    <w:rsid w:val="00370A61"/>
    <w:rsid w:val="00370C37"/>
    <w:rsid w:val="00370C5C"/>
    <w:rsid w:val="00370E6D"/>
    <w:rsid w:val="0037117E"/>
    <w:rsid w:val="00372019"/>
    <w:rsid w:val="00372864"/>
    <w:rsid w:val="00372AB3"/>
    <w:rsid w:val="00372C77"/>
    <w:rsid w:val="003738B6"/>
    <w:rsid w:val="00373C7A"/>
    <w:rsid w:val="00374A63"/>
    <w:rsid w:val="003762D4"/>
    <w:rsid w:val="0037634E"/>
    <w:rsid w:val="0037687A"/>
    <w:rsid w:val="0037705F"/>
    <w:rsid w:val="00380078"/>
    <w:rsid w:val="0038037E"/>
    <w:rsid w:val="00380B03"/>
    <w:rsid w:val="00380C1F"/>
    <w:rsid w:val="00382B5D"/>
    <w:rsid w:val="003835E0"/>
    <w:rsid w:val="00383A8E"/>
    <w:rsid w:val="00383EBF"/>
    <w:rsid w:val="00384A47"/>
    <w:rsid w:val="00384B6E"/>
    <w:rsid w:val="00384D2B"/>
    <w:rsid w:val="00385CAE"/>
    <w:rsid w:val="00387252"/>
    <w:rsid w:val="00387690"/>
    <w:rsid w:val="00387EC6"/>
    <w:rsid w:val="003900EC"/>
    <w:rsid w:val="00390D1B"/>
    <w:rsid w:val="00391546"/>
    <w:rsid w:val="00391654"/>
    <w:rsid w:val="003921B3"/>
    <w:rsid w:val="00392330"/>
    <w:rsid w:val="00392741"/>
    <w:rsid w:val="003944DA"/>
    <w:rsid w:val="0039493D"/>
    <w:rsid w:val="003952AA"/>
    <w:rsid w:val="0039708C"/>
    <w:rsid w:val="00397F6F"/>
    <w:rsid w:val="003A0BCC"/>
    <w:rsid w:val="003A2686"/>
    <w:rsid w:val="003A2F73"/>
    <w:rsid w:val="003A522C"/>
    <w:rsid w:val="003A6180"/>
    <w:rsid w:val="003A72F6"/>
    <w:rsid w:val="003B0A5A"/>
    <w:rsid w:val="003B144B"/>
    <w:rsid w:val="003B1B6E"/>
    <w:rsid w:val="003B1E53"/>
    <w:rsid w:val="003B3593"/>
    <w:rsid w:val="003B3A44"/>
    <w:rsid w:val="003B47AC"/>
    <w:rsid w:val="003B4E5E"/>
    <w:rsid w:val="003B6561"/>
    <w:rsid w:val="003B6C48"/>
    <w:rsid w:val="003B6C54"/>
    <w:rsid w:val="003B7F69"/>
    <w:rsid w:val="003C0039"/>
    <w:rsid w:val="003C0607"/>
    <w:rsid w:val="003C09F3"/>
    <w:rsid w:val="003C1991"/>
    <w:rsid w:val="003C2DAB"/>
    <w:rsid w:val="003C458B"/>
    <w:rsid w:val="003C478F"/>
    <w:rsid w:val="003C4AC7"/>
    <w:rsid w:val="003C4D4B"/>
    <w:rsid w:val="003C516A"/>
    <w:rsid w:val="003C541C"/>
    <w:rsid w:val="003C6C67"/>
    <w:rsid w:val="003C6F3F"/>
    <w:rsid w:val="003D083A"/>
    <w:rsid w:val="003D0842"/>
    <w:rsid w:val="003D0E83"/>
    <w:rsid w:val="003D1A78"/>
    <w:rsid w:val="003D23DE"/>
    <w:rsid w:val="003D26C2"/>
    <w:rsid w:val="003D3444"/>
    <w:rsid w:val="003D35AE"/>
    <w:rsid w:val="003D499B"/>
    <w:rsid w:val="003D5B4B"/>
    <w:rsid w:val="003D5EE9"/>
    <w:rsid w:val="003D5EF9"/>
    <w:rsid w:val="003D77EB"/>
    <w:rsid w:val="003E0677"/>
    <w:rsid w:val="003E0883"/>
    <w:rsid w:val="003E128F"/>
    <w:rsid w:val="003E1A93"/>
    <w:rsid w:val="003E1D7E"/>
    <w:rsid w:val="003E1E16"/>
    <w:rsid w:val="003E2214"/>
    <w:rsid w:val="003E2762"/>
    <w:rsid w:val="003E3048"/>
    <w:rsid w:val="003E363E"/>
    <w:rsid w:val="003E3A4A"/>
    <w:rsid w:val="003E4129"/>
    <w:rsid w:val="003E437E"/>
    <w:rsid w:val="003E51D6"/>
    <w:rsid w:val="003E63EA"/>
    <w:rsid w:val="003E69EE"/>
    <w:rsid w:val="003E6C2B"/>
    <w:rsid w:val="003E713A"/>
    <w:rsid w:val="003E72E4"/>
    <w:rsid w:val="003E76D9"/>
    <w:rsid w:val="003E7805"/>
    <w:rsid w:val="003F0105"/>
    <w:rsid w:val="003F040B"/>
    <w:rsid w:val="003F0DDA"/>
    <w:rsid w:val="003F12D6"/>
    <w:rsid w:val="003F1943"/>
    <w:rsid w:val="003F3B45"/>
    <w:rsid w:val="003F4713"/>
    <w:rsid w:val="003F49DC"/>
    <w:rsid w:val="003F54E4"/>
    <w:rsid w:val="003F6190"/>
    <w:rsid w:val="003F6D8A"/>
    <w:rsid w:val="003F6E51"/>
    <w:rsid w:val="004025BC"/>
    <w:rsid w:val="00402B79"/>
    <w:rsid w:val="004037E6"/>
    <w:rsid w:val="004039FE"/>
    <w:rsid w:val="00403C90"/>
    <w:rsid w:val="004040A8"/>
    <w:rsid w:val="0040429F"/>
    <w:rsid w:val="00405491"/>
    <w:rsid w:val="00405686"/>
    <w:rsid w:val="00405EC1"/>
    <w:rsid w:val="00406E4A"/>
    <w:rsid w:val="00407373"/>
    <w:rsid w:val="00410349"/>
    <w:rsid w:val="00410908"/>
    <w:rsid w:val="00410992"/>
    <w:rsid w:val="00410BFC"/>
    <w:rsid w:val="00410C2F"/>
    <w:rsid w:val="00410F26"/>
    <w:rsid w:val="00411E6B"/>
    <w:rsid w:val="00411E8C"/>
    <w:rsid w:val="00414B01"/>
    <w:rsid w:val="004168D5"/>
    <w:rsid w:val="00417797"/>
    <w:rsid w:val="00420343"/>
    <w:rsid w:val="0042170A"/>
    <w:rsid w:val="00421AC9"/>
    <w:rsid w:val="0042229D"/>
    <w:rsid w:val="0042312B"/>
    <w:rsid w:val="004237FC"/>
    <w:rsid w:val="00424A38"/>
    <w:rsid w:val="00424AC0"/>
    <w:rsid w:val="00425091"/>
    <w:rsid w:val="0042511A"/>
    <w:rsid w:val="00425AD8"/>
    <w:rsid w:val="00425BC4"/>
    <w:rsid w:val="0042675A"/>
    <w:rsid w:val="00426CA1"/>
    <w:rsid w:val="00427988"/>
    <w:rsid w:val="00427BF9"/>
    <w:rsid w:val="004315FB"/>
    <w:rsid w:val="004318E5"/>
    <w:rsid w:val="00431AB0"/>
    <w:rsid w:val="0043290A"/>
    <w:rsid w:val="00432ADC"/>
    <w:rsid w:val="00432AF1"/>
    <w:rsid w:val="00432E57"/>
    <w:rsid w:val="00433172"/>
    <w:rsid w:val="004334BA"/>
    <w:rsid w:val="00433F96"/>
    <w:rsid w:val="00435032"/>
    <w:rsid w:val="00435098"/>
    <w:rsid w:val="004354F8"/>
    <w:rsid w:val="00436037"/>
    <w:rsid w:val="0043744D"/>
    <w:rsid w:val="004374F2"/>
    <w:rsid w:val="004403AC"/>
    <w:rsid w:val="00440534"/>
    <w:rsid w:val="00440BB7"/>
    <w:rsid w:val="00441AD2"/>
    <w:rsid w:val="00441C6F"/>
    <w:rsid w:val="00441F49"/>
    <w:rsid w:val="00442117"/>
    <w:rsid w:val="00442F49"/>
    <w:rsid w:val="00442FA1"/>
    <w:rsid w:val="00444424"/>
    <w:rsid w:val="00444962"/>
    <w:rsid w:val="00444FFF"/>
    <w:rsid w:val="004451A1"/>
    <w:rsid w:val="004460DB"/>
    <w:rsid w:val="00446BAA"/>
    <w:rsid w:val="0044730E"/>
    <w:rsid w:val="0044742D"/>
    <w:rsid w:val="004505A4"/>
    <w:rsid w:val="0045078B"/>
    <w:rsid w:val="00450B3E"/>
    <w:rsid w:val="00451805"/>
    <w:rsid w:val="00451C04"/>
    <w:rsid w:val="00452FCD"/>
    <w:rsid w:val="004530DA"/>
    <w:rsid w:val="00453C0F"/>
    <w:rsid w:val="00455208"/>
    <w:rsid w:val="00456250"/>
    <w:rsid w:val="004565E9"/>
    <w:rsid w:val="0045770E"/>
    <w:rsid w:val="00457ABB"/>
    <w:rsid w:val="0046029E"/>
    <w:rsid w:val="00460507"/>
    <w:rsid w:val="0046109D"/>
    <w:rsid w:val="004631DE"/>
    <w:rsid w:val="0046503C"/>
    <w:rsid w:val="004656CE"/>
    <w:rsid w:val="00465AE1"/>
    <w:rsid w:val="004664E7"/>
    <w:rsid w:val="004667EC"/>
    <w:rsid w:val="00467565"/>
    <w:rsid w:val="0047005D"/>
    <w:rsid w:val="004709C2"/>
    <w:rsid w:val="00471248"/>
    <w:rsid w:val="0047174C"/>
    <w:rsid w:val="00471A78"/>
    <w:rsid w:val="0047221B"/>
    <w:rsid w:val="0047223B"/>
    <w:rsid w:val="004729E1"/>
    <w:rsid w:val="00473A37"/>
    <w:rsid w:val="00473C23"/>
    <w:rsid w:val="004741A9"/>
    <w:rsid w:val="004753C8"/>
    <w:rsid w:val="004758BC"/>
    <w:rsid w:val="0047724D"/>
    <w:rsid w:val="00477599"/>
    <w:rsid w:val="004779F0"/>
    <w:rsid w:val="00482EEC"/>
    <w:rsid w:val="00483CB9"/>
    <w:rsid w:val="00484DA2"/>
    <w:rsid w:val="004859EC"/>
    <w:rsid w:val="00485A13"/>
    <w:rsid w:val="00485ECD"/>
    <w:rsid w:val="00487213"/>
    <w:rsid w:val="00487471"/>
    <w:rsid w:val="00492583"/>
    <w:rsid w:val="00494074"/>
    <w:rsid w:val="00494D73"/>
    <w:rsid w:val="004972C4"/>
    <w:rsid w:val="00497307"/>
    <w:rsid w:val="00497695"/>
    <w:rsid w:val="00497B17"/>
    <w:rsid w:val="004A000A"/>
    <w:rsid w:val="004A0355"/>
    <w:rsid w:val="004A08AB"/>
    <w:rsid w:val="004A0A25"/>
    <w:rsid w:val="004A14F7"/>
    <w:rsid w:val="004A29D6"/>
    <w:rsid w:val="004A3515"/>
    <w:rsid w:val="004A4894"/>
    <w:rsid w:val="004A59FE"/>
    <w:rsid w:val="004A652A"/>
    <w:rsid w:val="004A6B86"/>
    <w:rsid w:val="004B0AEE"/>
    <w:rsid w:val="004B28FA"/>
    <w:rsid w:val="004B33C3"/>
    <w:rsid w:val="004B35AE"/>
    <w:rsid w:val="004B3A28"/>
    <w:rsid w:val="004B50AC"/>
    <w:rsid w:val="004B6ABC"/>
    <w:rsid w:val="004B6B9A"/>
    <w:rsid w:val="004B788C"/>
    <w:rsid w:val="004B7B67"/>
    <w:rsid w:val="004C0150"/>
    <w:rsid w:val="004C0C70"/>
    <w:rsid w:val="004C140B"/>
    <w:rsid w:val="004C2163"/>
    <w:rsid w:val="004C27D7"/>
    <w:rsid w:val="004C2F8A"/>
    <w:rsid w:val="004C300C"/>
    <w:rsid w:val="004C3688"/>
    <w:rsid w:val="004C6AFA"/>
    <w:rsid w:val="004D0FC6"/>
    <w:rsid w:val="004D1487"/>
    <w:rsid w:val="004D20BC"/>
    <w:rsid w:val="004D3126"/>
    <w:rsid w:val="004D322C"/>
    <w:rsid w:val="004D32C1"/>
    <w:rsid w:val="004D32C6"/>
    <w:rsid w:val="004D3739"/>
    <w:rsid w:val="004D42F5"/>
    <w:rsid w:val="004D67F9"/>
    <w:rsid w:val="004D7021"/>
    <w:rsid w:val="004E3BCD"/>
    <w:rsid w:val="004E409D"/>
    <w:rsid w:val="004E44D3"/>
    <w:rsid w:val="004E4AF7"/>
    <w:rsid w:val="004E4BE4"/>
    <w:rsid w:val="004E575B"/>
    <w:rsid w:val="004E5E1D"/>
    <w:rsid w:val="004E6498"/>
    <w:rsid w:val="004E6E03"/>
    <w:rsid w:val="004F062A"/>
    <w:rsid w:val="004F077A"/>
    <w:rsid w:val="004F1668"/>
    <w:rsid w:val="004F1B51"/>
    <w:rsid w:val="004F34FE"/>
    <w:rsid w:val="004F3D1D"/>
    <w:rsid w:val="004F5074"/>
    <w:rsid w:val="004F529B"/>
    <w:rsid w:val="004F56E8"/>
    <w:rsid w:val="004F5BD3"/>
    <w:rsid w:val="004F5C9B"/>
    <w:rsid w:val="004F738A"/>
    <w:rsid w:val="004F7BE8"/>
    <w:rsid w:val="004F7F12"/>
    <w:rsid w:val="0050021B"/>
    <w:rsid w:val="00501368"/>
    <w:rsid w:val="005017E8"/>
    <w:rsid w:val="00502679"/>
    <w:rsid w:val="00502C0A"/>
    <w:rsid w:val="00503BF7"/>
    <w:rsid w:val="00503F73"/>
    <w:rsid w:val="005042DE"/>
    <w:rsid w:val="005045E9"/>
    <w:rsid w:val="00504771"/>
    <w:rsid w:val="005047FB"/>
    <w:rsid w:val="005050BA"/>
    <w:rsid w:val="00505C9D"/>
    <w:rsid w:val="00506096"/>
    <w:rsid w:val="00506ED7"/>
    <w:rsid w:val="00507B88"/>
    <w:rsid w:val="00511408"/>
    <w:rsid w:val="00511A85"/>
    <w:rsid w:val="00511B91"/>
    <w:rsid w:val="00512B07"/>
    <w:rsid w:val="0051340F"/>
    <w:rsid w:val="005144F4"/>
    <w:rsid w:val="00514620"/>
    <w:rsid w:val="00514791"/>
    <w:rsid w:val="0051514A"/>
    <w:rsid w:val="00515C62"/>
    <w:rsid w:val="00515CF2"/>
    <w:rsid w:val="00515DC7"/>
    <w:rsid w:val="00516C0F"/>
    <w:rsid w:val="00516F88"/>
    <w:rsid w:val="00516FD2"/>
    <w:rsid w:val="00517783"/>
    <w:rsid w:val="0052016A"/>
    <w:rsid w:val="00520ECC"/>
    <w:rsid w:val="005213E9"/>
    <w:rsid w:val="005215CD"/>
    <w:rsid w:val="00521716"/>
    <w:rsid w:val="00521786"/>
    <w:rsid w:val="005218B9"/>
    <w:rsid w:val="00521AC0"/>
    <w:rsid w:val="00521C71"/>
    <w:rsid w:val="00522754"/>
    <w:rsid w:val="005228D4"/>
    <w:rsid w:val="00522A5F"/>
    <w:rsid w:val="0052458A"/>
    <w:rsid w:val="00524DDA"/>
    <w:rsid w:val="00525022"/>
    <w:rsid w:val="00525037"/>
    <w:rsid w:val="00526CB9"/>
    <w:rsid w:val="00530605"/>
    <w:rsid w:val="00531205"/>
    <w:rsid w:val="00531D86"/>
    <w:rsid w:val="00533C00"/>
    <w:rsid w:val="00534AA9"/>
    <w:rsid w:val="00535905"/>
    <w:rsid w:val="00535ABA"/>
    <w:rsid w:val="00536657"/>
    <w:rsid w:val="005366A4"/>
    <w:rsid w:val="00536FAA"/>
    <w:rsid w:val="00540217"/>
    <w:rsid w:val="005405D0"/>
    <w:rsid w:val="00540DEF"/>
    <w:rsid w:val="00542FEC"/>
    <w:rsid w:val="0054364B"/>
    <w:rsid w:val="00543CD3"/>
    <w:rsid w:val="00544415"/>
    <w:rsid w:val="005452D7"/>
    <w:rsid w:val="005456D9"/>
    <w:rsid w:val="0054608F"/>
    <w:rsid w:val="00546F85"/>
    <w:rsid w:val="00547027"/>
    <w:rsid w:val="00547C1E"/>
    <w:rsid w:val="00547C7D"/>
    <w:rsid w:val="00547CB4"/>
    <w:rsid w:val="00550EF9"/>
    <w:rsid w:val="00552B3D"/>
    <w:rsid w:val="005530A6"/>
    <w:rsid w:val="00553319"/>
    <w:rsid w:val="005537AD"/>
    <w:rsid w:val="0055444F"/>
    <w:rsid w:val="00554B11"/>
    <w:rsid w:val="00554CEB"/>
    <w:rsid w:val="00554DB9"/>
    <w:rsid w:val="00555066"/>
    <w:rsid w:val="005561FD"/>
    <w:rsid w:val="00556876"/>
    <w:rsid w:val="0055708E"/>
    <w:rsid w:val="0055789A"/>
    <w:rsid w:val="00560F1E"/>
    <w:rsid w:val="005615C4"/>
    <w:rsid w:val="00561DA4"/>
    <w:rsid w:val="005627B6"/>
    <w:rsid w:val="005641F7"/>
    <w:rsid w:val="00564229"/>
    <w:rsid w:val="0056530A"/>
    <w:rsid w:val="00565D71"/>
    <w:rsid w:val="005673B6"/>
    <w:rsid w:val="00567AD4"/>
    <w:rsid w:val="0057062D"/>
    <w:rsid w:val="00570E6C"/>
    <w:rsid w:val="00571068"/>
    <w:rsid w:val="00574C6A"/>
    <w:rsid w:val="00574CF2"/>
    <w:rsid w:val="00575171"/>
    <w:rsid w:val="005755FA"/>
    <w:rsid w:val="005755FC"/>
    <w:rsid w:val="005801BE"/>
    <w:rsid w:val="00580B2E"/>
    <w:rsid w:val="00580C17"/>
    <w:rsid w:val="0058180A"/>
    <w:rsid w:val="005820D4"/>
    <w:rsid w:val="0058300A"/>
    <w:rsid w:val="00583044"/>
    <w:rsid w:val="005831B3"/>
    <w:rsid w:val="005833F6"/>
    <w:rsid w:val="005837CF"/>
    <w:rsid w:val="005853A0"/>
    <w:rsid w:val="00585ECE"/>
    <w:rsid w:val="005869C4"/>
    <w:rsid w:val="005905C7"/>
    <w:rsid w:val="005909E8"/>
    <w:rsid w:val="005931BD"/>
    <w:rsid w:val="00593A36"/>
    <w:rsid w:val="00594294"/>
    <w:rsid w:val="00594EE4"/>
    <w:rsid w:val="005952FD"/>
    <w:rsid w:val="00595840"/>
    <w:rsid w:val="00595D3D"/>
    <w:rsid w:val="00595D45"/>
    <w:rsid w:val="00596272"/>
    <w:rsid w:val="005965D1"/>
    <w:rsid w:val="005A00CB"/>
    <w:rsid w:val="005A0759"/>
    <w:rsid w:val="005A0A9E"/>
    <w:rsid w:val="005A2720"/>
    <w:rsid w:val="005A2AC4"/>
    <w:rsid w:val="005A3E08"/>
    <w:rsid w:val="005A42AA"/>
    <w:rsid w:val="005A4756"/>
    <w:rsid w:val="005A6709"/>
    <w:rsid w:val="005A734B"/>
    <w:rsid w:val="005B078C"/>
    <w:rsid w:val="005B0C36"/>
    <w:rsid w:val="005B1423"/>
    <w:rsid w:val="005B1E2F"/>
    <w:rsid w:val="005B210F"/>
    <w:rsid w:val="005B22DE"/>
    <w:rsid w:val="005B28AC"/>
    <w:rsid w:val="005B2EA2"/>
    <w:rsid w:val="005B3DD3"/>
    <w:rsid w:val="005B5220"/>
    <w:rsid w:val="005B6333"/>
    <w:rsid w:val="005B64B5"/>
    <w:rsid w:val="005B6777"/>
    <w:rsid w:val="005B67B3"/>
    <w:rsid w:val="005B7C10"/>
    <w:rsid w:val="005C14E9"/>
    <w:rsid w:val="005C1DF8"/>
    <w:rsid w:val="005C1F67"/>
    <w:rsid w:val="005C1F8F"/>
    <w:rsid w:val="005C3AD7"/>
    <w:rsid w:val="005C515D"/>
    <w:rsid w:val="005C51BF"/>
    <w:rsid w:val="005C5264"/>
    <w:rsid w:val="005C5E4E"/>
    <w:rsid w:val="005C7073"/>
    <w:rsid w:val="005D01A4"/>
    <w:rsid w:val="005D0520"/>
    <w:rsid w:val="005D0D12"/>
    <w:rsid w:val="005D10AD"/>
    <w:rsid w:val="005D1347"/>
    <w:rsid w:val="005D1581"/>
    <w:rsid w:val="005D1B62"/>
    <w:rsid w:val="005D28DF"/>
    <w:rsid w:val="005D2C42"/>
    <w:rsid w:val="005D446B"/>
    <w:rsid w:val="005D5447"/>
    <w:rsid w:val="005D5610"/>
    <w:rsid w:val="005D5930"/>
    <w:rsid w:val="005D59ED"/>
    <w:rsid w:val="005D5CAF"/>
    <w:rsid w:val="005D61A7"/>
    <w:rsid w:val="005D7372"/>
    <w:rsid w:val="005E0152"/>
    <w:rsid w:val="005E1777"/>
    <w:rsid w:val="005E231F"/>
    <w:rsid w:val="005E2EED"/>
    <w:rsid w:val="005E3676"/>
    <w:rsid w:val="005E51CC"/>
    <w:rsid w:val="005E7005"/>
    <w:rsid w:val="005E7280"/>
    <w:rsid w:val="005E7D27"/>
    <w:rsid w:val="005F1518"/>
    <w:rsid w:val="005F164D"/>
    <w:rsid w:val="005F1D81"/>
    <w:rsid w:val="005F1E4B"/>
    <w:rsid w:val="005F2066"/>
    <w:rsid w:val="005F22A7"/>
    <w:rsid w:val="005F26B8"/>
    <w:rsid w:val="005F32AF"/>
    <w:rsid w:val="005F41BD"/>
    <w:rsid w:val="005F452B"/>
    <w:rsid w:val="005F5058"/>
    <w:rsid w:val="005F5087"/>
    <w:rsid w:val="005F5ADB"/>
    <w:rsid w:val="005F5BF6"/>
    <w:rsid w:val="005F6520"/>
    <w:rsid w:val="005F661B"/>
    <w:rsid w:val="005F6DFA"/>
    <w:rsid w:val="005F7261"/>
    <w:rsid w:val="005F729D"/>
    <w:rsid w:val="005F7C61"/>
    <w:rsid w:val="00601508"/>
    <w:rsid w:val="006019B1"/>
    <w:rsid w:val="00601C79"/>
    <w:rsid w:val="00601EB3"/>
    <w:rsid w:val="00602ABA"/>
    <w:rsid w:val="00602B15"/>
    <w:rsid w:val="00602CD5"/>
    <w:rsid w:val="00603BD0"/>
    <w:rsid w:val="006049F8"/>
    <w:rsid w:val="006053FF"/>
    <w:rsid w:val="00605E98"/>
    <w:rsid w:val="0060778B"/>
    <w:rsid w:val="0060789A"/>
    <w:rsid w:val="00610AC6"/>
    <w:rsid w:val="00610D45"/>
    <w:rsid w:val="00611353"/>
    <w:rsid w:val="00611619"/>
    <w:rsid w:val="006133B8"/>
    <w:rsid w:val="00614BE3"/>
    <w:rsid w:val="00614CD5"/>
    <w:rsid w:val="0061626F"/>
    <w:rsid w:val="00620261"/>
    <w:rsid w:val="00620D05"/>
    <w:rsid w:val="0062200B"/>
    <w:rsid w:val="00623D34"/>
    <w:rsid w:val="00625078"/>
    <w:rsid w:val="00625A43"/>
    <w:rsid w:val="00626641"/>
    <w:rsid w:val="00626873"/>
    <w:rsid w:val="00626B25"/>
    <w:rsid w:val="006301B6"/>
    <w:rsid w:val="00630398"/>
    <w:rsid w:val="00630E65"/>
    <w:rsid w:val="00631BF1"/>
    <w:rsid w:val="00632B52"/>
    <w:rsid w:val="006351D8"/>
    <w:rsid w:val="0063578E"/>
    <w:rsid w:val="00636DCD"/>
    <w:rsid w:val="0063769D"/>
    <w:rsid w:val="00640112"/>
    <w:rsid w:val="006402CE"/>
    <w:rsid w:val="00641341"/>
    <w:rsid w:val="00641AD5"/>
    <w:rsid w:val="00641D21"/>
    <w:rsid w:val="00642458"/>
    <w:rsid w:val="00642466"/>
    <w:rsid w:val="006429FF"/>
    <w:rsid w:val="006443B1"/>
    <w:rsid w:val="006447D1"/>
    <w:rsid w:val="00645422"/>
    <w:rsid w:val="00645509"/>
    <w:rsid w:val="006459DA"/>
    <w:rsid w:val="006459F3"/>
    <w:rsid w:val="006519A2"/>
    <w:rsid w:val="006521FB"/>
    <w:rsid w:val="0065223E"/>
    <w:rsid w:val="00652BA7"/>
    <w:rsid w:val="00652E00"/>
    <w:rsid w:val="00652EC4"/>
    <w:rsid w:val="00654895"/>
    <w:rsid w:val="00654E6A"/>
    <w:rsid w:val="00656843"/>
    <w:rsid w:val="00656E73"/>
    <w:rsid w:val="00656FCA"/>
    <w:rsid w:val="0065722E"/>
    <w:rsid w:val="006575CE"/>
    <w:rsid w:val="00657C68"/>
    <w:rsid w:val="00657E07"/>
    <w:rsid w:val="00657FF4"/>
    <w:rsid w:val="00660A9F"/>
    <w:rsid w:val="00660D16"/>
    <w:rsid w:val="006610DA"/>
    <w:rsid w:val="006618B3"/>
    <w:rsid w:val="00662D45"/>
    <w:rsid w:val="00664C04"/>
    <w:rsid w:val="00665200"/>
    <w:rsid w:val="00665AA7"/>
    <w:rsid w:val="006666F9"/>
    <w:rsid w:val="006667C3"/>
    <w:rsid w:val="0066690A"/>
    <w:rsid w:val="00666C6E"/>
    <w:rsid w:val="006671D5"/>
    <w:rsid w:val="0067006F"/>
    <w:rsid w:val="00670AEC"/>
    <w:rsid w:val="006721AD"/>
    <w:rsid w:val="00674D1C"/>
    <w:rsid w:val="00676A5E"/>
    <w:rsid w:val="006772F0"/>
    <w:rsid w:val="00677FD9"/>
    <w:rsid w:val="006808A7"/>
    <w:rsid w:val="006808B8"/>
    <w:rsid w:val="0068203D"/>
    <w:rsid w:val="00682605"/>
    <w:rsid w:val="0068264E"/>
    <w:rsid w:val="006826C9"/>
    <w:rsid w:val="00682AC6"/>
    <w:rsid w:val="00682B2D"/>
    <w:rsid w:val="00682E19"/>
    <w:rsid w:val="00682F57"/>
    <w:rsid w:val="00683B83"/>
    <w:rsid w:val="00683C27"/>
    <w:rsid w:val="006841F4"/>
    <w:rsid w:val="006866E1"/>
    <w:rsid w:val="00686B0E"/>
    <w:rsid w:val="00691A65"/>
    <w:rsid w:val="00691F09"/>
    <w:rsid w:val="006922CD"/>
    <w:rsid w:val="00694C65"/>
    <w:rsid w:val="006960D6"/>
    <w:rsid w:val="006971EB"/>
    <w:rsid w:val="0069766B"/>
    <w:rsid w:val="00697748"/>
    <w:rsid w:val="006A0FDB"/>
    <w:rsid w:val="006A28A2"/>
    <w:rsid w:val="006A2BE8"/>
    <w:rsid w:val="006A3B33"/>
    <w:rsid w:val="006A4032"/>
    <w:rsid w:val="006A6547"/>
    <w:rsid w:val="006A7C6F"/>
    <w:rsid w:val="006B1860"/>
    <w:rsid w:val="006B1E3F"/>
    <w:rsid w:val="006B25E3"/>
    <w:rsid w:val="006B2E22"/>
    <w:rsid w:val="006B34A4"/>
    <w:rsid w:val="006B43DE"/>
    <w:rsid w:val="006B4974"/>
    <w:rsid w:val="006B592B"/>
    <w:rsid w:val="006B6492"/>
    <w:rsid w:val="006B65C2"/>
    <w:rsid w:val="006B7470"/>
    <w:rsid w:val="006B777B"/>
    <w:rsid w:val="006B77D9"/>
    <w:rsid w:val="006C0880"/>
    <w:rsid w:val="006C0AF4"/>
    <w:rsid w:val="006C1969"/>
    <w:rsid w:val="006C1BF3"/>
    <w:rsid w:val="006C2927"/>
    <w:rsid w:val="006C2F8B"/>
    <w:rsid w:val="006C39E7"/>
    <w:rsid w:val="006C4240"/>
    <w:rsid w:val="006C49A6"/>
    <w:rsid w:val="006C4B9C"/>
    <w:rsid w:val="006C4BCE"/>
    <w:rsid w:val="006C58A3"/>
    <w:rsid w:val="006C5E2C"/>
    <w:rsid w:val="006C5F31"/>
    <w:rsid w:val="006C6026"/>
    <w:rsid w:val="006C658F"/>
    <w:rsid w:val="006C69C6"/>
    <w:rsid w:val="006C7321"/>
    <w:rsid w:val="006D148F"/>
    <w:rsid w:val="006D1DF5"/>
    <w:rsid w:val="006D2F67"/>
    <w:rsid w:val="006D3061"/>
    <w:rsid w:val="006D3474"/>
    <w:rsid w:val="006D3962"/>
    <w:rsid w:val="006D4C40"/>
    <w:rsid w:val="006D4ECF"/>
    <w:rsid w:val="006D4FE2"/>
    <w:rsid w:val="006D59EE"/>
    <w:rsid w:val="006D6AD0"/>
    <w:rsid w:val="006D78E0"/>
    <w:rsid w:val="006E0DAE"/>
    <w:rsid w:val="006E0F71"/>
    <w:rsid w:val="006E2378"/>
    <w:rsid w:val="006E28D7"/>
    <w:rsid w:val="006E3906"/>
    <w:rsid w:val="006E403E"/>
    <w:rsid w:val="006E4E37"/>
    <w:rsid w:val="006E550E"/>
    <w:rsid w:val="006E55AB"/>
    <w:rsid w:val="006E5829"/>
    <w:rsid w:val="006E625B"/>
    <w:rsid w:val="006E66C5"/>
    <w:rsid w:val="006F12C5"/>
    <w:rsid w:val="006F1734"/>
    <w:rsid w:val="006F1DFD"/>
    <w:rsid w:val="006F2841"/>
    <w:rsid w:val="006F5A42"/>
    <w:rsid w:val="006F5E5E"/>
    <w:rsid w:val="006F6BB5"/>
    <w:rsid w:val="006F7AA5"/>
    <w:rsid w:val="007009D1"/>
    <w:rsid w:val="007028CF"/>
    <w:rsid w:val="00702E13"/>
    <w:rsid w:val="00702FF3"/>
    <w:rsid w:val="00703ED1"/>
    <w:rsid w:val="00706755"/>
    <w:rsid w:val="00706C16"/>
    <w:rsid w:val="00707DA0"/>
    <w:rsid w:val="00707F3C"/>
    <w:rsid w:val="007104EF"/>
    <w:rsid w:val="007110D4"/>
    <w:rsid w:val="007114F9"/>
    <w:rsid w:val="00711B05"/>
    <w:rsid w:val="00711C77"/>
    <w:rsid w:val="00711CEA"/>
    <w:rsid w:val="007128CD"/>
    <w:rsid w:val="007129AF"/>
    <w:rsid w:val="0071399F"/>
    <w:rsid w:val="007145F4"/>
    <w:rsid w:val="00714BA4"/>
    <w:rsid w:val="00715282"/>
    <w:rsid w:val="007154A7"/>
    <w:rsid w:val="00715BDD"/>
    <w:rsid w:val="00716307"/>
    <w:rsid w:val="007170A7"/>
    <w:rsid w:val="007173A8"/>
    <w:rsid w:val="007200AC"/>
    <w:rsid w:val="00720734"/>
    <w:rsid w:val="00720BD9"/>
    <w:rsid w:val="007215C2"/>
    <w:rsid w:val="00721721"/>
    <w:rsid w:val="0072263E"/>
    <w:rsid w:val="007227E8"/>
    <w:rsid w:val="00724DDA"/>
    <w:rsid w:val="00724F82"/>
    <w:rsid w:val="00725372"/>
    <w:rsid w:val="00725496"/>
    <w:rsid w:val="007256B1"/>
    <w:rsid w:val="00725B82"/>
    <w:rsid w:val="00730441"/>
    <w:rsid w:val="0073282F"/>
    <w:rsid w:val="00732885"/>
    <w:rsid w:val="00732D33"/>
    <w:rsid w:val="007336F3"/>
    <w:rsid w:val="00733910"/>
    <w:rsid w:val="007345B8"/>
    <w:rsid w:val="00734860"/>
    <w:rsid w:val="0073528D"/>
    <w:rsid w:val="00736262"/>
    <w:rsid w:val="00741509"/>
    <w:rsid w:val="007418DF"/>
    <w:rsid w:val="00741A6F"/>
    <w:rsid w:val="00741B1F"/>
    <w:rsid w:val="00742DE9"/>
    <w:rsid w:val="00742EFD"/>
    <w:rsid w:val="00743790"/>
    <w:rsid w:val="00743A66"/>
    <w:rsid w:val="00743C4B"/>
    <w:rsid w:val="007446E9"/>
    <w:rsid w:val="007463FF"/>
    <w:rsid w:val="00747C9D"/>
    <w:rsid w:val="00750898"/>
    <w:rsid w:val="007526E2"/>
    <w:rsid w:val="0075290A"/>
    <w:rsid w:val="007555A1"/>
    <w:rsid w:val="00756E4B"/>
    <w:rsid w:val="00757638"/>
    <w:rsid w:val="00757A74"/>
    <w:rsid w:val="00760DC9"/>
    <w:rsid w:val="00760FB5"/>
    <w:rsid w:val="00762063"/>
    <w:rsid w:val="00762B68"/>
    <w:rsid w:val="00762C0D"/>
    <w:rsid w:val="007639E9"/>
    <w:rsid w:val="00763ABE"/>
    <w:rsid w:val="007640E7"/>
    <w:rsid w:val="0076441A"/>
    <w:rsid w:val="007648BF"/>
    <w:rsid w:val="007665E2"/>
    <w:rsid w:val="00766B7D"/>
    <w:rsid w:val="00767A47"/>
    <w:rsid w:val="00767B37"/>
    <w:rsid w:val="00770490"/>
    <w:rsid w:val="00771DB1"/>
    <w:rsid w:val="0077219C"/>
    <w:rsid w:val="00772F70"/>
    <w:rsid w:val="00773DC1"/>
    <w:rsid w:val="00774B31"/>
    <w:rsid w:val="00774D50"/>
    <w:rsid w:val="00775373"/>
    <w:rsid w:val="00775D2D"/>
    <w:rsid w:val="0077692B"/>
    <w:rsid w:val="00776A91"/>
    <w:rsid w:val="007775D9"/>
    <w:rsid w:val="007778D6"/>
    <w:rsid w:val="007802BD"/>
    <w:rsid w:val="007805D0"/>
    <w:rsid w:val="00780D09"/>
    <w:rsid w:val="00783C2E"/>
    <w:rsid w:val="00784530"/>
    <w:rsid w:val="007847A4"/>
    <w:rsid w:val="007850F7"/>
    <w:rsid w:val="00787BF2"/>
    <w:rsid w:val="007909BD"/>
    <w:rsid w:val="00790DCA"/>
    <w:rsid w:val="00791029"/>
    <w:rsid w:val="00793065"/>
    <w:rsid w:val="007931D4"/>
    <w:rsid w:val="00793478"/>
    <w:rsid w:val="007940F8"/>
    <w:rsid w:val="00794846"/>
    <w:rsid w:val="00794C55"/>
    <w:rsid w:val="00794CEA"/>
    <w:rsid w:val="00795643"/>
    <w:rsid w:val="00795BCC"/>
    <w:rsid w:val="007973DB"/>
    <w:rsid w:val="007A0505"/>
    <w:rsid w:val="007A2258"/>
    <w:rsid w:val="007A2608"/>
    <w:rsid w:val="007A2BFF"/>
    <w:rsid w:val="007A2C92"/>
    <w:rsid w:val="007A304D"/>
    <w:rsid w:val="007A3625"/>
    <w:rsid w:val="007A41B5"/>
    <w:rsid w:val="007A4AA9"/>
    <w:rsid w:val="007A4AEF"/>
    <w:rsid w:val="007A61BC"/>
    <w:rsid w:val="007A63B4"/>
    <w:rsid w:val="007A63CE"/>
    <w:rsid w:val="007A6644"/>
    <w:rsid w:val="007A69C3"/>
    <w:rsid w:val="007A6AFD"/>
    <w:rsid w:val="007A6BC6"/>
    <w:rsid w:val="007A7B86"/>
    <w:rsid w:val="007B04B2"/>
    <w:rsid w:val="007B1C90"/>
    <w:rsid w:val="007B3451"/>
    <w:rsid w:val="007B3B76"/>
    <w:rsid w:val="007B3C1F"/>
    <w:rsid w:val="007B4AAF"/>
    <w:rsid w:val="007B5EF4"/>
    <w:rsid w:val="007B6C14"/>
    <w:rsid w:val="007B6FC7"/>
    <w:rsid w:val="007B7460"/>
    <w:rsid w:val="007C06E8"/>
    <w:rsid w:val="007C155B"/>
    <w:rsid w:val="007C22BB"/>
    <w:rsid w:val="007C2453"/>
    <w:rsid w:val="007C2541"/>
    <w:rsid w:val="007C372F"/>
    <w:rsid w:val="007C46DE"/>
    <w:rsid w:val="007C4BCF"/>
    <w:rsid w:val="007C5250"/>
    <w:rsid w:val="007C52EA"/>
    <w:rsid w:val="007C53DC"/>
    <w:rsid w:val="007C5789"/>
    <w:rsid w:val="007C649D"/>
    <w:rsid w:val="007C6BA5"/>
    <w:rsid w:val="007C6FA9"/>
    <w:rsid w:val="007D0039"/>
    <w:rsid w:val="007D052E"/>
    <w:rsid w:val="007D142A"/>
    <w:rsid w:val="007D1606"/>
    <w:rsid w:val="007D2FDF"/>
    <w:rsid w:val="007D391F"/>
    <w:rsid w:val="007D39AA"/>
    <w:rsid w:val="007D43E2"/>
    <w:rsid w:val="007D5E39"/>
    <w:rsid w:val="007D60FB"/>
    <w:rsid w:val="007D6577"/>
    <w:rsid w:val="007D6E1F"/>
    <w:rsid w:val="007E03B0"/>
    <w:rsid w:val="007E0654"/>
    <w:rsid w:val="007E0A74"/>
    <w:rsid w:val="007E0E21"/>
    <w:rsid w:val="007E1402"/>
    <w:rsid w:val="007E1E0C"/>
    <w:rsid w:val="007E352B"/>
    <w:rsid w:val="007E3C2F"/>
    <w:rsid w:val="007E3EE8"/>
    <w:rsid w:val="007E4BA6"/>
    <w:rsid w:val="007E54AC"/>
    <w:rsid w:val="007E6987"/>
    <w:rsid w:val="007E74F8"/>
    <w:rsid w:val="007F05C2"/>
    <w:rsid w:val="007F0FBC"/>
    <w:rsid w:val="007F14AF"/>
    <w:rsid w:val="007F20AE"/>
    <w:rsid w:val="007F28C8"/>
    <w:rsid w:val="007F4487"/>
    <w:rsid w:val="007F572E"/>
    <w:rsid w:val="007F5DC6"/>
    <w:rsid w:val="007F5EA3"/>
    <w:rsid w:val="007F5F15"/>
    <w:rsid w:val="007F60C2"/>
    <w:rsid w:val="007F6555"/>
    <w:rsid w:val="007F6B3E"/>
    <w:rsid w:val="007F72E7"/>
    <w:rsid w:val="007F732F"/>
    <w:rsid w:val="007F74C7"/>
    <w:rsid w:val="007F7FDC"/>
    <w:rsid w:val="00801AA2"/>
    <w:rsid w:val="008027A0"/>
    <w:rsid w:val="0080284F"/>
    <w:rsid w:val="00802AFA"/>
    <w:rsid w:val="0080450F"/>
    <w:rsid w:val="00805561"/>
    <w:rsid w:val="00805969"/>
    <w:rsid w:val="00806249"/>
    <w:rsid w:val="00806623"/>
    <w:rsid w:val="00806B6F"/>
    <w:rsid w:val="00807138"/>
    <w:rsid w:val="00807BE8"/>
    <w:rsid w:val="0081078F"/>
    <w:rsid w:val="00810E46"/>
    <w:rsid w:val="00811054"/>
    <w:rsid w:val="00812C25"/>
    <w:rsid w:val="00812F7A"/>
    <w:rsid w:val="00813B61"/>
    <w:rsid w:val="00813C8A"/>
    <w:rsid w:val="0081451B"/>
    <w:rsid w:val="00814ACD"/>
    <w:rsid w:val="008158D3"/>
    <w:rsid w:val="0081591D"/>
    <w:rsid w:val="00816C9D"/>
    <w:rsid w:val="00817000"/>
    <w:rsid w:val="00817ECB"/>
    <w:rsid w:val="0082114D"/>
    <w:rsid w:val="00823B2B"/>
    <w:rsid w:val="00823C90"/>
    <w:rsid w:val="00824844"/>
    <w:rsid w:val="00825849"/>
    <w:rsid w:val="00825B41"/>
    <w:rsid w:val="008260A8"/>
    <w:rsid w:val="008269FB"/>
    <w:rsid w:val="0082790B"/>
    <w:rsid w:val="008305AC"/>
    <w:rsid w:val="00830DA6"/>
    <w:rsid w:val="0083179E"/>
    <w:rsid w:val="008325F0"/>
    <w:rsid w:val="00832D4C"/>
    <w:rsid w:val="008333A8"/>
    <w:rsid w:val="008339EA"/>
    <w:rsid w:val="00833B2D"/>
    <w:rsid w:val="00833EFB"/>
    <w:rsid w:val="00834746"/>
    <w:rsid w:val="00834998"/>
    <w:rsid w:val="00834E28"/>
    <w:rsid w:val="00835B27"/>
    <w:rsid w:val="00837708"/>
    <w:rsid w:val="00841D42"/>
    <w:rsid w:val="00841ED4"/>
    <w:rsid w:val="008425C8"/>
    <w:rsid w:val="00842EE6"/>
    <w:rsid w:val="00843EAC"/>
    <w:rsid w:val="008448E6"/>
    <w:rsid w:val="00844DBC"/>
    <w:rsid w:val="00845AAB"/>
    <w:rsid w:val="00846029"/>
    <w:rsid w:val="00846118"/>
    <w:rsid w:val="00846FBE"/>
    <w:rsid w:val="008510E8"/>
    <w:rsid w:val="00851338"/>
    <w:rsid w:val="00852CB7"/>
    <w:rsid w:val="00852F05"/>
    <w:rsid w:val="008546BE"/>
    <w:rsid w:val="00855A0F"/>
    <w:rsid w:val="008577F9"/>
    <w:rsid w:val="00860118"/>
    <w:rsid w:val="00860D65"/>
    <w:rsid w:val="0086117C"/>
    <w:rsid w:val="0086120A"/>
    <w:rsid w:val="008612BD"/>
    <w:rsid w:val="008612EE"/>
    <w:rsid w:val="008614F5"/>
    <w:rsid w:val="00861B8E"/>
    <w:rsid w:val="00863290"/>
    <w:rsid w:val="00863A38"/>
    <w:rsid w:val="00864DB7"/>
    <w:rsid w:val="008669AC"/>
    <w:rsid w:val="0087013E"/>
    <w:rsid w:val="00870D17"/>
    <w:rsid w:val="00871D01"/>
    <w:rsid w:val="0087321C"/>
    <w:rsid w:val="0087333E"/>
    <w:rsid w:val="00873487"/>
    <w:rsid w:val="00873DEC"/>
    <w:rsid w:val="008740BC"/>
    <w:rsid w:val="008756F2"/>
    <w:rsid w:val="00875A5B"/>
    <w:rsid w:val="008766E8"/>
    <w:rsid w:val="0087695A"/>
    <w:rsid w:val="00876B33"/>
    <w:rsid w:val="00876FD4"/>
    <w:rsid w:val="0087772E"/>
    <w:rsid w:val="008779BD"/>
    <w:rsid w:val="00880E98"/>
    <w:rsid w:val="00881197"/>
    <w:rsid w:val="008826CE"/>
    <w:rsid w:val="008832B3"/>
    <w:rsid w:val="0088357B"/>
    <w:rsid w:val="0088414E"/>
    <w:rsid w:val="00884607"/>
    <w:rsid w:val="00884EAA"/>
    <w:rsid w:val="0088777E"/>
    <w:rsid w:val="00887947"/>
    <w:rsid w:val="0089128D"/>
    <w:rsid w:val="00891A0B"/>
    <w:rsid w:val="00891C50"/>
    <w:rsid w:val="00891CF6"/>
    <w:rsid w:val="00891F43"/>
    <w:rsid w:val="00892A25"/>
    <w:rsid w:val="00893C5F"/>
    <w:rsid w:val="00893EBC"/>
    <w:rsid w:val="00894171"/>
    <w:rsid w:val="00894B1F"/>
    <w:rsid w:val="0089509C"/>
    <w:rsid w:val="008A012E"/>
    <w:rsid w:val="008A0FEA"/>
    <w:rsid w:val="008A40A3"/>
    <w:rsid w:val="008A4BE7"/>
    <w:rsid w:val="008A4DFF"/>
    <w:rsid w:val="008A4EB1"/>
    <w:rsid w:val="008A4F7C"/>
    <w:rsid w:val="008A533C"/>
    <w:rsid w:val="008A53F5"/>
    <w:rsid w:val="008A5D54"/>
    <w:rsid w:val="008A5D78"/>
    <w:rsid w:val="008A6512"/>
    <w:rsid w:val="008A6A9C"/>
    <w:rsid w:val="008B0190"/>
    <w:rsid w:val="008B052E"/>
    <w:rsid w:val="008B38A9"/>
    <w:rsid w:val="008B4729"/>
    <w:rsid w:val="008B4CDA"/>
    <w:rsid w:val="008B5229"/>
    <w:rsid w:val="008B6690"/>
    <w:rsid w:val="008B6896"/>
    <w:rsid w:val="008B6C3F"/>
    <w:rsid w:val="008C03D0"/>
    <w:rsid w:val="008C26AF"/>
    <w:rsid w:val="008C29F9"/>
    <w:rsid w:val="008C39BE"/>
    <w:rsid w:val="008C3DDB"/>
    <w:rsid w:val="008C6735"/>
    <w:rsid w:val="008C6B62"/>
    <w:rsid w:val="008C6E28"/>
    <w:rsid w:val="008C7F64"/>
    <w:rsid w:val="008D015C"/>
    <w:rsid w:val="008D0572"/>
    <w:rsid w:val="008D0860"/>
    <w:rsid w:val="008D1174"/>
    <w:rsid w:val="008D18F2"/>
    <w:rsid w:val="008D2DF6"/>
    <w:rsid w:val="008D3D5D"/>
    <w:rsid w:val="008D4673"/>
    <w:rsid w:val="008D47F7"/>
    <w:rsid w:val="008D4A9F"/>
    <w:rsid w:val="008D4B1F"/>
    <w:rsid w:val="008D4E02"/>
    <w:rsid w:val="008D584F"/>
    <w:rsid w:val="008D5905"/>
    <w:rsid w:val="008D6B8E"/>
    <w:rsid w:val="008D72D1"/>
    <w:rsid w:val="008D779F"/>
    <w:rsid w:val="008E028E"/>
    <w:rsid w:val="008E04D3"/>
    <w:rsid w:val="008E0919"/>
    <w:rsid w:val="008E17DD"/>
    <w:rsid w:val="008E2CA9"/>
    <w:rsid w:val="008E2D4D"/>
    <w:rsid w:val="008E545B"/>
    <w:rsid w:val="008E6D3E"/>
    <w:rsid w:val="008E74F1"/>
    <w:rsid w:val="008E775A"/>
    <w:rsid w:val="008F05EA"/>
    <w:rsid w:val="008F06F8"/>
    <w:rsid w:val="008F1628"/>
    <w:rsid w:val="008F1BAB"/>
    <w:rsid w:val="008F237C"/>
    <w:rsid w:val="008F265D"/>
    <w:rsid w:val="008F7A95"/>
    <w:rsid w:val="009004E9"/>
    <w:rsid w:val="0090158F"/>
    <w:rsid w:val="00901ECC"/>
    <w:rsid w:val="00902246"/>
    <w:rsid w:val="009034EF"/>
    <w:rsid w:val="00904117"/>
    <w:rsid w:val="00904888"/>
    <w:rsid w:val="009048EA"/>
    <w:rsid w:val="009058CD"/>
    <w:rsid w:val="0090629F"/>
    <w:rsid w:val="00906967"/>
    <w:rsid w:val="0090700A"/>
    <w:rsid w:val="009075A1"/>
    <w:rsid w:val="00907843"/>
    <w:rsid w:val="00910212"/>
    <w:rsid w:val="00910EC5"/>
    <w:rsid w:val="00911091"/>
    <w:rsid w:val="0091116A"/>
    <w:rsid w:val="00911DB3"/>
    <w:rsid w:val="009122BF"/>
    <w:rsid w:val="00912442"/>
    <w:rsid w:val="00912859"/>
    <w:rsid w:val="009128D2"/>
    <w:rsid w:val="009138EE"/>
    <w:rsid w:val="00913D77"/>
    <w:rsid w:val="00913E0D"/>
    <w:rsid w:val="00915713"/>
    <w:rsid w:val="009158D9"/>
    <w:rsid w:val="00915BDE"/>
    <w:rsid w:val="00915F87"/>
    <w:rsid w:val="00916571"/>
    <w:rsid w:val="0091798A"/>
    <w:rsid w:val="00917CF8"/>
    <w:rsid w:val="00920332"/>
    <w:rsid w:val="009219C9"/>
    <w:rsid w:val="00923520"/>
    <w:rsid w:val="00923EA5"/>
    <w:rsid w:val="0092474C"/>
    <w:rsid w:val="009248FD"/>
    <w:rsid w:val="009255BE"/>
    <w:rsid w:val="009269C6"/>
    <w:rsid w:val="0092768E"/>
    <w:rsid w:val="009305D9"/>
    <w:rsid w:val="00930674"/>
    <w:rsid w:val="009318A8"/>
    <w:rsid w:val="00934DA6"/>
    <w:rsid w:val="00935962"/>
    <w:rsid w:val="00936AF1"/>
    <w:rsid w:val="00936D96"/>
    <w:rsid w:val="0094081A"/>
    <w:rsid w:val="009420CE"/>
    <w:rsid w:val="009439F6"/>
    <w:rsid w:val="00943D26"/>
    <w:rsid w:val="009446FB"/>
    <w:rsid w:val="00945A05"/>
    <w:rsid w:val="00946341"/>
    <w:rsid w:val="00946700"/>
    <w:rsid w:val="00946DCF"/>
    <w:rsid w:val="00950048"/>
    <w:rsid w:val="00950120"/>
    <w:rsid w:val="00951CF4"/>
    <w:rsid w:val="00953EA2"/>
    <w:rsid w:val="009569FB"/>
    <w:rsid w:val="00956BF5"/>
    <w:rsid w:val="00956E65"/>
    <w:rsid w:val="00957092"/>
    <w:rsid w:val="00960919"/>
    <w:rsid w:val="00961348"/>
    <w:rsid w:val="00961871"/>
    <w:rsid w:val="00961BEF"/>
    <w:rsid w:val="009627FE"/>
    <w:rsid w:val="00963064"/>
    <w:rsid w:val="00963841"/>
    <w:rsid w:val="00964010"/>
    <w:rsid w:val="00965A83"/>
    <w:rsid w:val="00965FD5"/>
    <w:rsid w:val="009701DF"/>
    <w:rsid w:val="00970505"/>
    <w:rsid w:val="0097153F"/>
    <w:rsid w:val="009721B3"/>
    <w:rsid w:val="009723F9"/>
    <w:rsid w:val="00972FB8"/>
    <w:rsid w:val="00973750"/>
    <w:rsid w:val="00974AA2"/>
    <w:rsid w:val="00975D7B"/>
    <w:rsid w:val="00975F9B"/>
    <w:rsid w:val="009765F4"/>
    <w:rsid w:val="00976694"/>
    <w:rsid w:val="009766E2"/>
    <w:rsid w:val="00976DCD"/>
    <w:rsid w:val="00977FC7"/>
    <w:rsid w:val="0098027C"/>
    <w:rsid w:val="009809EB"/>
    <w:rsid w:val="00980B17"/>
    <w:rsid w:val="00980DD8"/>
    <w:rsid w:val="00980FD4"/>
    <w:rsid w:val="009815C6"/>
    <w:rsid w:val="00981882"/>
    <w:rsid w:val="00981E93"/>
    <w:rsid w:val="0098228D"/>
    <w:rsid w:val="00982716"/>
    <w:rsid w:val="00982787"/>
    <w:rsid w:val="0098692B"/>
    <w:rsid w:val="009870BC"/>
    <w:rsid w:val="00987869"/>
    <w:rsid w:val="009879C8"/>
    <w:rsid w:val="00990ADD"/>
    <w:rsid w:val="00990DEF"/>
    <w:rsid w:val="00991F4C"/>
    <w:rsid w:val="009920DE"/>
    <w:rsid w:val="009921ED"/>
    <w:rsid w:val="009938BA"/>
    <w:rsid w:val="009941A7"/>
    <w:rsid w:val="0099422B"/>
    <w:rsid w:val="00994323"/>
    <w:rsid w:val="00994471"/>
    <w:rsid w:val="009955B2"/>
    <w:rsid w:val="009956F8"/>
    <w:rsid w:val="00995E00"/>
    <w:rsid w:val="00996689"/>
    <w:rsid w:val="009975EE"/>
    <w:rsid w:val="009A0261"/>
    <w:rsid w:val="009A126C"/>
    <w:rsid w:val="009A1F1C"/>
    <w:rsid w:val="009A2DE7"/>
    <w:rsid w:val="009A357E"/>
    <w:rsid w:val="009A3752"/>
    <w:rsid w:val="009A38A2"/>
    <w:rsid w:val="009A390C"/>
    <w:rsid w:val="009A3E50"/>
    <w:rsid w:val="009A3FD1"/>
    <w:rsid w:val="009A463F"/>
    <w:rsid w:val="009A4AF9"/>
    <w:rsid w:val="009A4B78"/>
    <w:rsid w:val="009A4DD1"/>
    <w:rsid w:val="009A5908"/>
    <w:rsid w:val="009A601E"/>
    <w:rsid w:val="009A75B3"/>
    <w:rsid w:val="009A7BB4"/>
    <w:rsid w:val="009B20F6"/>
    <w:rsid w:val="009B2723"/>
    <w:rsid w:val="009B32B5"/>
    <w:rsid w:val="009B45B6"/>
    <w:rsid w:val="009B6F95"/>
    <w:rsid w:val="009B7310"/>
    <w:rsid w:val="009C0301"/>
    <w:rsid w:val="009C0874"/>
    <w:rsid w:val="009C0CE2"/>
    <w:rsid w:val="009C1105"/>
    <w:rsid w:val="009C1644"/>
    <w:rsid w:val="009C1DC4"/>
    <w:rsid w:val="009C21C9"/>
    <w:rsid w:val="009C2FC2"/>
    <w:rsid w:val="009C3264"/>
    <w:rsid w:val="009C4369"/>
    <w:rsid w:val="009C4397"/>
    <w:rsid w:val="009C497B"/>
    <w:rsid w:val="009C4EDE"/>
    <w:rsid w:val="009C5776"/>
    <w:rsid w:val="009C59BC"/>
    <w:rsid w:val="009C5E81"/>
    <w:rsid w:val="009C5E8E"/>
    <w:rsid w:val="009C5FC1"/>
    <w:rsid w:val="009C6051"/>
    <w:rsid w:val="009C60E3"/>
    <w:rsid w:val="009C6800"/>
    <w:rsid w:val="009D01B7"/>
    <w:rsid w:val="009D4650"/>
    <w:rsid w:val="009D4F58"/>
    <w:rsid w:val="009D5C35"/>
    <w:rsid w:val="009D5D38"/>
    <w:rsid w:val="009D5EC6"/>
    <w:rsid w:val="009D6362"/>
    <w:rsid w:val="009D7F19"/>
    <w:rsid w:val="009E12F0"/>
    <w:rsid w:val="009E15F9"/>
    <w:rsid w:val="009E15FC"/>
    <w:rsid w:val="009E2BCE"/>
    <w:rsid w:val="009E2D5A"/>
    <w:rsid w:val="009E4CF0"/>
    <w:rsid w:val="009E4F4D"/>
    <w:rsid w:val="009E5A87"/>
    <w:rsid w:val="009E6018"/>
    <w:rsid w:val="009E60CE"/>
    <w:rsid w:val="009E610A"/>
    <w:rsid w:val="009E6554"/>
    <w:rsid w:val="009E6AC6"/>
    <w:rsid w:val="009E6E4C"/>
    <w:rsid w:val="009E702E"/>
    <w:rsid w:val="009E7354"/>
    <w:rsid w:val="009E747B"/>
    <w:rsid w:val="009F0ED6"/>
    <w:rsid w:val="009F1320"/>
    <w:rsid w:val="009F1548"/>
    <w:rsid w:val="009F2B13"/>
    <w:rsid w:val="009F2B2F"/>
    <w:rsid w:val="009F2C1E"/>
    <w:rsid w:val="009F479D"/>
    <w:rsid w:val="009F70E4"/>
    <w:rsid w:val="009F7CAA"/>
    <w:rsid w:val="009F7D89"/>
    <w:rsid w:val="00A003A3"/>
    <w:rsid w:val="00A009D6"/>
    <w:rsid w:val="00A00B5F"/>
    <w:rsid w:val="00A00CF0"/>
    <w:rsid w:val="00A0302B"/>
    <w:rsid w:val="00A0347B"/>
    <w:rsid w:val="00A03875"/>
    <w:rsid w:val="00A03A38"/>
    <w:rsid w:val="00A04478"/>
    <w:rsid w:val="00A0472F"/>
    <w:rsid w:val="00A04929"/>
    <w:rsid w:val="00A05B7F"/>
    <w:rsid w:val="00A063B2"/>
    <w:rsid w:val="00A100A0"/>
    <w:rsid w:val="00A1166A"/>
    <w:rsid w:val="00A11F2A"/>
    <w:rsid w:val="00A12107"/>
    <w:rsid w:val="00A12545"/>
    <w:rsid w:val="00A1356A"/>
    <w:rsid w:val="00A1447E"/>
    <w:rsid w:val="00A14C15"/>
    <w:rsid w:val="00A14DEF"/>
    <w:rsid w:val="00A164CD"/>
    <w:rsid w:val="00A16892"/>
    <w:rsid w:val="00A1770A"/>
    <w:rsid w:val="00A179A1"/>
    <w:rsid w:val="00A17ED5"/>
    <w:rsid w:val="00A20CD6"/>
    <w:rsid w:val="00A21337"/>
    <w:rsid w:val="00A217AC"/>
    <w:rsid w:val="00A224B1"/>
    <w:rsid w:val="00A227B3"/>
    <w:rsid w:val="00A23B31"/>
    <w:rsid w:val="00A23F68"/>
    <w:rsid w:val="00A242F4"/>
    <w:rsid w:val="00A25A9C"/>
    <w:rsid w:val="00A26BA6"/>
    <w:rsid w:val="00A27077"/>
    <w:rsid w:val="00A27534"/>
    <w:rsid w:val="00A27AC6"/>
    <w:rsid w:val="00A30137"/>
    <w:rsid w:val="00A3023D"/>
    <w:rsid w:val="00A30E59"/>
    <w:rsid w:val="00A31A43"/>
    <w:rsid w:val="00A3210F"/>
    <w:rsid w:val="00A331C7"/>
    <w:rsid w:val="00A33233"/>
    <w:rsid w:val="00A33902"/>
    <w:rsid w:val="00A33A2C"/>
    <w:rsid w:val="00A34269"/>
    <w:rsid w:val="00A34A38"/>
    <w:rsid w:val="00A371BB"/>
    <w:rsid w:val="00A376D4"/>
    <w:rsid w:val="00A4131D"/>
    <w:rsid w:val="00A419A4"/>
    <w:rsid w:val="00A42001"/>
    <w:rsid w:val="00A423DB"/>
    <w:rsid w:val="00A42577"/>
    <w:rsid w:val="00A44BC9"/>
    <w:rsid w:val="00A44F56"/>
    <w:rsid w:val="00A456C4"/>
    <w:rsid w:val="00A45816"/>
    <w:rsid w:val="00A45B40"/>
    <w:rsid w:val="00A46B8E"/>
    <w:rsid w:val="00A46BE3"/>
    <w:rsid w:val="00A46ECA"/>
    <w:rsid w:val="00A47703"/>
    <w:rsid w:val="00A47CBF"/>
    <w:rsid w:val="00A500F3"/>
    <w:rsid w:val="00A504C8"/>
    <w:rsid w:val="00A50A24"/>
    <w:rsid w:val="00A50B38"/>
    <w:rsid w:val="00A51D5A"/>
    <w:rsid w:val="00A51D90"/>
    <w:rsid w:val="00A52A7D"/>
    <w:rsid w:val="00A53CC8"/>
    <w:rsid w:val="00A54009"/>
    <w:rsid w:val="00A54046"/>
    <w:rsid w:val="00A540AF"/>
    <w:rsid w:val="00A56AFA"/>
    <w:rsid w:val="00A56EDE"/>
    <w:rsid w:val="00A577C5"/>
    <w:rsid w:val="00A602E7"/>
    <w:rsid w:val="00A6093C"/>
    <w:rsid w:val="00A61E99"/>
    <w:rsid w:val="00A62192"/>
    <w:rsid w:val="00A621A9"/>
    <w:rsid w:val="00A6437D"/>
    <w:rsid w:val="00A64E7F"/>
    <w:rsid w:val="00A65EF5"/>
    <w:rsid w:val="00A66FCB"/>
    <w:rsid w:val="00A672B7"/>
    <w:rsid w:val="00A67458"/>
    <w:rsid w:val="00A67908"/>
    <w:rsid w:val="00A679D0"/>
    <w:rsid w:val="00A67FCE"/>
    <w:rsid w:val="00A7279E"/>
    <w:rsid w:val="00A72C9E"/>
    <w:rsid w:val="00A7301F"/>
    <w:rsid w:val="00A74363"/>
    <w:rsid w:val="00A76094"/>
    <w:rsid w:val="00A76881"/>
    <w:rsid w:val="00A77FFB"/>
    <w:rsid w:val="00A80BA5"/>
    <w:rsid w:val="00A81991"/>
    <w:rsid w:val="00A826B8"/>
    <w:rsid w:val="00A82F39"/>
    <w:rsid w:val="00A83111"/>
    <w:rsid w:val="00A83730"/>
    <w:rsid w:val="00A83940"/>
    <w:rsid w:val="00A83B50"/>
    <w:rsid w:val="00A85C8E"/>
    <w:rsid w:val="00A86BD3"/>
    <w:rsid w:val="00A9057F"/>
    <w:rsid w:val="00A91014"/>
    <w:rsid w:val="00A91A6C"/>
    <w:rsid w:val="00A938D4"/>
    <w:rsid w:val="00A939D5"/>
    <w:rsid w:val="00A95309"/>
    <w:rsid w:val="00A957C8"/>
    <w:rsid w:val="00A95902"/>
    <w:rsid w:val="00A9726E"/>
    <w:rsid w:val="00A979C4"/>
    <w:rsid w:val="00A97FF1"/>
    <w:rsid w:val="00AA0129"/>
    <w:rsid w:val="00AA0F21"/>
    <w:rsid w:val="00AA0F5D"/>
    <w:rsid w:val="00AA18FA"/>
    <w:rsid w:val="00AA2644"/>
    <w:rsid w:val="00AA2D93"/>
    <w:rsid w:val="00AA3977"/>
    <w:rsid w:val="00AA39F6"/>
    <w:rsid w:val="00AA470F"/>
    <w:rsid w:val="00AA4990"/>
    <w:rsid w:val="00AA4D23"/>
    <w:rsid w:val="00AA6197"/>
    <w:rsid w:val="00AA6987"/>
    <w:rsid w:val="00AA73FE"/>
    <w:rsid w:val="00AB12E3"/>
    <w:rsid w:val="00AB19DB"/>
    <w:rsid w:val="00AB2C35"/>
    <w:rsid w:val="00AB37FD"/>
    <w:rsid w:val="00AB4059"/>
    <w:rsid w:val="00AB4D19"/>
    <w:rsid w:val="00AB4DCE"/>
    <w:rsid w:val="00AB50F2"/>
    <w:rsid w:val="00AB5347"/>
    <w:rsid w:val="00AB5C09"/>
    <w:rsid w:val="00AB6D95"/>
    <w:rsid w:val="00AB6E36"/>
    <w:rsid w:val="00AB6ED7"/>
    <w:rsid w:val="00AB7114"/>
    <w:rsid w:val="00AB7E89"/>
    <w:rsid w:val="00AC0CFF"/>
    <w:rsid w:val="00AC180E"/>
    <w:rsid w:val="00AC1D61"/>
    <w:rsid w:val="00AC1F2A"/>
    <w:rsid w:val="00AC26DD"/>
    <w:rsid w:val="00AC34B7"/>
    <w:rsid w:val="00AC3B1B"/>
    <w:rsid w:val="00AC4D5A"/>
    <w:rsid w:val="00AC5F27"/>
    <w:rsid w:val="00AC5F32"/>
    <w:rsid w:val="00AC684D"/>
    <w:rsid w:val="00AD0CF3"/>
    <w:rsid w:val="00AD1208"/>
    <w:rsid w:val="00AD16B8"/>
    <w:rsid w:val="00AD1FD7"/>
    <w:rsid w:val="00AD2345"/>
    <w:rsid w:val="00AD2492"/>
    <w:rsid w:val="00AD36C8"/>
    <w:rsid w:val="00AD3DFB"/>
    <w:rsid w:val="00AD499D"/>
    <w:rsid w:val="00AD4ADF"/>
    <w:rsid w:val="00AD5B5F"/>
    <w:rsid w:val="00AD605E"/>
    <w:rsid w:val="00AD65FD"/>
    <w:rsid w:val="00AD6AEF"/>
    <w:rsid w:val="00AD6E15"/>
    <w:rsid w:val="00AD6F74"/>
    <w:rsid w:val="00AD74BA"/>
    <w:rsid w:val="00AD7F3C"/>
    <w:rsid w:val="00AE1410"/>
    <w:rsid w:val="00AE1B78"/>
    <w:rsid w:val="00AE1DEE"/>
    <w:rsid w:val="00AE2060"/>
    <w:rsid w:val="00AE2192"/>
    <w:rsid w:val="00AE2B60"/>
    <w:rsid w:val="00AE2ECE"/>
    <w:rsid w:val="00AE30F1"/>
    <w:rsid w:val="00AE61D4"/>
    <w:rsid w:val="00AE6354"/>
    <w:rsid w:val="00AE64AE"/>
    <w:rsid w:val="00AE6794"/>
    <w:rsid w:val="00AE6A6E"/>
    <w:rsid w:val="00AE7BE5"/>
    <w:rsid w:val="00AF1ECD"/>
    <w:rsid w:val="00AF217B"/>
    <w:rsid w:val="00AF2434"/>
    <w:rsid w:val="00AF2866"/>
    <w:rsid w:val="00AF42D4"/>
    <w:rsid w:val="00AF44A8"/>
    <w:rsid w:val="00AF4AE8"/>
    <w:rsid w:val="00AF5479"/>
    <w:rsid w:val="00AF610F"/>
    <w:rsid w:val="00B00C20"/>
    <w:rsid w:val="00B01022"/>
    <w:rsid w:val="00B016EC"/>
    <w:rsid w:val="00B01D66"/>
    <w:rsid w:val="00B024C7"/>
    <w:rsid w:val="00B028DC"/>
    <w:rsid w:val="00B02B81"/>
    <w:rsid w:val="00B0316D"/>
    <w:rsid w:val="00B03D7F"/>
    <w:rsid w:val="00B03FF3"/>
    <w:rsid w:val="00B045F3"/>
    <w:rsid w:val="00B04D3D"/>
    <w:rsid w:val="00B055F2"/>
    <w:rsid w:val="00B05ACD"/>
    <w:rsid w:val="00B07A0C"/>
    <w:rsid w:val="00B101A5"/>
    <w:rsid w:val="00B10CC6"/>
    <w:rsid w:val="00B1107D"/>
    <w:rsid w:val="00B11512"/>
    <w:rsid w:val="00B116AB"/>
    <w:rsid w:val="00B1266C"/>
    <w:rsid w:val="00B137B6"/>
    <w:rsid w:val="00B14DEC"/>
    <w:rsid w:val="00B150C7"/>
    <w:rsid w:val="00B15237"/>
    <w:rsid w:val="00B15763"/>
    <w:rsid w:val="00B16262"/>
    <w:rsid w:val="00B17E27"/>
    <w:rsid w:val="00B17FEA"/>
    <w:rsid w:val="00B203A0"/>
    <w:rsid w:val="00B205A0"/>
    <w:rsid w:val="00B20EA1"/>
    <w:rsid w:val="00B2167E"/>
    <w:rsid w:val="00B239C0"/>
    <w:rsid w:val="00B23CF9"/>
    <w:rsid w:val="00B23DA8"/>
    <w:rsid w:val="00B243DB"/>
    <w:rsid w:val="00B248E4"/>
    <w:rsid w:val="00B25770"/>
    <w:rsid w:val="00B263A3"/>
    <w:rsid w:val="00B26A4B"/>
    <w:rsid w:val="00B2701A"/>
    <w:rsid w:val="00B27C69"/>
    <w:rsid w:val="00B30848"/>
    <w:rsid w:val="00B31E93"/>
    <w:rsid w:val="00B34A62"/>
    <w:rsid w:val="00B34D16"/>
    <w:rsid w:val="00B34E97"/>
    <w:rsid w:val="00B3537D"/>
    <w:rsid w:val="00B35908"/>
    <w:rsid w:val="00B36FFA"/>
    <w:rsid w:val="00B40929"/>
    <w:rsid w:val="00B42EC5"/>
    <w:rsid w:val="00B43846"/>
    <w:rsid w:val="00B443AD"/>
    <w:rsid w:val="00B45626"/>
    <w:rsid w:val="00B459F7"/>
    <w:rsid w:val="00B463F2"/>
    <w:rsid w:val="00B46F38"/>
    <w:rsid w:val="00B50E8E"/>
    <w:rsid w:val="00B513DB"/>
    <w:rsid w:val="00B5156A"/>
    <w:rsid w:val="00B51BC1"/>
    <w:rsid w:val="00B52D1D"/>
    <w:rsid w:val="00B53E96"/>
    <w:rsid w:val="00B555DF"/>
    <w:rsid w:val="00B55BA7"/>
    <w:rsid w:val="00B561CD"/>
    <w:rsid w:val="00B604FD"/>
    <w:rsid w:val="00B60853"/>
    <w:rsid w:val="00B60ACD"/>
    <w:rsid w:val="00B620E3"/>
    <w:rsid w:val="00B625B5"/>
    <w:rsid w:val="00B629B1"/>
    <w:rsid w:val="00B630B6"/>
    <w:rsid w:val="00B63868"/>
    <w:rsid w:val="00B64710"/>
    <w:rsid w:val="00B64B75"/>
    <w:rsid w:val="00B65335"/>
    <w:rsid w:val="00B660B2"/>
    <w:rsid w:val="00B660F9"/>
    <w:rsid w:val="00B665EB"/>
    <w:rsid w:val="00B66D09"/>
    <w:rsid w:val="00B675D5"/>
    <w:rsid w:val="00B703C0"/>
    <w:rsid w:val="00B70D4C"/>
    <w:rsid w:val="00B71708"/>
    <w:rsid w:val="00B72136"/>
    <w:rsid w:val="00B72E93"/>
    <w:rsid w:val="00B74691"/>
    <w:rsid w:val="00B746C9"/>
    <w:rsid w:val="00B75B79"/>
    <w:rsid w:val="00B76F23"/>
    <w:rsid w:val="00B80381"/>
    <w:rsid w:val="00B8081B"/>
    <w:rsid w:val="00B81371"/>
    <w:rsid w:val="00B81BB9"/>
    <w:rsid w:val="00B84943"/>
    <w:rsid w:val="00B8766A"/>
    <w:rsid w:val="00B876D1"/>
    <w:rsid w:val="00B8787C"/>
    <w:rsid w:val="00B87CF7"/>
    <w:rsid w:val="00B90A7E"/>
    <w:rsid w:val="00B934AC"/>
    <w:rsid w:val="00B94484"/>
    <w:rsid w:val="00B95C58"/>
    <w:rsid w:val="00B96172"/>
    <w:rsid w:val="00B9695D"/>
    <w:rsid w:val="00B96C8A"/>
    <w:rsid w:val="00B96CD8"/>
    <w:rsid w:val="00BA0C97"/>
    <w:rsid w:val="00BA1588"/>
    <w:rsid w:val="00BA1AB6"/>
    <w:rsid w:val="00BA1BC4"/>
    <w:rsid w:val="00BA1DA5"/>
    <w:rsid w:val="00BA20E4"/>
    <w:rsid w:val="00BA35E1"/>
    <w:rsid w:val="00BA3C7C"/>
    <w:rsid w:val="00BA4410"/>
    <w:rsid w:val="00BA6750"/>
    <w:rsid w:val="00BA727B"/>
    <w:rsid w:val="00BA72F5"/>
    <w:rsid w:val="00BA7F89"/>
    <w:rsid w:val="00BB09E3"/>
    <w:rsid w:val="00BB1028"/>
    <w:rsid w:val="00BB1E7B"/>
    <w:rsid w:val="00BB33D1"/>
    <w:rsid w:val="00BB357D"/>
    <w:rsid w:val="00BB7988"/>
    <w:rsid w:val="00BB7999"/>
    <w:rsid w:val="00BC0129"/>
    <w:rsid w:val="00BC0329"/>
    <w:rsid w:val="00BC0FB5"/>
    <w:rsid w:val="00BC11A4"/>
    <w:rsid w:val="00BC21DF"/>
    <w:rsid w:val="00BC2C13"/>
    <w:rsid w:val="00BC3583"/>
    <w:rsid w:val="00BC358B"/>
    <w:rsid w:val="00BC3A71"/>
    <w:rsid w:val="00BC3B57"/>
    <w:rsid w:val="00BC3F13"/>
    <w:rsid w:val="00BC428C"/>
    <w:rsid w:val="00BC4FF2"/>
    <w:rsid w:val="00BC5793"/>
    <w:rsid w:val="00BC5E07"/>
    <w:rsid w:val="00BC6268"/>
    <w:rsid w:val="00BC6497"/>
    <w:rsid w:val="00BC7512"/>
    <w:rsid w:val="00BC75BC"/>
    <w:rsid w:val="00BC7FF2"/>
    <w:rsid w:val="00BD345A"/>
    <w:rsid w:val="00BD42CA"/>
    <w:rsid w:val="00BD4EDC"/>
    <w:rsid w:val="00BD5134"/>
    <w:rsid w:val="00BD545F"/>
    <w:rsid w:val="00BD5FCF"/>
    <w:rsid w:val="00BD66B4"/>
    <w:rsid w:val="00BD6EFE"/>
    <w:rsid w:val="00BE00FA"/>
    <w:rsid w:val="00BE1423"/>
    <w:rsid w:val="00BE1FC1"/>
    <w:rsid w:val="00BE2798"/>
    <w:rsid w:val="00BE36DB"/>
    <w:rsid w:val="00BE39FE"/>
    <w:rsid w:val="00BE42B7"/>
    <w:rsid w:val="00BE4814"/>
    <w:rsid w:val="00BE4B55"/>
    <w:rsid w:val="00BE592F"/>
    <w:rsid w:val="00BE7FA0"/>
    <w:rsid w:val="00BE7FA4"/>
    <w:rsid w:val="00BF021E"/>
    <w:rsid w:val="00BF07F9"/>
    <w:rsid w:val="00BF1389"/>
    <w:rsid w:val="00BF1937"/>
    <w:rsid w:val="00BF19BB"/>
    <w:rsid w:val="00BF2CAE"/>
    <w:rsid w:val="00BF36F3"/>
    <w:rsid w:val="00BF641F"/>
    <w:rsid w:val="00BF6EC1"/>
    <w:rsid w:val="00BF7971"/>
    <w:rsid w:val="00C01B29"/>
    <w:rsid w:val="00C022DA"/>
    <w:rsid w:val="00C02FAB"/>
    <w:rsid w:val="00C045FD"/>
    <w:rsid w:val="00C048C1"/>
    <w:rsid w:val="00C04AA0"/>
    <w:rsid w:val="00C052C1"/>
    <w:rsid w:val="00C057C2"/>
    <w:rsid w:val="00C06277"/>
    <w:rsid w:val="00C066DA"/>
    <w:rsid w:val="00C07840"/>
    <w:rsid w:val="00C102BB"/>
    <w:rsid w:val="00C106CA"/>
    <w:rsid w:val="00C10B98"/>
    <w:rsid w:val="00C11393"/>
    <w:rsid w:val="00C12357"/>
    <w:rsid w:val="00C12E1C"/>
    <w:rsid w:val="00C12E68"/>
    <w:rsid w:val="00C12F61"/>
    <w:rsid w:val="00C13232"/>
    <w:rsid w:val="00C1556A"/>
    <w:rsid w:val="00C17315"/>
    <w:rsid w:val="00C179B9"/>
    <w:rsid w:val="00C17DB0"/>
    <w:rsid w:val="00C17EA7"/>
    <w:rsid w:val="00C202D6"/>
    <w:rsid w:val="00C20321"/>
    <w:rsid w:val="00C21064"/>
    <w:rsid w:val="00C22B71"/>
    <w:rsid w:val="00C24826"/>
    <w:rsid w:val="00C24B1D"/>
    <w:rsid w:val="00C26623"/>
    <w:rsid w:val="00C274D3"/>
    <w:rsid w:val="00C30801"/>
    <w:rsid w:val="00C32E13"/>
    <w:rsid w:val="00C333CE"/>
    <w:rsid w:val="00C34363"/>
    <w:rsid w:val="00C34E97"/>
    <w:rsid w:val="00C34FEF"/>
    <w:rsid w:val="00C35176"/>
    <w:rsid w:val="00C35A29"/>
    <w:rsid w:val="00C3677D"/>
    <w:rsid w:val="00C373F9"/>
    <w:rsid w:val="00C4048F"/>
    <w:rsid w:val="00C40E61"/>
    <w:rsid w:val="00C40EB4"/>
    <w:rsid w:val="00C4170D"/>
    <w:rsid w:val="00C41F62"/>
    <w:rsid w:val="00C42BCF"/>
    <w:rsid w:val="00C42E5F"/>
    <w:rsid w:val="00C43E5C"/>
    <w:rsid w:val="00C45236"/>
    <w:rsid w:val="00C45F31"/>
    <w:rsid w:val="00C468C0"/>
    <w:rsid w:val="00C46DFA"/>
    <w:rsid w:val="00C4719D"/>
    <w:rsid w:val="00C4775D"/>
    <w:rsid w:val="00C47850"/>
    <w:rsid w:val="00C47CE3"/>
    <w:rsid w:val="00C47DE8"/>
    <w:rsid w:val="00C513B6"/>
    <w:rsid w:val="00C52D1D"/>
    <w:rsid w:val="00C533C0"/>
    <w:rsid w:val="00C534C2"/>
    <w:rsid w:val="00C538F5"/>
    <w:rsid w:val="00C54437"/>
    <w:rsid w:val="00C55342"/>
    <w:rsid w:val="00C55B70"/>
    <w:rsid w:val="00C55C6D"/>
    <w:rsid w:val="00C563C5"/>
    <w:rsid w:val="00C563E2"/>
    <w:rsid w:val="00C563E4"/>
    <w:rsid w:val="00C60127"/>
    <w:rsid w:val="00C61196"/>
    <w:rsid w:val="00C62B03"/>
    <w:rsid w:val="00C63FD3"/>
    <w:rsid w:val="00C64170"/>
    <w:rsid w:val="00C646D8"/>
    <w:rsid w:val="00C647A4"/>
    <w:rsid w:val="00C65C8A"/>
    <w:rsid w:val="00C65EEC"/>
    <w:rsid w:val="00C67A63"/>
    <w:rsid w:val="00C702F4"/>
    <w:rsid w:val="00C70838"/>
    <w:rsid w:val="00C7205E"/>
    <w:rsid w:val="00C7244F"/>
    <w:rsid w:val="00C72552"/>
    <w:rsid w:val="00C729BA"/>
    <w:rsid w:val="00C7317B"/>
    <w:rsid w:val="00C73AD8"/>
    <w:rsid w:val="00C7409B"/>
    <w:rsid w:val="00C7418A"/>
    <w:rsid w:val="00C74BCD"/>
    <w:rsid w:val="00C74E0B"/>
    <w:rsid w:val="00C755F0"/>
    <w:rsid w:val="00C755FD"/>
    <w:rsid w:val="00C76E61"/>
    <w:rsid w:val="00C77A08"/>
    <w:rsid w:val="00C804D2"/>
    <w:rsid w:val="00C80C74"/>
    <w:rsid w:val="00C8193A"/>
    <w:rsid w:val="00C84BE3"/>
    <w:rsid w:val="00C8533C"/>
    <w:rsid w:val="00C858DD"/>
    <w:rsid w:val="00C8593A"/>
    <w:rsid w:val="00C86340"/>
    <w:rsid w:val="00C86801"/>
    <w:rsid w:val="00C86F33"/>
    <w:rsid w:val="00C87AA4"/>
    <w:rsid w:val="00C92162"/>
    <w:rsid w:val="00C937D7"/>
    <w:rsid w:val="00C94339"/>
    <w:rsid w:val="00C94473"/>
    <w:rsid w:val="00C94F4A"/>
    <w:rsid w:val="00C95A22"/>
    <w:rsid w:val="00C969E5"/>
    <w:rsid w:val="00C97829"/>
    <w:rsid w:val="00C97EC8"/>
    <w:rsid w:val="00CA022E"/>
    <w:rsid w:val="00CA0531"/>
    <w:rsid w:val="00CA0B5B"/>
    <w:rsid w:val="00CA2B4A"/>
    <w:rsid w:val="00CA3150"/>
    <w:rsid w:val="00CA3238"/>
    <w:rsid w:val="00CA67E7"/>
    <w:rsid w:val="00CA7A5E"/>
    <w:rsid w:val="00CB005A"/>
    <w:rsid w:val="00CB283A"/>
    <w:rsid w:val="00CB2A75"/>
    <w:rsid w:val="00CB2CE4"/>
    <w:rsid w:val="00CB33E2"/>
    <w:rsid w:val="00CB3492"/>
    <w:rsid w:val="00CB40C7"/>
    <w:rsid w:val="00CB46A6"/>
    <w:rsid w:val="00CB4B1B"/>
    <w:rsid w:val="00CB4BD4"/>
    <w:rsid w:val="00CC0182"/>
    <w:rsid w:val="00CC0BB5"/>
    <w:rsid w:val="00CC3085"/>
    <w:rsid w:val="00CC4C93"/>
    <w:rsid w:val="00CC55C8"/>
    <w:rsid w:val="00CC5BC7"/>
    <w:rsid w:val="00CC6B8C"/>
    <w:rsid w:val="00CD0431"/>
    <w:rsid w:val="00CD1060"/>
    <w:rsid w:val="00CD2904"/>
    <w:rsid w:val="00CD2B29"/>
    <w:rsid w:val="00CD359F"/>
    <w:rsid w:val="00CD3A2B"/>
    <w:rsid w:val="00CD3BC2"/>
    <w:rsid w:val="00CD4678"/>
    <w:rsid w:val="00CD472C"/>
    <w:rsid w:val="00CD493A"/>
    <w:rsid w:val="00CD6329"/>
    <w:rsid w:val="00CE1629"/>
    <w:rsid w:val="00CE1AC1"/>
    <w:rsid w:val="00CE1B7E"/>
    <w:rsid w:val="00CE1BE7"/>
    <w:rsid w:val="00CE280C"/>
    <w:rsid w:val="00CE2CF8"/>
    <w:rsid w:val="00CE4EE4"/>
    <w:rsid w:val="00CE520C"/>
    <w:rsid w:val="00CE5DD8"/>
    <w:rsid w:val="00CE6017"/>
    <w:rsid w:val="00CE6541"/>
    <w:rsid w:val="00CE74D6"/>
    <w:rsid w:val="00CF028E"/>
    <w:rsid w:val="00CF07FF"/>
    <w:rsid w:val="00CF0CEA"/>
    <w:rsid w:val="00CF13C0"/>
    <w:rsid w:val="00CF23B8"/>
    <w:rsid w:val="00CF243F"/>
    <w:rsid w:val="00CF268B"/>
    <w:rsid w:val="00CF2F81"/>
    <w:rsid w:val="00CF2FC4"/>
    <w:rsid w:val="00CF2FF2"/>
    <w:rsid w:val="00CF4AB9"/>
    <w:rsid w:val="00CF4FD4"/>
    <w:rsid w:val="00CF60D3"/>
    <w:rsid w:val="00CF7B4B"/>
    <w:rsid w:val="00D0042F"/>
    <w:rsid w:val="00D011EE"/>
    <w:rsid w:val="00D01C20"/>
    <w:rsid w:val="00D01DD8"/>
    <w:rsid w:val="00D0213D"/>
    <w:rsid w:val="00D03610"/>
    <w:rsid w:val="00D036D7"/>
    <w:rsid w:val="00D03F31"/>
    <w:rsid w:val="00D0458A"/>
    <w:rsid w:val="00D0528C"/>
    <w:rsid w:val="00D05790"/>
    <w:rsid w:val="00D057E2"/>
    <w:rsid w:val="00D07392"/>
    <w:rsid w:val="00D074B2"/>
    <w:rsid w:val="00D0757D"/>
    <w:rsid w:val="00D07D07"/>
    <w:rsid w:val="00D10967"/>
    <w:rsid w:val="00D11464"/>
    <w:rsid w:val="00D12355"/>
    <w:rsid w:val="00D1252E"/>
    <w:rsid w:val="00D12D0C"/>
    <w:rsid w:val="00D13900"/>
    <w:rsid w:val="00D1469F"/>
    <w:rsid w:val="00D1470D"/>
    <w:rsid w:val="00D14F9D"/>
    <w:rsid w:val="00D15051"/>
    <w:rsid w:val="00D15423"/>
    <w:rsid w:val="00D154E0"/>
    <w:rsid w:val="00D16C1D"/>
    <w:rsid w:val="00D16C30"/>
    <w:rsid w:val="00D20BA6"/>
    <w:rsid w:val="00D22205"/>
    <w:rsid w:val="00D23026"/>
    <w:rsid w:val="00D2438C"/>
    <w:rsid w:val="00D26E9D"/>
    <w:rsid w:val="00D27AD9"/>
    <w:rsid w:val="00D27B33"/>
    <w:rsid w:val="00D27EC2"/>
    <w:rsid w:val="00D3074A"/>
    <w:rsid w:val="00D30BBF"/>
    <w:rsid w:val="00D3202D"/>
    <w:rsid w:val="00D323A1"/>
    <w:rsid w:val="00D32CC7"/>
    <w:rsid w:val="00D33E0F"/>
    <w:rsid w:val="00D34F51"/>
    <w:rsid w:val="00D35035"/>
    <w:rsid w:val="00D356C7"/>
    <w:rsid w:val="00D35896"/>
    <w:rsid w:val="00D359CF"/>
    <w:rsid w:val="00D362A4"/>
    <w:rsid w:val="00D36F21"/>
    <w:rsid w:val="00D3746A"/>
    <w:rsid w:val="00D40491"/>
    <w:rsid w:val="00D408BA"/>
    <w:rsid w:val="00D41C3F"/>
    <w:rsid w:val="00D42555"/>
    <w:rsid w:val="00D428FE"/>
    <w:rsid w:val="00D42BE7"/>
    <w:rsid w:val="00D436EE"/>
    <w:rsid w:val="00D43DF5"/>
    <w:rsid w:val="00D44C29"/>
    <w:rsid w:val="00D44DF5"/>
    <w:rsid w:val="00D45FEC"/>
    <w:rsid w:val="00D46408"/>
    <w:rsid w:val="00D46D03"/>
    <w:rsid w:val="00D47B9C"/>
    <w:rsid w:val="00D5005A"/>
    <w:rsid w:val="00D51AFD"/>
    <w:rsid w:val="00D52E36"/>
    <w:rsid w:val="00D537DD"/>
    <w:rsid w:val="00D54C26"/>
    <w:rsid w:val="00D54DDB"/>
    <w:rsid w:val="00D563F8"/>
    <w:rsid w:val="00D567F8"/>
    <w:rsid w:val="00D61303"/>
    <w:rsid w:val="00D6158D"/>
    <w:rsid w:val="00D61D92"/>
    <w:rsid w:val="00D621F5"/>
    <w:rsid w:val="00D62400"/>
    <w:rsid w:val="00D635A7"/>
    <w:rsid w:val="00D63738"/>
    <w:rsid w:val="00D65BA8"/>
    <w:rsid w:val="00D661DD"/>
    <w:rsid w:val="00D66D49"/>
    <w:rsid w:val="00D67B4F"/>
    <w:rsid w:val="00D70067"/>
    <w:rsid w:val="00D701F7"/>
    <w:rsid w:val="00D71A69"/>
    <w:rsid w:val="00D71F98"/>
    <w:rsid w:val="00D728D9"/>
    <w:rsid w:val="00D7348B"/>
    <w:rsid w:val="00D7452F"/>
    <w:rsid w:val="00D74FA2"/>
    <w:rsid w:val="00D751F1"/>
    <w:rsid w:val="00D77437"/>
    <w:rsid w:val="00D779A2"/>
    <w:rsid w:val="00D77D35"/>
    <w:rsid w:val="00D80112"/>
    <w:rsid w:val="00D823FD"/>
    <w:rsid w:val="00D82B19"/>
    <w:rsid w:val="00D83740"/>
    <w:rsid w:val="00D83C2D"/>
    <w:rsid w:val="00D846F5"/>
    <w:rsid w:val="00D84F75"/>
    <w:rsid w:val="00D85415"/>
    <w:rsid w:val="00D86012"/>
    <w:rsid w:val="00D86AC2"/>
    <w:rsid w:val="00D8783E"/>
    <w:rsid w:val="00D90A75"/>
    <w:rsid w:val="00D91267"/>
    <w:rsid w:val="00D91CA1"/>
    <w:rsid w:val="00D92937"/>
    <w:rsid w:val="00D94449"/>
    <w:rsid w:val="00D94450"/>
    <w:rsid w:val="00D94746"/>
    <w:rsid w:val="00D94D91"/>
    <w:rsid w:val="00D94FE7"/>
    <w:rsid w:val="00D9531B"/>
    <w:rsid w:val="00D95961"/>
    <w:rsid w:val="00D966D8"/>
    <w:rsid w:val="00DA0F84"/>
    <w:rsid w:val="00DA131D"/>
    <w:rsid w:val="00DA14DC"/>
    <w:rsid w:val="00DA180C"/>
    <w:rsid w:val="00DA1EBD"/>
    <w:rsid w:val="00DA22B2"/>
    <w:rsid w:val="00DA3832"/>
    <w:rsid w:val="00DA39FF"/>
    <w:rsid w:val="00DA41B6"/>
    <w:rsid w:val="00DA4B3B"/>
    <w:rsid w:val="00DA6BAA"/>
    <w:rsid w:val="00DA7BB9"/>
    <w:rsid w:val="00DA7EE8"/>
    <w:rsid w:val="00DB076D"/>
    <w:rsid w:val="00DB08BD"/>
    <w:rsid w:val="00DB1593"/>
    <w:rsid w:val="00DB1826"/>
    <w:rsid w:val="00DB2562"/>
    <w:rsid w:val="00DB2771"/>
    <w:rsid w:val="00DB291C"/>
    <w:rsid w:val="00DB2DE4"/>
    <w:rsid w:val="00DB2F38"/>
    <w:rsid w:val="00DB452B"/>
    <w:rsid w:val="00DB4752"/>
    <w:rsid w:val="00DB518D"/>
    <w:rsid w:val="00DB58DA"/>
    <w:rsid w:val="00DB58DC"/>
    <w:rsid w:val="00DB5FE8"/>
    <w:rsid w:val="00DB7BF7"/>
    <w:rsid w:val="00DB7D57"/>
    <w:rsid w:val="00DC0983"/>
    <w:rsid w:val="00DC13A0"/>
    <w:rsid w:val="00DC1B8D"/>
    <w:rsid w:val="00DC2327"/>
    <w:rsid w:val="00DC25DA"/>
    <w:rsid w:val="00DC2D9D"/>
    <w:rsid w:val="00DC2FD6"/>
    <w:rsid w:val="00DC3155"/>
    <w:rsid w:val="00DC3B97"/>
    <w:rsid w:val="00DC553A"/>
    <w:rsid w:val="00DC5B08"/>
    <w:rsid w:val="00DD03B3"/>
    <w:rsid w:val="00DD1291"/>
    <w:rsid w:val="00DD1354"/>
    <w:rsid w:val="00DD196E"/>
    <w:rsid w:val="00DD2EEA"/>
    <w:rsid w:val="00DD3015"/>
    <w:rsid w:val="00DD3B7D"/>
    <w:rsid w:val="00DD3E4B"/>
    <w:rsid w:val="00DD41E3"/>
    <w:rsid w:val="00DD623F"/>
    <w:rsid w:val="00DD67DF"/>
    <w:rsid w:val="00DD79B9"/>
    <w:rsid w:val="00DD7E78"/>
    <w:rsid w:val="00DE0452"/>
    <w:rsid w:val="00DE0B57"/>
    <w:rsid w:val="00DE187D"/>
    <w:rsid w:val="00DE2AC2"/>
    <w:rsid w:val="00DE3C67"/>
    <w:rsid w:val="00DE5D2D"/>
    <w:rsid w:val="00DE6116"/>
    <w:rsid w:val="00DE62A3"/>
    <w:rsid w:val="00DE69C0"/>
    <w:rsid w:val="00DE6D82"/>
    <w:rsid w:val="00DE6DD0"/>
    <w:rsid w:val="00DE7749"/>
    <w:rsid w:val="00DF10A5"/>
    <w:rsid w:val="00DF1587"/>
    <w:rsid w:val="00DF2B32"/>
    <w:rsid w:val="00DF2D94"/>
    <w:rsid w:val="00DF3298"/>
    <w:rsid w:val="00DF3AB1"/>
    <w:rsid w:val="00DF6917"/>
    <w:rsid w:val="00DF74C7"/>
    <w:rsid w:val="00DF762F"/>
    <w:rsid w:val="00DF76AC"/>
    <w:rsid w:val="00DF7EA6"/>
    <w:rsid w:val="00E000DA"/>
    <w:rsid w:val="00E0119C"/>
    <w:rsid w:val="00E01B55"/>
    <w:rsid w:val="00E027F9"/>
    <w:rsid w:val="00E02A31"/>
    <w:rsid w:val="00E02ADF"/>
    <w:rsid w:val="00E03A22"/>
    <w:rsid w:val="00E04007"/>
    <w:rsid w:val="00E0463D"/>
    <w:rsid w:val="00E06B81"/>
    <w:rsid w:val="00E06F92"/>
    <w:rsid w:val="00E07B03"/>
    <w:rsid w:val="00E100ED"/>
    <w:rsid w:val="00E10C7E"/>
    <w:rsid w:val="00E111E6"/>
    <w:rsid w:val="00E11CA8"/>
    <w:rsid w:val="00E11CDC"/>
    <w:rsid w:val="00E12E1D"/>
    <w:rsid w:val="00E13391"/>
    <w:rsid w:val="00E13A4D"/>
    <w:rsid w:val="00E13C23"/>
    <w:rsid w:val="00E13EEE"/>
    <w:rsid w:val="00E14522"/>
    <w:rsid w:val="00E153F5"/>
    <w:rsid w:val="00E1553E"/>
    <w:rsid w:val="00E16316"/>
    <w:rsid w:val="00E16C84"/>
    <w:rsid w:val="00E16E47"/>
    <w:rsid w:val="00E17602"/>
    <w:rsid w:val="00E178CC"/>
    <w:rsid w:val="00E17F96"/>
    <w:rsid w:val="00E207DB"/>
    <w:rsid w:val="00E20C05"/>
    <w:rsid w:val="00E21A11"/>
    <w:rsid w:val="00E2243A"/>
    <w:rsid w:val="00E22BD1"/>
    <w:rsid w:val="00E2350E"/>
    <w:rsid w:val="00E23CFB"/>
    <w:rsid w:val="00E2463E"/>
    <w:rsid w:val="00E24919"/>
    <w:rsid w:val="00E25ACC"/>
    <w:rsid w:val="00E26306"/>
    <w:rsid w:val="00E26689"/>
    <w:rsid w:val="00E27244"/>
    <w:rsid w:val="00E276DD"/>
    <w:rsid w:val="00E30672"/>
    <w:rsid w:val="00E30A77"/>
    <w:rsid w:val="00E30BA7"/>
    <w:rsid w:val="00E32864"/>
    <w:rsid w:val="00E32AA1"/>
    <w:rsid w:val="00E338C5"/>
    <w:rsid w:val="00E3402D"/>
    <w:rsid w:val="00E342FC"/>
    <w:rsid w:val="00E37DD9"/>
    <w:rsid w:val="00E37E18"/>
    <w:rsid w:val="00E403E9"/>
    <w:rsid w:val="00E410A1"/>
    <w:rsid w:val="00E410F3"/>
    <w:rsid w:val="00E42A1C"/>
    <w:rsid w:val="00E42B0D"/>
    <w:rsid w:val="00E42BCD"/>
    <w:rsid w:val="00E43B89"/>
    <w:rsid w:val="00E43E95"/>
    <w:rsid w:val="00E44C19"/>
    <w:rsid w:val="00E453CD"/>
    <w:rsid w:val="00E4609B"/>
    <w:rsid w:val="00E46814"/>
    <w:rsid w:val="00E477C2"/>
    <w:rsid w:val="00E5139F"/>
    <w:rsid w:val="00E513EF"/>
    <w:rsid w:val="00E51D05"/>
    <w:rsid w:val="00E5231C"/>
    <w:rsid w:val="00E52802"/>
    <w:rsid w:val="00E53D89"/>
    <w:rsid w:val="00E5402B"/>
    <w:rsid w:val="00E543C7"/>
    <w:rsid w:val="00E55F4B"/>
    <w:rsid w:val="00E5605B"/>
    <w:rsid w:val="00E56EFD"/>
    <w:rsid w:val="00E61E12"/>
    <w:rsid w:val="00E61F01"/>
    <w:rsid w:val="00E623F8"/>
    <w:rsid w:val="00E629FC"/>
    <w:rsid w:val="00E63102"/>
    <w:rsid w:val="00E639AF"/>
    <w:rsid w:val="00E63A20"/>
    <w:rsid w:val="00E63ACD"/>
    <w:rsid w:val="00E63B26"/>
    <w:rsid w:val="00E64815"/>
    <w:rsid w:val="00E64D67"/>
    <w:rsid w:val="00E65460"/>
    <w:rsid w:val="00E65E9F"/>
    <w:rsid w:val="00E709AB"/>
    <w:rsid w:val="00E769CE"/>
    <w:rsid w:val="00E76E4E"/>
    <w:rsid w:val="00E80132"/>
    <w:rsid w:val="00E80AC0"/>
    <w:rsid w:val="00E80B0D"/>
    <w:rsid w:val="00E80D5A"/>
    <w:rsid w:val="00E82BB0"/>
    <w:rsid w:val="00E839CE"/>
    <w:rsid w:val="00E83F20"/>
    <w:rsid w:val="00E84951"/>
    <w:rsid w:val="00E856F3"/>
    <w:rsid w:val="00E85D0E"/>
    <w:rsid w:val="00E87A8B"/>
    <w:rsid w:val="00E87BF6"/>
    <w:rsid w:val="00E87C7A"/>
    <w:rsid w:val="00E904FD"/>
    <w:rsid w:val="00E90839"/>
    <w:rsid w:val="00E90EE0"/>
    <w:rsid w:val="00E90F0B"/>
    <w:rsid w:val="00E910E0"/>
    <w:rsid w:val="00E911B7"/>
    <w:rsid w:val="00E91AC0"/>
    <w:rsid w:val="00E91B90"/>
    <w:rsid w:val="00E94919"/>
    <w:rsid w:val="00E94B58"/>
    <w:rsid w:val="00E94D61"/>
    <w:rsid w:val="00E9570A"/>
    <w:rsid w:val="00E96648"/>
    <w:rsid w:val="00E967CB"/>
    <w:rsid w:val="00EA06E6"/>
    <w:rsid w:val="00EA0BE8"/>
    <w:rsid w:val="00EA1235"/>
    <w:rsid w:val="00EA1883"/>
    <w:rsid w:val="00EA1B0C"/>
    <w:rsid w:val="00EA2168"/>
    <w:rsid w:val="00EA3302"/>
    <w:rsid w:val="00EA3D64"/>
    <w:rsid w:val="00EA3E4C"/>
    <w:rsid w:val="00EA40D0"/>
    <w:rsid w:val="00EA421A"/>
    <w:rsid w:val="00EA499D"/>
    <w:rsid w:val="00EA4CAA"/>
    <w:rsid w:val="00EA5B4D"/>
    <w:rsid w:val="00EA5D0F"/>
    <w:rsid w:val="00EA5F55"/>
    <w:rsid w:val="00EA5FE5"/>
    <w:rsid w:val="00EA65E9"/>
    <w:rsid w:val="00EA7106"/>
    <w:rsid w:val="00EA79CB"/>
    <w:rsid w:val="00EA7DBB"/>
    <w:rsid w:val="00EB02A6"/>
    <w:rsid w:val="00EB0404"/>
    <w:rsid w:val="00EB4441"/>
    <w:rsid w:val="00EB4EEC"/>
    <w:rsid w:val="00EB535D"/>
    <w:rsid w:val="00EB5495"/>
    <w:rsid w:val="00EB56C4"/>
    <w:rsid w:val="00EB59CC"/>
    <w:rsid w:val="00EB63C4"/>
    <w:rsid w:val="00EB6CF2"/>
    <w:rsid w:val="00EB7886"/>
    <w:rsid w:val="00EB7964"/>
    <w:rsid w:val="00EB7C31"/>
    <w:rsid w:val="00EC28E2"/>
    <w:rsid w:val="00EC2A96"/>
    <w:rsid w:val="00EC2E91"/>
    <w:rsid w:val="00EC4703"/>
    <w:rsid w:val="00EC511D"/>
    <w:rsid w:val="00EC5487"/>
    <w:rsid w:val="00EC54AE"/>
    <w:rsid w:val="00EC54D0"/>
    <w:rsid w:val="00EC5A28"/>
    <w:rsid w:val="00EC619D"/>
    <w:rsid w:val="00ED0273"/>
    <w:rsid w:val="00ED123D"/>
    <w:rsid w:val="00ED12D9"/>
    <w:rsid w:val="00ED4411"/>
    <w:rsid w:val="00ED4733"/>
    <w:rsid w:val="00ED58B2"/>
    <w:rsid w:val="00EE2357"/>
    <w:rsid w:val="00EE2ABB"/>
    <w:rsid w:val="00EE4E1B"/>
    <w:rsid w:val="00EE60B6"/>
    <w:rsid w:val="00EE7289"/>
    <w:rsid w:val="00EF0FD7"/>
    <w:rsid w:val="00EF12BB"/>
    <w:rsid w:val="00EF143E"/>
    <w:rsid w:val="00EF157B"/>
    <w:rsid w:val="00EF18EF"/>
    <w:rsid w:val="00EF21BC"/>
    <w:rsid w:val="00EF5507"/>
    <w:rsid w:val="00EF6748"/>
    <w:rsid w:val="00EF6B4F"/>
    <w:rsid w:val="00EF7B77"/>
    <w:rsid w:val="00EF7CA2"/>
    <w:rsid w:val="00F00A20"/>
    <w:rsid w:val="00F027AE"/>
    <w:rsid w:val="00F02922"/>
    <w:rsid w:val="00F02B75"/>
    <w:rsid w:val="00F02BB3"/>
    <w:rsid w:val="00F05AEA"/>
    <w:rsid w:val="00F05BBF"/>
    <w:rsid w:val="00F06A15"/>
    <w:rsid w:val="00F1004C"/>
    <w:rsid w:val="00F11356"/>
    <w:rsid w:val="00F11E6A"/>
    <w:rsid w:val="00F134F6"/>
    <w:rsid w:val="00F16E13"/>
    <w:rsid w:val="00F20801"/>
    <w:rsid w:val="00F20852"/>
    <w:rsid w:val="00F22034"/>
    <w:rsid w:val="00F22FFB"/>
    <w:rsid w:val="00F235C3"/>
    <w:rsid w:val="00F2378A"/>
    <w:rsid w:val="00F24558"/>
    <w:rsid w:val="00F249ED"/>
    <w:rsid w:val="00F24B11"/>
    <w:rsid w:val="00F25A56"/>
    <w:rsid w:val="00F2647D"/>
    <w:rsid w:val="00F271BA"/>
    <w:rsid w:val="00F27F41"/>
    <w:rsid w:val="00F3087E"/>
    <w:rsid w:val="00F32714"/>
    <w:rsid w:val="00F33475"/>
    <w:rsid w:val="00F33DC7"/>
    <w:rsid w:val="00F34D7C"/>
    <w:rsid w:val="00F34F1D"/>
    <w:rsid w:val="00F359F8"/>
    <w:rsid w:val="00F35A78"/>
    <w:rsid w:val="00F36124"/>
    <w:rsid w:val="00F37104"/>
    <w:rsid w:val="00F40A02"/>
    <w:rsid w:val="00F41A41"/>
    <w:rsid w:val="00F4306B"/>
    <w:rsid w:val="00F43080"/>
    <w:rsid w:val="00F43673"/>
    <w:rsid w:val="00F4384E"/>
    <w:rsid w:val="00F44B3B"/>
    <w:rsid w:val="00F44C77"/>
    <w:rsid w:val="00F459B8"/>
    <w:rsid w:val="00F45BD7"/>
    <w:rsid w:val="00F47023"/>
    <w:rsid w:val="00F47151"/>
    <w:rsid w:val="00F47BB3"/>
    <w:rsid w:val="00F52056"/>
    <w:rsid w:val="00F536C8"/>
    <w:rsid w:val="00F54995"/>
    <w:rsid w:val="00F54F00"/>
    <w:rsid w:val="00F553B4"/>
    <w:rsid w:val="00F5573F"/>
    <w:rsid w:val="00F56DDE"/>
    <w:rsid w:val="00F57C73"/>
    <w:rsid w:val="00F60224"/>
    <w:rsid w:val="00F6089E"/>
    <w:rsid w:val="00F60EDA"/>
    <w:rsid w:val="00F6238E"/>
    <w:rsid w:val="00F629FB"/>
    <w:rsid w:val="00F62A84"/>
    <w:rsid w:val="00F63487"/>
    <w:rsid w:val="00F640A3"/>
    <w:rsid w:val="00F64EFB"/>
    <w:rsid w:val="00F651E6"/>
    <w:rsid w:val="00F6659B"/>
    <w:rsid w:val="00F66647"/>
    <w:rsid w:val="00F668FC"/>
    <w:rsid w:val="00F66BC1"/>
    <w:rsid w:val="00F66C21"/>
    <w:rsid w:val="00F67DAD"/>
    <w:rsid w:val="00F67E04"/>
    <w:rsid w:val="00F7017A"/>
    <w:rsid w:val="00F709BC"/>
    <w:rsid w:val="00F70F69"/>
    <w:rsid w:val="00F72091"/>
    <w:rsid w:val="00F73DF1"/>
    <w:rsid w:val="00F753ED"/>
    <w:rsid w:val="00F75E1B"/>
    <w:rsid w:val="00F80588"/>
    <w:rsid w:val="00F8106C"/>
    <w:rsid w:val="00F811E4"/>
    <w:rsid w:val="00F82FAE"/>
    <w:rsid w:val="00F83182"/>
    <w:rsid w:val="00F83D17"/>
    <w:rsid w:val="00F84730"/>
    <w:rsid w:val="00F85CC5"/>
    <w:rsid w:val="00F87DC0"/>
    <w:rsid w:val="00F90035"/>
    <w:rsid w:val="00F90540"/>
    <w:rsid w:val="00F90BDC"/>
    <w:rsid w:val="00F9237D"/>
    <w:rsid w:val="00F932B7"/>
    <w:rsid w:val="00F9337D"/>
    <w:rsid w:val="00F947B7"/>
    <w:rsid w:val="00F94D0B"/>
    <w:rsid w:val="00F95003"/>
    <w:rsid w:val="00F95632"/>
    <w:rsid w:val="00F966BD"/>
    <w:rsid w:val="00F96B69"/>
    <w:rsid w:val="00F97844"/>
    <w:rsid w:val="00F97D78"/>
    <w:rsid w:val="00F97D8B"/>
    <w:rsid w:val="00FA17F2"/>
    <w:rsid w:val="00FA33C5"/>
    <w:rsid w:val="00FA3AB3"/>
    <w:rsid w:val="00FA3C69"/>
    <w:rsid w:val="00FA69DA"/>
    <w:rsid w:val="00FA720A"/>
    <w:rsid w:val="00FA78CC"/>
    <w:rsid w:val="00FA7FDD"/>
    <w:rsid w:val="00FB0A71"/>
    <w:rsid w:val="00FB0B8B"/>
    <w:rsid w:val="00FB0C70"/>
    <w:rsid w:val="00FB1051"/>
    <w:rsid w:val="00FB1745"/>
    <w:rsid w:val="00FB1C8B"/>
    <w:rsid w:val="00FB2DE3"/>
    <w:rsid w:val="00FB2F8E"/>
    <w:rsid w:val="00FB356A"/>
    <w:rsid w:val="00FB3819"/>
    <w:rsid w:val="00FB3D6B"/>
    <w:rsid w:val="00FB3E2A"/>
    <w:rsid w:val="00FB440D"/>
    <w:rsid w:val="00FB6E0C"/>
    <w:rsid w:val="00FC076B"/>
    <w:rsid w:val="00FC0C73"/>
    <w:rsid w:val="00FC126C"/>
    <w:rsid w:val="00FC1484"/>
    <w:rsid w:val="00FC2106"/>
    <w:rsid w:val="00FC2A57"/>
    <w:rsid w:val="00FC3737"/>
    <w:rsid w:val="00FC55C0"/>
    <w:rsid w:val="00FC57D1"/>
    <w:rsid w:val="00FC5BF2"/>
    <w:rsid w:val="00FC5D60"/>
    <w:rsid w:val="00FC5DA4"/>
    <w:rsid w:val="00FC6E47"/>
    <w:rsid w:val="00FC745E"/>
    <w:rsid w:val="00FC7500"/>
    <w:rsid w:val="00FC7F34"/>
    <w:rsid w:val="00FD0355"/>
    <w:rsid w:val="00FD0947"/>
    <w:rsid w:val="00FD0A3E"/>
    <w:rsid w:val="00FD0B23"/>
    <w:rsid w:val="00FD16F6"/>
    <w:rsid w:val="00FD1884"/>
    <w:rsid w:val="00FD1B31"/>
    <w:rsid w:val="00FD1F65"/>
    <w:rsid w:val="00FD266E"/>
    <w:rsid w:val="00FD3A44"/>
    <w:rsid w:val="00FD3C38"/>
    <w:rsid w:val="00FD4B85"/>
    <w:rsid w:val="00FD56D1"/>
    <w:rsid w:val="00FD5FBA"/>
    <w:rsid w:val="00FD7281"/>
    <w:rsid w:val="00FD7777"/>
    <w:rsid w:val="00FD785F"/>
    <w:rsid w:val="00FE01D2"/>
    <w:rsid w:val="00FE245D"/>
    <w:rsid w:val="00FE284A"/>
    <w:rsid w:val="00FE303C"/>
    <w:rsid w:val="00FE356B"/>
    <w:rsid w:val="00FE3EA5"/>
    <w:rsid w:val="00FE3FE4"/>
    <w:rsid w:val="00FE4185"/>
    <w:rsid w:val="00FE462D"/>
    <w:rsid w:val="00FE4AED"/>
    <w:rsid w:val="00FE584A"/>
    <w:rsid w:val="00FE5904"/>
    <w:rsid w:val="00FE621D"/>
    <w:rsid w:val="00FE67CC"/>
    <w:rsid w:val="00FE7AA4"/>
    <w:rsid w:val="00FF0290"/>
    <w:rsid w:val="00FF0E86"/>
    <w:rsid w:val="00FF173F"/>
    <w:rsid w:val="00FF1965"/>
    <w:rsid w:val="00FF248C"/>
    <w:rsid w:val="00FF3233"/>
    <w:rsid w:val="00FF338D"/>
    <w:rsid w:val="00FF4653"/>
    <w:rsid w:val="00FF50BC"/>
    <w:rsid w:val="00FF54A4"/>
    <w:rsid w:val="00FF5553"/>
    <w:rsid w:val="00FF5A19"/>
    <w:rsid w:val="00FF5D7A"/>
    <w:rsid w:val="00FF5DE8"/>
    <w:rsid w:val="00FF6931"/>
    <w:rsid w:val="00FF6D2A"/>
    <w:rsid w:val="00FF6FD1"/>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uiPriority w:val="99"/>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2"/>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99"/>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qFormat/>
    <w:rsid w:val="000C7F94"/>
    <w:pPr>
      <w:numPr>
        <w:ilvl w:val="3"/>
        <w:numId w:val="8"/>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9"/>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qFormat/>
    <w:rsid w:val="000C7F94"/>
    <w:pPr>
      <w:numPr>
        <w:numId w:val="9"/>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uiPriority w:val="99"/>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2"/>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99"/>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qFormat/>
    <w:rsid w:val="000C7F94"/>
    <w:pPr>
      <w:numPr>
        <w:ilvl w:val="3"/>
        <w:numId w:val="8"/>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9"/>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qFormat/>
    <w:rsid w:val="000C7F94"/>
    <w:pPr>
      <w:numPr>
        <w:numId w:val="9"/>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264">
      <w:bodyDiv w:val="1"/>
      <w:marLeft w:val="0"/>
      <w:marRight w:val="0"/>
      <w:marTop w:val="0"/>
      <w:marBottom w:val="0"/>
      <w:divBdr>
        <w:top w:val="none" w:sz="0" w:space="0" w:color="auto"/>
        <w:left w:val="none" w:sz="0" w:space="0" w:color="auto"/>
        <w:bottom w:val="none" w:sz="0" w:space="0" w:color="auto"/>
        <w:right w:val="none" w:sz="0" w:space="0" w:color="auto"/>
      </w:divBdr>
    </w:div>
    <w:div w:id="354382678">
      <w:bodyDiv w:val="1"/>
      <w:marLeft w:val="0"/>
      <w:marRight w:val="0"/>
      <w:marTop w:val="0"/>
      <w:marBottom w:val="0"/>
      <w:divBdr>
        <w:top w:val="none" w:sz="0" w:space="0" w:color="auto"/>
        <w:left w:val="none" w:sz="0" w:space="0" w:color="auto"/>
        <w:bottom w:val="none" w:sz="0" w:space="0" w:color="auto"/>
        <w:right w:val="none" w:sz="0" w:space="0" w:color="auto"/>
      </w:divBdr>
    </w:div>
    <w:div w:id="1019965773">
      <w:marLeft w:val="0"/>
      <w:marRight w:val="0"/>
      <w:marTop w:val="0"/>
      <w:marBottom w:val="0"/>
      <w:divBdr>
        <w:top w:val="none" w:sz="0" w:space="0" w:color="auto"/>
        <w:left w:val="none" w:sz="0" w:space="0" w:color="auto"/>
        <w:bottom w:val="none" w:sz="0" w:space="0" w:color="auto"/>
        <w:right w:val="none" w:sz="0" w:space="0" w:color="auto"/>
      </w:divBdr>
    </w:div>
    <w:div w:id="1019965774">
      <w:marLeft w:val="0"/>
      <w:marRight w:val="0"/>
      <w:marTop w:val="0"/>
      <w:marBottom w:val="0"/>
      <w:divBdr>
        <w:top w:val="none" w:sz="0" w:space="0" w:color="auto"/>
        <w:left w:val="none" w:sz="0" w:space="0" w:color="auto"/>
        <w:bottom w:val="none" w:sz="0" w:space="0" w:color="auto"/>
        <w:right w:val="none" w:sz="0" w:space="0" w:color="auto"/>
      </w:divBdr>
    </w:div>
    <w:div w:id="1019965775">
      <w:marLeft w:val="0"/>
      <w:marRight w:val="0"/>
      <w:marTop w:val="0"/>
      <w:marBottom w:val="0"/>
      <w:divBdr>
        <w:top w:val="none" w:sz="0" w:space="0" w:color="auto"/>
        <w:left w:val="none" w:sz="0" w:space="0" w:color="auto"/>
        <w:bottom w:val="none" w:sz="0" w:space="0" w:color="auto"/>
        <w:right w:val="none" w:sz="0" w:space="0" w:color="auto"/>
      </w:divBdr>
    </w:div>
    <w:div w:id="1019965776">
      <w:marLeft w:val="0"/>
      <w:marRight w:val="0"/>
      <w:marTop w:val="0"/>
      <w:marBottom w:val="0"/>
      <w:divBdr>
        <w:top w:val="none" w:sz="0" w:space="0" w:color="auto"/>
        <w:left w:val="none" w:sz="0" w:space="0" w:color="auto"/>
        <w:bottom w:val="none" w:sz="0" w:space="0" w:color="auto"/>
        <w:right w:val="none" w:sz="0" w:space="0" w:color="auto"/>
      </w:divBdr>
    </w:div>
    <w:div w:id="1019965777">
      <w:marLeft w:val="0"/>
      <w:marRight w:val="0"/>
      <w:marTop w:val="0"/>
      <w:marBottom w:val="0"/>
      <w:divBdr>
        <w:top w:val="none" w:sz="0" w:space="0" w:color="auto"/>
        <w:left w:val="none" w:sz="0" w:space="0" w:color="auto"/>
        <w:bottom w:val="none" w:sz="0" w:space="0" w:color="auto"/>
        <w:right w:val="none" w:sz="0" w:space="0" w:color="auto"/>
      </w:divBdr>
    </w:div>
    <w:div w:id="1019965778">
      <w:marLeft w:val="0"/>
      <w:marRight w:val="0"/>
      <w:marTop w:val="0"/>
      <w:marBottom w:val="0"/>
      <w:divBdr>
        <w:top w:val="none" w:sz="0" w:space="0" w:color="auto"/>
        <w:left w:val="none" w:sz="0" w:space="0" w:color="auto"/>
        <w:bottom w:val="none" w:sz="0" w:space="0" w:color="auto"/>
        <w:right w:val="none" w:sz="0" w:space="0" w:color="auto"/>
      </w:divBdr>
    </w:div>
    <w:div w:id="1019965779">
      <w:marLeft w:val="0"/>
      <w:marRight w:val="0"/>
      <w:marTop w:val="0"/>
      <w:marBottom w:val="0"/>
      <w:divBdr>
        <w:top w:val="none" w:sz="0" w:space="0" w:color="auto"/>
        <w:left w:val="none" w:sz="0" w:space="0" w:color="auto"/>
        <w:bottom w:val="none" w:sz="0" w:space="0" w:color="auto"/>
        <w:right w:val="none" w:sz="0" w:space="0" w:color="auto"/>
      </w:divBdr>
    </w:div>
    <w:div w:id="1019965780">
      <w:marLeft w:val="0"/>
      <w:marRight w:val="0"/>
      <w:marTop w:val="0"/>
      <w:marBottom w:val="0"/>
      <w:divBdr>
        <w:top w:val="none" w:sz="0" w:space="0" w:color="auto"/>
        <w:left w:val="none" w:sz="0" w:space="0" w:color="auto"/>
        <w:bottom w:val="none" w:sz="0" w:space="0" w:color="auto"/>
        <w:right w:val="none" w:sz="0" w:space="0" w:color="auto"/>
      </w:divBdr>
    </w:div>
    <w:div w:id="1019965781">
      <w:marLeft w:val="0"/>
      <w:marRight w:val="0"/>
      <w:marTop w:val="0"/>
      <w:marBottom w:val="0"/>
      <w:divBdr>
        <w:top w:val="none" w:sz="0" w:space="0" w:color="auto"/>
        <w:left w:val="none" w:sz="0" w:space="0" w:color="auto"/>
        <w:bottom w:val="none" w:sz="0" w:space="0" w:color="auto"/>
        <w:right w:val="none" w:sz="0" w:space="0" w:color="auto"/>
      </w:divBdr>
    </w:div>
    <w:div w:id="1019965782">
      <w:marLeft w:val="0"/>
      <w:marRight w:val="0"/>
      <w:marTop w:val="0"/>
      <w:marBottom w:val="0"/>
      <w:divBdr>
        <w:top w:val="none" w:sz="0" w:space="0" w:color="auto"/>
        <w:left w:val="none" w:sz="0" w:space="0" w:color="auto"/>
        <w:bottom w:val="none" w:sz="0" w:space="0" w:color="auto"/>
        <w:right w:val="none" w:sz="0" w:space="0" w:color="auto"/>
      </w:divBdr>
    </w:div>
    <w:div w:id="1019965783">
      <w:marLeft w:val="0"/>
      <w:marRight w:val="0"/>
      <w:marTop w:val="0"/>
      <w:marBottom w:val="0"/>
      <w:divBdr>
        <w:top w:val="none" w:sz="0" w:space="0" w:color="auto"/>
        <w:left w:val="none" w:sz="0" w:space="0" w:color="auto"/>
        <w:bottom w:val="none" w:sz="0" w:space="0" w:color="auto"/>
        <w:right w:val="none" w:sz="0" w:space="0" w:color="auto"/>
      </w:divBdr>
    </w:div>
    <w:div w:id="1019965784">
      <w:marLeft w:val="0"/>
      <w:marRight w:val="0"/>
      <w:marTop w:val="0"/>
      <w:marBottom w:val="0"/>
      <w:divBdr>
        <w:top w:val="none" w:sz="0" w:space="0" w:color="auto"/>
        <w:left w:val="none" w:sz="0" w:space="0" w:color="auto"/>
        <w:bottom w:val="none" w:sz="0" w:space="0" w:color="auto"/>
        <w:right w:val="none" w:sz="0" w:space="0" w:color="auto"/>
      </w:divBdr>
    </w:div>
    <w:div w:id="1019965785">
      <w:marLeft w:val="0"/>
      <w:marRight w:val="0"/>
      <w:marTop w:val="0"/>
      <w:marBottom w:val="0"/>
      <w:divBdr>
        <w:top w:val="none" w:sz="0" w:space="0" w:color="auto"/>
        <w:left w:val="none" w:sz="0" w:space="0" w:color="auto"/>
        <w:bottom w:val="none" w:sz="0" w:space="0" w:color="auto"/>
        <w:right w:val="none" w:sz="0" w:space="0" w:color="auto"/>
      </w:divBdr>
    </w:div>
    <w:div w:id="1019965786">
      <w:marLeft w:val="0"/>
      <w:marRight w:val="0"/>
      <w:marTop w:val="0"/>
      <w:marBottom w:val="0"/>
      <w:divBdr>
        <w:top w:val="none" w:sz="0" w:space="0" w:color="auto"/>
        <w:left w:val="none" w:sz="0" w:space="0" w:color="auto"/>
        <w:bottom w:val="none" w:sz="0" w:space="0" w:color="auto"/>
        <w:right w:val="none" w:sz="0" w:space="0" w:color="auto"/>
      </w:divBdr>
    </w:div>
    <w:div w:id="1019965787">
      <w:marLeft w:val="0"/>
      <w:marRight w:val="0"/>
      <w:marTop w:val="0"/>
      <w:marBottom w:val="0"/>
      <w:divBdr>
        <w:top w:val="none" w:sz="0" w:space="0" w:color="auto"/>
        <w:left w:val="none" w:sz="0" w:space="0" w:color="auto"/>
        <w:bottom w:val="none" w:sz="0" w:space="0" w:color="auto"/>
        <w:right w:val="none" w:sz="0" w:space="0" w:color="auto"/>
      </w:divBdr>
    </w:div>
    <w:div w:id="1019965788">
      <w:marLeft w:val="0"/>
      <w:marRight w:val="0"/>
      <w:marTop w:val="0"/>
      <w:marBottom w:val="0"/>
      <w:divBdr>
        <w:top w:val="none" w:sz="0" w:space="0" w:color="auto"/>
        <w:left w:val="none" w:sz="0" w:space="0" w:color="auto"/>
        <w:bottom w:val="none" w:sz="0" w:space="0" w:color="auto"/>
        <w:right w:val="none" w:sz="0" w:space="0" w:color="auto"/>
      </w:divBdr>
    </w:div>
    <w:div w:id="1019965789">
      <w:marLeft w:val="0"/>
      <w:marRight w:val="0"/>
      <w:marTop w:val="0"/>
      <w:marBottom w:val="0"/>
      <w:divBdr>
        <w:top w:val="none" w:sz="0" w:space="0" w:color="auto"/>
        <w:left w:val="none" w:sz="0" w:space="0" w:color="auto"/>
        <w:bottom w:val="none" w:sz="0" w:space="0" w:color="auto"/>
        <w:right w:val="none" w:sz="0" w:space="0" w:color="auto"/>
      </w:divBdr>
    </w:div>
    <w:div w:id="1019965790">
      <w:marLeft w:val="0"/>
      <w:marRight w:val="0"/>
      <w:marTop w:val="0"/>
      <w:marBottom w:val="0"/>
      <w:divBdr>
        <w:top w:val="none" w:sz="0" w:space="0" w:color="auto"/>
        <w:left w:val="none" w:sz="0" w:space="0" w:color="auto"/>
        <w:bottom w:val="none" w:sz="0" w:space="0" w:color="auto"/>
        <w:right w:val="none" w:sz="0" w:space="0" w:color="auto"/>
      </w:divBdr>
    </w:div>
    <w:div w:id="1019965791">
      <w:marLeft w:val="0"/>
      <w:marRight w:val="0"/>
      <w:marTop w:val="0"/>
      <w:marBottom w:val="0"/>
      <w:divBdr>
        <w:top w:val="none" w:sz="0" w:space="0" w:color="auto"/>
        <w:left w:val="none" w:sz="0" w:space="0" w:color="auto"/>
        <w:bottom w:val="none" w:sz="0" w:space="0" w:color="auto"/>
        <w:right w:val="none" w:sz="0" w:space="0" w:color="auto"/>
      </w:divBdr>
    </w:div>
    <w:div w:id="1019965792">
      <w:marLeft w:val="0"/>
      <w:marRight w:val="0"/>
      <w:marTop w:val="0"/>
      <w:marBottom w:val="0"/>
      <w:divBdr>
        <w:top w:val="none" w:sz="0" w:space="0" w:color="auto"/>
        <w:left w:val="none" w:sz="0" w:space="0" w:color="auto"/>
        <w:bottom w:val="none" w:sz="0" w:space="0" w:color="auto"/>
        <w:right w:val="none" w:sz="0" w:space="0" w:color="auto"/>
      </w:divBdr>
    </w:div>
    <w:div w:id="1019965793">
      <w:marLeft w:val="0"/>
      <w:marRight w:val="0"/>
      <w:marTop w:val="0"/>
      <w:marBottom w:val="0"/>
      <w:divBdr>
        <w:top w:val="none" w:sz="0" w:space="0" w:color="auto"/>
        <w:left w:val="none" w:sz="0" w:space="0" w:color="auto"/>
        <w:bottom w:val="none" w:sz="0" w:space="0" w:color="auto"/>
        <w:right w:val="none" w:sz="0" w:space="0" w:color="auto"/>
      </w:divBdr>
    </w:div>
    <w:div w:id="1019965794">
      <w:marLeft w:val="0"/>
      <w:marRight w:val="0"/>
      <w:marTop w:val="0"/>
      <w:marBottom w:val="0"/>
      <w:divBdr>
        <w:top w:val="none" w:sz="0" w:space="0" w:color="auto"/>
        <w:left w:val="none" w:sz="0" w:space="0" w:color="auto"/>
        <w:bottom w:val="none" w:sz="0" w:space="0" w:color="auto"/>
        <w:right w:val="none" w:sz="0" w:space="0" w:color="auto"/>
      </w:divBdr>
    </w:div>
    <w:div w:id="1019965795">
      <w:marLeft w:val="0"/>
      <w:marRight w:val="0"/>
      <w:marTop w:val="0"/>
      <w:marBottom w:val="0"/>
      <w:divBdr>
        <w:top w:val="none" w:sz="0" w:space="0" w:color="auto"/>
        <w:left w:val="none" w:sz="0" w:space="0" w:color="auto"/>
        <w:bottom w:val="none" w:sz="0" w:space="0" w:color="auto"/>
        <w:right w:val="none" w:sz="0" w:space="0" w:color="auto"/>
      </w:divBdr>
    </w:div>
    <w:div w:id="101996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linkfp01/data1/Governance%20Services/DCUSA/Administration/Change%20Process/DCP_158/Change%20Report/www.dcusa.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2015-06-23T08:53:35+00:00</DateLastActivated1>
    <Commitees xmlns="c7312139-f4c2-453d-a4c8-c631b6303d87">
      <Value>164</Value>
    </Commitees>
    <DocNotes xmlns="c7312139-f4c2-453d-a4c8-c631b6303d87" xsi:nil="true"/>
    <Activities xmlns="c7312139-f4c2-453d-a4c8-c631b6303d87">
      <Value>2029</Value>
    </Activities>
    <Issues xmlns="c7312139-f4c2-453d-a4c8-c631b6303d87"/>
    <PublishDate xmlns="c7312139-f4c2-453d-a4c8-c631b6303d87">2015-06-22T23:00:00+00:00</PublishDate>
    <ChangeProposal1 xmlns="c7312139-f4c2-453d-a4c8-c631b6303d87">
      <Value>239</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0.1</DocVersion>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8CF5B294-74CC-4EA0-A4DF-49DB92BB2052}"/>
</file>

<file path=customXml/itemProps2.xml><?xml version="1.0" encoding="utf-8"?>
<ds:datastoreItem xmlns:ds="http://schemas.openxmlformats.org/officeDocument/2006/customXml" ds:itemID="{89A86989-ACF8-4A95-9D67-8A8684A1FB97}"/>
</file>

<file path=customXml/itemProps3.xml><?xml version="1.0" encoding="utf-8"?>
<ds:datastoreItem xmlns:ds="http://schemas.openxmlformats.org/officeDocument/2006/customXml" ds:itemID="{81EA22EA-E038-4993-85E0-3B67147D7E3A}"/>
</file>

<file path=customXml/itemProps4.xml><?xml version="1.0" encoding="utf-8"?>
<ds:datastoreItem xmlns:ds="http://schemas.openxmlformats.org/officeDocument/2006/customXml" ds:itemID="{A5BEA85E-491E-497C-82E0-055ACF49C817}"/>
</file>

<file path=customXml/itemProps5.xml><?xml version="1.0" encoding="utf-8"?>
<ds:datastoreItem xmlns:ds="http://schemas.openxmlformats.org/officeDocument/2006/customXml" ds:itemID="{D55BDCAA-DE06-4C18-9075-67546B7C525E}"/>
</file>

<file path=docProps/app.xml><?xml version="1.0" encoding="utf-8"?>
<Properties xmlns="http://schemas.openxmlformats.org/officeDocument/2006/extended-properties" xmlns:vt="http://schemas.openxmlformats.org/officeDocument/2006/docPropsVTypes">
  <Template>CA78E71</Template>
  <TotalTime>393</TotalTime>
  <Pages>11</Pages>
  <Words>2670</Words>
  <Characters>13605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DCUSA CHANGE REPORT</vt:lpstr>
    </vt:vector>
  </TitlesOfParts>
  <Company>Microsoft</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DCUSA CHANGE REPORT</dc:title>
  <dc:creator>lawlore</dc:creator>
  <cp:lastModifiedBy>Claire Hynes</cp:lastModifiedBy>
  <cp:revision>22</cp:revision>
  <cp:lastPrinted>2014-02-21T10:08:00Z</cp:lastPrinted>
  <dcterms:created xsi:type="dcterms:W3CDTF">2014-02-21T10:07:00Z</dcterms:created>
  <dcterms:modified xsi:type="dcterms:W3CDTF">2015-06-23T08:48:00Z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