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28E1" w:rsidRDefault="0002247D" w:rsidP="00DC5651">
      <w:pPr>
        <w:spacing w:after="240" w:line="360" w:lineRule="auto"/>
        <w:jc w:val="center"/>
        <w:rPr>
          <w:rFonts w:ascii="Times New Roman" w:hAnsi="Times New Roman" w:cs="Times New Roman"/>
          <w:b/>
          <w:szCs w:val="22"/>
        </w:rPr>
      </w:pPr>
      <w:r>
        <w:rPr>
          <w:rFonts w:ascii="Times New Roman" w:hAnsi="Times New Roman" w:cs="Times New Roman"/>
          <w:b/>
          <w:szCs w:val="22"/>
        </w:rPr>
        <w:t xml:space="preserve">DCP 210 </w:t>
      </w:r>
      <w:r w:rsidR="00FA5593">
        <w:rPr>
          <w:rFonts w:ascii="Times New Roman" w:hAnsi="Times New Roman" w:cs="Times New Roman"/>
          <w:b/>
          <w:szCs w:val="22"/>
        </w:rPr>
        <w:t xml:space="preserve">Legal </w:t>
      </w:r>
      <w:proofErr w:type="gramStart"/>
      <w:r w:rsidR="00FA5593">
        <w:rPr>
          <w:rFonts w:ascii="Times New Roman" w:hAnsi="Times New Roman" w:cs="Times New Roman"/>
          <w:b/>
          <w:szCs w:val="22"/>
        </w:rPr>
        <w:t>Text</w:t>
      </w:r>
      <w:proofErr w:type="gramEnd"/>
    </w:p>
    <w:p w:rsidR="00DC5651" w:rsidRPr="00A136C8" w:rsidRDefault="00DC5651" w:rsidP="00DC5651">
      <w:pPr>
        <w:spacing w:after="240" w:line="360" w:lineRule="auto"/>
        <w:jc w:val="center"/>
        <w:rPr>
          <w:rFonts w:ascii="Times New Roman" w:hAnsi="Times New Roman" w:cs="Times New Roman"/>
          <w:b/>
          <w:szCs w:val="22"/>
        </w:rPr>
      </w:pPr>
      <w:r>
        <w:rPr>
          <w:rFonts w:ascii="Times New Roman" w:hAnsi="Times New Roman" w:cs="Times New Roman"/>
          <w:b/>
          <w:szCs w:val="22"/>
        </w:rPr>
        <w:t>The Assessment Timetable</w:t>
      </w:r>
    </w:p>
    <w:p w:rsidR="00A136C8" w:rsidRPr="00A136C8" w:rsidRDefault="00A136C8" w:rsidP="00DC5651">
      <w:pPr>
        <w:spacing w:after="240" w:line="360" w:lineRule="auto"/>
        <w:jc w:val="both"/>
        <w:rPr>
          <w:rFonts w:ascii="Times New Roman" w:hAnsi="Times New Roman" w:cs="Times New Roman"/>
          <w:szCs w:val="22"/>
        </w:rPr>
      </w:pPr>
    </w:p>
    <w:p w:rsidR="00ED6022" w:rsidRPr="00DC5651" w:rsidRDefault="00DC5651" w:rsidP="00DC5651">
      <w:pPr>
        <w:pStyle w:val="Default"/>
        <w:tabs>
          <w:tab w:val="left" w:pos="851"/>
        </w:tabs>
        <w:spacing w:after="240" w:line="360" w:lineRule="auto"/>
        <w:ind w:left="851" w:hanging="851"/>
        <w:jc w:val="both"/>
        <w:rPr>
          <w:sz w:val="22"/>
          <w:szCs w:val="22"/>
          <w:u w:val="single"/>
        </w:rPr>
      </w:pPr>
      <w:r>
        <w:rPr>
          <w:b/>
          <w:bCs/>
          <w:sz w:val="22"/>
          <w:szCs w:val="22"/>
          <w:u w:val="single"/>
        </w:rPr>
        <w:t xml:space="preserve">Amend Clause 11.11 and 11.12 as follows - </w:t>
      </w:r>
      <w:r w:rsidR="00ED6022" w:rsidRPr="00DC5651">
        <w:rPr>
          <w:b/>
          <w:bCs/>
          <w:sz w:val="22"/>
          <w:szCs w:val="22"/>
          <w:u w:val="single"/>
        </w:rPr>
        <w:t xml:space="preserve"> </w:t>
      </w:r>
    </w:p>
    <w:p w:rsidR="00ED6022" w:rsidRPr="00A136C8" w:rsidRDefault="00ED6022" w:rsidP="00DC5651">
      <w:pPr>
        <w:pStyle w:val="Default"/>
        <w:tabs>
          <w:tab w:val="left" w:pos="851"/>
        </w:tabs>
        <w:spacing w:after="240" w:line="360" w:lineRule="auto"/>
        <w:ind w:left="851" w:hanging="851"/>
        <w:jc w:val="both"/>
        <w:rPr>
          <w:sz w:val="22"/>
          <w:szCs w:val="22"/>
        </w:rPr>
      </w:pPr>
      <w:r w:rsidRPr="00A136C8">
        <w:rPr>
          <w:sz w:val="22"/>
          <w:szCs w:val="22"/>
        </w:rPr>
        <w:t>11.1</w:t>
      </w:r>
      <w:r w:rsidR="00DC5651">
        <w:rPr>
          <w:sz w:val="22"/>
          <w:szCs w:val="22"/>
        </w:rPr>
        <w:t>1</w:t>
      </w:r>
      <w:r w:rsidRPr="00A136C8">
        <w:rPr>
          <w:sz w:val="22"/>
          <w:szCs w:val="22"/>
        </w:rPr>
        <w:t xml:space="preserve"> </w:t>
      </w:r>
      <w:r w:rsidRPr="00A136C8">
        <w:rPr>
          <w:sz w:val="22"/>
          <w:szCs w:val="22"/>
        </w:rPr>
        <w:tab/>
      </w:r>
      <w:r w:rsidRPr="00A136C8">
        <w:rPr>
          <w:color w:val="auto"/>
          <w:sz w:val="22"/>
          <w:szCs w:val="22"/>
        </w:rPr>
        <w:t xml:space="preserve">The overall timetable originally established for an Assessment Process in accordance with Clause 11.10 may not exceed </w:t>
      </w:r>
      <w:del w:id="0" w:author="Wragge-Law" w:date="2014-11-18T15:57:00Z">
        <w:r w:rsidRPr="00A136C8" w:rsidDel="00DC5651">
          <w:rPr>
            <w:color w:val="auto"/>
            <w:sz w:val="22"/>
            <w:szCs w:val="22"/>
          </w:rPr>
          <w:delText>6</w:delText>
        </w:r>
        <w:r w:rsidR="00DC5651" w:rsidDel="00DC5651">
          <w:rPr>
            <w:color w:val="auto"/>
            <w:sz w:val="22"/>
            <w:szCs w:val="22"/>
          </w:rPr>
          <w:delText>0 Working Days</w:delText>
        </w:r>
      </w:del>
      <w:ins w:id="1" w:author="Wragge-Law" w:date="2014-11-18T15:57:00Z">
        <w:r w:rsidR="00DC5651">
          <w:rPr>
            <w:color w:val="auto"/>
            <w:sz w:val="22"/>
            <w:szCs w:val="22"/>
          </w:rPr>
          <w:t>six months</w:t>
        </w:r>
      </w:ins>
      <w:r w:rsidR="00DC5651">
        <w:rPr>
          <w:color w:val="auto"/>
          <w:sz w:val="22"/>
          <w:szCs w:val="22"/>
        </w:rPr>
        <w:t xml:space="preserve">. </w:t>
      </w:r>
      <w:r w:rsidRPr="00A136C8">
        <w:rPr>
          <w:sz w:val="22"/>
          <w:szCs w:val="22"/>
        </w:rPr>
        <w:t xml:space="preserve">Where a Change Proposal is an Urgent Change Proposal, the Authority may, either on the application of a Party or of its own volition, direct that an alternative timetable applies in place of that set by the Panel. </w:t>
      </w:r>
    </w:p>
    <w:p w:rsidR="00ED6022" w:rsidRDefault="00ED6022" w:rsidP="00DC5651">
      <w:pPr>
        <w:pStyle w:val="Default"/>
        <w:tabs>
          <w:tab w:val="left" w:pos="851"/>
        </w:tabs>
        <w:spacing w:after="240" w:line="360" w:lineRule="auto"/>
        <w:ind w:left="851" w:hanging="851"/>
        <w:jc w:val="both"/>
        <w:rPr>
          <w:sz w:val="22"/>
          <w:szCs w:val="22"/>
        </w:rPr>
      </w:pPr>
      <w:r w:rsidRPr="00A136C8">
        <w:rPr>
          <w:sz w:val="22"/>
          <w:szCs w:val="22"/>
        </w:rPr>
        <w:t xml:space="preserve">11.12 </w:t>
      </w:r>
      <w:r w:rsidRPr="00A136C8">
        <w:rPr>
          <w:sz w:val="22"/>
          <w:szCs w:val="22"/>
        </w:rPr>
        <w:tab/>
        <w:t>Save in the case of a timetable established by the Authority in accordance with Clause 11.9A, the Panel may agree to vary the timetable at any subsequent meeting, having regard to any information about the complexity and significance of the Change Proposal that has been revealed by the Assessment Process prior to the date of that meeting</w:t>
      </w:r>
      <w:ins w:id="2" w:author="Wragge-Law" w:date="2014-11-18T16:01:00Z">
        <w:r w:rsidR="00DC5651">
          <w:rPr>
            <w:sz w:val="22"/>
            <w:szCs w:val="22"/>
          </w:rPr>
          <w:t xml:space="preserve"> (including where the Working Group established to consider that Change Proposal so requests)</w:t>
        </w:r>
      </w:ins>
      <w:r w:rsidRPr="00A136C8">
        <w:rPr>
          <w:sz w:val="22"/>
          <w:szCs w:val="22"/>
        </w:rPr>
        <w:t>.</w:t>
      </w:r>
      <w:r w:rsidR="00DC5651">
        <w:rPr>
          <w:sz w:val="22"/>
          <w:szCs w:val="22"/>
        </w:rPr>
        <w:t xml:space="preserve"> </w:t>
      </w:r>
      <w:del w:id="3" w:author="Wragge-Law" w:date="2014-11-18T16:02:00Z">
        <w:r w:rsidRPr="00A136C8" w:rsidDel="00DC5651">
          <w:rPr>
            <w:sz w:val="22"/>
            <w:szCs w:val="22"/>
          </w:rPr>
          <w:delText xml:space="preserve">The overall timetable for an Assessment Process may, where the Panel so determines, be extended beyond the original limit of 60 Working Days by successive periods of up to 40 Working Days. </w:delText>
        </w:r>
      </w:del>
      <w:r w:rsidRPr="00A136C8">
        <w:rPr>
          <w:sz w:val="22"/>
          <w:szCs w:val="22"/>
        </w:rPr>
        <w:t xml:space="preserve">The Authority may, either on the application of a Party or of its own volition, veto any such </w:t>
      </w:r>
      <w:del w:id="4" w:author="Wragge-Law" w:date="2014-11-18T16:02:00Z">
        <w:r w:rsidRPr="00A136C8" w:rsidDel="00DC5651">
          <w:rPr>
            <w:sz w:val="22"/>
            <w:szCs w:val="22"/>
          </w:rPr>
          <w:delText>extension</w:delText>
        </w:r>
      </w:del>
      <w:ins w:id="5" w:author="Wragge-Law" w:date="2014-11-18T16:02:00Z">
        <w:r w:rsidR="00DC5651">
          <w:rPr>
            <w:sz w:val="22"/>
            <w:szCs w:val="22"/>
          </w:rPr>
          <w:t>variation</w:t>
        </w:r>
      </w:ins>
      <w:r w:rsidRPr="00A136C8">
        <w:rPr>
          <w:sz w:val="22"/>
          <w:szCs w:val="22"/>
        </w:rPr>
        <w:t xml:space="preserve">, in which case the timetable will remain as it was immediately before the </w:t>
      </w:r>
      <w:ins w:id="6" w:author="Wragge-Law" w:date="2014-11-18T16:02:00Z">
        <w:r w:rsidR="00DC5651">
          <w:rPr>
            <w:sz w:val="22"/>
            <w:szCs w:val="22"/>
          </w:rPr>
          <w:t>variation</w:t>
        </w:r>
      </w:ins>
      <w:del w:id="7" w:author="Wragge-Law" w:date="2014-11-18T16:02:00Z">
        <w:r w:rsidRPr="00A136C8" w:rsidDel="00DC5651">
          <w:rPr>
            <w:sz w:val="22"/>
            <w:szCs w:val="22"/>
          </w:rPr>
          <w:delText>extension</w:delText>
        </w:r>
      </w:del>
      <w:r w:rsidRPr="00A136C8">
        <w:rPr>
          <w:sz w:val="22"/>
          <w:szCs w:val="22"/>
        </w:rPr>
        <w:t xml:space="preserve"> in question. </w:t>
      </w:r>
    </w:p>
    <w:p w:rsidR="002F7693" w:rsidRDefault="002F7693" w:rsidP="00DC5651">
      <w:pPr>
        <w:pStyle w:val="Default"/>
        <w:tabs>
          <w:tab w:val="left" w:pos="851"/>
        </w:tabs>
        <w:spacing w:after="240" w:line="360" w:lineRule="auto"/>
        <w:ind w:left="851" w:hanging="851"/>
        <w:jc w:val="both"/>
        <w:rPr>
          <w:sz w:val="22"/>
          <w:szCs w:val="22"/>
        </w:rPr>
      </w:pPr>
      <w:bookmarkStart w:id="8" w:name="_GoBack"/>
      <w:bookmarkEnd w:id="8"/>
    </w:p>
    <w:p w:rsidR="002F7693" w:rsidRPr="00DC5651" w:rsidRDefault="002F7693" w:rsidP="002F7693">
      <w:pPr>
        <w:pStyle w:val="Default"/>
        <w:tabs>
          <w:tab w:val="left" w:pos="851"/>
        </w:tabs>
        <w:spacing w:after="240" w:line="360" w:lineRule="auto"/>
        <w:ind w:left="851" w:hanging="851"/>
        <w:jc w:val="both"/>
        <w:rPr>
          <w:sz w:val="22"/>
          <w:szCs w:val="22"/>
          <w:u w:val="single"/>
        </w:rPr>
      </w:pPr>
      <w:r>
        <w:rPr>
          <w:b/>
          <w:bCs/>
          <w:sz w:val="22"/>
          <w:szCs w:val="22"/>
          <w:u w:val="single"/>
        </w:rPr>
        <w:t xml:space="preserve">Add a new Clause 11.14.3A after Clause 11.14.3 as follows - </w:t>
      </w:r>
      <w:r w:rsidRPr="00DC5651">
        <w:rPr>
          <w:b/>
          <w:bCs/>
          <w:sz w:val="22"/>
          <w:szCs w:val="22"/>
          <w:u w:val="single"/>
        </w:rPr>
        <w:t xml:space="preserve"> </w:t>
      </w:r>
    </w:p>
    <w:p w:rsidR="002F7693" w:rsidRDefault="002F7693" w:rsidP="002F7693">
      <w:pPr>
        <w:pStyle w:val="Default"/>
        <w:tabs>
          <w:tab w:val="left" w:pos="1701"/>
        </w:tabs>
        <w:spacing w:after="240" w:line="360" w:lineRule="auto"/>
        <w:ind w:left="1701" w:hanging="992"/>
        <w:jc w:val="both"/>
        <w:rPr>
          <w:sz w:val="22"/>
          <w:szCs w:val="22"/>
        </w:rPr>
      </w:pPr>
      <w:r w:rsidRPr="00A136C8">
        <w:rPr>
          <w:sz w:val="22"/>
          <w:szCs w:val="22"/>
        </w:rPr>
        <w:t>11.1</w:t>
      </w:r>
      <w:r>
        <w:rPr>
          <w:sz w:val="22"/>
          <w:szCs w:val="22"/>
        </w:rPr>
        <w:t>4.3A</w:t>
      </w:r>
      <w:r w:rsidRPr="00A136C8">
        <w:rPr>
          <w:sz w:val="22"/>
          <w:szCs w:val="22"/>
        </w:rPr>
        <w:t xml:space="preserve"> </w:t>
      </w:r>
      <w:r w:rsidRPr="00A136C8">
        <w:rPr>
          <w:sz w:val="22"/>
          <w:szCs w:val="22"/>
        </w:rPr>
        <w:tab/>
      </w:r>
      <w:r>
        <w:rPr>
          <w:sz w:val="22"/>
          <w:szCs w:val="22"/>
        </w:rPr>
        <w:t xml:space="preserve">determining a plan to meet the timetable established for the Change Proposal under Clause 11.9A or Clauses 11.10 to 11.12 (as applicable), and notifying the Panel in the event that the Working Group </w:t>
      </w:r>
      <w:r w:rsidR="00C42CDA">
        <w:rPr>
          <w:sz w:val="22"/>
          <w:szCs w:val="22"/>
        </w:rPr>
        <w:t>requires more time to complete the activities set out in this Clause 11.14 (in which case the Working Group shall recommend an alternative timetable, and provide supporting information to justify the extension);</w:t>
      </w:r>
    </w:p>
    <w:p w:rsidR="00EF66DE" w:rsidRDefault="00DC5651" w:rsidP="00DC5651">
      <w:pPr>
        <w:pStyle w:val="Default"/>
        <w:tabs>
          <w:tab w:val="left" w:pos="851"/>
        </w:tabs>
        <w:spacing w:line="360" w:lineRule="auto"/>
        <w:ind w:left="851" w:hanging="851"/>
        <w:jc w:val="right"/>
        <w:rPr>
          <w:b/>
          <w:sz w:val="22"/>
          <w:szCs w:val="22"/>
        </w:rPr>
      </w:pPr>
      <w:r>
        <w:rPr>
          <w:b/>
          <w:sz w:val="22"/>
          <w:szCs w:val="22"/>
        </w:rPr>
        <w:t>Wragge Lawrence Graham &amp; Co LLP</w:t>
      </w:r>
    </w:p>
    <w:p w:rsidR="00DC5651" w:rsidRPr="00DC5651" w:rsidRDefault="002F7693" w:rsidP="00DC5651">
      <w:pPr>
        <w:pStyle w:val="Default"/>
        <w:tabs>
          <w:tab w:val="left" w:pos="851"/>
        </w:tabs>
        <w:spacing w:line="360" w:lineRule="auto"/>
        <w:ind w:left="851" w:hanging="851"/>
        <w:jc w:val="right"/>
        <w:rPr>
          <w:b/>
          <w:color w:val="auto"/>
          <w:sz w:val="22"/>
          <w:szCs w:val="22"/>
        </w:rPr>
      </w:pPr>
      <w:r>
        <w:rPr>
          <w:b/>
          <w:sz w:val="22"/>
          <w:szCs w:val="22"/>
        </w:rPr>
        <w:t>4</w:t>
      </w:r>
      <w:r w:rsidR="00DC5651">
        <w:rPr>
          <w:b/>
          <w:sz w:val="22"/>
          <w:szCs w:val="22"/>
        </w:rPr>
        <w:t xml:space="preserve"> </w:t>
      </w:r>
      <w:r>
        <w:rPr>
          <w:b/>
          <w:sz w:val="22"/>
          <w:szCs w:val="22"/>
        </w:rPr>
        <w:t>Dec</w:t>
      </w:r>
      <w:r w:rsidR="00DC5651">
        <w:rPr>
          <w:b/>
          <w:sz w:val="22"/>
          <w:szCs w:val="22"/>
        </w:rPr>
        <w:t>ember 2014</w:t>
      </w:r>
    </w:p>
    <w:p w:rsidR="00DC5651" w:rsidRPr="00A136C8" w:rsidRDefault="00DC5651" w:rsidP="005B28E1">
      <w:pPr>
        <w:pStyle w:val="Default"/>
        <w:tabs>
          <w:tab w:val="left" w:pos="1701"/>
        </w:tabs>
        <w:spacing w:before="120" w:after="240" w:line="360" w:lineRule="auto"/>
        <w:ind w:left="1701" w:hanging="850"/>
        <w:jc w:val="both"/>
        <w:rPr>
          <w:sz w:val="22"/>
          <w:szCs w:val="22"/>
        </w:rPr>
      </w:pPr>
    </w:p>
    <w:sectPr w:rsidR="00DC5651" w:rsidRPr="00A136C8" w:rsidSect="00FC6A5D">
      <w:headerReference w:type="default" r:id="rId8"/>
      <w:footerReference w:type="default" r:id="rId9"/>
      <w:pgSz w:w="11906" w:h="16838"/>
      <w:pgMar w:top="851" w:right="1797" w:bottom="1440" w:left="179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63D0" w:rsidRDefault="003163D0">
      <w:r>
        <w:separator/>
      </w:r>
    </w:p>
  </w:endnote>
  <w:endnote w:type="continuationSeparator" w:id="0">
    <w:p w:rsidR="003163D0" w:rsidRDefault="003163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63D0" w:rsidRPr="00FE132D" w:rsidRDefault="003163D0">
    <w:pPr>
      <w:pStyle w:val="Footer"/>
      <w:rPr>
        <w:sz w:val="20"/>
        <w:szCs w:val="20"/>
      </w:rPr>
    </w:pPr>
    <w:r>
      <w:tab/>
    </w:r>
    <w:r w:rsidRPr="00FE132D">
      <w:rPr>
        <w:sz w:val="20"/>
        <w:szCs w:val="20"/>
      </w:rPr>
      <w:t xml:space="preserve">- </w:t>
    </w:r>
    <w:r w:rsidRPr="00FE132D">
      <w:rPr>
        <w:sz w:val="20"/>
        <w:szCs w:val="20"/>
      </w:rPr>
      <w:fldChar w:fldCharType="begin"/>
    </w:r>
    <w:r w:rsidRPr="00FE132D">
      <w:rPr>
        <w:sz w:val="20"/>
        <w:szCs w:val="20"/>
      </w:rPr>
      <w:instrText xml:space="preserve"> PAGE </w:instrText>
    </w:r>
    <w:r w:rsidRPr="00FE132D">
      <w:rPr>
        <w:sz w:val="20"/>
        <w:szCs w:val="20"/>
      </w:rPr>
      <w:fldChar w:fldCharType="separate"/>
    </w:r>
    <w:r w:rsidR="0035500D">
      <w:rPr>
        <w:noProof/>
        <w:sz w:val="20"/>
        <w:szCs w:val="20"/>
      </w:rPr>
      <w:t>1</w:t>
    </w:r>
    <w:r w:rsidRPr="00FE132D">
      <w:rPr>
        <w:sz w:val="20"/>
        <w:szCs w:val="20"/>
      </w:rPr>
      <w:fldChar w:fldCharType="end"/>
    </w:r>
    <w:r w:rsidRPr="00FE132D">
      <w:rPr>
        <w:sz w:val="20"/>
        <w:szCs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63D0" w:rsidRDefault="003163D0">
      <w:r>
        <w:separator/>
      </w:r>
    </w:p>
  </w:footnote>
  <w:footnote w:type="continuationSeparator" w:id="0">
    <w:p w:rsidR="003163D0" w:rsidRDefault="003163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63D0" w:rsidRPr="00DC5651" w:rsidRDefault="00DC5651" w:rsidP="007030DE">
    <w:pPr>
      <w:pStyle w:val="Header"/>
      <w:jc w:val="right"/>
      <w:rPr>
        <w:sz w:val="20"/>
        <w:szCs w:val="20"/>
      </w:rPr>
    </w:pPr>
    <w:r w:rsidRPr="00DC5651">
      <w:rPr>
        <w:sz w:val="20"/>
        <w:szCs w:val="20"/>
      </w:rPr>
      <w:t xml:space="preserve">WLG – </w:t>
    </w:r>
    <w:r w:rsidR="002F7693">
      <w:rPr>
        <w:sz w:val="20"/>
        <w:szCs w:val="20"/>
      </w:rPr>
      <w:t>4</w:t>
    </w:r>
    <w:r w:rsidRPr="00DC5651">
      <w:rPr>
        <w:sz w:val="20"/>
        <w:szCs w:val="20"/>
      </w:rPr>
      <w:t xml:space="preserve"> </w:t>
    </w:r>
    <w:r w:rsidR="002F7693">
      <w:rPr>
        <w:sz w:val="20"/>
        <w:szCs w:val="20"/>
      </w:rPr>
      <w:t>Dec</w:t>
    </w:r>
    <w:r w:rsidRPr="00DC5651">
      <w:rPr>
        <w:sz w:val="20"/>
        <w:szCs w:val="20"/>
      </w:rPr>
      <w:t>ember 2014</w:t>
    </w:r>
  </w:p>
  <w:p w:rsidR="00DC5651" w:rsidRDefault="00DC5651" w:rsidP="007030DE">
    <w:pPr>
      <w:pStyle w:val="Header"/>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E327E5"/>
    <w:rsid w:val="000001F9"/>
    <w:rsid w:val="000012BA"/>
    <w:rsid w:val="0000766B"/>
    <w:rsid w:val="00007B09"/>
    <w:rsid w:val="0001140A"/>
    <w:rsid w:val="000151CF"/>
    <w:rsid w:val="000159D2"/>
    <w:rsid w:val="00020B27"/>
    <w:rsid w:val="0002247D"/>
    <w:rsid w:val="0002395B"/>
    <w:rsid w:val="00027F90"/>
    <w:rsid w:val="00030B8F"/>
    <w:rsid w:val="0003153C"/>
    <w:rsid w:val="0003213F"/>
    <w:rsid w:val="000339F5"/>
    <w:rsid w:val="000366D6"/>
    <w:rsid w:val="00036B76"/>
    <w:rsid w:val="00040F66"/>
    <w:rsid w:val="00050A0F"/>
    <w:rsid w:val="000548D8"/>
    <w:rsid w:val="00056BFD"/>
    <w:rsid w:val="00062284"/>
    <w:rsid w:val="00064A1F"/>
    <w:rsid w:val="00065BE8"/>
    <w:rsid w:val="00066228"/>
    <w:rsid w:val="0006635B"/>
    <w:rsid w:val="000707F5"/>
    <w:rsid w:val="00074C0F"/>
    <w:rsid w:val="000801D9"/>
    <w:rsid w:val="00084DBC"/>
    <w:rsid w:val="00087551"/>
    <w:rsid w:val="0009185B"/>
    <w:rsid w:val="0009605B"/>
    <w:rsid w:val="0009627A"/>
    <w:rsid w:val="000970AF"/>
    <w:rsid w:val="00097A3D"/>
    <w:rsid w:val="000A179E"/>
    <w:rsid w:val="000A20EF"/>
    <w:rsid w:val="000A2BB9"/>
    <w:rsid w:val="000A321E"/>
    <w:rsid w:val="000A47A2"/>
    <w:rsid w:val="000A7DA3"/>
    <w:rsid w:val="000B1086"/>
    <w:rsid w:val="000B1177"/>
    <w:rsid w:val="000B434A"/>
    <w:rsid w:val="000C399F"/>
    <w:rsid w:val="000C3CE6"/>
    <w:rsid w:val="000C5120"/>
    <w:rsid w:val="000C5E9C"/>
    <w:rsid w:val="000C6026"/>
    <w:rsid w:val="000D1B52"/>
    <w:rsid w:val="000D1DFE"/>
    <w:rsid w:val="000D210A"/>
    <w:rsid w:val="000D3F58"/>
    <w:rsid w:val="000D40B1"/>
    <w:rsid w:val="000E1864"/>
    <w:rsid w:val="000E24D9"/>
    <w:rsid w:val="000F53D5"/>
    <w:rsid w:val="000F53EE"/>
    <w:rsid w:val="000F66E5"/>
    <w:rsid w:val="0010022B"/>
    <w:rsid w:val="00103853"/>
    <w:rsid w:val="00103CC7"/>
    <w:rsid w:val="0010557B"/>
    <w:rsid w:val="00105909"/>
    <w:rsid w:val="00110995"/>
    <w:rsid w:val="001156EC"/>
    <w:rsid w:val="00115B43"/>
    <w:rsid w:val="0012603B"/>
    <w:rsid w:val="00131918"/>
    <w:rsid w:val="001320BC"/>
    <w:rsid w:val="00133A9D"/>
    <w:rsid w:val="001355E7"/>
    <w:rsid w:val="00135617"/>
    <w:rsid w:val="001362B3"/>
    <w:rsid w:val="00140515"/>
    <w:rsid w:val="0014096F"/>
    <w:rsid w:val="00140E5C"/>
    <w:rsid w:val="00141221"/>
    <w:rsid w:val="00145D9C"/>
    <w:rsid w:val="0014744E"/>
    <w:rsid w:val="00147C9B"/>
    <w:rsid w:val="00150559"/>
    <w:rsid w:val="0015163D"/>
    <w:rsid w:val="0015170B"/>
    <w:rsid w:val="00151E4F"/>
    <w:rsid w:val="0015585B"/>
    <w:rsid w:val="001561D4"/>
    <w:rsid w:val="00157131"/>
    <w:rsid w:val="0016004F"/>
    <w:rsid w:val="00160BA3"/>
    <w:rsid w:val="00171AAB"/>
    <w:rsid w:val="00173432"/>
    <w:rsid w:val="00174ADA"/>
    <w:rsid w:val="00174FF6"/>
    <w:rsid w:val="00175B85"/>
    <w:rsid w:val="00176F54"/>
    <w:rsid w:val="00177093"/>
    <w:rsid w:val="001840D6"/>
    <w:rsid w:val="00184404"/>
    <w:rsid w:val="00184516"/>
    <w:rsid w:val="001845DA"/>
    <w:rsid w:val="00187655"/>
    <w:rsid w:val="0019251E"/>
    <w:rsid w:val="001A1FD3"/>
    <w:rsid w:val="001A394E"/>
    <w:rsid w:val="001A7852"/>
    <w:rsid w:val="001B22F8"/>
    <w:rsid w:val="001B25CB"/>
    <w:rsid w:val="001B2601"/>
    <w:rsid w:val="001B4949"/>
    <w:rsid w:val="001B4CC1"/>
    <w:rsid w:val="001B5404"/>
    <w:rsid w:val="001C2C98"/>
    <w:rsid w:val="001C2F87"/>
    <w:rsid w:val="001C6EB2"/>
    <w:rsid w:val="001C7366"/>
    <w:rsid w:val="001C7C46"/>
    <w:rsid w:val="001D1CCF"/>
    <w:rsid w:val="001D1D1D"/>
    <w:rsid w:val="001D21F8"/>
    <w:rsid w:val="001D5B78"/>
    <w:rsid w:val="001D74E8"/>
    <w:rsid w:val="001D7D37"/>
    <w:rsid w:val="001E0B16"/>
    <w:rsid w:val="001F17A5"/>
    <w:rsid w:val="001F2FCD"/>
    <w:rsid w:val="001F3E50"/>
    <w:rsid w:val="001F52F3"/>
    <w:rsid w:val="001F5BDA"/>
    <w:rsid w:val="001F7B56"/>
    <w:rsid w:val="0020054A"/>
    <w:rsid w:val="002057CA"/>
    <w:rsid w:val="0021416A"/>
    <w:rsid w:val="00217CEC"/>
    <w:rsid w:val="00222F9D"/>
    <w:rsid w:val="002231AC"/>
    <w:rsid w:val="002248F0"/>
    <w:rsid w:val="00230B04"/>
    <w:rsid w:val="002314C0"/>
    <w:rsid w:val="00235759"/>
    <w:rsid w:val="00236ADB"/>
    <w:rsid w:val="00243B46"/>
    <w:rsid w:val="002441C5"/>
    <w:rsid w:val="00244EB8"/>
    <w:rsid w:val="002469BD"/>
    <w:rsid w:val="00251158"/>
    <w:rsid w:val="00252A1E"/>
    <w:rsid w:val="00252F03"/>
    <w:rsid w:val="0026079E"/>
    <w:rsid w:val="00260CB7"/>
    <w:rsid w:val="00261796"/>
    <w:rsid w:val="002641D8"/>
    <w:rsid w:val="002658F7"/>
    <w:rsid w:val="002744DA"/>
    <w:rsid w:val="00274F80"/>
    <w:rsid w:val="00274FED"/>
    <w:rsid w:val="002753F5"/>
    <w:rsid w:val="00275C80"/>
    <w:rsid w:val="00280D82"/>
    <w:rsid w:val="002829BD"/>
    <w:rsid w:val="00282C94"/>
    <w:rsid w:val="0028427C"/>
    <w:rsid w:val="00284694"/>
    <w:rsid w:val="0029437B"/>
    <w:rsid w:val="002944CE"/>
    <w:rsid w:val="002948A4"/>
    <w:rsid w:val="00295731"/>
    <w:rsid w:val="00296052"/>
    <w:rsid w:val="00297085"/>
    <w:rsid w:val="002A0B96"/>
    <w:rsid w:val="002A15DA"/>
    <w:rsid w:val="002A3857"/>
    <w:rsid w:val="002A69A5"/>
    <w:rsid w:val="002B42E6"/>
    <w:rsid w:val="002B524C"/>
    <w:rsid w:val="002B7391"/>
    <w:rsid w:val="002C44EE"/>
    <w:rsid w:val="002C4DA5"/>
    <w:rsid w:val="002C6BB5"/>
    <w:rsid w:val="002D146B"/>
    <w:rsid w:val="002D4DBC"/>
    <w:rsid w:val="002D7730"/>
    <w:rsid w:val="002E179E"/>
    <w:rsid w:val="002E20E4"/>
    <w:rsid w:val="002F6330"/>
    <w:rsid w:val="002F708D"/>
    <w:rsid w:val="002F71C4"/>
    <w:rsid w:val="002F7693"/>
    <w:rsid w:val="00301E7B"/>
    <w:rsid w:val="0031154E"/>
    <w:rsid w:val="00314421"/>
    <w:rsid w:val="003163D0"/>
    <w:rsid w:val="0032124E"/>
    <w:rsid w:val="003216B7"/>
    <w:rsid w:val="00322EFA"/>
    <w:rsid w:val="00323AE6"/>
    <w:rsid w:val="00325124"/>
    <w:rsid w:val="00331178"/>
    <w:rsid w:val="003349CA"/>
    <w:rsid w:val="00334B5B"/>
    <w:rsid w:val="00336D68"/>
    <w:rsid w:val="003371BC"/>
    <w:rsid w:val="00337D2E"/>
    <w:rsid w:val="00342A2F"/>
    <w:rsid w:val="00347585"/>
    <w:rsid w:val="0035500D"/>
    <w:rsid w:val="00362194"/>
    <w:rsid w:val="00365C1B"/>
    <w:rsid w:val="00367E13"/>
    <w:rsid w:val="0037213F"/>
    <w:rsid w:val="00376D65"/>
    <w:rsid w:val="0038079D"/>
    <w:rsid w:val="003916EC"/>
    <w:rsid w:val="00391CCB"/>
    <w:rsid w:val="003974B1"/>
    <w:rsid w:val="00397577"/>
    <w:rsid w:val="003A0092"/>
    <w:rsid w:val="003A11C3"/>
    <w:rsid w:val="003A3723"/>
    <w:rsid w:val="003A5A2A"/>
    <w:rsid w:val="003B6CE3"/>
    <w:rsid w:val="003B79C7"/>
    <w:rsid w:val="003C1933"/>
    <w:rsid w:val="003C6D40"/>
    <w:rsid w:val="003D0D53"/>
    <w:rsid w:val="003E07FD"/>
    <w:rsid w:val="003E26C2"/>
    <w:rsid w:val="003E2C97"/>
    <w:rsid w:val="003E30A5"/>
    <w:rsid w:val="003E4837"/>
    <w:rsid w:val="003E775E"/>
    <w:rsid w:val="003E7E18"/>
    <w:rsid w:val="003F09CE"/>
    <w:rsid w:val="003F0EFD"/>
    <w:rsid w:val="0040474B"/>
    <w:rsid w:val="00406B2C"/>
    <w:rsid w:val="00410BC4"/>
    <w:rsid w:val="00414D91"/>
    <w:rsid w:val="004155C7"/>
    <w:rsid w:val="00421C3A"/>
    <w:rsid w:val="00422114"/>
    <w:rsid w:val="004230C3"/>
    <w:rsid w:val="00427960"/>
    <w:rsid w:val="004312D4"/>
    <w:rsid w:val="004314CF"/>
    <w:rsid w:val="00432616"/>
    <w:rsid w:val="00433D97"/>
    <w:rsid w:val="00434DC7"/>
    <w:rsid w:val="004379E0"/>
    <w:rsid w:val="00437BAD"/>
    <w:rsid w:val="004423F0"/>
    <w:rsid w:val="00443DFA"/>
    <w:rsid w:val="00445D78"/>
    <w:rsid w:val="004462E3"/>
    <w:rsid w:val="00447FAD"/>
    <w:rsid w:val="00450605"/>
    <w:rsid w:val="00451CFC"/>
    <w:rsid w:val="00452AF6"/>
    <w:rsid w:val="004535A1"/>
    <w:rsid w:val="0045461F"/>
    <w:rsid w:val="00454C82"/>
    <w:rsid w:val="00455933"/>
    <w:rsid w:val="00456F0D"/>
    <w:rsid w:val="0046049D"/>
    <w:rsid w:val="00466A82"/>
    <w:rsid w:val="004674C8"/>
    <w:rsid w:val="00471E1F"/>
    <w:rsid w:val="00472216"/>
    <w:rsid w:val="004739E0"/>
    <w:rsid w:val="00474980"/>
    <w:rsid w:val="00480D52"/>
    <w:rsid w:val="004850AF"/>
    <w:rsid w:val="00485EE7"/>
    <w:rsid w:val="00491166"/>
    <w:rsid w:val="00491E16"/>
    <w:rsid w:val="00492C1B"/>
    <w:rsid w:val="00492E83"/>
    <w:rsid w:val="00493071"/>
    <w:rsid w:val="00495550"/>
    <w:rsid w:val="004A0495"/>
    <w:rsid w:val="004A4464"/>
    <w:rsid w:val="004A5467"/>
    <w:rsid w:val="004A6748"/>
    <w:rsid w:val="004B0A4E"/>
    <w:rsid w:val="004B229C"/>
    <w:rsid w:val="004B30B0"/>
    <w:rsid w:val="004B4E31"/>
    <w:rsid w:val="004B4E3A"/>
    <w:rsid w:val="004B688C"/>
    <w:rsid w:val="004B7EE7"/>
    <w:rsid w:val="004C1E0C"/>
    <w:rsid w:val="004C239C"/>
    <w:rsid w:val="004C6CB7"/>
    <w:rsid w:val="004C7835"/>
    <w:rsid w:val="004D14BC"/>
    <w:rsid w:val="004D1FD1"/>
    <w:rsid w:val="004D4394"/>
    <w:rsid w:val="004D62D3"/>
    <w:rsid w:val="004D7389"/>
    <w:rsid w:val="004D7ABE"/>
    <w:rsid w:val="004E6034"/>
    <w:rsid w:val="004E75B9"/>
    <w:rsid w:val="004E79D6"/>
    <w:rsid w:val="004F2A60"/>
    <w:rsid w:val="004F427A"/>
    <w:rsid w:val="004F48D5"/>
    <w:rsid w:val="004F5860"/>
    <w:rsid w:val="0050054F"/>
    <w:rsid w:val="005009AF"/>
    <w:rsid w:val="005016C9"/>
    <w:rsid w:val="0050211F"/>
    <w:rsid w:val="0050463B"/>
    <w:rsid w:val="00513392"/>
    <w:rsid w:val="00514D08"/>
    <w:rsid w:val="00514D63"/>
    <w:rsid w:val="00516566"/>
    <w:rsid w:val="00535EEB"/>
    <w:rsid w:val="00540A17"/>
    <w:rsid w:val="00541760"/>
    <w:rsid w:val="00541C14"/>
    <w:rsid w:val="00543E83"/>
    <w:rsid w:val="00545F50"/>
    <w:rsid w:val="00547DCC"/>
    <w:rsid w:val="0055372D"/>
    <w:rsid w:val="0055671B"/>
    <w:rsid w:val="00562DB5"/>
    <w:rsid w:val="00563AB3"/>
    <w:rsid w:val="0057397A"/>
    <w:rsid w:val="0057667C"/>
    <w:rsid w:val="00576ACC"/>
    <w:rsid w:val="005832A4"/>
    <w:rsid w:val="00591A0A"/>
    <w:rsid w:val="0059599B"/>
    <w:rsid w:val="00596624"/>
    <w:rsid w:val="005A1A65"/>
    <w:rsid w:val="005A21EE"/>
    <w:rsid w:val="005A27D3"/>
    <w:rsid w:val="005A2E2D"/>
    <w:rsid w:val="005A401D"/>
    <w:rsid w:val="005A6EAE"/>
    <w:rsid w:val="005A7E43"/>
    <w:rsid w:val="005B28E1"/>
    <w:rsid w:val="005C0361"/>
    <w:rsid w:val="005C1C82"/>
    <w:rsid w:val="005C2F6D"/>
    <w:rsid w:val="005C58EA"/>
    <w:rsid w:val="005D569D"/>
    <w:rsid w:val="005E3520"/>
    <w:rsid w:val="005E58C4"/>
    <w:rsid w:val="005F0AC4"/>
    <w:rsid w:val="005F1642"/>
    <w:rsid w:val="005F2B53"/>
    <w:rsid w:val="005F2CCF"/>
    <w:rsid w:val="005F3874"/>
    <w:rsid w:val="005F64D7"/>
    <w:rsid w:val="00601947"/>
    <w:rsid w:val="006019EE"/>
    <w:rsid w:val="00602009"/>
    <w:rsid w:val="00603671"/>
    <w:rsid w:val="00605F22"/>
    <w:rsid w:val="00606076"/>
    <w:rsid w:val="0061168B"/>
    <w:rsid w:val="00625923"/>
    <w:rsid w:val="00626267"/>
    <w:rsid w:val="00626A23"/>
    <w:rsid w:val="006275A0"/>
    <w:rsid w:val="006333E9"/>
    <w:rsid w:val="0063539E"/>
    <w:rsid w:val="00635410"/>
    <w:rsid w:val="0063624D"/>
    <w:rsid w:val="00636736"/>
    <w:rsid w:val="006379B3"/>
    <w:rsid w:val="00643241"/>
    <w:rsid w:val="006432DA"/>
    <w:rsid w:val="006444CE"/>
    <w:rsid w:val="00646214"/>
    <w:rsid w:val="00646F3C"/>
    <w:rsid w:val="0065596D"/>
    <w:rsid w:val="00661087"/>
    <w:rsid w:val="00663B65"/>
    <w:rsid w:val="006642BF"/>
    <w:rsid w:val="006666CE"/>
    <w:rsid w:val="00666DF7"/>
    <w:rsid w:val="00671E3F"/>
    <w:rsid w:val="006755D9"/>
    <w:rsid w:val="00681206"/>
    <w:rsid w:val="00681D12"/>
    <w:rsid w:val="00681EF1"/>
    <w:rsid w:val="00683D93"/>
    <w:rsid w:val="0068459E"/>
    <w:rsid w:val="0068713A"/>
    <w:rsid w:val="00692AFC"/>
    <w:rsid w:val="006946F4"/>
    <w:rsid w:val="00696087"/>
    <w:rsid w:val="00696422"/>
    <w:rsid w:val="00697181"/>
    <w:rsid w:val="006972BE"/>
    <w:rsid w:val="006A3F7D"/>
    <w:rsid w:val="006A5565"/>
    <w:rsid w:val="006B1101"/>
    <w:rsid w:val="006B3A21"/>
    <w:rsid w:val="006C0DD3"/>
    <w:rsid w:val="006C163D"/>
    <w:rsid w:val="006C40E4"/>
    <w:rsid w:val="006D1912"/>
    <w:rsid w:val="006D43C2"/>
    <w:rsid w:val="006D5172"/>
    <w:rsid w:val="006D59C8"/>
    <w:rsid w:val="006D71CC"/>
    <w:rsid w:val="006E0EB8"/>
    <w:rsid w:val="006F13C8"/>
    <w:rsid w:val="006F2EE0"/>
    <w:rsid w:val="006F4C4B"/>
    <w:rsid w:val="006F7F3F"/>
    <w:rsid w:val="00700BA5"/>
    <w:rsid w:val="007028C2"/>
    <w:rsid w:val="00702AFC"/>
    <w:rsid w:val="007030DE"/>
    <w:rsid w:val="007046B3"/>
    <w:rsid w:val="0070556E"/>
    <w:rsid w:val="00706542"/>
    <w:rsid w:val="00706C2F"/>
    <w:rsid w:val="0071540E"/>
    <w:rsid w:val="00722AF2"/>
    <w:rsid w:val="00724546"/>
    <w:rsid w:val="00726B52"/>
    <w:rsid w:val="00727D5E"/>
    <w:rsid w:val="007344DF"/>
    <w:rsid w:val="00742317"/>
    <w:rsid w:val="00743EF2"/>
    <w:rsid w:val="0074432D"/>
    <w:rsid w:val="0074441D"/>
    <w:rsid w:val="00745EB2"/>
    <w:rsid w:val="00747186"/>
    <w:rsid w:val="00747F13"/>
    <w:rsid w:val="007568C0"/>
    <w:rsid w:val="00760E7F"/>
    <w:rsid w:val="00762254"/>
    <w:rsid w:val="00762DEA"/>
    <w:rsid w:val="00772163"/>
    <w:rsid w:val="00774291"/>
    <w:rsid w:val="00775B92"/>
    <w:rsid w:val="0078142C"/>
    <w:rsid w:val="0078420B"/>
    <w:rsid w:val="007865DE"/>
    <w:rsid w:val="00787886"/>
    <w:rsid w:val="007955D5"/>
    <w:rsid w:val="00796642"/>
    <w:rsid w:val="007A3B4E"/>
    <w:rsid w:val="007A5278"/>
    <w:rsid w:val="007A52DC"/>
    <w:rsid w:val="007A71AA"/>
    <w:rsid w:val="007A733B"/>
    <w:rsid w:val="007A75F7"/>
    <w:rsid w:val="007A79C0"/>
    <w:rsid w:val="007B154B"/>
    <w:rsid w:val="007B257B"/>
    <w:rsid w:val="007B420D"/>
    <w:rsid w:val="007B493A"/>
    <w:rsid w:val="007B582F"/>
    <w:rsid w:val="007B674F"/>
    <w:rsid w:val="007B6D1A"/>
    <w:rsid w:val="007C269D"/>
    <w:rsid w:val="007C29A1"/>
    <w:rsid w:val="007C3612"/>
    <w:rsid w:val="007C3DE6"/>
    <w:rsid w:val="007C5148"/>
    <w:rsid w:val="007C6B86"/>
    <w:rsid w:val="007D04FC"/>
    <w:rsid w:val="007D0CD1"/>
    <w:rsid w:val="007D29C9"/>
    <w:rsid w:val="007E0CC9"/>
    <w:rsid w:val="007E5E38"/>
    <w:rsid w:val="007E620E"/>
    <w:rsid w:val="007E7120"/>
    <w:rsid w:val="008002EB"/>
    <w:rsid w:val="00803A1D"/>
    <w:rsid w:val="0081497A"/>
    <w:rsid w:val="00815BC6"/>
    <w:rsid w:val="0081760C"/>
    <w:rsid w:val="00817A96"/>
    <w:rsid w:val="008218EB"/>
    <w:rsid w:val="008223B8"/>
    <w:rsid w:val="0082286B"/>
    <w:rsid w:val="008229AB"/>
    <w:rsid w:val="00822F2D"/>
    <w:rsid w:val="00824104"/>
    <w:rsid w:val="00825629"/>
    <w:rsid w:val="00833D3A"/>
    <w:rsid w:val="008360D9"/>
    <w:rsid w:val="00837A99"/>
    <w:rsid w:val="00850298"/>
    <w:rsid w:val="0085104F"/>
    <w:rsid w:val="008531C2"/>
    <w:rsid w:val="008533D3"/>
    <w:rsid w:val="0085380C"/>
    <w:rsid w:val="00855A71"/>
    <w:rsid w:val="008647B1"/>
    <w:rsid w:val="008671DB"/>
    <w:rsid w:val="00870E77"/>
    <w:rsid w:val="00872365"/>
    <w:rsid w:val="00873EFB"/>
    <w:rsid w:val="00875C91"/>
    <w:rsid w:val="008777F7"/>
    <w:rsid w:val="00877B6A"/>
    <w:rsid w:val="00883FE9"/>
    <w:rsid w:val="00886D2D"/>
    <w:rsid w:val="00893386"/>
    <w:rsid w:val="008975C9"/>
    <w:rsid w:val="008A133B"/>
    <w:rsid w:val="008A3A72"/>
    <w:rsid w:val="008A5A0B"/>
    <w:rsid w:val="008B04D9"/>
    <w:rsid w:val="008B1C65"/>
    <w:rsid w:val="008B32F1"/>
    <w:rsid w:val="008B6DFA"/>
    <w:rsid w:val="008C019E"/>
    <w:rsid w:val="008C25B5"/>
    <w:rsid w:val="008C2DBA"/>
    <w:rsid w:val="008C324D"/>
    <w:rsid w:val="008C762B"/>
    <w:rsid w:val="008C7ED7"/>
    <w:rsid w:val="008D3CC7"/>
    <w:rsid w:val="008D4BAA"/>
    <w:rsid w:val="008D6C0F"/>
    <w:rsid w:val="008E27B2"/>
    <w:rsid w:val="008E597F"/>
    <w:rsid w:val="008E7093"/>
    <w:rsid w:val="008E740D"/>
    <w:rsid w:val="008F0F0F"/>
    <w:rsid w:val="008F1F02"/>
    <w:rsid w:val="008F3E1B"/>
    <w:rsid w:val="008F47D0"/>
    <w:rsid w:val="008F6A8A"/>
    <w:rsid w:val="00900337"/>
    <w:rsid w:val="00902DDF"/>
    <w:rsid w:val="0091146E"/>
    <w:rsid w:val="00912619"/>
    <w:rsid w:val="00915B5D"/>
    <w:rsid w:val="0092023E"/>
    <w:rsid w:val="00922AFD"/>
    <w:rsid w:val="0092412D"/>
    <w:rsid w:val="00931DE7"/>
    <w:rsid w:val="0093416B"/>
    <w:rsid w:val="00940C19"/>
    <w:rsid w:val="0094471D"/>
    <w:rsid w:val="00944740"/>
    <w:rsid w:val="0094605D"/>
    <w:rsid w:val="00951471"/>
    <w:rsid w:val="00953BCE"/>
    <w:rsid w:val="00953C7F"/>
    <w:rsid w:val="009544DE"/>
    <w:rsid w:val="00956228"/>
    <w:rsid w:val="009571BC"/>
    <w:rsid w:val="00957339"/>
    <w:rsid w:val="00957BB4"/>
    <w:rsid w:val="00965EF9"/>
    <w:rsid w:val="0097008C"/>
    <w:rsid w:val="0097035E"/>
    <w:rsid w:val="00973DF4"/>
    <w:rsid w:val="00974804"/>
    <w:rsid w:val="00977B08"/>
    <w:rsid w:val="00983EB9"/>
    <w:rsid w:val="00994FB3"/>
    <w:rsid w:val="0099549E"/>
    <w:rsid w:val="009A1CAA"/>
    <w:rsid w:val="009A2BC8"/>
    <w:rsid w:val="009B1665"/>
    <w:rsid w:val="009C0CD3"/>
    <w:rsid w:val="009C1659"/>
    <w:rsid w:val="009C5CBA"/>
    <w:rsid w:val="009C5DEC"/>
    <w:rsid w:val="009C64A2"/>
    <w:rsid w:val="009C6ABF"/>
    <w:rsid w:val="009C6B48"/>
    <w:rsid w:val="009D0DB7"/>
    <w:rsid w:val="009D23DB"/>
    <w:rsid w:val="009D4CD2"/>
    <w:rsid w:val="009D5158"/>
    <w:rsid w:val="009E293A"/>
    <w:rsid w:val="009E3377"/>
    <w:rsid w:val="009E3394"/>
    <w:rsid w:val="009E409D"/>
    <w:rsid w:val="009E49CD"/>
    <w:rsid w:val="009F02C3"/>
    <w:rsid w:val="009F032A"/>
    <w:rsid w:val="009F2CE7"/>
    <w:rsid w:val="009F31CA"/>
    <w:rsid w:val="009F347A"/>
    <w:rsid w:val="009F634C"/>
    <w:rsid w:val="00A014B8"/>
    <w:rsid w:val="00A06070"/>
    <w:rsid w:val="00A069D4"/>
    <w:rsid w:val="00A101FA"/>
    <w:rsid w:val="00A11189"/>
    <w:rsid w:val="00A12B84"/>
    <w:rsid w:val="00A136C8"/>
    <w:rsid w:val="00A2063E"/>
    <w:rsid w:val="00A25B0E"/>
    <w:rsid w:val="00A349FE"/>
    <w:rsid w:val="00A370B5"/>
    <w:rsid w:val="00A40548"/>
    <w:rsid w:val="00A42260"/>
    <w:rsid w:val="00A42CC0"/>
    <w:rsid w:val="00A44BB3"/>
    <w:rsid w:val="00A44C69"/>
    <w:rsid w:val="00A50290"/>
    <w:rsid w:val="00A532E8"/>
    <w:rsid w:val="00A54185"/>
    <w:rsid w:val="00A54D5B"/>
    <w:rsid w:val="00A5608A"/>
    <w:rsid w:val="00A56795"/>
    <w:rsid w:val="00A60008"/>
    <w:rsid w:val="00A629A8"/>
    <w:rsid w:val="00A6478C"/>
    <w:rsid w:val="00A72E8D"/>
    <w:rsid w:val="00A73FE9"/>
    <w:rsid w:val="00A83E22"/>
    <w:rsid w:val="00A87F5D"/>
    <w:rsid w:val="00A9589E"/>
    <w:rsid w:val="00AA2AB6"/>
    <w:rsid w:val="00AA69B6"/>
    <w:rsid w:val="00AA7803"/>
    <w:rsid w:val="00AB2268"/>
    <w:rsid w:val="00AB5190"/>
    <w:rsid w:val="00AB59BE"/>
    <w:rsid w:val="00AC36FD"/>
    <w:rsid w:val="00AD1502"/>
    <w:rsid w:val="00AD16F6"/>
    <w:rsid w:val="00AD310F"/>
    <w:rsid w:val="00AD506E"/>
    <w:rsid w:val="00AE563D"/>
    <w:rsid w:val="00AF0263"/>
    <w:rsid w:val="00AF115C"/>
    <w:rsid w:val="00AF3538"/>
    <w:rsid w:val="00AF460B"/>
    <w:rsid w:val="00AF546E"/>
    <w:rsid w:val="00AF647E"/>
    <w:rsid w:val="00B01B81"/>
    <w:rsid w:val="00B01F96"/>
    <w:rsid w:val="00B03510"/>
    <w:rsid w:val="00B03E02"/>
    <w:rsid w:val="00B115B1"/>
    <w:rsid w:val="00B12C67"/>
    <w:rsid w:val="00B17D6E"/>
    <w:rsid w:val="00B22A34"/>
    <w:rsid w:val="00B235A5"/>
    <w:rsid w:val="00B23B48"/>
    <w:rsid w:val="00B26F6C"/>
    <w:rsid w:val="00B27BC3"/>
    <w:rsid w:val="00B27CE2"/>
    <w:rsid w:val="00B303A4"/>
    <w:rsid w:val="00B33AB0"/>
    <w:rsid w:val="00B3492B"/>
    <w:rsid w:val="00B35E44"/>
    <w:rsid w:val="00B37723"/>
    <w:rsid w:val="00B4275A"/>
    <w:rsid w:val="00B505B8"/>
    <w:rsid w:val="00B54D59"/>
    <w:rsid w:val="00B56062"/>
    <w:rsid w:val="00B56577"/>
    <w:rsid w:val="00B60840"/>
    <w:rsid w:val="00B70E77"/>
    <w:rsid w:val="00B712AB"/>
    <w:rsid w:val="00B7465A"/>
    <w:rsid w:val="00B80DA7"/>
    <w:rsid w:val="00B81D36"/>
    <w:rsid w:val="00B8360A"/>
    <w:rsid w:val="00B85399"/>
    <w:rsid w:val="00B85D1A"/>
    <w:rsid w:val="00B908A1"/>
    <w:rsid w:val="00B91C44"/>
    <w:rsid w:val="00B93BDA"/>
    <w:rsid w:val="00BA08FB"/>
    <w:rsid w:val="00BA0DBC"/>
    <w:rsid w:val="00BA34EE"/>
    <w:rsid w:val="00BA768F"/>
    <w:rsid w:val="00BA7E64"/>
    <w:rsid w:val="00BB4B20"/>
    <w:rsid w:val="00BB66DA"/>
    <w:rsid w:val="00BB6887"/>
    <w:rsid w:val="00BC22ED"/>
    <w:rsid w:val="00BC280F"/>
    <w:rsid w:val="00BC4D2F"/>
    <w:rsid w:val="00BD1D47"/>
    <w:rsid w:val="00BD4613"/>
    <w:rsid w:val="00BE115B"/>
    <w:rsid w:val="00BE1835"/>
    <w:rsid w:val="00BE3946"/>
    <w:rsid w:val="00BE3D3D"/>
    <w:rsid w:val="00BE40A2"/>
    <w:rsid w:val="00BE4684"/>
    <w:rsid w:val="00BE5FBB"/>
    <w:rsid w:val="00BE637C"/>
    <w:rsid w:val="00BE79F1"/>
    <w:rsid w:val="00BF15CA"/>
    <w:rsid w:val="00BF39CB"/>
    <w:rsid w:val="00BF55AC"/>
    <w:rsid w:val="00C01656"/>
    <w:rsid w:val="00C01CC2"/>
    <w:rsid w:val="00C06288"/>
    <w:rsid w:val="00C06A9E"/>
    <w:rsid w:val="00C06B5D"/>
    <w:rsid w:val="00C1002A"/>
    <w:rsid w:val="00C17A79"/>
    <w:rsid w:val="00C17B85"/>
    <w:rsid w:val="00C20ED2"/>
    <w:rsid w:val="00C36C34"/>
    <w:rsid w:val="00C36C47"/>
    <w:rsid w:val="00C36D78"/>
    <w:rsid w:val="00C40A97"/>
    <w:rsid w:val="00C41BA2"/>
    <w:rsid w:val="00C42203"/>
    <w:rsid w:val="00C42296"/>
    <w:rsid w:val="00C42BF7"/>
    <w:rsid w:val="00C42CDA"/>
    <w:rsid w:val="00C45009"/>
    <w:rsid w:val="00C4630A"/>
    <w:rsid w:val="00C46460"/>
    <w:rsid w:val="00C5304B"/>
    <w:rsid w:val="00C53725"/>
    <w:rsid w:val="00C54164"/>
    <w:rsid w:val="00C556BA"/>
    <w:rsid w:val="00C56390"/>
    <w:rsid w:val="00C60F27"/>
    <w:rsid w:val="00C6534F"/>
    <w:rsid w:val="00C65819"/>
    <w:rsid w:val="00C65EE7"/>
    <w:rsid w:val="00C66325"/>
    <w:rsid w:val="00C71ADA"/>
    <w:rsid w:val="00C76A55"/>
    <w:rsid w:val="00C81DF9"/>
    <w:rsid w:val="00C82732"/>
    <w:rsid w:val="00C83BA2"/>
    <w:rsid w:val="00C91EB3"/>
    <w:rsid w:val="00C9568D"/>
    <w:rsid w:val="00C96D3C"/>
    <w:rsid w:val="00C978C5"/>
    <w:rsid w:val="00C97955"/>
    <w:rsid w:val="00CB0D4B"/>
    <w:rsid w:val="00CB20CC"/>
    <w:rsid w:val="00CB33EE"/>
    <w:rsid w:val="00CC04FA"/>
    <w:rsid w:val="00CC3BC1"/>
    <w:rsid w:val="00CC6B62"/>
    <w:rsid w:val="00CC7784"/>
    <w:rsid w:val="00CC7DB0"/>
    <w:rsid w:val="00CD0C9E"/>
    <w:rsid w:val="00CD6083"/>
    <w:rsid w:val="00CE3AF5"/>
    <w:rsid w:val="00CF2F29"/>
    <w:rsid w:val="00CF5644"/>
    <w:rsid w:val="00D01445"/>
    <w:rsid w:val="00D01F42"/>
    <w:rsid w:val="00D01FFE"/>
    <w:rsid w:val="00D048D2"/>
    <w:rsid w:val="00D10E59"/>
    <w:rsid w:val="00D1456D"/>
    <w:rsid w:val="00D20B9A"/>
    <w:rsid w:val="00D20E91"/>
    <w:rsid w:val="00D23A94"/>
    <w:rsid w:val="00D253A2"/>
    <w:rsid w:val="00D26FEB"/>
    <w:rsid w:val="00D3138D"/>
    <w:rsid w:val="00D37ACC"/>
    <w:rsid w:val="00D50A98"/>
    <w:rsid w:val="00D514F8"/>
    <w:rsid w:val="00D52943"/>
    <w:rsid w:val="00D61387"/>
    <w:rsid w:val="00D62ECF"/>
    <w:rsid w:val="00D719C1"/>
    <w:rsid w:val="00D83DA9"/>
    <w:rsid w:val="00D848A2"/>
    <w:rsid w:val="00D90238"/>
    <w:rsid w:val="00D969BC"/>
    <w:rsid w:val="00D96A31"/>
    <w:rsid w:val="00D96F81"/>
    <w:rsid w:val="00DA0174"/>
    <w:rsid w:val="00DA0628"/>
    <w:rsid w:val="00DA4242"/>
    <w:rsid w:val="00DA4A00"/>
    <w:rsid w:val="00DB28DA"/>
    <w:rsid w:val="00DB3373"/>
    <w:rsid w:val="00DB529C"/>
    <w:rsid w:val="00DB5A43"/>
    <w:rsid w:val="00DB5EF2"/>
    <w:rsid w:val="00DB6696"/>
    <w:rsid w:val="00DC2507"/>
    <w:rsid w:val="00DC273D"/>
    <w:rsid w:val="00DC5651"/>
    <w:rsid w:val="00DD22FB"/>
    <w:rsid w:val="00DD26D1"/>
    <w:rsid w:val="00DD41CF"/>
    <w:rsid w:val="00DD4BAF"/>
    <w:rsid w:val="00DD5651"/>
    <w:rsid w:val="00DE107A"/>
    <w:rsid w:val="00DE2D29"/>
    <w:rsid w:val="00DE3507"/>
    <w:rsid w:val="00DE6B53"/>
    <w:rsid w:val="00DE7168"/>
    <w:rsid w:val="00DF15D1"/>
    <w:rsid w:val="00DF1A84"/>
    <w:rsid w:val="00DF2B79"/>
    <w:rsid w:val="00DF5FEB"/>
    <w:rsid w:val="00DF6164"/>
    <w:rsid w:val="00DF61E8"/>
    <w:rsid w:val="00DF6EF8"/>
    <w:rsid w:val="00E02633"/>
    <w:rsid w:val="00E0413D"/>
    <w:rsid w:val="00E056C0"/>
    <w:rsid w:val="00E07DBD"/>
    <w:rsid w:val="00E110E1"/>
    <w:rsid w:val="00E1169F"/>
    <w:rsid w:val="00E13BA7"/>
    <w:rsid w:val="00E14134"/>
    <w:rsid w:val="00E172C3"/>
    <w:rsid w:val="00E2137A"/>
    <w:rsid w:val="00E21A53"/>
    <w:rsid w:val="00E26CDE"/>
    <w:rsid w:val="00E327E5"/>
    <w:rsid w:val="00E36368"/>
    <w:rsid w:val="00E37F8C"/>
    <w:rsid w:val="00E404AA"/>
    <w:rsid w:val="00E4095A"/>
    <w:rsid w:val="00E4134C"/>
    <w:rsid w:val="00E44DC0"/>
    <w:rsid w:val="00E47DD0"/>
    <w:rsid w:val="00E50C46"/>
    <w:rsid w:val="00E566AD"/>
    <w:rsid w:val="00E56C7D"/>
    <w:rsid w:val="00E5747F"/>
    <w:rsid w:val="00E57509"/>
    <w:rsid w:val="00E57C6E"/>
    <w:rsid w:val="00E57E96"/>
    <w:rsid w:val="00E61486"/>
    <w:rsid w:val="00E62714"/>
    <w:rsid w:val="00E63B28"/>
    <w:rsid w:val="00E706EA"/>
    <w:rsid w:val="00E80DA0"/>
    <w:rsid w:val="00E82217"/>
    <w:rsid w:val="00E8716B"/>
    <w:rsid w:val="00E90034"/>
    <w:rsid w:val="00E94A1D"/>
    <w:rsid w:val="00E9530E"/>
    <w:rsid w:val="00E95C06"/>
    <w:rsid w:val="00E96AF7"/>
    <w:rsid w:val="00EA536E"/>
    <w:rsid w:val="00EB1661"/>
    <w:rsid w:val="00EB2502"/>
    <w:rsid w:val="00EB352C"/>
    <w:rsid w:val="00EB3547"/>
    <w:rsid w:val="00EB3905"/>
    <w:rsid w:val="00EB4D7F"/>
    <w:rsid w:val="00EB5B21"/>
    <w:rsid w:val="00EC03A6"/>
    <w:rsid w:val="00EC7DAF"/>
    <w:rsid w:val="00ED1307"/>
    <w:rsid w:val="00ED4344"/>
    <w:rsid w:val="00ED6022"/>
    <w:rsid w:val="00EE36C2"/>
    <w:rsid w:val="00EE49C9"/>
    <w:rsid w:val="00EE49E0"/>
    <w:rsid w:val="00EE6D98"/>
    <w:rsid w:val="00EE7B13"/>
    <w:rsid w:val="00EF0391"/>
    <w:rsid w:val="00EF1B40"/>
    <w:rsid w:val="00EF3EE9"/>
    <w:rsid w:val="00EF616A"/>
    <w:rsid w:val="00EF640E"/>
    <w:rsid w:val="00EF66DE"/>
    <w:rsid w:val="00EF750A"/>
    <w:rsid w:val="00EF7D0C"/>
    <w:rsid w:val="00F0123F"/>
    <w:rsid w:val="00F01751"/>
    <w:rsid w:val="00F022D2"/>
    <w:rsid w:val="00F03570"/>
    <w:rsid w:val="00F04BC9"/>
    <w:rsid w:val="00F10F86"/>
    <w:rsid w:val="00F11604"/>
    <w:rsid w:val="00F11B35"/>
    <w:rsid w:val="00F125F7"/>
    <w:rsid w:val="00F1779C"/>
    <w:rsid w:val="00F20C2A"/>
    <w:rsid w:val="00F210DD"/>
    <w:rsid w:val="00F22B4C"/>
    <w:rsid w:val="00F253C7"/>
    <w:rsid w:val="00F26874"/>
    <w:rsid w:val="00F27631"/>
    <w:rsid w:val="00F32A05"/>
    <w:rsid w:val="00F330F5"/>
    <w:rsid w:val="00F36841"/>
    <w:rsid w:val="00F37029"/>
    <w:rsid w:val="00F4258A"/>
    <w:rsid w:val="00F446F2"/>
    <w:rsid w:val="00F44969"/>
    <w:rsid w:val="00F473A6"/>
    <w:rsid w:val="00F532B2"/>
    <w:rsid w:val="00F552B5"/>
    <w:rsid w:val="00F55F8F"/>
    <w:rsid w:val="00F56BD7"/>
    <w:rsid w:val="00F6280B"/>
    <w:rsid w:val="00F66CCE"/>
    <w:rsid w:val="00F71CEE"/>
    <w:rsid w:val="00F73092"/>
    <w:rsid w:val="00F7371C"/>
    <w:rsid w:val="00F75EDB"/>
    <w:rsid w:val="00F76867"/>
    <w:rsid w:val="00F77534"/>
    <w:rsid w:val="00F776CF"/>
    <w:rsid w:val="00F81E9F"/>
    <w:rsid w:val="00F82083"/>
    <w:rsid w:val="00F82E91"/>
    <w:rsid w:val="00F83085"/>
    <w:rsid w:val="00F8422D"/>
    <w:rsid w:val="00F86859"/>
    <w:rsid w:val="00F8718B"/>
    <w:rsid w:val="00F92EF8"/>
    <w:rsid w:val="00F9700D"/>
    <w:rsid w:val="00FA2FAA"/>
    <w:rsid w:val="00FA5593"/>
    <w:rsid w:val="00FA5A67"/>
    <w:rsid w:val="00FA5AAC"/>
    <w:rsid w:val="00FA618B"/>
    <w:rsid w:val="00FA6516"/>
    <w:rsid w:val="00FB2069"/>
    <w:rsid w:val="00FB22F3"/>
    <w:rsid w:val="00FB28B6"/>
    <w:rsid w:val="00FB636A"/>
    <w:rsid w:val="00FB7D6B"/>
    <w:rsid w:val="00FC6A5D"/>
    <w:rsid w:val="00FD138C"/>
    <w:rsid w:val="00FD2376"/>
    <w:rsid w:val="00FD5E77"/>
    <w:rsid w:val="00FE132D"/>
    <w:rsid w:val="00FE427F"/>
    <w:rsid w:val="00FE6AA4"/>
    <w:rsid w:val="00FF4021"/>
    <w:rsid w:val="00FF64E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C6A5D"/>
    <w:rPr>
      <w:rFonts w:ascii="Arial" w:hAnsi="Arial" w:cs="Arial"/>
      <w:sz w:val="22"/>
      <w:szCs w:val="24"/>
    </w:rPr>
  </w:style>
  <w:style w:type="paragraph" w:styleId="Heading1">
    <w:name w:val="heading 1"/>
    <w:basedOn w:val="Normal"/>
    <w:next w:val="Normal"/>
    <w:qFormat/>
    <w:rsid w:val="00FC6A5D"/>
    <w:pPr>
      <w:keepNext/>
      <w:spacing w:before="240" w:after="60"/>
      <w:outlineLvl w:val="0"/>
    </w:pPr>
    <w:rPr>
      <w:b/>
      <w:bCs/>
      <w:kern w:val="32"/>
      <w:sz w:val="32"/>
      <w:szCs w:val="32"/>
    </w:rPr>
  </w:style>
  <w:style w:type="paragraph" w:styleId="Heading2">
    <w:name w:val="heading 2"/>
    <w:basedOn w:val="Normal"/>
    <w:next w:val="Normal"/>
    <w:qFormat/>
    <w:rsid w:val="00FC6A5D"/>
    <w:pPr>
      <w:keepNext/>
      <w:spacing w:before="240" w:after="60"/>
      <w:outlineLvl w:val="1"/>
    </w:pPr>
    <w:rPr>
      <w:b/>
      <w:bCs/>
      <w:i/>
      <w:iCs/>
      <w:sz w:val="28"/>
      <w:szCs w:val="28"/>
    </w:rPr>
  </w:style>
  <w:style w:type="paragraph" w:styleId="Heading3">
    <w:name w:val="heading 3"/>
    <w:basedOn w:val="Normal"/>
    <w:next w:val="Normal"/>
    <w:qFormat/>
    <w:rsid w:val="00FC6A5D"/>
    <w:pPr>
      <w:keepNext/>
      <w:spacing w:before="240" w:after="60"/>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E132D"/>
    <w:pPr>
      <w:tabs>
        <w:tab w:val="center" w:pos="4153"/>
        <w:tab w:val="right" w:pos="8306"/>
      </w:tabs>
    </w:pPr>
  </w:style>
  <w:style w:type="paragraph" w:styleId="Footer">
    <w:name w:val="footer"/>
    <w:basedOn w:val="Normal"/>
    <w:rsid w:val="00FE132D"/>
    <w:pPr>
      <w:tabs>
        <w:tab w:val="center" w:pos="4153"/>
        <w:tab w:val="right" w:pos="8306"/>
      </w:tabs>
    </w:pPr>
  </w:style>
  <w:style w:type="paragraph" w:styleId="BalloonText">
    <w:name w:val="Balloon Text"/>
    <w:basedOn w:val="Normal"/>
    <w:link w:val="BalloonTextChar"/>
    <w:rsid w:val="00B17D6E"/>
    <w:rPr>
      <w:rFonts w:ascii="Tahoma" w:hAnsi="Tahoma" w:cs="Tahoma"/>
      <w:sz w:val="16"/>
      <w:szCs w:val="16"/>
    </w:rPr>
  </w:style>
  <w:style w:type="character" w:customStyle="1" w:styleId="BalloonTextChar">
    <w:name w:val="Balloon Text Char"/>
    <w:basedOn w:val="DefaultParagraphFont"/>
    <w:link w:val="BalloonText"/>
    <w:rsid w:val="00B17D6E"/>
    <w:rPr>
      <w:rFonts w:ascii="Tahoma" w:hAnsi="Tahoma" w:cs="Tahoma"/>
      <w:sz w:val="16"/>
      <w:szCs w:val="16"/>
    </w:rPr>
  </w:style>
  <w:style w:type="paragraph" w:customStyle="1" w:styleId="Default">
    <w:name w:val="Default"/>
    <w:rsid w:val="00ED6022"/>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AC5C11-7ACD-4115-885B-766B628AD4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265</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Electricity North West Ltd</Company>
  <LinksUpToDate>false</LinksUpToDate>
  <CharactersWithSpaces>1836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Lawton</dc:creator>
  <cp:lastModifiedBy>Wragge-Law</cp:lastModifiedBy>
  <cp:revision>4</cp:revision>
  <cp:lastPrinted>2014-10-07T08:46:00Z</cp:lastPrinted>
  <dcterms:created xsi:type="dcterms:W3CDTF">2014-12-04T08:29:00Z</dcterms:created>
  <dcterms:modified xsi:type="dcterms:W3CDTF">2014-12-04T08:47:00Z</dcterms:modified>
</cp:coreProperties>
</file>