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895" w:rsidRPr="008807C0" w:rsidRDefault="00BE3895" w:rsidP="00BE3895">
      <w:pPr>
        <w:pStyle w:val="ListBullet"/>
        <w:rPr>
          <w:rFonts w:ascii="Verdana" w:hAnsi="Verdana"/>
          <w:color w:val="FF0000"/>
          <w:szCs w:val="22"/>
          <w:u w:val="single"/>
        </w:rPr>
      </w:pPr>
    </w:p>
    <w:p w:rsidR="004358FD" w:rsidRPr="004358FD" w:rsidRDefault="004358FD" w:rsidP="004358FD">
      <w:pPr>
        <w:autoSpaceDE w:val="0"/>
        <w:autoSpaceDN w:val="0"/>
        <w:adjustRightInd w:val="0"/>
        <w:spacing w:after="0" w:line="240" w:lineRule="auto"/>
        <w:jc w:val="center"/>
        <w:rPr>
          <w:rFonts w:cs="Times New Roman"/>
          <w:color w:val="000000"/>
          <w:sz w:val="24"/>
          <w:szCs w:val="24"/>
        </w:rPr>
      </w:pPr>
      <w:r w:rsidRPr="004358FD">
        <w:rPr>
          <w:rFonts w:cs="Times New Roman"/>
          <w:b/>
          <w:bCs/>
          <w:color w:val="000000"/>
          <w:sz w:val="24"/>
          <w:szCs w:val="24"/>
        </w:rPr>
        <w:t>SCHEDULE 2B – NATIONAL TERMS OF CONNECTION</w:t>
      </w:r>
    </w:p>
    <w:p w:rsidR="004358FD" w:rsidRPr="004358FD" w:rsidRDefault="004358FD" w:rsidP="004358FD">
      <w:pPr>
        <w:pStyle w:val="ListBullet"/>
        <w:jc w:val="center"/>
        <w:rPr>
          <w:rFonts w:asciiTheme="minorHAnsi" w:eastAsiaTheme="minorEastAsia" w:hAnsiTheme="minorHAnsi"/>
          <w:b/>
          <w:bCs/>
          <w:color w:val="000000"/>
          <w:sz w:val="24"/>
          <w:szCs w:val="24"/>
        </w:rPr>
      </w:pPr>
    </w:p>
    <w:p w:rsidR="004358FD" w:rsidRPr="004358FD" w:rsidRDefault="004358FD" w:rsidP="004358FD">
      <w:pPr>
        <w:pStyle w:val="ListBullet"/>
        <w:jc w:val="center"/>
        <w:rPr>
          <w:rFonts w:asciiTheme="minorHAnsi" w:eastAsiaTheme="minorEastAsia" w:hAnsiTheme="minorHAnsi"/>
          <w:b/>
          <w:bCs/>
          <w:color w:val="000000"/>
          <w:sz w:val="24"/>
          <w:szCs w:val="24"/>
        </w:rPr>
      </w:pPr>
      <w:r w:rsidRPr="004358FD">
        <w:rPr>
          <w:rFonts w:asciiTheme="minorHAnsi" w:eastAsiaTheme="minorEastAsia" w:hAnsiTheme="minorHAnsi"/>
          <w:b/>
          <w:bCs/>
          <w:color w:val="000000"/>
          <w:sz w:val="24"/>
          <w:szCs w:val="24"/>
        </w:rPr>
        <w:t>SECTION 4</w:t>
      </w:r>
    </w:p>
    <w:p w:rsidR="004358FD" w:rsidRPr="004358FD" w:rsidRDefault="004358FD" w:rsidP="004358FD">
      <w:pPr>
        <w:pStyle w:val="ListBullet"/>
        <w:rPr>
          <w:rFonts w:asciiTheme="minorHAnsi" w:eastAsiaTheme="minorEastAsia" w:hAnsiTheme="minorHAnsi"/>
          <w:b/>
          <w:bCs/>
          <w:color w:val="000000"/>
          <w:szCs w:val="22"/>
        </w:rPr>
      </w:pPr>
      <w:r w:rsidRPr="004358FD">
        <w:rPr>
          <w:rFonts w:asciiTheme="minorHAnsi" w:hAnsiTheme="minorHAnsi"/>
          <w:b/>
          <w:bCs/>
          <w:szCs w:val="22"/>
        </w:rPr>
        <w:t>This Section 4 only applies to “unmetered supplies” - see paragraph D of Section 1.</w:t>
      </w:r>
    </w:p>
    <w:p w:rsidR="004358FD" w:rsidRPr="004358FD" w:rsidRDefault="004358FD" w:rsidP="004358FD">
      <w:pPr>
        <w:pStyle w:val="Heading1"/>
        <w:numPr>
          <w:ilvl w:val="0"/>
          <w:numId w:val="3"/>
        </w:numPr>
        <w:ind w:left="0"/>
        <w:rPr>
          <w:rFonts w:asciiTheme="minorHAnsi" w:hAnsiTheme="minorHAnsi"/>
        </w:rPr>
      </w:pPr>
      <w:bookmarkStart w:id="0" w:name="_Toc276132085"/>
      <w:bookmarkStart w:id="1" w:name="_Toc276134482"/>
      <w:bookmarkStart w:id="2" w:name="_Toc276547832"/>
      <w:bookmarkStart w:id="3" w:name="_Toc276643124"/>
      <w:bookmarkStart w:id="4" w:name="_Toc308445579"/>
      <w:bookmarkStart w:id="5" w:name="_Toc313885282"/>
      <w:bookmarkStart w:id="6" w:name="_Toc320875979"/>
      <w:bookmarkStart w:id="7" w:name="_Toc320876601"/>
      <w:bookmarkStart w:id="8" w:name="_Toc325449815"/>
      <w:bookmarkStart w:id="9" w:name="_Toc339284459"/>
      <w:bookmarkStart w:id="10" w:name="_Toc360027551"/>
      <w:bookmarkStart w:id="11" w:name="_Toc360027905"/>
      <w:r w:rsidRPr="004358FD">
        <w:rPr>
          <w:rFonts w:asciiTheme="minorHAnsi" w:hAnsiTheme="minorHAnsi"/>
        </w:rPr>
        <w:t>DEFINITIONS &amp; INTERPRETATION</w:t>
      </w:r>
      <w:bookmarkEnd w:id="0"/>
      <w:bookmarkEnd w:id="1"/>
      <w:bookmarkEnd w:id="2"/>
      <w:bookmarkEnd w:id="3"/>
      <w:bookmarkEnd w:id="4"/>
      <w:bookmarkEnd w:id="5"/>
      <w:bookmarkEnd w:id="6"/>
      <w:bookmarkEnd w:id="7"/>
      <w:bookmarkEnd w:id="8"/>
      <w:bookmarkEnd w:id="9"/>
      <w:bookmarkEnd w:id="10"/>
      <w:bookmarkEnd w:id="11"/>
    </w:p>
    <w:p w:rsidR="004358FD" w:rsidRPr="004358FD" w:rsidRDefault="004358FD" w:rsidP="004358FD">
      <w:pPr>
        <w:pStyle w:val="Heading2"/>
        <w:rPr>
          <w:rFonts w:asciiTheme="minorHAnsi" w:hAnsiTheme="minorHAnsi"/>
        </w:rPr>
      </w:pPr>
      <w:r w:rsidRPr="004358FD">
        <w:rPr>
          <w:rFonts w:asciiTheme="minorHAnsi" w:hAnsiTheme="minorHAnsi"/>
        </w:rPr>
        <w:t>In this Section 4, except where the context otherwise requires, the following expressions shall have the meaning set out opposite them (and cognate expressions shall be construed accordingly):</w:t>
      </w:r>
    </w:p>
    <w:p w:rsidR="00DD5B49" w:rsidRPr="004358FD" w:rsidRDefault="004358FD" w:rsidP="004358FD">
      <w:pPr>
        <w:autoSpaceDE w:val="0"/>
        <w:autoSpaceDN w:val="0"/>
        <w:adjustRightInd w:val="0"/>
        <w:spacing w:after="0" w:line="240" w:lineRule="auto"/>
        <w:rPr>
          <w:rFonts w:cs="Times New Roman"/>
          <w:color w:val="FF0000"/>
          <w:u w:val="single"/>
        </w:rPr>
      </w:pPr>
      <w:r w:rsidRPr="004358FD">
        <w:rPr>
          <w:rFonts w:cs="Times New Roman"/>
          <w:color w:val="FF0000"/>
          <w:u w:val="single"/>
        </w:rPr>
        <w:t xml:space="preserve"> </w:t>
      </w:r>
      <w:r w:rsidR="00DD5B49" w:rsidRPr="004358FD">
        <w:rPr>
          <w:rFonts w:cs="Times New Roman"/>
          <w:color w:val="FF0000"/>
          <w:u w:val="single"/>
        </w:rPr>
        <w:t>“</w:t>
      </w:r>
      <w:r w:rsidR="00DD5B49" w:rsidRPr="004358FD">
        <w:rPr>
          <w:rFonts w:cs="Times New Roman"/>
          <w:b/>
          <w:bCs/>
          <w:color w:val="FF0000"/>
          <w:u w:val="single"/>
        </w:rPr>
        <w:t>Embedded Network</w:t>
      </w:r>
      <w:r w:rsidR="00DD5B49" w:rsidRPr="004358FD">
        <w:rPr>
          <w:rFonts w:cs="Times New Roman"/>
          <w:color w:val="FF0000"/>
          <w:u w:val="single"/>
        </w:rPr>
        <w:t xml:space="preserve">” means the Distribution System of an EDNO (as defined in Schedule 19 (Portfolio Billing)). </w:t>
      </w:r>
    </w:p>
    <w:p w:rsidR="00DD5B49" w:rsidRPr="004358FD" w:rsidRDefault="00DD5B49" w:rsidP="00DD5B49">
      <w:pPr>
        <w:autoSpaceDE w:val="0"/>
        <w:autoSpaceDN w:val="0"/>
        <w:adjustRightInd w:val="0"/>
        <w:spacing w:after="0" w:line="240" w:lineRule="auto"/>
        <w:rPr>
          <w:rFonts w:cs="Times New Roman"/>
          <w:color w:val="000000"/>
        </w:rPr>
      </w:pPr>
    </w:p>
    <w:p w:rsidR="00DD5B49" w:rsidRPr="004358FD" w:rsidRDefault="00DD5B49" w:rsidP="00DD5B49">
      <w:pPr>
        <w:pStyle w:val="ListParagraph"/>
        <w:rPr>
          <w:rFonts w:asciiTheme="minorHAnsi" w:hAnsiTheme="minorHAnsi"/>
          <w:color w:val="FF0000"/>
          <w:sz w:val="22"/>
          <w:szCs w:val="22"/>
          <w:u w:val="single"/>
        </w:rPr>
      </w:pPr>
    </w:p>
    <w:p w:rsidR="004358FD" w:rsidRPr="004358FD" w:rsidRDefault="004358FD" w:rsidP="004358FD">
      <w:pPr>
        <w:pStyle w:val="Heading1"/>
        <w:rPr>
          <w:rFonts w:asciiTheme="minorHAnsi" w:hAnsiTheme="minorHAnsi"/>
        </w:rPr>
      </w:pPr>
      <w:bookmarkStart w:id="12" w:name="_Toc276132086"/>
      <w:bookmarkStart w:id="13" w:name="_Toc276134483"/>
      <w:bookmarkStart w:id="14" w:name="_Toc276547833"/>
      <w:bookmarkStart w:id="15" w:name="_Toc276643125"/>
      <w:bookmarkStart w:id="16" w:name="_Toc308445580"/>
      <w:bookmarkStart w:id="17" w:name="_Toc313885283"/>
      <w:bookmarkStart w:id="18" w:name="_Toc320875980"/>
      <w:bookmarkStart w:id="19" w:name="_Toc320876602"/>
      <w:bookmarkStart w:id="20" w:name="_Toc325449816"/>
      <w:bookmarkStart w:id="21" w:name="_Toc339284460"/>
      <w:bookmarkStart w:id="22" w:name="_Toc360027552"/>
      <w:bookmarkStart w:id="23" w:name="_Toc360027906"/>
      <w:r w:rsidRPr="004358FD">
        <w:rPr>
          <w:rFonts w:asciiTheme="minorHAnsi" w:hAnsiTheme="minorHAnsi"/>
        </w:rPr>
        <w:t>APPLICATION OF THIS AGREEMENT</w:t>
      </w:r>
      <w:bookmarkEnd w:id="12"/>
      <w:bookmarkEnd w:id="13"/>
      <w:bookmarkEnd w:id="14"/>
      <w:bookmarkEnd w:id="15"/>
      <w:bookmarkEnd w:id="16"/>
      <w:bookmarkEnd w:id="17"/>
      <w:bookmarkEnd w:id="18"/>
      <w:bookmarkEnd w:id="19"/>
      <w:bookmarkEnd w:id="20"/>
      <w:bookmarkEnd w:id="21"/>
      <w:bookmarkEnd w:id="22"/>
      <w:bookmarkEnd w:id="23"/>
    </w:p>
    <w:p w:rsidR="004358FD" w:rsidRPr="004358FD" w:rsidRDefault="004358FD" w:rsidP="004358FD">
      <w:pPr>
        <w:pStyle w:val="Heading2"/>
        <w:rPr>
          <w:rFonts w:asciiTheme="minorHAnsi" w:hAnsiTheme="minorHAnsi"/>
        </w:rPr>
      </w:pPr>
      <w:r w:rsidRPr="004358FD">
        <w:rPr>
          <w:rFonts w:asciiTheme="minorHAnsi" w:hAnsiTheme="minorHAnsi"/>
        </w:rPr>
        <w:t xml:space="preserve">The National Terms of Connection create separate legal agreements (each an Agreement) in respect of each Premises to which the National Terms of Connection apply.  </w:t>
      </w:r>
    </w:p>
    <w:p w:rsidR="004358FD" w:rsidRPr="004358FD" w:rsidRDefault="004358FD" w:rsidP="004358FD">
      <w:pPr>
        <w:pStyle w:val="Heading2"/>
        <w:rPr>
          <w:rFonts w:asciiTheme="minorHAnsi" w:hAnsiTheme="minorHAnsi"/>
        </w:rPr>
      </w:pPr>
      <w:r w:rsidRPr="004358FD">
        <w:rPr>
          <w:rFonts w:asciiTheme="minorHAnsi" w:hAnsiTheme="minorHAnsi"/>
        </w:rPr>
        <w:t xml:space="preserve">Where, in respect of the Premises to which this Agreement applies, more than one legal entity falls within the definition of Customer, separate Agreements shall be created between the Company and each such Customer.  </w:t>
      </w:r>
    </w:p>
    <w:p w:rsidR="004358FD" w:rsidRPr="004358FD" w:rsidRDefault="004358FD" w:rsidP="004358FD">
      <w:pPr>
        <w:pStyle w:val="Heading2"/>
        <w:rPr>
          <w:rFonts w:asciiTheme="minorHAnsi" w:hAnsiTheme="minorHAnsi"/>
        </w:rPr>
      </w:pPr>
      <w:r w:rsidRPr="004358FD">
        <w:rPr>
          <w:rFonts w:asciiTheme="minorHAnsi" w:hAnsiTheme="minorHAnsi"/>
        </w:rPr>
        <w:t>Where there is more than one Connection Point at the Premises to which this Agreement applies, and more than one Distribution System is used to convey electricity to, and from, the Connection Points, separate Agreements shall be created between the Customer and the Electricity Distribution Licence holder for each such Distribution System (each such Electricity Distribution Licence holder being the Company for the purposes of each such Agreement).</w:t>
      </w:r>
    </w:p>
    <w:p w:rsidR="00DD5B49" w:rsidRPr="004358FD" w:rsidRDefault="008E5D0C" w:rsidP="00DD5B49">
      <w:pPr>
        <w:pStyle w:val="ListBullet"/>
        <w:rPr>
          <w:rFonts w:asciiTheme="minorHAnsi" w:hAnsiTheme="minorHAnsi"/>
          <w:color w:val="FF0000"/>
          <w:szCs w:val="22"/>
          <w:u w:val="single"/>
        </w:rPr>
      </w:pPr>
      <w:r w:rsidRPr="004358FD">
        <w:rPr>
          <w:rFonts w:asciiTheme="minorHAnsi" w:hAnsiTheme="minorHAnsi"/>
          <w:color w:val="FF0000"/>
          <w:szCs w:val="22"/>
          <w:u w:val="single"/>
        </w:rPr>
        <w:t>2.4 Where</w:t>
      </w:r>
      <w:r w:rsidR="00DD5B49" w:rsidRPr="004358FD">
        <w:rPr>
          <w:rFonts w:asciiTheme="minorHAnsi" w:hAnsiTheme="minorHAnsi"/>
          <w:color w:val="FF0000"/>
          <w:szCs w:val="22"/>
          <w:u w:val="single"/>
        </w:rPr>
        <w:t xml:space="preserve">, in respect of the Premises to which this Agreement applies, there is </w:t>
      </w:r>
      <w:r w:rsidR="00400964" w:rsidRPr="004358FD">
        <w:rPr>
          <w:rFonts w:asciiTheme="minorHAnsi" w:hAnsiTheme="minorHAnsi"/>
          <w:color w:val="FF0000"/>
          <w:szCs w:val="22"/>
          <w:u w:val="single"/>
        </w:rPr>
        <w:t>more</w:t>
      </w:r>
      <w:r w:rsidR="00AC164A" w:rsidRPr="004358FD">
        <w:rPr>
          <w:rFonts w:asciiTheme="minorHAnsi" w:hAnsiTheme="minorHAnsi"/>
          <w:color w:val="FF0000"/>
          <w:szCs w:val="22"/>
          <w:u w:val="single"/>
        </w:rPr>
        <w:t xml:space="preserve"> than one Distribution System</w:t>
      </w:r>
      <w:r w:rsidR="00400964" w:rsidRPr="004358FD">
        <w:rPr>
          <w:rFonts w:asciiTheme="minorHAnsi" w:hAnsiTheme="minorHAnsi"/>
          <w:color w:val="FF0000"/>
          <w:szCs w:val="22"/>
          <w:u w:val="single"/>
        </w:rPr>
        <w:t xml:space="preserve"> used to convey electricity to, and from, the Connection Point</w:t>
      </w:r>
      <w:r w:rsidR="00DD5B49" w:rsidRPr="004358FD">
        <w:rPr>
          <w:rFonts w:asciiTheme="minorHAnsi" w:hAnsiTheme="minorHAnsi"/>
          <w:color w:val="FF0000"/>
          <w:szCs w:val="22"/>
          <w:u w:val="single"/>
        </w:rPr>
        <w:t xml:space="preserve">, and </w:t>
      </w:r>
      <w:r w:rsidR="00196E7D" w:rsidRPr="004358FD">
        <w:rPr>
          <w:rFonts w:asciiTheme="minorHAnsi" w:hAnsiTheme="minorHAnsi"/>
          <w:color w:val="FF0000"/>
          <w:szCs w:val="22"/>
          <w:u w:val="single"/>
        </w:rPr>
        <w:t xml:space="preserve">at least one of the Distribution Systems is </w:t>
      </w:r>
      <w:r w:rsidR="00DD5B49" w:rsidRPr="004358FD">
        <w:rPr>
          <w:rFonts w:asciiTheme="minorHAnsi" w:hAnsiTheme="minorHAnsi"/>
          <w:color w:val="FF0000"/>
          <w:szCs w:val="22"/>
          <w:u w:val="single"/>
        </w:rPr>
        <w:t>an Embedded Network</w:t>
      </w:r>
      <w:r w:rsidR="00196E7D" w:rsidRPr="004358FD">
        <w:rPr>
          <w:rFonts w:asciiTheme="minorHAnsi" w:hAnsiTheme="minorHAnsi"/>
          <w:color w:val="FF0000"/>
          <w:szCs w:val="22"/>
          <w:u w:val="single"/>
        </w:rPr>
        <w:t xml:space="preserve">, </w:t>
      </w:r>
      <w:r w:rsidR="00DD5B49" w:rsidRPr="004358FD">
        <w:rPr>
          <w:rFonts w:asciiTheme="minorHAnsi" w:hAnsiTheme="minorHAnsi"/>
          <w:color w:val="FF0000"/>
          <w:szCs w:val="22"/>
          <w:u w:val="single"/>
        </w:rPr>
        <w:t>separate Agreements shall be created between the Customer and the Electricity Distribution Licence holder for each such Distribution System (each such Electricity Distribution Licence holder being the Company for the purposes of each such Agreement).</w:t>
      </w:r>
    </w:p>
    <w:p w:rsidR="009973AB" w:rsidRPr="004358FD" w:rsidRDefault="008E5D0C" w:rsidP="009973AB">
      <w:pPr>
        <w:pStyle w:val="ListBullet"/>
        <w:rPr>
          <w:rFonts w:asciiTheme="minorHAnsi" w:hAnsiTheme="minorHAnsi"/>
          <w:color w:val="FF0000"/>
          <w:szCs w:val="22"/>
          <w:u w:val="single"/>
        </w:rPr>
      </w:pPr>
      <w:r w:rsidRPr="004358FD">
        <w:rPr>
          <w:rFonts w:asciiTheme="minorHAnsi" w:hAnsiTheme="minorHAnsi"/>
          <w:color w:val="FF0000"/>
          <w:szCs w:val="22"/>
          <w:u w:val="single"/>
        </w:rPr>
        <w:lastRenderedPageBreak/>
        <w:t xml:space="preserve">2.5 </w:t>
      </w:r>
      <w:r w:rsidR="007A09BE" w:rsidRPr="004358FD">
        <w:rPr>
          <w:rFonts w:asciiTheme="minorHAnsi" w:hAnsiTheme="minorHAnsi"/>
          <w:color w:val="FF0000"/>
          <w:szCs w:val="22"/>
          <w:u w:val="single"/>
        </w:rPr>
        <w:t>In this Schedule, t</w:t>
      </w:r>
      <w:r w:rsidR="009973AB" w:rsidRPr="004358FD">
        <w:rPr>
          <w:rFonts w:asciiTheme="minorHAnsi" w:hAnsiTheme="minorHAnsi"/>
          <w:color w:val="FF0000"/>
          <w:szCs w:val="22"/>
          <w:u w:val="single"/>
        </w:rPr>
        <w:t>he obligations placed on the Company by clauses 7.5 and 7.6 shall not apply where the Company is the owner of an Embedded Network used to convey electricity to, and from, the Connection Point</w:t>
      </w:r>
      <w:r w:rsidRPr="004358FD">
        <w:rPr>
          <w:rFonts w:asciiTheme="minorHAnsi" w:hAnsiTheme="minorHAnsi"/>
          <w:color w:val="FF0000"/>
          <w:szCs w:val="22"/>
          <w:u w:val="single"/>
        </w:rPr>
        <w:t>;</w:t>
      </w:r>
      <w:r w:rsidR="009973AB" w:rsidRPr="004358FD">
        <w:rPr>
          <w:rFonts w:asciiTheme="minorHAnsi" w:hAnsiTheme="minorHAnsi"/>
          <w:color w:val="FF0000"/>
          <w:szCs w:val="22"/>
          <w:u w:val="single"/>
        </w:rPr>
        <w:t xml:space="preserve"> instead these obligations shall be fulfilled by the Electricity Distribution Licence holder whose Distribution Services Area encompasses the Customer’s Premises;</w:t>
      </w:r>
    </w:p>
    <w:p w:rsidR="008E5D0C" w:rsidRPr="00394EB9" w:rsidRDefault="008E5D0C" w:rsidP="00AC164A">
      <w:pPr>
        <w:pStyle w:val="ListBullet"/>
        <w:rPr>
          <w:rFonts w:ascii="Verdana" w:hAnsi="Verdana"/>
          <w:szCs w:val="22"/>
        </w:rPr>
      </w:pPr>
    </w:p>
    <w:p w:rsidR="004358FD" w:rsidRPr="004358FD" w:rsidRDefault="004358FD" w:rsidP="004358FD">
      <w:pPr>
        <w:pStyle w:val="ListBullet"/>
        <w:rPr>
          <w:rFonts w:asciiTheme="minorHAnsi" w:hAnsiTheme="minorHAnsi"/>
          <w:b/>
          <w:i/>
          <w:sz w:val="24"/>
          <w:szCs w:val="24"/>
        </w:rPr>
      </w:pPr>
      <w:r w:rsidRPr="004358FD">
        <w:rPr>
          <w:rFonts w:asciiTheme="minorHAnsi" w:hAnsiTheme="minorHAnsi"/>
          <w:b/>
          <w:sz w:val="24"/>
          <w:szCs w:val="24"/>
        </w:rPr>
        <w:t>4.</w:t>
      </w:r>
      <w:r w:rsidRPr="004358FD">
        <w:rPr>
          <w:rFonts w:asciiTheme="minorHAnsi" w:hAnsiTheme="minorHAnsi"/>
          <w:b/>
          <w:i/>
          <w:sz w:val="24"/>
          <w:szCs w:val="24"/>
        </w:rPr>
        <w:tab/>
      </w:r>
      <w:r w:rsidRPr="004358FD">
        <w:rPr>
          <w:rFonts w:asciiTheme="minorHAnsi" w:hAnsiTheme="minorHAnsi"/>
          <w:b/>
          <w:sz w:val="24"/>
          <w:szCs w:val="24"/>
          <w:u w:val="single"/>
        </w:rPr>
        <w:t>THE CUSTOMER’S RIGHT TO BE (AND REMAIN) ENERGISED</w:t>
      </w:r>
    </w:p>
    <w:p w:rsidR="004358FD" w:rsidRPr="004358FD" w:rsidRDefault="004358FD" w:rsidP="004358FD">
      <w:pPr>
        <w:pStyle w:val="ListBullet"/>
        <w:rPr>
          <w:rFonts w:asciiTheme="minorHAnsi" w:hAnsiTheme="minorHAnsi"/>
          <w:szCs w:val="22"/>
        </w:rPr>
      </w:pPr>
      <w:r>
        <w:rPr>
          <w:rFonts w:asciiTheme="minorHAnsi" w:hAnsiTheme="minorHAnsi"/>
          <w:szCs w:val="22"/>
        </w:rPr>
        <w:t xml:space="preserve">4.1 </w:t>
      </w:r>
      <w:r w:rsidRPr="004358FD">
        <w:rPr>
          <w:rFonts w:asciiTheme="minorHAnsi" w:hAnsiTheme="minorHAnsi"/>
          <w:szCs w:val="22"/>
        </w:rPr>
        <w:t>The Customer’s right to be (and remain) Energised is subject to the Company’s right to De-</w:t>
      </w:r>
      <w:r>
        <w:rPr>
          <w:rFonts w:asciiTheme="minorHAnsi" w:hAnsiTheme="minorHAnsi"/>
          <w:szCs w:val="22"/>
        </w:rPr>
        <w:t xml:space="preserve">  </w:t>
      </w:r>
      <w:r w:rsidRPr="004358FD">
        <w:rPr>
          <w:rFonts w:asciiTheme="minorHAnsi" w:hAnsiTheme="minorHAnsi"/>
          <w:szCs w:val="22"/>
        </w:rPr>
        <w:t>energise the Connection Point in accordance with Clause 5, and is conditional upon:</w:t>
      </w:r>
    </w:p>
    <w:p w:rsidR="004358FD" w:rsidRPr="004358FD" w:rsidRDefault="004358FD" w:rsidP="004358FD">
      <w:pPr>
        <w:pStyle w:val="ListBullet"/>
        <w:ind w:left="720"/>
        <w:rPr>
          <w:rFonts w:asciiTheme="minorHAnsi" w:hAnsiTheme="minorHAnsi"/>
          <w:szCs w:val="22"/>
        </w:rPr>
      </w:pPr>
      <w:r w:rsidRPr="004358FD">
        <w:rPr>
          <w:rFonts w:asciiTheme="minorHAnsi" w:hAnsiTheme="minorHAnsi"/>
          <w:szCs w:val="22"/>
        </w:rPr>
        <w:t>4.1.1 the Customer having the ability to perform and comply with all of its obligations under this Agreement;</w:t>
      </w:r>
    </w:p>
    <w:p w:rsidR="004358FD" w:rsidRPr="004358FD" w:rsidRDefault="004358FD" w:rsidP="004358FD">
      <w:pPr>
        <w:pStyle w:val="ListBullet"/>
        <w:ind w:left="720"/>
        <w:rPr>
          <w:rFonts w:asciiTheme="minorHAnsi" w:hAnsiTheme="minorHAnsi"/>
          <w:szCs w:val="22"/>
        </w:rPr>
      </w:pPr>
      <w:r w:rsidRPr="004358FD">
        <w:rPr>
          <w:rFonts w:asciiTheme="minorHAnsi" w:hAnsiTheme="minorHAnsi"/>
          <w:szCs w:val="22"/>
        </w:rPr>
        <w:t xml:space="preserve">4.1.2 the Customer or an Electricity Supplier being registered, in accordance with the BSC, as responsible for the Metering System; </w:t>
      </w:r>
    </w:p>
    <w:p w:rsidR="004358FD" w:rsidRPr="004358FD" w:rsidRDefault="004358FD" w:rsidP="004358FD">
      <w:pPr>
        <w:pStyle w:val="ListBullet"/>
        <w:ind w:left="720"/>
        <w:rPr>
          <w:rFonts w:asciiTheme="minorHAnsi" w:hAnsiTheme="minorHAnsi"/>
          <w:szCs w:val="22"/>
        </w:rPr>
      </w:pPr>
      <w:r w:rsidRPr="004358FD">
        <w:rPr>
          <w:rFonts w:asciiTheme="minorHAnsi" w:hAnsiTheme="minorHAnsi"/>
          <w:szCs w:val="22"/>
        </w:rPr>
        <w:t>4.1.3 in respect of Unmetered Supplies to be the subject of Half-Hourly Trading, a Meter Administrator being appointed in relation to the Metering System;</w:t>
      </w:r>
    </w:p>
    <w:p w:rsidR="004358FD" w:rsidRPr="004358FD" w:rsidRDefault="004358FD" w:rsidP="004358FD">
      <w:pPr>
        <w:pStyle w:val="ListBullet"/>
        <w:ind w:left="720"/>
        <w:rPr>
          <w:rFonts w:asciiTheme="minorHAnsi" w:hAnsiTheme="minorHAnsi"/>
          <w:szCs w:val="22"/>
        </w:rPr>
      </w:pPr>
      <w:r w:rsidRPr="004358FD">
        <w:rPr>
          <w:rFonts w:asciiTheme="minorHAnsi" w:hAnsiTheme="minorHAnsi"/>
          <w:szCs w:val="22"/>
        </w:rPr>
        <w:t>4.1.4 the Customer a</w:t>
      </w:r>
      <w:bookmarkStart w:id="24" w:name="_GoBack"/>
      <w:bookmarkEnd w:id="24"/>
      <w:r w:rsidRPr="004358FD">
        <w:rPr>
          <w:rFonts w:asciiTheme="minorHAnsi" w:hAnsiTheme="minorHAnsi"/>
          <w:szCs w:val="22"/>
        </w:rPr>
        <w:t>nd the Company having agreed the information required to be included in the Detailed Inventory;</w:t>
      </w:r>
    </w:p>
    <w:p w:rsidR="00AC164A" w:rsidRPr="004358FD" w:rsidRDefault="00AC164A" w:rsidP="004358FD">
      <w:pPr>
        <w:pStyle w:val="ListBullet"/>
        <w:ind w:left="720"/>
        <w:rPr>
          <w:rFonts w:asciiTheme="minorHAnsi" w:hAnsiTheme="minorHAnsi"/>
          <w:color w:val="FF0000"/>
          <w:szCs w:val="22"/>
          <w:u w:val="single"/>
        </w:rPr>
      </w:pPr>
      <w:r w:rsidRPr="004358FD">
        <w:rPr>
          <w:rFonts w:asciiTheme="minorHAnsi" w:hAnsiTheme="minorHAnsi"/>
          <w:szCs w:val="22"/>
        </w:rPr>
        <w:t>4.1.5</w:t>
      </w:r>
      <w:r w:rsidR="008E5D0C" w:rsidRPr="004358FD">
        <w:rPr>
          <w:rFonts w:asciiTheme="minorHAnsi" w:hAnsiTheme="minorHAnsi"/>
          <w:szCs w:val="22"/>
        </w:rPr>
        <w:t xml:space="preserve">  </w:t>
      </w:r>
      <w:r w:rsidRPr="004358FD">
        <w:rPr>
          <w:rFonts w:asciiTheme="minorHAnsi" w:hAnsiTheme="minorHAnsi"/>
          <w:szCs w:val="22"/>
        </w:rPr>
        <w:t xml:space="preserve"> the Company having issued an Unmetered Supplies Certificate to the Customer in respect of the Items comprising the Customer’s Installation (and that certificate coming into, and continuing in, full force and effect), </w:t>
      </w:r>
      <w:r w:rsidRPr="004358FD">
        <w:rPr>
          <w:rFonts w:asciiTheme="minorHAnsi" w:hAnsiTheme="minorHAnsi"/>
          <w:color w:val="FF0000"/>
          <w:szCs w:val="22"/>
          <w:u w:val="single"/>
        </w:rPr>
        <w:t>unless the Company is the owner of an Embedded Network</w:t>
      </w:r>
      <w:r w:rsidR="0069591D" w:rsidRPr="004358FD">
        <w:rPr>
          <w:rFonts w:asciiTheme="minorHAnsi" w:hAnsiTheme="minorHAnsi"/>
          <w:color w:val="FF0000"/>
          <w:szCs w:val="22"/>
          <w:u w:val="single"/>
        </w:rPr>
        <w:t xml:space="preserve">, and in such circumstances </w:t>
      </w:r>
      <w:r w:rsidRPr="004358FD">
        <w:rPr>
          <w:rFonts w:asciiTheme="minorHAnsi" w:hAnsiTheme="minorHAnsi"/>
          <w:color w:val="FF0000"/>
          <w:szCs w:val="22"/>
          <w:u w:val="single"/>
        </w:rPr>
        <w:t xml:space="preserve">the items comprising the Customer’s installation connected to such an Embedded Network shall be included Unmetered Supplies Certificate issued by the Electricity Distribution Licence </w:t>
      </w:r>
      <w:r w:rsidR="008E5D0C" w:rsidRPr="004358FD">
        <w:rPr>
          <w:rFonts w:asciiTheme="minorHAnsi" w:hAnsiTheme="minorHAnsi"/>
          <w:color w:val="FF0000"/>
          <w:szCs w:val="22"/>
          <w:u w:val="single"/>
        </w:rPr>
        <w:t xml:space="preserve">holder </w:t>
      </w:r>
      <w:r w:rsidRPr="004358FD">
        <w:rPr>
          <w:rFonts w:asciiTheme="minorHAnsi" w:hAnsiTheme="minorHAnsi"/>
          <w:color w:val="FF0000"/>
          <w:szCs w:val="22"/>
          <w:u w:val="single"/>
        </w:rPr>
        <w:t>whose Distribution Services Area encompasses the Customer’s Premises;</w:t>
      </w:r>
    </w:p>
    <w:p w:rsidR="00851A5D" w:rsidRDefault="00851A5D" w:rsidP="00DD5B49">
      <w:pPr>
        <w:autoSpaceDE w:val="0"/>
        <w:autoSpaceDN w:val="0"/>
        <w:adjustRightInd w:val="0"/>
        <w:spacing w:after="0" w:line="240" w:lineRule="auto"/>
        <w:rPr>
          <w:rFonts w:ascii="Times New Roman" w:hAnsi="Times New Roman" w:cs="Times New Roman"/>
          <w:color w:val="000000"/>
          <w:sz w:val="23"/>
          <w:szCs w:val="23"/>
        </w:rPr>
      </w:pPr>
    </w:p>
    <w:p w:rsidR="002A56C5" w:rsidRDefault="002A56C5"/>
    <w:p w:rsidR="00394EB9" w:rsidRDefault="00394EB9"/>
    <w:sectPr w:rsidR="00394EB9" w:rsidSect="00CC2C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31F4"/>
    <w:multiLevelType w:val="multilevel"/>
    <w:tmpl w:val="6BD661BC"/>
    <w:lvl w:ilvl="0">
      <w:start w:val="1"/>
      <w:numFmt w:val="decimal"/>
      <w:pStyle w:val="Heading1"/>
      <w:lvlText w:val="%1."/>
      <w:lvlJc w:val="left"/>
      <w:pPr>
        <w:ind w:left="4320" w:firstLine="0"/>
      </w:pPr>
      <w:rPr>
        <w:rFonts w:hint="default"/>
      </w:rPr>
    </w:lvl>
    <w:lvl w:ilvl="1">
      <w:start w:val="1"/>
      <w:numFmt w:val="decimal"/>
      <w:pStyle w:val="Heading2"/>
      <w:lvlText w:val="%1.%2"/>
      <w:lvlJc w:val="left"/>
      <w:pPr>
        <w:ind w:left="0" w:firstLine="0"/>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ind w:left="709" w:firstLine="0"/>
      </w:pPr>
      <w:rPr>
        <w:rFonts w:hint="default"/>
      </w:rPr>
    </w:lvl>
    <w:lvl w:ilvl="3">
      <w:start w:val="1"/>
      <w:numFmt w:val="decimal"/>
      <w:pStyle w:val="Heading4"/>
      <w:lvlText w:val="%1.%2.%3.%4"/>
      <w:lvlJc w:val="left"/>
      <w:pPr>
        <w:ind w:left="0" w:firstLine="0"/>
      </w:pPr>
      <w:rPr>
        <w:rFonts w:hint="default"/>
      </w:rPr>
    </w:lvl>
    <w:lvl w:ilvl="4">
      <w:start w:val="1"/>
      <w:numFmt w:val="lowerLetter"/>
      <w:pStyle w:val="Heading5"/>
      <w:lvlText w:val="(%5)"/>
      <w:lvlJc w:val="left"/>
      <w:pPr>
        <w:ind w:left="0" w:firstLine="0"/>
      </w:pPr>
      <w:rPr>
        <w:rFonts w:hint="default"/>
      </w:rPr>
    </w:lvl>
    <w:lvl w:ilvl="5">
      <w:start w:val="1"/>
      <w:numFmt w:val="lowerRoman"/>
      <w:pStyle w:val="Heading6"/>
      <w:lvlText w:val="(%6)"/>
      <w:lvlJc w:val="left"/>
      <w:pPr>
        <w:ind w:left="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0" w:firstLine="0"/>
      </w:pPr>
      <w:rPr>
        <w:rFonts w:hint="default"/>
      </w:rPr>
    </w:lvl>
    <w:lvl w:ilvl="8">
      <w:start w:val="1"/>
      <w:numFmt w:val="lowerRoman"/>
      <w:pStyle w:val="Heading9"/>
      <w:lvlText w:val="%9."/>
      <w:lvlJc w:val="left"/>
      <w:pPr>
        <w:ind w:left="0" w:firstLine="0"/>
      </w:pPr>
      <w:rPr>
        <w:rFonts w:hint="default"/>
      </w:rPr>
    </w:lvl>
  </w:abstractNum>
  <w:abstractNum w:abstractNumId="1">
    <w:nsid w:val="7FEE1B0F"/>
    <w:multiLevelType w:val="hybridMultilevel"/>
    <w:tmpl w:val="095A4304"/>
    <w:lvl w:ilvl="0" w:tplc="2FA89DC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B49"/>
    <w:rsid w:val="00196E7D"/>
    <w:rsid w:val="002A56C5"/>
    <w:rsid w:val="00394EB9"/>
    <w:rsid w:val="00400964"/>
    <w:rsid w:val="004358FD"/>
    <w:rsid w:val="0069591D"/>
    <w:rsid w:val="00723D81"/>
    <w:rsid w:val="007A09BE"/>
    <w:rsid w:val="00851A5D"/>
    <w:rsid w:val="008E5D0C"/>
    <w:rsid w:val="009973AB"/>
    <w:rsid w:val="00AC164A"/>
    <w:rsid w:val="00BE3895"/>
    <w:rsid w:val="00DD5B49"/>
    <w:rsid w:val="00F860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B49"/>
    <w:rPr>
      <w:rFonts w:eastAsiaTheme="minorEastAsia"/>
      <w:lang w:eastAsia="en-GB"/>
    </w:rPr>
  </w:style>
  <w:style w:type="paragraph" w:styleId="Heading1">
    <w:name w:val="heading 1"/>
    <w:aliases w:val="DCUSA H1"/>
    <w:basedOn w:val="Normal"/>
    <w:next w:val="Heading2"/>
    <w:link w:val="Heading1Char"/>
    <w:uiPriority w:val="9"/>
    <w:qFormat/>
    <w:rsid w:val="004358FD"/>
    <w:pPr>
      <w:keepNext/>
      <w:keepLines/>
      <w:numPr>
        <w:numId w:val="2"/>
      </w:numPr>
      <w:spacing w:before="480" w:after="0" w:line="360" w:lineRule="auto"/>
      <w:ind w:left="720"/>
      <w:jc w:val="center"/>
      <w:outlineLvl w:val="0"/>
    </w:pPr>
    <w:rPr>
      <w:rFonts w:ascii="Times New Roman Bold" w:eastAsiaTheme="majorEastAsia" w:hAnsi="Times New Roman Bold" w:cstheme="majorBidi"/>
      <w:b/>
      <w:bCs/>
      <w:caps/>
      <w:sz w:val="24"/>
      <w:szCs w:val="28"/>
      <w:u w:val="single"/>
      <w:lang w:eastAsia="en-US"/>
    </w:rPr>
  </w:style>
  <w:style w:type="paragraph" w:styleId="Heading2">
    <w:name w:val="heading 2"/>
    <w:aliases w:val="DCUSA H2"/>
    <w:basedOn w:val="Heading1"/>
    <w:link w:val="Heading2Char"/>
    <w:uiPriority w:val="9"/>
    <w:unhideWhenUsed/>
    <w:qFormat/>
    <w:rsid w:val="004358FD"/>
    <w:pPr>
      <w:keepNext w:val="0"/>
      <w:keepLines w:val="0"/>
      <w:numPr>
        <w:ilvl w:val="1"/>
      </w:numPr>
      <w:spacing w:before="0" w:after="240"/>
      <w:jc w:val="left"/>
      <w:outlineLvl w:val="1"/>
    </w:pPr>
    <w:rPr>
      <w:rFonts w:ascii="Times New Roman" w:hAnsi="Times New Roman"/>
      <w:b w:val="0"/>
      <w:bCs w:val="0"/>
      <w:caps w:val="0"/>
      <w:szCs w:val="26"/>
      <w:u w:val="none"/>
    </w:rPr>
  </w:style>
  <w:style w:type="paragraph" w:styleId="Heading3">
    <w:name w:val="heading 3"/>
    <w:aliases w:val="DCUSA H3"/>
    <w:basedOn w:val="Heading2"/>
    <w:next w:val="Heading2"/>
    <w:link w:val="Heading3Char"/>
    <w:uiPriority w:val="9"/>
    <w:unhideWhenUsed/>
    <w:qFormat/>
    <w:rsid w:val="004358FD"/>
    <w:pPr>
      <w:numPr>
        <w:ilvl w:val="2"/>
      </w:numPr>
      <w:ind w:left="1440" w:hanging="720"/>
      <w:outlineLvl w:val="2"/>
    </w:pPr>
    <w:rPr>
      <w:bCs/>
    </w:rPr>
  </w:style>
  <w:style w:type="paragraph" w:styleId="Heading4">
    <w:name w:val="heading 4"/>
    <w:aliases w:val="DCUSA H4"/>
    <w:basedOn w:val="Normal"/>
    <w:next w:val="Normal"/>
    <w:link w:val="Heading4Char"/>
    <w:uiPriority w:val="9"/>
    <w:unhideWhenUsed/>
    <w:qFormat/>
    <w:rsid w:val="004358FD"/>
    <w:pPr>
      <w:keepNext/>
      <w:keepLines/>
      <w:numPr>
        <w:ilvl w:val="3"/>
        <w:numId w:val="2"/>
      </w:numPr>
      <w:spacing w:before="200" w:after="0"/>
      <w:outlineLvl w:val="3"/>
    </w:pPr>
    <w:rPr>
      <w:rFonts w:ascii="Times New Roman" w:eastAsiaTheme="majorEastAsia" w:hAnsi="Times New Roman" w:cstheme="majorBidi"/>
      <w:bCs/>
      <w:iCs/>
      <w:color w:val="000000" w:themeColor="text1"/>
      <w:sz w:val="24"/>
      <w:lang w:eastAsia="en-US"/>
    </w:rPr>
  </w:style>
  <w:style w:type="paragraph" w:styleId="Heading5">
    <w:name w:val="heading 5"/>
    <w:aliases w:val="DCUSA a)"/>
    <w:basedOn w:val="Normal"/>
    <w:next w:val="Normal"/>
    <w:link w:val="Heading5Char"/>
    <w:uiPriority w:val="9"/>
    <w:unhideWhenUsed/>
    <w:qFormat/>
    <w:rsid w:val="004358FD"/>
    <w:pPr>
      <w:keepNext/>
      <w:keepLines/>
      <w:numPr>
        <w:ilvl w:val="4"/>
        <w:numId w:val="2"/>
      </w:numPr>
      <w:spacing w:before="200" w:after="120"/>
      <w:outlineLvl w:val="4"/>
    </w:pPr>
    <w:rPr>
      <w:rFonts w:ascii="Times New Roman" w:eastAsiaTheme="majorEastAsia" w:hAnsi="Times New Roman" w:cstheme="majorBidi"/>
      <w:sz w:val="24"/>
      <w:lang w:eastAsia="en-US"/>
    </w:rPr>
  </w:style>
  <w:style w:type="paragraph" w:styleId="Heading6">
    <w:name w:val="heading 6"/>
    <w:aliases w:val="DCSA i)"/>
    <w:basedOn w:val="Normal"/>
    <w:next w:val="Normal"/>
    <w:link w:val="Heading6Char"/>
    <w:uiPriority w:val="9"/>
    <w:unhideWhenUsed/>
    <w:qFormat/>
    <w:rsid w:val="004358FD"/>
    <w:pPr>
      <w:keepNext/>
      <w:keepLines/>
      <w:numPr>
        <w:ilvl w:val="5"/>
        <w:numId w:val="2"/>
      </w:numPr>
      <w:spacing w:before="200" w:after="0"/>
      <w:outlineLvl w:val="5"/>
    </w:pPr>
    <w:rPr>
      <w:rFonts w:ascii="Times New Roman" w:eastAsiaTheme="majorEastAsia" w:hAnsi="Times New Roman" w:cstheme="majorBidi"/>
      <w:iCs/>
      <w:color w:val="000000" w:themeColor="text1"/>
      <w:sz w:val="24"/>
      <w:lang w:eastAsia="en-US"/>
    </w:rPr>
  </w:style>
  <w:style w:type="paragraph" w:styleId="Heading7">
    <w:name w:val="heading 7"/>
    <w:basedOn w:val="Normal"/>
    <w:next w:val="Normal"/>
    <w:link w:val="Heading7Char"/>
    <w:uiPriority w:val="9"/>
    <w:unhideWhenUsed/>
    <w:qFormat/>
    <w:rsid w:val="004358FD"/>
    <w:pPr>
      <w:keepNext/>
      <w:keepLines/>
      <w:numPr>
        <w:ilvl w:val="6"/>
        <w:numId w:val="2"/>
      </w:numPr>
      <w:spacing w:before="200" w:after="0" w:line="360" w:lineRule="auto"/>
      <w:outlineLvl w:val="6"/>
    </w:pPr>
    <w:rPr>
      <w:rFonts w:ascii="Times New Roman" w:eastAsiaTheme="majorEastAsia" w:hAnsi="Times New Roman" w:cstheme="majorBidi"/>
      <w:iCs/>
      <w:sz w:val="24"/>
      <w:lang w:eastAsia="en-US"/>
    </w:rPr>
  </w:style>
  <w:style w:type="paragraph" w:styleId="Heading8">
    <w:name w:val="heading 8"/>
    <w:basedOn w:val="Normal"/>
    <w:next w:val="Normal"/>
    <w:link w:val="Heading8Char"/>
    <w:uiPriority w:val="9"/>
    <w:unhideWhenUsed/>
    <w:qFormat/>
    <w:rsid w:val="004358FD"/>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4358FD"/>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DD5B49"/>
    <w:pPr>
      <w:spacing w:after="240" w:line="240" w:lineRule="auto"/>
      <w:jc w:val="both"/>
    </w:pPr>
    <w:rPr>
      <w:rFonts w:ascii="Arial" w:eastAsia="Times New Roman" w:hAnsi="Arial" w:cs="Times New Roman"/>
      <w:szCs w:val="20"/>
    </w:rPr>
  </w:style>
  <w:style w:type="paragraph" w:styleId="ListParagraph">
    <w:name w:val="List Paragraph"/>
    <w:basedOn w:val="Normal"/>
    <w:uiPriority w:val="34"/>
    <w:qFormat/>
    <w:rsid w:val="00DD5B49"/>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C1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64A"/>
    <w:rPr>
      <w:rFonts w:ascii="Tahoma" w:eastAsiaTheme="minorEastAsia" w:hAnsi="Tahoma" w:cs="Tahoma"/>
      <w:sz w:val="16"/>
      <w:szCs w:val="16"/>
      <w:lang w:eastAsia="en-GB"/>
    </w:rPr>
  </w:style>
  <w:style w:type="character" w:customStyle="1" w:styleId="Heading1Char">
    <w:name w:val="Heading 1 Char"/>
    <w:aliases w:val="DCUSA H1 Char"/>
    <w:basedOn w:val="DefaultParagraphFont"/>
    <w:link w:val="Heading1"/>
    <w:uiPriority w:val="9"/>
    <w:rsid w:val="004358FD"/>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
    <w:basedOn w:val="DefaultParagraphFont"/>
    <w:link w:val="Heading2"/>
    <w:uiPriority w:val="9"/>
    <w:rsid w:val="004358FD"/>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4358FD"/>
    <w:rPr>
      <w:rFonts w:ascii="Times New Roman" w:eastAsiaTheme="majorEastAsia" w:hAnsi="Times New Roman" w:cstheme="majorBidi"/>
      <w:bCs/>
      <w:sz w:val="24"/>
      <w:szCs w:val="26"/>
    </w:rPr>
  </w:style>
  <w:style w:type="character" w:customStyle="1" w:styleId="Heading4Char">
    <w:name w:val="Heading 4 Char"/>
    <w:basedOn w:val="DefaultParagraphFont"/>
    <w:link w:val="Heading4"/>
    <w:uiPriority w:val="9"/>
    <w:rsid w:val="004358FD"/>
    <w:rPr>
      <w:rFonts w:ascii="Times New Roman" w:eastAsiaTheme="majorEastAsia" w:hAnsi="Times New Roman" w:cstheme="majorBidi"/>
      <w:bCs/>
      <w:iCs/>
      <w:color w:val="000000" w:themeColor="text1"/>
      <w:sz w:val="24"/>
    </w:rPr>
  </w:style>
  <w:style w:type="character" w:customStyle="1" w:styleId="Heading5Char">
    <w:name w:val="Heading 5 Char"/>
    <w:basedOn w:val="DefaultParagraphFont"/>
    <w:link w:val="Heading5"/>
    <w:uiPriority w:val="9"/>
    <w:rsid w:val="004358FD"/>
    <w:rPr>
      <w:rFonts w:ascii="Times New Roman" w:eastAsiaTheme="majorEastAsia" w:hAnsi="Times New Roman" w:cstheme="majorBidi"/>
      <w:sz w:val="24"/>
    </w:rPr>
  </w:style>
  <w:style w:type="character" w:customStyle="1" w:styleId="Heading6Char">
    <w:name w:val="Heading 6 Char"/>
    <w:basedOn w:val="DefaultParagraphFont"/>
    <w:link w:val="Heading6"/>
    <w:uiPriority w:val="9"/>
    <w:rsid w:val="004358FD"/>
    <w:rPr>
      <w:rFonts w:ascii="Times New Roman" w:eastAsiaTheme="majorEastAsia" w:hAnsi="Times New Roman" w:cstheme="majorBidi"/>
      <w:iCs/>
      <w:color w:val="000000" w:themeColor="text1"/>
      <w:sz w:val="24"/>
    </w:rPr>
  </w:style>
  <w:style w:type="character" w:customStyle="1" w:styleId="Heading7Char">
    <w:name w:val="Heading 7 Char"/>
    <w:basedOn w:val="DefaultParagraphFont"/>
    <w:link w:val="Heading7"/>
    <w:uiPriority w:val="9"/>
    <w:rsid w:val="004358FD"/>
    <w:rPr>
      <w:rFonts w:ascii="Times New Roman" w:eastAsiaTheme="majorEastAsia" w:hAnsi="Times New Roman" w:cstheme="majorBidi"/>
      <w:iCs/>
      <w:sz w:val="24"/>
    </w:rPr>
  </w:style>
  <w:style w:type="character" w:customStyle="1" w:styleId="Heading8Char">
    <w:name w:val="Heading 8 Char"/>
    <w:basedOn w:val="DefaultParagraphFont"/>
    <w:link w:val="Heading8"/>
    <w:uiPriority w:val="9"/>
    <w:rsid w:val="004358F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358FD"/>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B49"/>
    <w:rPr>
      <w:rFonts w:eastAsiaTheme="minorEastAsia"/>
      <w:lang w:eastAsia="en-GB"/>
    </w:rPr>
  </w:style>
  <w:style w:type="paragraph" w:styleId="Heading1">
    <w:name w:val="heading 1"/>
    <w:aliases w:val="DCUSA H1"/>
    <w:basedOn w:val="Normal"/>
    <w:next w:val="Heading2"/>
    <w:link w:val="Heading1Char"/>
    <w:uiPriority w:val="9"/>
    <w:qFormat/>
    <w:rsid w:val="004358FD"/>
    <w:pPr>
      <w:keepNext/>
      <w:keepLines/>
      <w:numPr>
        <w:numId w:val="2"/>
      </w:numPr>
      <w:spacing w:before="480" w:after="0" w:line="360" w:lineRule="auto"/>
      <w:ind w:left="720"/>
      <w:jc w:val="center"/>
      <w:outlineLvl w:val="0"/>
    </w:pPr>
    <w:rPr>
      <w:rFonts w:ascii="Times New Roman Bold" w:eastAsiaTheme="majorEastAsia" w:hAnsi="Times New Roman Bold" w:cstheme="majorBidi"/>
      <w:b/>
      <w:bCs/>
      <w:caps/>
      <w:sz w:val="24"/>
      <w:szCs w:val="28"/>
      <w:u w:val="single"/>
      <w:lang w:eastAsia="en-US"/>
    </w:rPr>
  </w:style>
  <w:style w:type="paragraph" w:styleId="Heading2">
    <w:name w:val="heading 2"/>
    <w:aliases w:val="DCUSA H2"/>
    <w:basedOn w:val="Heading1"/>
    <w:link w:val="Heading2Char"/>
    <w:uiPriority w:val="9"/>
    <w:unhideWhenUsed/>
    <w:qFormat/>
    <w:rsid w:val="004358FD"/>
    <w:pPr>
      <w:keepNext w:val="0"/>
      <w:keepLines w:val="0"/>
      <w:numPr>
        <w:ilvl w:val="1"/>
      </w:numPr>
      <w:spacing w:before="0" w:after="240"/>
      <w:jc w:val="left"/>
      <w:outlineLvl w:val="1"/>
    </w:pPr>
    <w:rPr>
      <w:rFonts w:ascii="Times New Roman" w:hAnsi="Times New Roman"/>
      <w:b w:val="0"/>
      <w:bCs w:val="0"/>
      <w:caps w:val="0"/>
      <w:szCs w:val="26"/>
      <w:u w:val="none"/>
    </w:rPr>
  </w:style>
  <w:style w:type="paragraph" w:styleId="Heading3">
    <w:name w:val="heading 3"/>
    <w:aliases w:val="DCUSA H3"/>
    <w:basedOn w:val="Heading2"/>
    <w:next w:val="Heading2"/>
    <w:link w:val="Heading3Char"/>
    <w:uiPriority w:val="9"/>
    <w:unhideWhenUsed/>
    <w:qFormat/>
    <w:rsid w:val="004358FD"/>
    <w:pPr>
      <w:numPr>
        <w:ilvl w:val="2"/>
      </w:numPr>
      <w:ind w:left="1440" w:hanging="720"/>
      <w:outlineLvl w:val="2"/>
    </w:pPr>
    <w:rPr>
      <w:bCs/>
    </w:rPr>
  </w:style>
  <w:style w:type="paragraph" w:styleId="Heading4">
    <w:name w:val="heading 4"/>
    <w:aliases w:val="DCUSA H4"/>
    <w:basedOn w:val="Normal"/>
    <w:next w:val="Normal"/>
    <w:link w:val="Heading4Char"/>
    <w:uiPriority w:val="9"/>
    <w:unhideWhenUsed/>
    <w:qFormat/>
    <w:rsid w:val="004358FD"/>
    <w:pPr>
      <w:keepNext/>
      <w:keepLines/>
      <w:numPr>
        <w:ilvl w:val="3"/>
        <w:numId w:val="2"/>
      </w:numPr>
      <w:spacing w:before="200" w:after="0"/>
      <w:outlineLvl w:val="3"/>
    </w:pPr>
    <w:rPr>
      <w:rFonts w:ascii="Times New Roman" w:eastAsiaTheme="majorEastAsia" w:hAnsi="Times New Roman" w:cstheme="majorBidi"/>
      <w:bCs/>
      <w:iCs/>
      <w:color w:val="000000" w:themeColor="text1"/>
      <w:sz w:val="24"/>
      <w:lang w:eastAsia="en-US"/>
    </w:rPr>
  </w:style>
  <w:style w:type="paragraph" w:styleId="Heading5">
    <w:name w:val="heading 5"/>
    <w:aliases w:val="DCUSA a)"/>
    <w:basedOn w:val="Normal"/>
    <w:next w:val="Normal"/>
    <w:link w:val="Heading5Char"/>
    <w:uiPriority w:val="9"/>
    <w:unhideWhenUsed/>
    <w:qFormat/>
    <w:rsid w:val="004358FD"/>
    <w:pPr>
      <w:keepNext/>
      <w:keepLines/>
      <w:numPr>
        <w:ilvl w:val="4"/>
        <w:numId w:val="2"/>
      </w:numPr>
      <w:spacing w:before="200" w:after="120"/>
      <w:outlineLvl w:val="4"/>
    </w:pPr>
    <w:rPr>
      <w:rFonts w:ascii="Times New Roman" w:eastAsiaTheme="majorEastAsia" w:hAnsi="Times New Roman" w:cstheme="majorBidi"/>
      <w:sz w:val="24"/>
      <w:lang w:eastAsia="en-US"/>
    </w:rPr>
  </w:style>
  <w:style w:type="paragraph" w:styleId="Heading6">
    <w:name w:val="heading 6"/>
    <w:aliases w:val="DCSA i)"/>
    <w:basedOn w:val="Normal"/>
    <w:next w:val="Normal"/>
    <w:link w:val="Heading6Char"/>
    <w:uiPriority w:val="9"/>
    <w:unhideWhenUsed/>
    <w:qFormat/>
    <w:rsid w:val="004358FD"/>
    <w:pPr>
      <w:keepNext/>
      <w:keepLines/>
      <w:numPr>
        <w:ilvl w:val="5"/>
        <w:numId w:val="2"/>
      </w:numPr>
      <w:spacing w:before="200" w:after="0"/>
      <w:outlineLvl w:val="5"/>
    </w:pPr>
    <w:rPr>
      <w:rFonts w:ascii="Times New Roman" w:eastAsiaTheme="majorEastAsia" w:hAnsi="Times New Roman" w:cstheme="majorBidi"/>
      <w:iCs/>
      <w:color w:val="000000" w:themeColor="text1"/>
      <w:sz w:val="24"/>
      <w:lang w:eastAsia="en-US"/>
    </w:rPr>
  </w:style>
  <w:style w:type="paragraph" w:styleId="Heading7">
    <w:name w:val="heading 7"/>
    <w:basedOn w:val="Normal"/>
    <w:next w:val="Normal"/>
    <w:link w:val="Heading7Char"/>
    <w:uiPriority w:val="9"/>
    <w:unhideWhenUsed/>
    <w:qFormat/>
    <w:rsid w:val="004358FD"/>
    <w:pPr>
      <w:keepNext/>
      <w:keepLines/>
      <w:numPr>
        <w:ilvl w:val="6"/>
        <w:numId w:val="2"/>
      </w:numPr>
      <w:spacing w:before="200" w:after="0" w:line="360" w:lineRule="auto"/>
      <w:outlineLvl w:val="6"/>
    </w:pPr>
    <w:rPr>
      <w:rFonts w:ascii="Times New Roman" w:eastAsiaTheme="majorEastAsia" w:hAnsi="Times New Roman" w:cstheme="majorBidi"/>
      <w:iCs/>
      <w:sz w:val="24"/>
      <w:lang w:eastAsia="en-US"/>
    </w:rPr>
  </w:style>
  <w:style w:type="paragraph" w:styleId="Heading8">
    <w:name w:val="heading 8"/>
    <w:basedOn w:val="Normal"/>
    <w:next w:val="Normal"/>
    <w:link w:val="Heading8Char"/>
    <w:uiPriority w:val="9"/>
    <w:unhideWhenUsed/>
    <w:qFormat/>
    <w:rsid w:val="004358FD"/>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4358FD"/>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DD5B49"/>
    <w:pPr>
      <w:spacing w:after="240" w:line="240" w:lineRule="auto"/>
      <w:jc w:val="both"/>
    </w:pPr>
    <w:rPr>
      <w:rFonts w:ascii="Arial" w:eastAsia="Times New Roman" w:hAnsi="Arial" w:cs="Times New Roman"/>
      <w:szCs w:val="20"/>
    </w:rPr>
  </w:style>
  <w:style w:type="paragraph" w:styleId="ListParagraph">
    <w:name w:val="List Paragraph"/>
    <w:basedOn w:val="Normal"/>
    <w:uiPriority w:val="34"/>
    <w:qFormat/>
    <w:rsid w:val="00DD5B49"/>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C1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64A"/>
    <w:rPr>
      <w:rFonts w:ascii="Tahoma" w:eastAsiaTheme="minorEastAsia" w:hAnsi="Tahoma" w:cs="Tahoma"/>
      <w:sz w:val="16"/>
      <w:szCs w:val="16"/>
      <w:lang w:eastAsia="en-GB"/>
    </w:rPr>
  </w:style>
  <w:style w:type="character" w:customStyle="1" w:styleId="Heading1Char">
    <w:name w:val="Heading 1 Char"/>
    <w:aliases w:val="DCUSA H1 Char"/>
    <w:basedOn w:val="DefaultParagraphFont"/>
    <w:link w:val="Heading1"/>
    <w:uiPriority w:val="9"/>
    <w:rsid w:val="004358FD"/>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
    <w:basedOn w:val="DefaultParagraphFont"/>
    <w:link w:val="Heading2"/>
    <w:uiPriority w:val="9"/>
    <w:rsid w:val="004358FD"/>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4358FD"/>
    <w:rPr>
      <w:rFonts w:ascii="Times New Roman" w:eastAsiaTheme="majorEastAsia" w:hAnsi="Times New Roman" w:cstheme="majorBidi"/>
      <w:bCs/>
      <w:sz w:val="24"/>
      <w:szCs w:val="26"/>
    </w:rPr>
  </w:style>
  <w:style w:type="character" w:customStyle="1" w:styleId="Heading4Char">
    <w:name w:val="Heading 4 Char"/>
    <w:basedOn w:val="DefaultParagraphFont"/>
    <w:link w:val="Heading4"/>
    <w:uiPriority w:val="9"/>
    <w:rsid w:val="004358FD"/>
    <w:rPr>
      <w:rFonts w:ascii="Times New Roman" w:eastAsiaTheme="majorEastAsia" w:hAnsi="Times New Roman" w:cstheme="majorBidi"/>
      <w:bCs/>
      <w:iCs/>
      <w:color w:val="000000" w:themeColor="text1"/>
      <w:sz w:val="24"/>
    </w:rPr>
  </w:style>
  <w:style w:type="character" w:customStyle="1" w:styleId="Heading5Char">
    <w:name w:val="Heading 5 Char"/>
    <w:basedOn w:val="DefaultParagraphFont"/>
    <w:link w:val="Heading5"/>
    <w:uiPriority w:val="9"/>
    <w:rsid w:val="004358FD"/>
    <w:rPr>
      <w:rFonts w:ascii="Times New Roman" w:eastAsiaTheme="majorEastAsia" w:hAnsi="Times New Roman" w:cstheme="majorBidi"/>
      <w:sz w:val="24"/>
    </w:rPr>
  </w:style>
  <w:style w:type="character" w:customStyle="1" w:styleId="Heading6Char">
    <w:name w:val="Heading 6 Char"/>
    <w:basedOn w:val="DefaultParagraphFont"/>
    <w:link w:val="Heading6"/>
    <w:uiPriority w:val="9"/>
    <w:rsid w:val="004358FD"/>
    <w:rPr>
      <w:rFonts w:ascii="Times New Roman" w:eastAsiaTheme="majorEastAsia" w:hAnsi="Times New Roman" w:cstheme="majorBidi"/>
      <w:iCs/>
      <w:color w:val="000000" w:themeColor="text1"/>
      <w:sz w:val="24"/>
    </w:rPr>
  </w:style>
  <w:style w:type="character" w:customStyle="1" w:styleId="Heading7Char">
    <w:name w:val="Heading 7 Char"/>
    <w:basedOn w:val="DefaultParagraphFont"/>
    <w:link w:val="Heading7"/>
    <w:uiPriority w:val="9"/>
    <w:rsid w:val="004358FD"/>
    <w:rPr>
      <w:rFonts w:ascii="Times New Roman" w:eastAsiaTheme="majorEastAsia" w:hAnsi="Times New Roman" w:cstheme="majorBidi"/>
      <w:iCs/>
      <w:sz w:val="24"/>
    </w:rPr>
  </w:style>
  <w:style w:type="character" w:customStyle="1" w:styleId="Heading8Char">
    <w:name w:val="Heading 8 Char"/>
    <w:basedOn w:val="DefaultParagraphFont"/>
    <w:link w:val="Heading8"/>
    <w:uiPriority w:val="9"/>
    <w:rsid w:val="004358F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358F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324EF35C</Template>
  <TotalTime>0</TotalTime>
  <Pages>2</Pages>
  <Words>527</Words>
  <Characters>3004</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Fitzsimons</dc:creator>
  <cp:lastModifiedBy>Michael Walls</cp:lastModifiedBy>
  <cp:revision>2</cp:revision>
  <dcterms:created xsi:type="dcterms:W3CDTF">2013-08-22T14:03:00Z</dcterms:created>
  <dcterms:modified xsi:type="dcterms:W3CDTF">2013-08-22T14:03:00Z</dcterms:modified>
</cp:coreProperties>
</file>