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8821D4" w14:textId="0107FA49" w:rsidR="007C27D2" w:rsidRPr="00D44441" w:rsidRDefault="00F74284" w:rsidP="00BA343A">
      <w:pPr>
        <w:pStyle w:val="Heading"/>
        <w:pBdr>
          <w:top w:val="none" w:sz="0" w:space="0" w:color="auto"/>
          <w:left w:val="none" w:sz="0" w:space="0" w:color="auto"/>
          <w:bottom w:val="none" w:sz="0" w:space="0" w:color="auto"/>
          <w:right w:val="none" w:sz="0" w:space="0" w:color="auto"/>
          <w:bar w:val="none" w:sz="0" w:color="auto"/>
        </w:pBdr>
        <w:rPr>
          <w:lang w:val="en-GB"/>
        </w:rPr>
      </w:pPr>
      <w:r>
        <w:rPr>
          <w:lang w:val="en-GB"/>
        </w:rPr>
        <w:t xml:space="preserve">Analysis of the impact of </w:t>
      </w:r>
      <w:r w:rsidR="007C27D2" w:rsidRPr="00D44441">
        <w:rPr>
          <w:lang w:val="en-GB"/>
        </w:rPr>
        <w:t xml:space="preserve">DCP </w:t>
      </w:r>
      <w:r>
        <w:rPr>
          <w:lang w:val="en-GB"/>
        </w:rPr>
        <w:t>160</w:t>
      </w:r>
    </w:p>
    <w:p w14:paraId="61C4C010" w14:textId="12A673A6" w:rsidR="00F74284" w:rsidRDefault="00BA1867" w:rsidP="00971920">
      <w:pPr>
        <w:pStyle w:val="Text"/>
      </w:pPr>
      <w:r>
        <w:t xml:space="preserve">This document describes </w:t>
      </w:r>
      <w:r w:rsidR="00F74284">
        <w:t xml:space="preserve">the impact on CDCM tariffs of a modelling change to implement a specification issued by the DCP 160 working group in January 2016. </w:t>
      </w:r>
    </w:p>
    <w:p w14:paraId="21C8A339" w14:textId="0EF0F4CA" w:rsidR="00941464" w:rsidRDefault="007C27D2" w:rsidP="00941464">
      <w:pPr>
        <w:pStyle w:val="Text"/>
      </w:pPr>
      <w:r>
        <w:t xml:space="preserve">The reference version is </w:t>
      </w:r>
      <w:r w:rsidR="00CC4E9C">
        <w:t xml:space="preserve">a model </w:t>
      </w:r>
      <w:r w:rsidR="00F74284">
        <w:t xml:space="preserve">produced for the DCUSA panel in November 2015 that </w:t>
      </w:r>
      <w:r w:rsidR="00CC4E9C">
        <w:t>includ</w:t>
      </w:r>
      <w:r w:rsidR="00F74284">
        <w:t>es</w:t>
      </w:r>
      <w:r w:rsidR="00CC4E9C">
        <w:t xml:space="preserve"> DCP </w:t>
      </w:r>
      <w:r w:rsidR="00F74284">
        <w:t>227</w:t>
      </w:r>
      <w:bookmarkStart w:id="0" w:name="_Toc260037360"/>
      <w:r w:rsidR="00F74284">
        <w:t>.</w:t>
      </w:r>
    </w:p>
    <w:p w14:paraId="4CEBB25D" w14:textId="1A3DC610" w:rsidR="00DB3E2D" w:rsidRDefault="00DB3E2D" w:rsidP="00941464">
      <w:pPr>
        <w:pStyle w:val="Text"/>
      </w:pPr>
      <w:r>
        <w:t>The impact of the DCP 160 modelling change is seen on the following tariffs:</w:t>
      </w:r>
    </w:p>
    <w:p w14:paraId="4EE4100E" w14:textId="70AC7FE7" w:rsidR="00DB3E2D" w:rsidRDefault="00DB3E2D" w:rsidP="00DB3E2D">
      <w:pPr>
        <w:pStyle w:val="ListBullet"/>
      </w:pPr>
      <w:r>
        <w:t>Domestic Unrestricted</w:t>
      </w:r>
    </w:p>
    <w:p w14:paraId="24B3AE17" w14:textId="7740B86A" w:rsidR="00DB3E2D" w:rsidRDefault="00DB3E2D" w:rsidP="00DB3E2D">
      <w:pPr>
        <w:pStyle w:val="ListBullet"/>
      </w:pPr>
      <w:r>
        <w:t>Domestic Two Rate</w:t>
      </w:r>
    </w:p>
    <w:p w14:paraId="08EFB3F8" w14:textId="7DA28CB0" w:rsidR="00DB3E2D" w:rsidRDefault="00DB3E2D" w:rsidP="00DB3E2D">
      <w:pPr>
        <w:pStyle w:val="ListBullet"/>
      </w:pPr>
      <w:r>
        <w:t>Small Non Domestic Unrestricted</w:t>
      </w:r>
    </w:p>
    <w:p w14:paraId="5FFC371E" w14:textId="0380FAD7" w:rsidR="00DB3E2D" w:rsidRDefault="00DB3E2D" w:rsidP="00DB3E2D">
      <w:pPr>
        <w:pStyle w:val="ListBullet"/>
      </w:pPr>
      <w:r>
        <w:t>Small Non Domestic Two Rate</w:t>
      </w:r>
    </w:p>
    <w:p w14:paraId="2D6FC24D" w14:textId="35C32141" w:rsidR="00DB3E2D" w:rsidRDefault="00DB3E2D" w:rsidP="00DB3E2D">
      <w:pPr>
        <w:pStyle w:val="ListBullet"/>
      </w:pPr>
      <w:r>
        <w:t>LV Network Domestic</w:t>
      </w:r>
    </w:p>
    <w:p w14:paraId="19DF8698" w14:textId="7754546E" w:rsidR="00DB3E2D" w:rsidRDefault="00DB3E2D" w:rsidP="00DB3E2D">
      <w:pPr>
        <w:pStyle w:val="ListBullet"/>
      </w:pPr>
      <w:r>
        <w:t>LV Network Non Domestic Non-CT</w:t>
      </w:r>
    </w:p>
    <w:p w14:paraId="16ACBF48" w14:textId="491156D8" w:rsidR="00DB3E2D" w:rsidRDefault="00DB3E2D" w:rsidP="00DB3E2D">
      <w:pPr>
        <w:pStyle w:val="ListBullet"/>
      </w:pPr>
      <w:r>
        <w:t>LV HH Metered</w:t>
      </w:r>
    </w:p>
    <w:p w14:paraId="26C72DC3" w14:textId="6A124C6F" w:rsidR="00E71AA3" w:rsidRDefault="00E71AA3" w:rsidP="00DB3E2D">
      <w:pPr>
        <w:pStyle w:val="Text"/>
      </w:pPr>
      <w:r>
        <w:t xml:space="preserve">DCP 160 also affects the LV Medium Non Domestic and HV Medium Non Domestic tariffs, but these </w:t>
      </w:r>
      <w:r w:rsidR="00C31692">
        <w:t xml:space="preserve">tariffs </w:t>
      </w:r>
      <w:r>
        <w:t>are not lik</w:t>
      </w:r>
      <w:r w:rsidR="00317B77">
        <w:t>ely to be used on 1 April 2018</w:t>
      </w:r>
      <w:r>
        <w:t>.</w:t>
      </w:r>
    </w:p>
    <w:p w14:paraId="393D8897" w14:textId="25751DD6" w:rsidR="00DB3E2D" w:rsidRDefault="00AF2315" w:rsidP="00DB3E2D">
      <w:pPr>
        <w:pStyle w:val="Text"/>
      </w:pPr>
      <w:r>
        <w:t>For each of the</w:t>
      </w:r>
      <w:r w:rsidR="00DB3E2D">
        <w:t xml:space="preserve"> tariffs</w:t>
      </w:r>
      <w:r>
        <w:t xml:space="preserve"> listed above</w:t>
      </w:r>
      <w:r w:rsidR="00DB3E2D">
        <w:t xml:space="preserve">, except for the LV </w:t>
      </w:r>
      <w:r w:rsidR="006A5B76">
        <w:t>HH Metered tariff, an</w:t>
      </w:r>
      <w:r w:rsidR="00DB3E2D">
        <w:t xml:space="preserve"> impact is seen on the fixed charge (p/MPAN/day). F</w:t>
      </w:r>
      <w:r w:rsidR="006A5B76">
        <w:t>or the LV HH Metered tariff, an</w:t>
      </w:r>
      <w:r w:rsidR="00DB3E2D">
        <w:t xml:space="preserve"> impact is</w:t>
      </w:r>
      <w:r w:rsidR="00E71AA3">
        <w:t xml:space="preserve"> </w:t>
      </w:r>
      <w:r w:rsidR="00DB3E2D">
        <w:t>on the capacity charge (p/kVA/day).</w:t>
      </w:r>
    </w:p>
    <w:p w14:paraId="1BF99852" w14:textId="581D3D15" w:rsidR="00447D1D" w:rsidRDefault="00447D1D" w:rsidP="00253EA5">
      <w:pPr>
        <w:pStyle w:val="Text"/>
      </w:pPr>
      <w:r>
        <w:t xml:space="preserve">The DCP 160 change </w:t>
      </w:r>
      <w:r w:rsidR="00E71AA3">
        <w:t xml:space="preserve">predominantly </w:t>
      </w:r>
      <w:r>
        <w:t xml:space="preserve">affects the calculation of charges for NHH tariffs in two ways. The first is through its effect on the calculated average maximum demand (kVA) of customers on these tariffs. The second is through its effect on calculated diversity allowances at the LV network level. These two effects act in opposing directions on the fixed charge (p/MPAN/day). The combined effect is to </w:t>
      </w:r>
      <w:r w:rsidR="00E71AA3">
        <w:t xml:space="preserve">typically </w:t>
      </w:r>
      <w:r>
        <w:t>increase the fixed charge for these tariffs.</w:t>
      </w:r>
    </w:p>
    <w:p w14:paraId="075E9A1B" w14:textId="79521A0F" w:rsidR="00447D1D" w:rsidRDefault="00447D1D" w:rsidP="00DB3E2D">
      <w:pPr>
        <w:pStyle w:val="Text"/>
      </w:pPr>
      <w:r>
        <w:t>For the LV HH metered tariff,</w:t>
      </w:r>
      <w:r w:rsidR="00AF2315">
        <w:t xml:space="preserve"> DCP 160 has the effect of reducing capacity charges (p/kVA/day) through its effect </w:t>
      </w:r>
      <w:r>
        <w:t>on calculated diversity allowances at the LV network level.</w:t>
      </w:r>
    </w:p>
    <w:p w14:paraId="61B66589" w14:textId="249A9244" w:rsidR="00DB3E2D" w:rsidRDefault="00AF2315" w:rsidP="00DB3E2D">
      <w:pPr>
        <w:pStyle w:val="Text"/>
      </w:pPr>
      <w:r>
        <w:t xml:space="preserve">Figure </w:t>
      </w:r>
      <w:r>
        <w:fldChar w:fldCharType="begin"/>
      </w:r>
      <w:r>
        <w:instrText xml:space="preserve"> =1+</w:instrText>
      </w:r>
      <w:r>
        <w:fldChar w:fldCharType="begin"/>
      </w:r>
      <w:r>
        <w:instrText xml:space="preserve"> SEQ \c Figure \* ARABIC </w:instrText>
      </w:r>
      <w:r>
        <w:fldChar w:fldCharType="separate"/>
      </w:r>
      <w:r w:rsidR="00DA2CA2">
        <w:rPr>
          <w:noProof/>
        </w:rPr>
        <w:instrText>0</w:instrText>
      </w:r>
      <w:r>
        <w:fldChar w:fldCharType="end"/>
      </w:r>
      <w:r>
        <w:fldChar w:fldCharType="separate"/>
      </w:r>
      <w:r w:rsidR="00DA2CA2">
        <w:rPr>
          <w:noProof/>
        </w:rPr>
        <w:t>1</w:t>
      </w:r>
      <w:r>
        <w:fldChar w:fldCharType="end"/>
      </w:r>
      <w:r w:rsidR="00447D1D">
        <w:t xml:space="preserve"> shows the effect of DCP 160 on the average maximum demand (kVA) for </w:t>
      </w:r>
      <w:r w:rsidR="00E060DF">
        <w:t>the domestic and small non domestic tariffs</w:t>
      </w:r>
      <w:r w:rsidR="00447D1D">
        <w:t xml:space="preserve">.   </w:t>
      </w:r>
    </w:p>
    <w:bookmarkEnd w:id="0"/>
    <w:p w14:paraId="43E7D998" w14:textId="3E296287" w:rsidR="00D318F6" w:rsidRDefault="00D318F6" w:rsidP="00D318F6">
      <w:pPr>
        <w:pStyle w:val="Caption"/>
      </w:pPr>
      <w:r>
        <w:lastRenderedPageBreak/>
        <w:t xml:space="preserve">Figure </w:t>
      </w:r>
      <w:r>
        <w:fldChar w:fldCharType="begin"/>
      </w:r>
      <w:r>
        <w:instrText xml:space="preserve"> SEQ Figure \* ARABIC </w:instrText>
      </w:r>
      <w:r>
        <w:fldChar w:fldCharType="separate"/>
      </w:r>
      <w:r w:rsidR="00DA2CA2">
        <w:rPr>
          <w:noProof/>
        </w:rPr>
        <w:t>1</w:t>
      </w:r>
      <w:r>
        <w:fldChar w:fldCharType="end"/>
      </w:r>
      <w:r>
        <w:t xml:space="preserve"> </w:t>
      </w:r>
      <w:r w:rsidR="00C86646">
        <w:tab/>
      </w:r>
      <w:r w:rsidR="00C903A4">
        <w:t>Effect of DCP 160 on average maximum demand, kV</w:t>
      </w:r>
      <w:r w:rsidR="00C86646">
        <w:t xml:space="preserve">A (table 3106) for domestic and </w:t>
      </w:r>
      <w:r w:rsidR="00C903A4">
        <w:t>small non-domestic tariffs</w:t>
      </w:r>
    </w:p>
    <w:p w14:paraId="25101FDF" w14:textId="15713395" w:rsidR="00D318F6" w:rsidRDefault="00C72A74" w:rsidP="00D318F6">
      <w:pPr>
        <w:pStyle w:val="Table"/>
      </w:pPr>
      <w:r>
        <w:rPr>
          <w:noProof/>
          <w:lang w:eastAsia="en-GB"/>
        </w:rPr>
        <w:drawing>
          <wp:inline distT="0" distB="0" distL="0" distR="0" wp14:anchorId="13AFEC6F" wp14:editId="01519130">
            <wp:extent cx="5493600" cy="35856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93600" cy="3585600"/>
                    </a:xfrm>
                    <a:prstGeom prst="rect">
                      <a:avLst/>
                    </a:prstGeom>
                    <a:noFill/>
                  </pic:spPr>
                </pic:pic>
              </a:graphicData>
            </a:graphic>
          </wp:inline>
        </w:drawing>
      </w:r>
    </w:p>
    <w:p w14:paraId="2EB0A362" w14:textId="77777777" w:rsidR="00D318F6" w:rsidRPr="00D318F6" w:rsidRDefault="00D318F6" w:rsidP="00D318F6">
      <w:pPr>
        <w:pStyle w:val="Table"/>
      </w:pPr>
    </w:p>
    <w:p w14:paraId="1B3D332F" w14:textId="4A989580" w:rsidR="00447D1D" w:rsidRDefault="00AF2315" w:rsidP="00941464">
      <w:pPr>
        <w:pStyle w:val="Text"/>
      </w:pPr>
      <w:r>
        <w:t xml:space="preserve">Figure </w:t>
      </w:r>
      <w:r>
        <w:fldChar w:fldCharType="begin"/>
      </w:r>
      <w:r>
        <w:instrText xml:space="preserve"> =1+</w:instrText>
      </w:r>
      <w:r>
        <w:fldChar w:fldCharType="begin"/>
      </w:r>
      <w:r>
        <w:instrText xml:space="preserve"> SEQ \c Figure \* ARABIC </w:instrText>
      </w:r>
      <w:r>
        <w:fldChar w:fldCharType="separate"/>
      </w:r>
      <w:r w:rsidR="00DA2CA2">
        <w:rPr>
          <w:noProof/>
        </w:rPr>
        <w:instrText>1</w:instrText>
      </w:r>
      <w:r>
        <w:fldChar w:fldCharType="end"/>
      </w:r>
      <w:r>
        <w:fldChar w:fldCharType="separate"/>
      </w:r>
      <w:r w:rsidR="00DA2CA2">
        <w:rPr>
          <w:noProof/>
        </w:rPr>
        <w:t>2</w:t>
      </w:r>
      <w:r>
        <w:fldChar w:fldCharType="end"/>
      </w:r>
      <w:r w:rsidR="00447D1D">
        <w:t xml:space="preserve"> shows the effect of DCP 160 on </w:t>
      </w:r>
      <w:r w:rsidR="00E060DF">
        <w:t>the calculated LV diversity allowance (table 2609 in the reference model and table 2618 in the DCP 160 model</w:t>
      </w:r>
      <w:r w:rsidR="00447D1D">
        <w:t>).</w:t>
      </w:r>
    </w:p>
    <w:p w14:paraId="600504F7" w14:textId="6E0B3419" w:rsidR="00E060DF" w:rsidRDefault="00E060DF" w:rsidP="00E060DF">
      <w:pPr>
        <w:pStyle w:val="Caption"/>
      </w:pPr>
      <w:r>
        <w:t xml:space="preserve">Figure </w:t>
      </w:r>
      <w:r>
        <w:fldChar w:fldCharType="begin"/>
      </w:r>
      <w:r>
        <w:instrText xml:space="preserve"> SEQ Figure \* ARABIC </w:instrText>
      </w:r>
      <w:r>
        <w:fldChar w:fldCharType="separate"/>
      </w:r>
      <w:r w:rsidR="00DA2CA2">
        <w:rPr>
          <w:noProof/>
        </w:rPr>
        <w:t>2</w:t>
      </w:r>
      <w:r>
        <w:fldChar w:fldCharType="end"/>
      </w:r>
      <w:r>
        <w:t xml:space="preserve"> </w:t>
      </w:r>
      <w:r w:rsidR="00C903A4">
        <w:t xml:space="preserve"> </w:t>
      </w:r>
      <w:r w:rsidR="00C86646">
        <w:tab/>
      </w:r>
      <w:r w:rsidR="00C903A4">
        <w:t>Effect of DCP 160 on calculated LV diversity allowances (all tariffs)</w:t>
      </w:r>
    </w:p>
    <w:p w14:paraId="32FB6AA4" w14:textId="31F7FB51" w:rsidR="00E060DF" w:rsidRPr="00E060DF" w:rsidRDefault="00C72A74" w:rsidP="00E060DF">
      <w:pPr>
        <w:pStyle w:val="Table"/>
      </w:pPr>
      <w:r>
        <w:rPr>
          <w:noProof/>
          <w:lang w:eastAsia="en-GB"/>
        </w:rPr>
        <w:drawing>
          <wp:inline distT="0" distB="0" distL="0" distR="0" wp14:anchorId="6048BD86" wp14:editId="6FB9F370">
            <wp:extent cx="5792400" cy="3423600"/>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92400" cy="3423600"/>
                    </a:xfrm>
                    <a:prstGeom prst="rect">
                      <a:avLst/>
                    </a:prstGeom>
                    <a:noFill/>
                  </pic:spPr>
                </pic:pic>
              </a:graphicData>
            </a:graphic>
          </wp:inline>
        </w:drawing>
      </w:r>
    </w:p>
    <w:p w14:paraId="435DC5C8" w14:textId="77777777" w:rsidR="00447D1D" w:rsidRDefault="00447D1D" w:rsidP="00E060DF">
      <w:pPr>
        <w:pStyle w:val="Text"/>
        <w:numPr>
          <w:ilvl w:val="0"/>
          <w:numId w:val="0"/>
        </w:numPr>
        <w:ind w:left="720"/>
      </w:pPr>
    </w:p>
    <w:p w14:paraId="12B4EC33" w14:textId="407099C0" w:rsidR="00426F18" w:rsidRDefault="00426F18" w:rsidP="00AF2315">
      <w:pPr>
        <w:pStyle w:val="Heading2"/>
      </w:pPr>
      <w:r>
        <w:rPr>
          <w:lang w:bidi="en-US"/>
        </w:rPr>
        <w:t>Impact</w:t>
      </w:r>
      <w:r>
        <w:t xml:space="preserve"> on tariffs</w:t>
      </w:r>
    </w:p>
    <w:p w14:paraId="1A27F2A7" w14:textId="730C87D8" w:rsidR="00A43569" w:rsidRDefault="00DB4127" w:rsidP="00426F18">
      <w:pPr>
        <w:pStyle w:val="Text"/>
      </w:pPr>
      <w:r>
        <w:t xml:space="preserve">Table </w:t>
      </w:r>
      <w:r>
        <w:fldChar w:fldCharType="begin"/>
      </w:r>
      <w:r>
        <w:instrText xml:space="preserve"> =1+</w:instrText>
      </w:r>
      <w:r>
        <w:fldChar w:fldCharType="begin"/>
      </w:r>
      <w:r>
        <w:instrText xml:space="preserve"> SEQ \c Table \* ARABIC </w:instrText>
      </w:r>
      <w:r>
        <w:fldChar w:fldCharType="separate"/>
      </w:r>
      <w:r w:rsidR="00DA2CA2">
        <w:rPr>
          <w:noProof/>
        </w:rPr>
        <w:instrText>0</w:instrText>
      </w:r>
      <w:r>
        <w:fldChar w:fldCharType="end"/>
      </w:r>
      <w:r>
        <w:fldChar w:fldCharType="separate"/>
      </w:r>
      <w:r w:rsidR="00DA2CA2">
        <w:rPr>
          <w:noProof/>
        </w:rPr>
        <w:t>1</w:t>
      </w:r>
      <w:r>
        <w:fldChar w:fldCharType="end"/>
      </w:r>
      <w:r w:rsidR="00941464">
        <w:t xml:space="preserve"> shows the impact of DCP 160 on the fixed charge for the </w:t>
      </w:r>
      <w:r w:rsidR="00941464" w:rsidRPr="0041683D">
        <w:t>Domestic Unrestricted</w:t>
      </w:r>
      <w:r w:rsidR="003C27F0">
        <w:t xml:space="preserve">, </w:t>
      </w:r>
      <w:r w:rsidR="00140AD1">
        <w:t>Domestic Two Rate</w:t>
      </w:r>
      <w:r w:rsidR="003C27F0">
        <w:t xml:space="preserve"> and LV Network Domestic</w:t>
      </w:r>
      <w:r w:rsidR="00140AD1">
        <w:t xml:space="preserve"> tariffs.</w:t>
      </w:r>
    </w:p>
    <w:p w14:paraId="2200ED66" w14:textId="4DB1A442" w:rsidR="00941464" w:rsidRDefault="00941464" w:rsidP="00941464">
      <w:pPr>
        <w:pStyle w:val="Caption"/>
      </w:pPr>
      <w:r>
        <w:t xml:space="preserve">Table </w:t>
      </w:r>
      <w:r>
        <w:fldChar w:fldCharType="begin"/>
      </w:r>
      <w:r>
        <w:instrText xml:space="preserve"> SEQ Table \* ARABIC </w:instrText>
      </w:r>
      <w:r>
        <w:fldChar w:fldCharType="separate"/>
      </w:r>
      <w:r w:rsidR="00DA2CA2">
        <w:rPr>
          <w:noProof/>
        </w:rPr>
        <w:t>1</w:t>
      </w:r>
      <w:r>
        <w:fldChar w:fldCharType="end"/>
      </w:r>
      <w:r>
        <w:tab/>
        <w:t xml:space="preserve">Impact of DCP </w:t>
      </w:r>
      <w:r w:rsidR="00140AD1">
        <w:t>160</w:t>
      </w:r>
      <w:r>
        <w:t xml:space="preserve"> on the </w:t>
      </w:r>
      <w:r w:rsidR="00140AD1">
        <w:t>fixed charge</w:t>
      </w:r>
      <w:r>
        <w:t xml:space="preserve"> for </w:t>
      </w:r>
      <w:r w:rsidR="003C27F0">
        <w:t xml:space="preserve">the Domestic Unrestricted, </w:t>
      </w:r>
      <w:r w:rsidR="00140AD1">
        <w:t>Domestic Two Rate</w:t>
      </w:r>
      <w:r w:rsidR="003C27F0">
        <w:t xml:space="preserve"> and LV Network Domestic</w:t>
      </w:r>
      <w:r w:rsidR="00140AD1">
        <w:t xml:space="preserve"> tariffs</w:t>
      </w:r>
    </w:p>
    <w:tbl>
      <w:tblPr>
        <w:tblStyle w:val="TableGrid"/>
        <w:tblW w:w="0" w:type="auto"/>
        <w:tblInd w:w="1080" w:type="dxa"/>
        <w:tblLook w:val="04A0" w:firstRow="1" w:lastRow="0" w:firstColumn="1" w:lastColumn="0" w:noHBand="0" w:noVBand="1"/>
      </w:tblPr>
      <w:tblGrid>
        <w:gridCol w:w="2039"/>
        <w:gridCol w:w="2039"/>
        <w:gridCol w:w="2039"/>
        <w:gridCol w:w="2039"/>
      </w:tblGrid>
      <w:tr w:rsidR="00941464" w14:paraId="495BCA38" w14:textId="77777777" w:rsidTr="00242E05">
        <w:trPr>
          <w:tblHeader/>
        </w:trPr>
        <w:tc>
          <w:tcPr>
            <w:tcW w:w="2039" w:type="dxa"/>
          </w:tcPr>
          <w:p w14:paraId="18A028B7" w14:textId="77777777" w:rsidR="00941464" w:rsidRPr="003637AA" w:rsidRDefault="00941464" w:rsidP="00242E05">
            <w:pPr>
              <w:pStyle w:val="Table"/>
              <w:rPr>
                <w:b/>
              </w:rPr>
            </w:pPr>
          </w:p>
        </w:tc>
        <w:tc>
          <w:tcPr>
            <w:tcW w:w="2039" w:type="dxa"/>
          </w:tcPr>
          <w:p w14:paraId="5346B2F8" w14:textId="77777777" w:rsidR="00941464" w:rsidRPr="003637AA" w:rsidRDefault="00941464" w:rsidP="00242E05">
            <w:pPr>
              <w:pStyle w:val="Table"/>
              <w:jc w:val="center"/>
              <w:rPr>
                <w:b/>
              </w:rPr>
            </w:pPr>
            <w:r w:rsidRPr="003637AA">
              <w:rPr>
                <w:b/>
              </w:rPr>
              <w:t>Baseline</w:t>
            </w:r>
          </w:p>
          <w:p w14:paraId="5A4CC0AA" w14:textId="3681A5C8" w:rsidR="00941464" w:rsidRPr="003637AA" w:rsidRDefault="00122104" w:rsidP="00122104">
            <w:pPr>
              <w:pStyle w:val="Table"/>
              <w:jc w:val="center"/>
              <w:rPr>
                <w:b/>
              </w:rPr>
            </w:pPr>
            <w:r>
              <w:rPr>
                <w:b/>
              </w:rPr>
              <w:t>Fixed charge</w:t>
            </w:r>
            <w:r w:rsidR="00941464" w:rsidRPr="003637AA">
              <w:rPr>
                <w:b/>
              </w:rPr>
              <w:t xml:space="preserve"> p/</w:t>
            </w:r>
            <w:r>
              <w:rPr>
                <w:b/>
              </w:rPr>
              <w:t>MPAN/day</w:t>
            </w:r>
          </w:p>
        </w:tc>
        <w:tc>
          <w:tcPr>
            <w:tcW w:w="2039" w:type="dxa"/>
          </w:tcPr>
          <w:p w14:paraId="4D881B2A" w14:textId="4C7B6D8B" w:rsidR="00941464" w:rsidRPr="003637AA" w:rsidRDefault="00941464" w:rsidP="00242E05">
            <w:pPr>
              <w:pStyle w:val="Table"/>
              <w:jc w:val="center"/>
              <w:rPr>
                <w:b/>
              </w:rPr>
            </w:pPr>
            <w:r w:rsidRPr="003637AA">
              <w:rPr>
                <w:b/>
              </w:rPr>
              <w:t>D</w:t>
            </w:r>
            <w:r w:rsidR="00122104">
              <w:rPr>
                <w:b/>
              </w:rPr>
              <w:t>CP 160</w:t>
            </w:r>
          </w:p>
          <w:p w14:paraId="7986F930" w14:textId="77C5EEF5" w:rsidR="00941464" w:rsidRPr="003637AA" w:rsidRDefault="00122104" w:rsidP="00122104">
            <w:pPr>
              <w:pStyle w:val="Table"/>
              <w:jc w:val="center"/>
              <w:rPr>
                <w:b/>
              </w:rPr>
            </w:pPr>
            <w:r>
              <w:rPr>
                <w:b/>
              </w:rPr>
              <w:t>Fixed charge</w:t>
            </w:r>
            <w:r w:rsidR="00941464" w:rsidRPr="003637AA">
              <w:rPr>
                <w:b/>
              </w:rPr>
              <w:t xml:space="preserve"> p/</w:t>
            </w:r>
            <w:r>
              <w:rPr>
                <w:b/>
              </w:rPr>
              <w:t>MPAN/day</w:t>
            </w:r>
          </w:p>
        </w:tc>
        <w:tc>
          <w:tcPr>
            <w:tcW w:w="2039" w:type="dxa"/>
          </w:tcPr>
          <w:p w14:paraId="4A12ABF6" w14:textId="77777777" w:rsidR="00941464" w:rsidRPr="003637AA" w:rsidRDefault="00941464" w:rsidP="00242E05">
            <w:pPr>
              <w:pStyle w:val="Table"/>
              <w:jc w:val="center"/>
              <w:rPr>
                <w:b/>
              </w:rPr>
            </w:pPr>
            <w:r w:rsidRPr="003637AA">
              <w:rPr>
                <w:b/>
              </w:rPr>
              <w:t>Percentage change</w:t>
            </w:r>
          </w:p>
        </w:tc>
      </w:tr>
      <w:tr w:rsidR="00B965EB" w14:paraId="05CC5F1F" w14:textId="77777777" w:rsidTr="00242E05">
        <w:tc>
          <w:tcPr>
            <w:tcW w:w="2039" w:type="dxa"/>
            <w:vAlign w:val="center"/>
          </w:tcPr>
          <w:p w14:paraId="6169959E" w14:textId="77777777" w:rsidR="00B965EB" w:rsidRPr="00732812" w:rsidRDefault="00B965EB" w:rsidP="00B965EB">
            <w:pPr>
              <w:pStyle w:val="Table"/>
            </w:pPr>
            <w:r w:rsidRPr="00732812">
              <w:rPr>
                <w:bCs/>
                <w:color w:val="000000"/>
                <w:szCs w:val="22"/>
              </w:rPr>
              <w:t>ENWL</w:t>
            </w:r>
          </w:p>
        </w:tc>
        <w:tc>
          <w:tcPr>
            <w:tcW w:w="2039" w:type="dxa"/>
          </w:tcPr>
          <w:p w14:paraId="2A9DAEFC" w14:textId="75DE1FD8" w:rsidR="00B965EB" w:rsidRPr="00732812" w:rsidRDefault="00B965EB" w:rsidP="00B965EB">
            <w:pPr>
              <w:pStyle w:val="Table"/>
              <w:jc w:val="center"/>
            </w:pPr>
            <w:r w:rsidRPr="00A81E35">
              <w:t xml:space="preserve">      3.13 </w:t>
            </w:r>
          </w:p>
        </w:tc>
        <w:tc>
          <w:tcPr>
            <w:tcW w:w="2039" w:type="dxa"/>
          </w:tcPr>
          <w:p w14:paraId="7E4EB230" w14:textId="70662D95" w:rsidR="00B965EB" w:rsidRPr="00732812" w:rsidRDefault="00B965EB" w:rsidP="00B965EB">
            <w:pPr>
              <w:pStyle w:val="Table"/>
              <w:jc w:val="center"/>
            </w:pPr>
            <w:r w:rsidRPr="00EA72E8">
              <w:t xml:space="preserve">      3.28 </w:t>
            </w:r>
          </w:p>
        </w:tc>
        <w:tc>
          <w:tcPr>
            <w:tcW w:w="2039" w:type="dxa"/>
          </w:tcPr>
          <w:p w14:paraId="2C16E7EE" w14:textId="21920294" w:rsidR="00B965EB" w:rsidRPr="008A1408" w:rsidRDefault="00B965EB" w:rsidP="00B965EB">
            <w:pPr>
              <w:pStyle w:val="Table"/>
              <w:jc w:val="center"/>
              <w:rPr>
                <w:color w:val="0000FF"/>
                <w:lang w:bidi="en-US"/>
              </w:rPr>
            </w:pPr>
            <w:r w:rsidRPr="008A1408">
              <w:rPr>
                <w:color w:val="0000FF"/>
                <w:lang w:bidi="en-US"/>
              </w:rPr>
              <w:t xml:space="preserve"> </w:t>
            </w:r>
            <w:r w:rsidR="0042037D">
              <w:rPr>
                <w:color w:val="0000FF"/>
                <w:lang w:bidi="en-US"/>
              </w:rPr>
              <w:t>+</w:t>
            </w:r>
            <w:r w:rsidR="00726481">
              <w:rPr>
                <w:color w:val="0000FF"/>
                <w:lang w:bidi="en-US"/>
              </w:rPr>
              <w:t xml:space="preserve"> 4.79</w:t>
            </w:r>
            <w:r w:rsidRPr="008A1408">
              <w:rPr>
                <w:color w:val="0000FF"/>
                <w:lang w:bidi="en-US"/>
              </w:rPr>
              <w:t>%</w:t>
            </w:r>
          </w:p>
        </w:tc>
      </w:tr>
      <w:tr w:rsidR="00B965EB" w14:paraId="7A69177F" w14:textId="77777777" w:rsidTr="00242E05">
        <w:tc>
          <w:tcPr>
            <w:tcW w:w="2039" w:type="dxa"/>
            <w:vAlign w:val="center"/>
          </w:tcPr>
          <w:p w14:paraId="0C69CA95" w14:textId="77777777" w:rsidR="00B965EB" w:rsidRPr="00732812" w:rsidRDefault="00B965EB" w:rsidP="00B965EB">
            <w:pPr>
              <w:pStyle w:val="Table"/>
            </w:pPr>
            <w:r w:rsidRPr="00732812">
              <w:rPr>
                <w:bCs/>
                <w:color w:val="000000"/>
                <w:szCs w:val="22"/>
              </w:rPr>
              <w:t>NPG Northeast</w:t>
            </w:r>
          </w:p>
        </w:tc>
        <w:tc>
          <w:tcPr>
            <w:tcW w:w="2039" w:type="dxa"/>
          </w:tcPr>
          <w:p w14:paraId="518D70F2" w14:textId="6578A677" w:rsidR="00B965EB" w:rsidRPr="00732812" w:rsidRDefault="00B965EB" w:rsidP="00B965EB">
            <w:pPr>
              <w:pStyle w:val="Table"/>
              <w:jc w:val="center"/>
            </w:pPr>
            <w:r w:rsidRPr="00A81E35">
              <w:t xml:space="preserve">      4.89 </w:t>
            </w:r>
          </w:p>
        </w:tc>
        <w:tc>
          <w:tcPr>
            <w:tcW w:w="2039" w:type="dxa"/>
          </w:tcPr>
          <w:p w14:paraId="3A32E44F" w14:textId="1AEF920F" w:rsidR="00B965EB" w:rsidRPr="00732812" w:rsidRDefault="00B965EB" w:rsidP="00B965EB">
            <w:pPr>
              <w:pStyle w:val="Table"/>
              <w:jc w:val="center"/>
            </w:pPr>
            <w:r w:rsidRPr="00EA72E8">
              <w:t xml:space="preserve">      5.31 </w:t>
            </w:r>
          </w:p>
        </w:tc>
        <w:tc>
          <w:tcPr>
            <w:tcW w:w="2039" w:type="dxa"/>
          </w:tcPr>
          <w:p w14:paraId="4D6D6FDC" w14:textId="056A6C86" w:rsidR="00B965EB" w:rsidRPr="008A1408" w:rsidRDefault="00B965EB" w:rsidP="00B965EB">
            <w:pPr>
              <w:pStyle w:val="Table"/>
              <w:jc w:val="center"/>
              <w:rPr>
                <w:color w:val="0000FF"/>
                <w:lang w:bidi="en-US"/>
              </w:rPr>
            </w:pPr>
            <w:r w:rsidRPr="008A1408">
              <w:rPr>
                <w:color w:val="0000FF"/>
                <w:lang w:bidi="en-US"/>
              </w:rPr>
              <w:t xml:space="preserve"> </w:t>
            </w:r>
            <w:r w:rsidR="0042037D">
              <w:rPr>
                <w:color w:val="0000FF"/>
                <w:lang w:bidi="en-US"/>
              </w:rPr>
              <w:t>+</w:t>
            </w:r>
            <w:r w:rsidR="00726481">
              <w:rPr>
                <w:color w:val="0000FF"/>
                <w:lang w:bidi="en-US"/>
              </w:rPr>
              <w:t xml:space="preserve"> 8.59</w:t>
            </w:r>
            <w:r w:rsidRPr="008A1408">
              <w:rPr>
                <w:color w:val="0000FF"/>
                <w:lang w:bidi="en-US"/>
              </w:rPr>
              <w:t>%</w:t>
            </w:r>
          </w:p>
        </w:tc>
      </w:tr>
      <w:tr w:rsidR="00B965EB" w14:paraId="5BD43F4B" w14:textId="77777777" w:rsidTr="00242E05">
        <w:tc>
          <w:tcPr>
            <w:tcW w:w="2039" w:type="dxa"/>
            <w:vAlign w:val="center"/>
          </w:tcPr>
          <w:p w14:paraId="2CB75567" w14:textId="77777777" w:rsidR="00B965EB" w:rsidRPr="00732812" w:rsidRDefault="00B965EB" w:rsidP="00B965EB">
            <w:pPr>
              <w:pStyle w:val="Table"/>
            </w:pPr>
            <w:r w:rsidRPr="00732812">
              <w:rPr>
                <w:bCs/>
                <w:color w:val="000000"/>
                <w:szCs w:val="22"/>
              </w:rPr>
              <w:t>NPG Yorkshire</w:t>
            </w:r>
          </w:p>
        </w:tc>
        <w:tc>
          <w:tcPr>
            <w:tcW w:w="2039" w:type="dxa"/>
          </w:tcPr>
          <w:p w14:paraId="10542A69" w14:textId="60970CF4" w:rsidR="00B965EB" w:rsidRPr="00732812" w:rsidRDefault="00B965EB" w:rsidP="00B965EB">
            <w:pPr>
              <w:pStyle w:val="Table"/>
              <w:jc w:val="center"/>
            </w:pPr>
            <w:r w:rsidRPr="00A81E35">
              <w:t xml:space="preserve">      5.11 </w:t>
            </w:r>
          </w:p>
        </w:tc>
        <w:tc>
          <w:tcPr>
            <w:tcW w:w="2039" w:type="dxa"/>
          </w:tcPr>
          <w:p w14:paraId="07EBB765" w14:textId="73C316B3" w:rsidR="00B965EB" w:rsidRPr="00732812" w:rsidRDefault="00B965EB" w:rsidP="00B965EB">
            <w:pPr>
              <w:pStyle w:val="Table"/>
              <w:jc w:val="center"/>
            </w:pPr>
            <w:r w:rsidRPr="00EA72E8">
              <w:t xml:space="preserve">      5.39 </w:t>
            </w:r>
          </w:p>
        </w:tc>
        <w:tc>
          <w:tcPr>
            <w:tcW w:w="2039" w:type="dxa"/>
          </w:tcPr>
          <w:p w14:paraId="78E74879" w14:textId="6392B00D" w:rsidR="00B965EB" w:rsidRPr="008A1408" w:rsidRDefault="00B965EB" w:rsidP="00B965EB">
            <w:pPr>
              <w:pStyle w:val="Table"/>
              <w:jc w:val="center"/>
              <w:rPr>
                <w:color w:val="0000FF"/>
                <w:lang w:bidi="en-US"/>
              </w:rPr>
            </w:pPr>
            <w:r w:rsidRPr="008A1408">
              <w:rPr>
                <w:color w:val="0000FF"/>
                <w:lang w:bidi="en-US"/>
              </w:rPr>
              <w:t xml:space="preserve"> </w:t>
            </w:r>
            <w:r w:rsidR="0042037D">
              <w:rPr>
                <w:color w:val="0000FF"/>
                <w:lang w:bidi="en-US"/>
              </w:rPr>
              <w:t>+</w:t>
            </w:r>
            <w:r w:rsidR="00726481">
              <w:rPr>
                <w:color w:val="0000FF"/>
                <w:lang w:bidi="en-US"/>
              </w:rPr>
              <w:t xml:space="preserve"> 5.48</w:t>
            </w:r>
            <w:r w:rsidRPr="008A1408">
              <w:rPr>
                <w:color w:val="0000FF"/>
                <w:lang w:bidi="en-US"/>
              </w:rPr>
              <w:t>%</w:t>
            </w:r>
          </w:p>
        </w:tc>
      </w:tr>
      <w:tr w:rsidR="00B965EB" w14:paraId="001B560D" w14:textId="77777777" w:rsidTr="00242E05">
        <w:tc>
          <w:tcPr>
            <w:tcW w:w="2039" w:type="dxa"/>
            <w:vAlign w:val="center"/>
          </w:tcPr>
          <w:p w14:paraId="788D0B77" w14:textId="77777777" w:rsidR="00B965EB" w:rsidRPr="00732812" w:rsidRDefault="00B965EB" w:rsidP="00B965EB">
            <w:pPr>
              <w:pStyle w:val="Table"/>
            </w:pPr>
            <w:r w:rsidRPr="00732812">
              <w:rPr>
                <w:bCs/>
                <w:color w:val="000000"/>
                <w:szCs w:val="22"/>
              </w:rPr>
              <w:t>SPEN SPD</w:t>
            </w:r>
          </w:p>
        </w:tc>
        <w:tc>
          <w:tcPr>
            <w:tcW w:w="2039" w:type="dxa"/>
          </w:tcPr>
          <w:p w14:paraId="55FDD1A9" w14:textId="1DD8D1CC" w:rsidR="00B965EB" w:rsidRPr="00732812" w:rsidRDefault="00B965EB" w:rsidP="00B965EB">
            <w:pPr>
              <w:pStyle w:val="Table"/>
              <w:jc w:val="center"/>
            </w:pPr>
            <w:r w:rsidRPr="00A81E35">
              <w:t xml:space="preserve">      5.15 </w:t>
            </w:r>
          </w:p>
        </w:tc>
        <w:tc>
          <w:tcPr>
            <w:tcW w:w="2039" w:type="dxa"/>
          </w:tcPr>
          <w:p w14:paraId="05611CEF" w14:textId="1E4AB549" w:rsidR="00B965EB" w:rsidRPr="00732812" w:rsidRDefault="00B965EB" w:rsidP="00B965EB">
            <w:pPr>
              <w:pStyle w:val="Table"/>
              <w:jc w:val="center"/>
            </w:pPr>
            <w:r w:rsidRPr="00EA72E8">
              <w:t xml:space="preserve">      5.45 </w:t>
            </w:r>
          </w:p>
        </w:tc>
        <w:tc>
          <w:tcPr>
            <w:tcW w:w="2039" w:type="dxa"/>
          </w:tcPr>
          <w:p w14:paraId="799FBCCF" w14:textId="0318793B" w:rsidR="00B965EB" w:rsidRPr="008A1408" w:rsidRDefault="00B965EB" w:rsidP="00B965EB">
            <w:pPr>
              <w:pStyle w:val="Table"/>
              <w:jc w:val="center"/>
              <w:rPr>
                <w:color w:val="0000FF"/>
                <w:lang w:bidi="en-US"/>
              </w:rPr>
            </w:pPr>
            <w:r w:rsidRPr="008A1408">
              <w:rPr>
                <w:color w:val="0000FF"/>
                <w:lang w:bidi="en-US"/>
              </w:rPr>
              <w:t xml:space="preserve"> </w:t>
            </w:r>
            <w:r w:rsidR="0042037D">
              <w:rPr>
                <w:color w:val="0000FF"/>
                <w:lang w:bidi="en-US"/>
              </w:rPr>
              <w:t>+</w:t>
            </w:r>
            <w:r w:rsidR="00726481">
              <w:rPr>
                <w:color w:val="0000FF"/>
                <w:lang w:bidi="en-US"/>
              </w:rPr>
              <w:t xml:space="preserve"> 5.83</w:t>
            </w:r>
            <w:r w:rsidRPr="008A1408">
              <w:rPr>
                <w:color w:val="0000FF"/>
                <w:lang w:bidi="en-US"/>
              </w:rPr>
              <w:t>%</w:t>
            </w:r>
          </w:p>
        </w:tc>
      </w:tr>
      <w:tr w:rsidR="00B965EB" w14:paraId="45A46BF0" w14:textId="77777777" w:rsidTr="00242E05">
        <w:tc>
          <w:tcPr>
            <w:tcW w:w="2039" w:type="dxa"/>
            <w:vAlign w:val="center"/>
          </w:tcPr>
          <w:p w14:paraId="33C0E626" w14:textId="77777777" w:rsidR="00B965EB" w:rsidRPr="00732812" w:rsidRDefault="00B965EB" w:rsidP="00B965EB">
            <w:pPr>
              <w:pStyle w:val="Table"/>
            </w:pPr>
            <w:r w:rsidRPr="00732812">
              <w:rPr>
                <w:bCs/>
                <w:color w:val="000000"/>
                <w:szCs w:val="22"/>
              </w:rPr>
              <w:t>SPEN SPM</w:t>
            </w:r>
          </w:p>
        </w:tc>
        <w:tc>
          <w:tcPr>
            <w:tcW w:w="2039" w:type="dxa"/>
          </w:tcPr>
          <w:p w14:paraId="0A4A06D7" w14:textId="21F53AD4" w:rsidR="00B965EB" w:rsidRPr="00732812" w:rsidRDefault="00B965EB" w:rsidP="00B965EB">
            <w:pPr>
              <w:pStyle w:val="Table"/>
              <w:jc w:val="center"/>
            </w:pPr>
            <w:r w:rsidRPr="00A81E35">
              <w:t xml:space="preserve">      4.16 </w:t>
            </w:r>
          </w:p>
        </w:tc>
        <w:tc>
          <w:tcPr>
            <w:tcW w:w="2039" w:type="dxa"/>
          </w:tcPr>
          <w:p w14:paraId="54F52F76" w14:textId="3319667F" w:rsidR="00B965EB" w:rsidRPr="00732812" w:rsidRDefault="00B965EB" w:rsidP="00B965EB">
            <w:pPr>
              <w:pStyle w:val="Table"/>
              <w:jc w:val="center"/>
            </w:pPr>
            <w:r w:rsidRPr="00EA72E8">
              <w:t xml:space="preserve">      4.29 </w:t>
            </w:r>
          </w:p>
        </w:tc>
        <w:tc>
          <w:tcPr>
            <w:tcW w:w="2039" w:type="dxa"/>
          </w:tcPr>
          <w:p w14:paraId="5D2A9509" w14:textId="74971B2E" w:rsidR="00B965EB" w:rsidRPr="008A1408" w:rsidRDefault="00B965EB" w:rsidP="00B965EB">
            <w:pPr>
              <w:pStyle w:val="Table"/>
              <w:jc w:val="center"/>
              <w:rPr>
                <w:color w:val="0000FF"/>
                <w:lang w:bidi="en-US"/>
              </w:rPr>
            </w:pPr>
            <w:r w:rsidRPr="008A1408">
              <w:rPr>
                <w:color w:val="0000FF"/>
                <w:lang w:bidi="en-US"/>
              </w:rPr>
              <w:t xml:space="preserve"> </w:t>
            </w:r>
            <w:r w:rsidR="0042037D">
              <w:rPr>
                <w:color w:val="0000FF"/>
                <w:lang w:bidi="en-US"/>
              </w:rPr>
              <w:t>+</w:t>
            </w:r>
            <w:r w:rsidRPr="008A1408">
              <w:rPr>
                <w:color w:val="0000FF"/>
                <w:lang w:bidi="en-US"/>
              </w:rPr>
              <w:t xml:space="preserve"> 3.1</w:t>
            </w:r>
            <w:r w:rsidR="00726481">
              <w:rPr>
                <w:color w:val="0000FF"/>
                <w:lang w:bidi="en-US"/>
              </w:rPr>
              <w:t>3</w:t>
            </w:r>
            <w:r w:rsidRPr="008A1408">
              <w:rPr>
                <w:color w:val="0000FF"/>
                <w:lang w:bidi="en-US"/>
              </w:rPr>
              <w:t>%</w:t>
            </w:r>
          </w:p>
        </w:tc>
      </w:tr>
      <w:tr w:rsidR="00B965EB" w14:paraId="3A517F2D" w14:textId="77777777" w:rsidTr="00242E05">
        <w:tc>
          <w:tcPr>
            <w:tcW w:w="2039" w:type="dxa"/>
            <w:vAlign w:val="center"/>
          </w:tcPr>
          <w:p w14:paraId="4FCD9EB8" w14:textId="77777777" w:rsidR="00B965EB" w:rsidRPr="00732812" w:rsidRDefault="00B965EB" w:rsidP="00B965EB">
            <w:pPr>
              <w:pStyle w:val="Table"/>
            </w:pPr>
            <w:r w:rsidRPr="00732812">
              <w:rPr>
                <w:bCs/>
                <w:color w:val="000000"/>
                <w:szCs w:val="22"/>
              </w:rPr>
              <w:t>SSEPD SEPD</w:t>
            </w:r>
          </w:p>
        </w:tc>
        <w:tc>
          <w:tcPr>
            <w:tcW w:w="2039" w:type="dxa"/>
          </w:tcPr>
          <w:p w14:paraId="1E4ECC17" w14:textId="57DEA7F0" w:rsidR="00B965EB" w:rsidRPr="00732812" w:rsidRDefault="00B965EB" w:rsidP="00B965EB">
            <w:pPr>
              <w:pStyle w:val="Table"/>
              <w:jc w:val="center"/>
            </w:pPr>
            <w:r w:rsidRPr="00A81E35">
              <w:t xml:space="preserve">      3.04 </w:t>
            </w:r>
          </w:p>
        </w:tc>
        <w:tc>
          <w:tcPr>
            <w:tcW w:w="2039" w:type="dxa"/>
          </w:tcPr>
          <w:p w14:paraId="4FF860A0" w14:textId="707DD9B8" w:rsidR="00B965EB" w:rsidRPr="00732812" w:rsidRDefault="00B965EB" w:rsidP="00B965EB">
            <w:pPr>
              <w:pStyle w:val="Table"/>
              <w:jc w:val="center"/>
            </w:pPr>
            <w:r w:rsidRPr="00EA72E8">
              <w:t xml:space="preserve">      3.36 </w:t>
            </w:r>
          </w:p>
        </w:tc>
        <w:tc>
          <w:tcPr>
            <w:tcW w:w="2039" w:type="dxa"/>
          </w:tcPr>
          <w:p w14:paraId="069FC4E7" w14:textId="6A4DA799" w:rsidR="00B965EB" w:rsidRPr="008A1408" w:rsidRDefault="00B965EB" w:rsidP="00B965EB">
            <w:pPr>
              <w:pStyle w:val="Table"/>
              <w:jc w:val="center"/>
              <w:rPr>
                <w:color w:val="0000FF"/>
                <w:lang w:bidi="en-US"/>
              </w:rPr>
            </w:pPr>
            <w:r w:rsidRPr="008A1408">
              <w:rPr>
                <w:color w:val="0000FF"/>
                <w:lang w:bidi="en-US"/>
              </w:rPr>
              <w:t xml:space="preserve"> </w:t>
            </w:r>
            <w:r w:rsidR="0042037D">
              <w:rPr>
                <w:color w:val="0000FF"/>
                <w:lang w:bidi="en-US"/>
              </w:rPr>
              <w:t>+</w:t>
            </w:r>
            <w:r w:rsidRPr="008A1408">
              <w:rPr>
                <w:color w:val="0000FF"/>
                <w:lang w:bidi="en-US"/>
              </w:rPr>
              <w:t>10.5</w:t>
            </w:r>
            <w:r w:rsidR="00726481">
              <w:rPr>
                <w:color w:val="0000FF"/>
                <w:lang w:bidi="en-US"/>
              </w:rPr>
              <w:t>3</w:t>
            </w:r>
            <w:r w:rsidRPr="008A1408">
              <w:rPr>
                <w:color w:val="0000FF"/>
                <w:lang w:bidi="en-US"/>
              </w:rPr>
              <w:t>%</w:t>
            </w:r>
          </w:p>
        </w:tc>
      </w:tr>
      <w:tr w:rsidR="00B965EB" w14:paraId="0F48EE47" w14:textId="77777777" w:rsidTr="00242E05">
        <w:tc>
          <w:tcPr>
            <w:tcW w:w="2039" w:type="dxa"/>
            <w:vAlign w:val="center"/>
          </w:tcPr>
          <w:p w14:paraId="6388B018" w14:textId="77777777" w:rsidR="00B965EB" w:rsidRPr="00732812" w:rsidRDefault="00B965EB" w:rsidP="00B965EB">
            <w:pPr>
              <w:pStyle w:val="Table"/>
            </w:pPr>
            <w:r w:rsidRPr="00732812">
              <w:rPr>
                <w:bCs/>
                <w:color w:val="000000"/>
                <w:szCs w:val="22"/>
              </w:rPr>
              <w:t>SSEPD SHEPD</w:t>
            </w:r>
          </w:p>
        </w:tc>
        <w:tc>
          <w:tcPr>
            <w:tcW w:w="2039" w:type="dxa"/>
          </w:tcPr>
          <w:p w14:paraId="0DD88541" w14:textId="13DD82A0" w:rsidR="00B965EB" w:rsidRPr="00732812" w:rsidRDefault="00B965EB" w:rsidP="00B965EB">
            <w:pPr>
              <w:pStyle w:val="Table"/>
              <w:jc w:val="center"/>
            </w:pPr>
            <w:r w:rsidRPr="00A81E35">
              <w:t xml:space="preserve">      8.16 </w:t>
            </w:r>
          </w:p>
        </w:tc>
        <w:tc>
          <w:tcPr>
            <w:tcW w:w="2039" w:type="dxa"/>
          </w:tcPr>
          <w:p w14:paraId="467CBDBE" w14:textId="271661E7" w:rsidR="00B965EB" w:rsidRPr="00732812" w:rsidRDefault="00B965EB" w:rsidP="00B965EB">
            <w:pPr>
              <w:pStyle w:val="Table"/>
              <w:jc w:val="center"/>
            </w:pPr>
            <w:r w:rsidRPr="00EA72E8">
              <w:t xml:space="preserve">      9.35 </w:t>
            </w:r>
          </w:p>
        </w:tc>
        <w:tc>
          <w:tcPr>
            <w:tcW w:w="2039" w:type="dxa"/>
          </w:tcPr>
          <w:p w14:paraId="3A880587" w14:textId="1523BB64" w:rsidR="00B965EB" w:rsidRPr="008A1408" w:rsidRDefault="00B965EB" w:rsidP="00B965EB">
            <w:pPr>
              <w:pStyle w:val="Table"/>
              <w:jc w:val="center"/>
              <w:rPr>
                <w:color w:val="0000FF"/>
                <w:lang w:bidi="en-US"/>
              </w:rPr>
            </w:pPr>
            <w:r w:rsidRPr="008A1408">
              <w:rPr>
                <w:color w:val="0000FF"/>
                <w:lang w:bidi="en-US"/>
              </w:rPr>
              <w:t xml:space="preserve"> </w:t>
            </w:r>
            <w:r w:rsidR="0042037D">
              <w:rPr>
                <w:color w:val="0000FF"/>
                <w:lang w:bidi="en-US"/>
              </w:rPr>
              <w:t>+</w:t>
            </w:r>
            <w:r w:rsidR="00726481">
              <w:rPr>
                <w:color w:val="0000FF"/>
                <w:lang w:bidi="en-US"/>
              </w:rPr>
              <w:t>14.58</w:t>
            </w:r>
            <w:r w:rsidRPr="008A1408">
              <w:rPr>
                <w:color w:val="0000FF"/>
                <w:lang w:bidi="en-US"/>
              </w:rPr>
              <w:t>%</w:t>
            </w:r>
          </w:p>
        </w:tc>
      </w:tr>
      <w:tr w:rsidR="00B965EB" w14:paraId="494A6EA5" w14:textId="77777777" w:rsidTr="00242E05">
        <w:tc>
          <w:tcPr>
            <w:tcW w:w="2039" w:type="dxa"/>
            <w:vAlign w:val="center"/>
          </w:tcPr>
          <w:p w14:paraId="7BE9D249" w14:textId="77777777" w:rsidR="00B965EB" w:rsidRPr="00732812" w:rsidRDefault="00B965EB" w:rsidP="00B965EB">
            <w:pPr>
              <w:pStyle w:val="Table"/>
            </w:pPr>
            <w:r w:rsidRPr="00732812">
              <w:rPr>
                <w:bCs/>
                <w:color w:val="000000"/>
                <w:szCs w:val="22"/>
              </w:rPr>
              <w:t>UKPN EPN</w:t>
            </w:r>
          </w:p>
        </w:tc>
        <w:tc>
          <w:tcPr>
            <w:tcW w:w="2039" w:type="dxa"/>
          </w:tcPr>
          <w:p w14:paraId="54353913" w14:textId="33E8DED6" w:rsidR="00B965EB" w:rsidRPr="00732812" w:rsidRDefault="00B965EB" w:rsidP="00B965EB">
            <w:pPr>
              <w:pStyle w:val="Table"/>
              <w:jc w:val="center"/>
            </w:pPr>
            <w:r w:rsidRPr="00A81E35">
              <w:t xml:space="preserve">      4.69 </w:t>
            </w:r>
          </w:p>
        </w:tc>
        <w:tc>
          <w:tcPr>
            <w:tcW w:w="2039" w:type="dxa"/>
          </w:tcPr>
          <w:p w14:paraId="18DB5FCD" w14:textId="20B6B0B7" w:rsidR="00B965EB" w:rsidRPr="00732812" w:rsidRDefault="00B965EB" w:rsidP="00B965EB">
            <w:pPr>
              <w:pStyle w:val="Table"/>
              <w:jc w:val="center"/>
            </w:pPr>
            <w:r w:rsidRPr="00EA72E8">
              <w:t xml:space="preserve">      5.15 </w:t>
            </w:r>
          </w:p>
        </w:tc>
        <w:tc>
          <w:tcPr>
            <w:tcW w:w="2039" w:type="dxa"/>
          </w:tcPr>
          <w:p w14:paraId="32F70368" w14:textId="78E2B4FA" w:rsidR="00B965EB" w:rsidRPr="008A1408" w:rsidRDefault="00B965EB" w:rsidP="00B965EB">
            <w:pPr>
              <w:pStyle w:val="Table"/>
              <w:jc w:val="center"/>
              <w:rPr>
                <w:color w:val="0000FF"/>
                <w:lang w:bidi="en-US"/>
              </w:rPr>
            </w:pPr>
            <w:r w:rsidRPr="008A1408">
              <w:rPr>
                <w:color w:val="0000FF"/>
                <w:lang w:bidi="en-US"/>
              </w:rPr>
              <w:t xml:space="preserve"> </w:t>
            </w:r>
            <w:r w:rsidR="0042037D">
              <w:rPr>
                <w:color w:val="0000FF"/>
                <w:lang w:bidi="en-US"/>
              </w:rPr>
              <w:t>+</w:t>
            </w:r>
            <w:r w:rsidRPr="008A1408">
              <w:rPr>
                <w:color w:val="0000FF"/>
                <w:lang w:bidi="en-US"/>
              </w:rPr>
              <w:t xml:space="preserve"> 9.8</w:t>
            </w:r>
            <w:r w:rsidR="00726481">
              <w:rPr>
                <w:color w:val="0000FF"/>
                <w:lang w:bidi="en-US"/>
              </w:rPr>
              <w:t>1</w:t>
            </w:r>
            <w:r w:rsidRPr="008A1408">
              <w:rPr>
                <w:color w:val="0000FF"/>
                <w:lang w:bidi="en-US"/>
              </w:rPr>
              <w:t>%</w:t>
            </w:r>
          </w:p>
        </w:tc>
      </w:tr>
      <w:tr w:rsidR="00B965EB" w14:paraId="5175B824" w14:textId="77777777" w:rsidTr="00242E05">
        <w:tc>
          <w:tcPr>
            <w:tcW w:w="2039" w:type="dxa"/>
            <w:vAlign w:val="center"/>
          </w:tcPr>
          <w:p w14:paraId="47837CD1" w14:textId="77777777" w:rsidR="00B965EB" w:rsidRPr="00732812" w:rsidRDefault="00B965EB" w:rsidP="00B965EB">
            <w:pPr>
              <w:pStyle w:val="Table"/>
            </w:pPr>
            <w:r w:rsidRPr="00732812">
              <w:rPr>
                <w:bCs/>
                <w:color w:val="000000"/>
                <w:szCs w:val="22"/>
              </w:rPr>
              <w:t>UKPN LPN</w:t>
            </w:r>
          </w:p>
        </w:tc>
        <w:tc>
          <w:tcPr>
            <w:tcW w:w="2039" w:type="dxa"/>
          </w:tcPr>
          <w:p w14:paraId="1A5845B4" w14:textId="07B97FC1" w:rsidR="00B965EB" w:rsidRPr="00732812" w:rsidRDefault="00B965EB" w:rsidP="00B965EB">
            <w:pPr>
              <w:pStyle w:val="Table"/>
              <w:jc w:val="center"/>
            </w:pPr>
            <w:r w:rsidRPr="00A81E35">
              <w:t xml:space="preserve">      4.07 </w:t>
            </w:r>
          </w:p>
        </w:tc>
        <w:tc>
          <w:tcPr>
            <w:tcW w:w="2039" w:type="dxa"/>
          </w:tcPr>
          <w:p w14:paraId="4776D3D2" w14:textId="1BA60F22" w:rsidR="00B965EB" w:rsidRPr="00732812" w:rsidRDefault="00B965EB" w:rsidP="00B965EB">
            <w:pPr>
              <w:pStyle w:val="Table"/>
              <w:jc w:val="center"/>
            </w:pPr>
            <w:r w:rsidRPr="00EA72E8">
              <w:t xml:space="preserve">      4.80 </w:t>
            </w:r>
          </w:p>
        </w:tc>
        <w:tc>
          <w:tcPr>
            <w:tcW w:w="2039" w:type="dxa"/>
          </w:tcPr>
          <w:p w14:paraId="34A8F96E" w14:textId="7A5F7727" w:rsidR="00B965EB" w:rsidRPr="008A1408" w:rsidRDefault="00B965EB" w:rsidP="00B965EB">
            <w:pPr>
              <w:pStyle w:val="Table"/>
              <w:jc w:val="center"/>
              <w:rPr>
                <w:color w:val="0000FF"/>
                <w:lang w:bidi="en-US"/>
              </w:rPr>
            </w:pPr>
            <w:r w:rsidRPr="008A1408">
              <w:rPr>
                <w:color w:val="0000FF"/>
                <w:lang w:bidi="en-US"/>
              </w:rPr>
              <w:t xml:space="preserve"> </w:t>
            </w:r>
            <w:r w:rsidR="0042037D">
              <w:rPr>
                <w:color w:val="0000FF"/>
                <w:lang w:bidi="en-US"/>
              </w:rPr>
              <w:t>+</w:t>
            </w:r>
            <w:r w:rsidRPr="008A1408">
              <w:rPr>
                <w:color w:val="0000FF"/>
                <w:lang w:bidi="en-US"/>
              </w:rPr>
              <w:t>17.9</w:t>
            </w:r>
            <w:r w:rsidR="00726481">
              <w:rPr>
                <w:color w:val="0000FF"/>
                <w:lang w:bidi="en-US"/>
              </w:rPr>
              <w:t>4</w:t>
            </w:r>
            <w:r w:rsidRPr="008A1408">
              <w:rPr>
                <w:color w:val="0000FF"/>
                <w:lang w:bidi="en-US"/>
              </w:rPr>
              <w:t>%</w:t>
            </w:r>
          </w:p>
        </w:tc>
      </w:tr>
      <w:tr w:rsidR="00B965EB" w14:paraId="41362D16" w14:textId="77777777" w:rsidTr="00242E05">
        <w:tc>
          <w:tcPr>
            <w:tcW w:w="2039" w:type="dxa"/>
            <w:vAlign w:val="center"/>
          </w:tcPr>
          <w:p w14:paraId="2C262C59" w14:textId="77777777" w:rsidR="00B965EB" w:rsidRPr="00732812" w:rsidRDefault="00B965EB" w:rsidP="00B965EB">
            <w:pPr>
              <w:pStyle w:val="Table"/>
            </w:pPr>
            <w:r w:rsidRPr="00732812">
              <w:rPr>
                <w:bCs/>
                <w:color w:val="000000"/>
                <w:szCs w:val="22"/>
              </w:rPr>
              <w:t>UKPN SPN</w:t>
            </w:r>
          </w:p>
        </w:tc>
        <w:tc>
          <w:tcPr>
            <w:tcW w:w="2039" w:type="dxa"/>
          </w:tcPr>
          <w:p w14:paraId="4F80220E" w14:textId="7266B194" w:rsidR="00B965EB" w:rsidRPr="00732812" w:rsidRDefault="00B965EB" w:rsidP="00B965EB">
            <w:pPr>
              <w:pStyle w:val="Table"/>
              <w:jc w:val="center"/>
            </w:pPr>
            <w:r w:rsidRPr="00A81E35">
              <w:t xml:space="preserve">      4.51 </w:t>
            </w:r>
          </w:p>
        </w:tc>
        <w:tc>
          <w:tcPr>
            <w:tcW w:w="2039" w:type="dxa"/>
          </w:tcPr>
          <w:p w14:paraId="01A7571F" w14:textId="4C9F5D19" w:rsidR="00B965EB" w:rsidRPr="00732812" w:rsidRDefault="00B965EB" w:rsidP="00B965EB">
            <w:pPr>
              <w:pStyle w:val="Table"/>
              <w:jc w:val="center"/>
            </w:pPr>
            <w:r w:rsidRPr="00EA72E8">
              <w:t xml:space="preserve">      4.86 </w:t>
            </w:r>
          </w:p>
        </w:tc>
        <w:tc>
          <w:tcPr>
            <w:tcW w:w="2039" w:type="dxa"/>
          </w:tcPr>
          <w:p w14:paraId="0BC5E02F" w14:textId="44110ED3" w:rsidR="00B965EB" w:rsidRPr="008A1408" w:rsidRDefault="00B965EB" w:rsidP="00B965EB">
            <w:pPr>
              <w:pStyle w:val="Table"/>
              <w:jc w:val="center"/>
              <w:rPr>
                <w:color w:val="0000FF"/>
                <w:lang w:bidi="en-US"/>
              </w:rPr>
            </w:pPr>
            <w:r w:rsidRPr="008A1408">
              <w:rPr>
                <w:color w:val="0000FF"/>
                <w:lang w:bidi="en-US"/>
              </w:rPr>
              <w:t xml:space="preserve"> </w:t>
            </w:r>
            <w:r w:rsidR="0042037D">
              <w:rPr>
                <w:color w:val="0000FF"/>
                <w:lang w:bidi="en-US"/>
              </w:rPr>
              <w:t>+</w:t>
            </w:r>
            <w:r w:rsidR="00726481">
              <w:rPr>
                <w:color w:val="0000FF"/>
                <w:lang w:bidi="en-US"/>
              </w:rPr>
              <w:t xml:space="preserve"> 7.76</w:t>
            </w:r>
            <w:r w:rsidRPr="008A1408">
              <w:rPr>
                <w:color w:val="0000FF"/>
                <w:lang w:bidi="en-US"/>
              </w:rPr>
              <w:t>%</w:t>
            </w:r>
          </w:p>
        </w:tc>
      </w:tr>
      <w:tr w:rsidR="00B965EB" w14:paraId="2105786E" w14:textId="77777777" w:rsidTr="00242E05">
        <w:tc>
          <w:tcPr>
            <w:tcW w:w="2039" w:type="dxa"/>
            <w:vAlign w:val="center"/>
          </w:tcPr>
          <w:p w14:paraId="566C8B4E" w14:textId="77777777" w:rsidR="00B965EB" w:rsidRPr="00732812" w:rsidRDefault="00B965EB" w:rsidP="00B965EB">
            <w:pPr>
              <w:pStyle w:val="Table"/>
            </w:pPr>
            <w:r>
              <w:rPr>
                <w:bCs/>
                <w:color w:val="000000"/>
                <w:szCs w:val="22"/>
              </w:rPr>
              <w:t>WPD EastM</w:t>
            </w:r>
          </w:p>
        </w:tc>
        <w:tc>
          <w:tcPr>
            <w:tcW w:w="2039" w:type="dxa"/>
          </w:tcPr>
          <w:p w14:paraId="1D291D7C" w14:textId="68B769E2" w:rsidR="00B965EB" w:rsidRPr="00732812" w:rsidRDefault="00B965EB" w:rsidP="00B965EB">
            <w:pPr>
              <w:pStyle w:val="Table"/>
              <w:jc w:val="center"/>
            </w:pPr>
            <w:r w:rsidRPr="00A81E35">
              <w:t xml:space="preserve">      3.12 </w:t>
            </w:r>
          </w:p>
        </w:tc>
        <w:tc>
          <w:tcPr>
            <w:tcW w:w="2039" w:type="dxa"/>
          </w:tcPr>
          <w:p w14:paraId="4D5CD1F9" w14:textId="18C36871" w:rsidR="00B965EB" w:rsidRPr="00732812" w:rsidRDefault="00B965EB" w:rsidP="00B965EB">
            <w:pPr>
              <w:pStyle w:val="Table"/>
              <w:jc w:val="center"/>
            </w:pPr>
            <w:r w:rsidRPr="00EA72E8">
              <w:t xml:space="preserve">      3.55 </w:t>
            </w:r>
          </w:p>
        </w:tc>
        <w:tc>
          <w:tcPr>
            <w:tcW w:w="2039" w:type="dxa"/>
          </w:tcPr>
          <w:p w14:paraId="7CF01292" w14:textId="72B60AA3" w:rsidR="00B965EB" w:rsidRPr="008A1408" w:rsidRDefault="00B965EB" w:rsidP="00B965EB">
            <w:pPr>
              <w:pStyle w:val="Table"/>
              <w:jc w:val="center"/>
              <w:rPr>
                <w:color w:val="0000FF"/>
                <w:lang w:bidi="en-US"/>
              </w:rPr>
            </w:pPr>
            <w:r w:rsidRPr="008A1408">
              <w:rPr>
                <w:color w:val="0000FF"/>
                <w:lang w:bidi="en-US"/>
              </w:rPr>
              <w:t xml:space="preserve"> </w:t>
            </w:r>
            <w:r w:rsidR="0042037D">
              <w:rPr>
                <w:color w:val="0000FF"/>
                <w:lang w:bidi="en-US"/>
              </w:rPr>
              <w:t>+</w:t>
            </w:r>
            <w:r w:rsidR="00726481">
              <w:rPr>
                <w:color w:val="0000FF"/>
                <w:lang w:bidi="en-US"/>
              </w:rPr>
              <w:t>13.78</w:t>
            </w:r>
            <w:r w:rsidRPr="008A1408">
              <w:rPr>
                <w:color w:val="0000FF"/>
                <w:lang w:bidi="en-US"/>
              </w:rPr>
              <w:t>%</w:t>
            </w:r>
          </w:p>
        </w:tc>
      </w:tr>
      <w:tr w:rsidR="00B965EB" w14:paraId="59349C4E" w14:textId="77777777" w:rsidTr="00242E05">
        <w:tc>
          <w:tcPr>
            <w:tcW w:w="2039" w:type="dxa"/>
            <w:vAlign w:val="center"/>
          </w:tcPr>
          <w:p w14:paraId="69E9E482" w14:textId="77777777" w:rsidR="00B965EB" w:rsidRPr="00732812" w:rsidRDefault="00B965EB" w:rsidP="00B965EB">
            <w:pPr>
              <w:pStyle w:val="Table"/>
            </w:pPr>
            <w:r w:rsidRPr="00732812">
              <w:rPr>
                <w:bCs/>
                <w:color w:val="000000"/>
                <w:szCs w:val="22"/>
              </w:rPr>
              <w:t>WPD SWales</w:t>
            </w:r>
          </w:p>
        </w:tc>
        <w:tc>
          <w:tcPr>
            <w:tcW w:w="2039" w:type="dxa"/>
          </w:tcPr>
          <w:p w14:paraId="4CF0332E" w14:textId="5F65EB53" w:rsidR="00B965EB" w:rsidRPr="00732812" w:rsidRDefault="00B965EB" w:rsidP="00B965EB">
            <w:pPr>
              <w:pStyle w:val="Table"/>
              <w:jc w:val="center"/>
            </w:pPr>
            <w:r w:rsidRPr="00A81E35">
              <w:t xml:space="preserve">      4.44 </w:t>
            </w:r>
          </w:p>
        </w:tc>
        <w:tc>
          <w:tcPr>
            <w:tcW w:w="2039" w:type="dxa"/>
          </w:tcPr>
          <w:p w14:paraId="35E85164" w14:textId="1B8A8128" w:rsidR="00B965EB" w:rsidRPr="00732812" w:rsidRDefault="00B965EB" w:rsidP="00B965EB">
            <w:pPr>
              <w:pStyle w:val="Table"/>
              <w:jc w:val="center"/>
            </w:pPr>
            <w:r w:rsidRPr="00EA72E8">
              <w:t xml:space="preserve">      4.92 </w:t>
            </w:r>
          </w:p>
        </w:tc>
        <w:tc>
          <w:tcPr>
            <w:tcW w:w="2039" w:type="dxa"/>
          </w:tcPr>
          <w:p w14:paraId="2C872F76" w14:textId="71408C80" w:rsidR="00B965EB" w:rsidRPr="008A1408" w:rsidRDefault="00B965EB" w:rsidP="00B965EB">
            <w:pPr>
              <w:pStyle w:val="Table"/>
              <w:jc w:val="center"/>
              <w:rPr>
                <w:color w:val="0000FF"/>
                <w:lang w:bidi="en-US"/>
              </w:rPr>
            </w:pPr>
            <w:r w:rsidRPr="008A1408">
              <w:rPr>
                <w:color w:val="0000FF"/>
                <w:lang w:bidi="en-US"/>
              </w:rPr>
              <w:t xml:space="preserve"> </w:t>
            </w:r>
            <w:r w:rsidR="0042037D">
              <w:rPr>
                <w:color w:val="0000FF"/>
                <w:lang w:bidi="en-US"/>
              </w:rPr>
              <w:t>+</w:t>
            </w:r>
            <w:r w:rsidRPr="008A1408">
              <w:rPr>
                <w:color w:val="0000FF"/>
                <w:lang w:bidi="en-US"/>
              </w:rPr>
              <w:t>10.8</w:t>
            </w:r>
            <w:r w:rsidR="00726481">
              <w:rPr>
                <w:color w:val="0000FF"/>
                <w:lang w:bidi="en-US"/>
              </w:rPr>
              <w:t>1</w:t>
            </w:r>
            <w:r w:rsidRPr="008A1408">
              <w:rPr>
                <w:color w:val="0000FF"/>
                <w:lang w:bidi="en-US"/>
              </w:rPr>
              <w:t>%</w:t>
            </w:r>
          </w:p>
        </w:tc>
      </w:tr>
      <w:tr w:rsidR="00B965EB" w14:paraId="22A11ED3" w14:textId="77777777" w:rsidTr="00242E05">
        <w:tc>
          <w:tcPr>
            <w:tcW w:w="2039" w:type="dxa"/>
            <w:vAlign w:val="center"/>
          </w:tcPr>
          <w:p w14:paraId="525D3F64" w14:textId="77777777" w:rsidR="00B965EB" w:rsidRPr="00732812" w:rsidRDefault="00B965EB" w:rsidP="00B965EB">
            <w:pPr>
              <w:pStyle w:val="Table"/>
            </w:pPr>
            <w:r w:rsidRPr="00732812">
              <w:rPr>
                <w:bCs/>
                <w:color w:val="000000"/>
                <w:szCs w:val="22"/>
              </w:rPr>
              <w:t>WPD SWest</w:t>
            </w:r>
          </w:p>
        </w:tc>
        <w:tc>
          <w:tcPr>
            <w:tcW w:w="2039" w:type="dxa"/>
          </w:tcPr>
          <w:p w14:paraId="5E55BE1C" w14:textId="6401C264" w:rsidR="00B965EB" w:rsidRPr="00732812" w:rsidRDefault="00B965EB" w:rsidP="00B965EB">
            <w:pPr>
              <w:pStyle w:val="Table"/>
              <w:jc w:val="center"/>
            </w:pPr>
            <w:r w:rsidRPr="00A81E35">
              <w:t xml:space="preserve">      4.66 </w:t>
            </w:r>
          </w:p>
        </w:tc>
        <w:tc>
          <w:tcPr>
            <w:tcW w:w="2039" w:type="dxa"/>
          </w:tcPr>
          <w:p w14:paraId="1A6B2FC3" w14:textId="2B89A7A9" w:rsidR="00B965EB" w:rsidRPr="00732812" w:rsidRDefault="00B965EB" w:rsidP="00B965EB">
            <w:pPr>
              <w:pStyle w:val="Table"/>
              <w:jc w:val="center"/>
            </w:pPr>
            <w:r w:rsidRPr="00EA72E8">
              <w:t xml:space="preserve">      5.04 </w:t>
            </w:r>
          </w:p>
        </w:tc>
        <w:tc>
          <w:tcPr>
            <w:tcW w:w="2039" w:type="dxa"/>
          </w:tcPr>
          <w:p w14:paraId="1D13FB6C" w14:textId="141B961B" w:rsidR="00B965EB" w:rsidRPr="008A1408" w:rsidRDefault="00B965EB" w:rsidP="00B965EB">
            <w:pPr>
              <w:pStyle w:val="Table"/>
              <w:jc w:val="center"/>
              <w:rPr>
                <w:color w:val="0000FF"/>
                <w:lang w:bidi="en-US"/>
              </w:rPr>
            </w:pPr>
            <w:r w:rsidRPr="008A1408">
              <w:rPr>
                <w:color w:val="0000FF"/>
                <w:lang w:bidi="en-US"/>
              </w:rPr>
              <w:t xml:space="preserve"> </w:t>
            </w:r>
            <w:r w:rsidR="0042037D">
              <w:rPr>
                <w:color w:val="0000FF"/>
                <w:lang w:bidi="en-US"/>
              </w:rPr>
              <w:t>+</w:t>
            </w:r>
            <w:r w:rsidR="00726481">
              <w:rPr>
                <w:color w:val="0000FF"/>
                <w:lang w:bidi="en-US"/>
              </w:rPr>
              <w:t xml:space="preserve"> 8.15</w:t>
            </w:r>
            <w:r w:rsidRPr="008A1408">
              <w:rPr>
                <w:color w:val="0000FF"/>
                <w:lang w:bidi="en-US"/>
              </w:rPr>
              <w:t>%</w:t>
            </w:r>
          </w:p>
        </w:tc>
      </w:tr>
      <w:tr w:rsidR="00B965EB" w14:paraId="7316BF1F" w14:textId="77777777" w:rsidTr="00242E05">
        <w:tc>
          <w:tcPr>
            <w:tcW w:w="2039" w:type="dxa"/>
          </w:tcPr>
          <w:p w14:paraId="1A284E29" w14:textId="77777777" w:rsidR="00B965EB" w:rsidRPr="00732812" w:rsidRDefault="00B965EB" w:rsidP="00B965EB">
            <w:pPr>
              <w:pStyle w:val="Table"/>
            </w:pPr>
            <w:r w:rsidRPr="00732812">
              <w:rPr>
                <w:bCs/>
                <w:color w:val="000000"/>
                <w:szCs w:val="22"/>
              </w:rPr>
              <w:t>WPD WestM</w:t>
            </w:r>
          </w:p>
        </w:tc>
        <w:tc>
          <w:tcPr>
            <w:tcW w:w="2039" w:type="dxa"/>
          </w:tcPr>
          <w:p w14:paraId="174B35A4" w14:textId="328B5E1B" w:rsidR="00B965EB" w:rsidRPr="00732812" w:rsidRDefault="00B965EB" w:rsidP="00B965EB">
            <w:pPr>
              <w:pStyle w:val="Table"/>
              <w:jc w:val="center"/>
            </w:pPr>
            <w:r w:rsidRPr="00A81E35">
              <w:t xml:space="preserve">      3.90 </w:t>
            </w:r>
          </w:p>
        </w:tc>
        <w:tc>
          <w:tcPr>
            <w:tcW w:w="2039" w:type="dxa"/>
          </w:tcPr>
          <w:p w14:paraId="3B5597A4" w14:textId="5AF1C6D9" w:rsidR="00B965EB" w:rsidRPr="00732812" w:rsidRDefault="00B965EB" w:rsidP="00B965EB">
            <w:pPr>
              <w:pStyle w:val="Table"/>
              <w:jc w:val="center"/>
            </w:pPr>
            <w:r w:rsidRPr="00EA72E8">
              <w:t xml:space="preserve">      4.41 </w:t>
            </w:r>
          </w:p>
        </w:tc>
        <w:tc>
          <w:tcPr>
            <w:tcW w:w="2039" w:type="dxa"/>
          </w:tcPr>
          <w:p w14:paraId="5DA737DB" w14:textId="515517E2" w:rsidR="00B965EB" w:rsidRPr="008A1408" w:rsidRDefault="00B965EB" w:rsidP="00B965EB">
            <w:pPr>
              <w:pStyle w:val="Table"/>
              <w:jc w:val="center"/>
              <w:rPr>
                <w:color w:val="0000FF"/>
                <w:lang w:bidi="en-US"/>
              </w:rPr>
            </w:pPr>
            <w:r w:rsidRPr="008A1408">
              <w:rPr>
                <w:color w:val="0000FF"/>
                <w:lang w:bidi="en-US"/>
              </w:rPr>
              <w:t xml:space="preserve"> </w:t>
            </w:r>
            <w:r w:rsidR="0042037D">
              <w:rPr>
                <w:color w:val="0000FF"/>
                <w:lang w:bidi="en-US"/>
              </w:rPr>
              <w:t>+</w:t>
            </w:r>
            <w:r w:rsidR="00726481">
              <w:rPr>
                <w:color w:val="0000FF"/>
                <w:lang w:bidi="en-US"/>
              </w:rPr>
              <w:t>13.08</w:t>
            </w:r>
            <w:r w:rsidRPr="008A1408">
              <w:rPr>
                <w:color w:val="0000FF"/>
                <w:lang w:bidi="en-US"/>
              </w:rPr>
              <w:t>%</w:t>
            </w:r>
          </w:p>
        </w:tc>
      </w:tr>
    </w:tbl>
    <w:p w14:paraId="00B31872" w14:textId="3D362D83" w:rsidR="00D318F6" w:rsidRDefault="00941464" w:rsidP="00D318F6">
      <w:pPr>
        <w:pStyle w:val="Caption"/>
      </w:pPr>
      <w:r>
        <w:t xml:space="preserve">   </w:t>
      </w:r>
      <w:r w:rsidRPr="005D2A53">
        <w:t xml:space="preserve"> </w:t>
      </w:r>
      <w:r>
        <w:t xml:space="preserve">  </w:t>
      </w:r>
    </w:p>
    <w:p w14:paraId="7991BB84" w14:textId="65CD4C2E" w:rsidR="00656E67" w:rsidRDefault="00DB4127" w:rsidP="00426F18">
      <w:pPr>
        <w:pStyle w:val="Text"/>
      </w:pPr>
      <w:r>
        <w:t xml:space="preserve">Table </w:t>
      </w:r>
      <w:r>
        <w:fldChar w:fldCharType="begin"/>
      </w:r>
      <w:r>
        <w:instrText xml:space="preserve"> =1+</w:instrText>
      </w:r>
      <w:r>
        <w:fldChar w:fldCharType="begin"/>
      </w:r>
      <w:r>
        <w:instrText xml:space="preserve"> SEQ \c Table \* ARABIC </w:instrText>
      </w:r>
      <w:r>
        <w:fldChar w:fldCharType="separate"/>
      </w:r>
      <w:r w:rsidR="00DA2CA2">
        <w:rPr>
          <w:noProof/>
        </w:rPr>
        <w:instrText>1</w:instrText>
      </w:r>
      <w:r>
        <w:fldChar w:fldCharType="end"/>
      </w:r>
      <w:r>
        <w:fldChar w:fldCharType="separate"/>
      </w:r>
      <w:r w:rsidR="00DA2CA2">
        <w:rPr>
          <w:noProof/>
        </w:rPr>
        <w:t>2</w:t>
      </w:r>
      <w:r>
        <w:fldChar w:fldCharType="end"/>
      </w:r>
      <w:r w:rsidR="00656E67">
        <w:t xml:space="preserve"> shows the impact of DCP 160 on the</w:t>
      </w:r>
      <w:r w:rsidR="00426F18">
        <w:t xml:space="preserve"> average revenue (£/MPAN) from the Domestic Unrestricted tariff.</w:t>
      </w:r>
    </w:p>
    <w:p w14:paraId="66D3A8D8" w14:textId="7BB11C47" w:rsidR="00656E67" w:rsidRDefault="00656E67" w:rsidP="00317B77">
      <w:pPr>
        <w:pStyle w:val="Caption"/>
      </w:pPr>
      <w:r>
        <w:lastRenderedPageBreak/>
        <w:t xml:space="preserve">Table </w:t>
      </w:r>
      <w:r>
        <w:fldChar w:fldCharType="begin"/>
      </w:r>
      <w:r>
        <w:instrText xml:space="preserve"> SEQ Table \* ARABIC </w:instrText>
      </w:r>
      <w:r>
        <w:fldChar w:fldCharType="separate"/>
      </w:r>
      <w:r w:rsidR="00DA2CA2">
        <w:rPr>
          <w:noProof/>
        </w:rPr>
        <w:t>2</w:t>
      </w:r>
      <w:r>
        <w:fldChar w:fldCharType="end"/>
      </w:r>
      <w:r>
        <w:tab/>
        <w:t xml:space="preserve">Impact of DCP 160 on the average </w:t>
      </w:r>
      <w:r w:rsidR="00426F18">
        <w:t>revenue (£/MPAN)</w:t>
      </w:r>
      <w:r>
        <w:t xml:space="preserve"> for the Domestic Unrestricted tariff</w:t>
      </w:r>
    </w:p>
    <w:tbl>
      <w:tblPr>
        <w:tblStyle w:val="TableGrid"/>
        <w:tblW w:w="0" w:type="auto"/>
        <w:tblInd w:w="1080" w:type="dxa"/>
        <w:tblLook w:val="04A0" w:firstRow="1" w:lastRow="0" w:firstColumn="1" w:lastColumn="0" w:noHBand="0" w:noVBand="1"/>
      </w:tblPr>
      <w:tblGrid>
        <w:gridCol w:w="2039"/>
        <w:gridCol w:w="2039"/>
        <w:gridCol w:w="2039"/>
        <w:gridCol w:w="2039"/>
      </w:tblGrid>
      <w:tr w:rsidR="00656E67" w14:paraId="1A218761" w14:textId="77777777" w:rsidTr="00DB3E2D">
        <w:trPr>
          <w:tblHeader/>
        </w:trPr>
        <w:tc>
          <w:tcPr>
            <w:tcW w:w="2039" w:type="dxa"/>
          </w:tcPr>
          <w:p w14:paraId="610143E7" w14:textId="77777777" w:rsidR="00656E67" w:rsidRPr="003637AA" w:rsidRDefault="00656E67" w:rsidP="00317B77">
            <w:pPr>
              <w:pStyle w:val="Table"/>
              <w:keepNext/>
              <w:rPr>
                <w:b/>
              </w:rPr>
            </w:pPr>
          </w:p>
        </w:tc>
        <w:tc>
          <w:tcPr>
            <w:tcW w:w="2039" w:type="dxa"/>
          </w:tcPr>
          <w:p w14:paraId="0896E22B" w14:textId="77777777" w:rsidR="00656E67" w:rsidRPr="003637AA" w:rsidRDefault="00656E67" w:rsidP="00317B77">
            <w:pPr>
              <w:pStyle w:val="Table"/>
              <w:keepNext/>
              <w:jc w:val="center"/>
              <w:rPr>
                <w:b/>
              </w:rPr>
            </w:pPr>
            <w:r w:rsidRPr="003637AA">
              <w:rPr>
                <w:b/>
              </w:rPr>
              <w:t>Baseline</w:t>
            </w:r>
          </w:p>
          <w:p w14:paraId="1F6F38A8" w14:textId="308F42B4" w:rsidR="00656E67" w:rsidRPr="003637AA" w:rsidRDefault="003961CD" w:rsidP="00317B77">
            <w:pPr>
              <w:pStyle w:val="Table"/>
              <w:keepNext/>
              <w:jc w:val="center"/>
              <w:rPr>
                <w:b/>
              </w:rPr>
            </w:pPr>
            <w:r>
              <w:rPr>
                <w:b/>
              </w:rPr>
              <w:t>£/MPAN</w:t>
            </w:r>
          </w:p>
        </w:tc>
        <w:tc>
          <w:tcPr>
            <w:tcW w:w="2039" w:type="dxa"/>
          </w:tcPr>
          <w:p w14:paraId="08DD3EE1" w14:textId="77777777" w:rsidR="00656E67" w:rsidRPr="003637AA" w:rsidRDefault="00656E67" w:rsidP="00317B77">
            <w:pPr>
              <w:pStyle w:val="Table"/>
              <w:keepNext/>
              <w:jc w:val="center"/>
              <w:rPr>
                <w:b/>
              </w:rPr>
            </w:pPr>
            <w:r w:rsidRPr="003637AA">
              <w:rPr>
                <w:b/>
              </w:rPr>
              <w:t>D</w:t>
            </w:r>
            <w:r>
              <w:rPr>
                <w:b/>
              </w:rPr>
              <w:t>CP 160</w:t>
            </w:r>
          </w:p>
          <w:p w14:paraId="2AC1F9E8" w14:textId="19749DD7" w:rsidR="00656E67" w:rsidRPr="003637AA" w:rsidRDefault="003961CD" w:rsidP="00317B77">
            <w:pPr>
              <w:pStyle w:val="Table"/>
              <w:keepNext/>
              <w:jc w:val="center"/>
              <w:rPr>
                <w:b/>
              </w:rPr>
            </w:pPr>
            <w:r>
              <w:rPr>
                <w:b/>
              </w:rPr>
              <w:t>£/MPAN</w:t>
            </w:r>
          </w:p>
        </w:tc>
        <w:tc>
          <w:tcPr>
            <w:tcW w:w="2039" w:type="dxa"/>
          </w:tcPr>
          <w:p w14:paraId="0CD96D8B" w14:textId="77777777" w:rsidR="00656E67" w:rsidRDefault="003961CD" w:rsidP="00317B77">
            <w:pPr>
              <w:pStyle w:val="Table"/>
              <w:keepNext/>
              <w:jc w:val="center"/>
              <w:rPr>
                <w:b/>
              </w:rPr>
            </w:pPr>
            <w:r>
              <w:rPr>
                <w:b/>
              </w:rPr>
              <w:t>Change</w:t>
            </w:r>
          </w:p>
          <w:p w14:paraId="6E9D0DA6" w14:textId="71FE8E97" w:rsidR="003961CD" w:rsidRPr="003637AA" w:rsidRDefault="003961CD" w:rsidP="00317B77">
            <w:pPr>
              <w:pStyle w:val="Table"/>
              <w:keepNext/>
              <w:jc w:val="center"/>
              <w:rPr>
                <w:b/>
              </w:rPr>
            </w:pPr>
            <w:r>
              <w:rPr>
                <w:b/>
              </w:rPr>
              <w:t>£/MPAN</w:t>
            </w:r>
          </w:p>
        </w:tc>
      </w:tr>
      <w:tr w:rsidR="00C328B6" w14:paraId="2987023D" w14:textId="77777777" w:rsidTr="00DB3E2D">
        <w:tc>
          <w:tcPr>
            <w:tcW w:w="2039" w:type="dxa"/>
            <w:vAlign w:val="center"/>
          </w:tcPr>
          <w:p w14:paraId="13534146" w14:textId="77777777" w:rsidR="00C328B6" w:rsidRPr="00732812" w:rsidRDefault="00C328B6" w:rsidP="00C328B6">
            <w:pPr>
              <w:pStyle w:val="Table"/>
              <w:keepNext/>
            </w:pPr>
            <w:r w:rsidRPr="00732812">
              <w:rPr>
                <w:bCs/>
                <w:color w:val="000000"/>
                <w:szCs w:val="22"/>
              </w:rPr>
              <w:t>ENWL</w:t>
            </w:r>
          </w:p>
        </w:tc>
        <w:tc>
          <w:tcPr>
            <w:tcW w:w="2039" w:type="dxa"/>
          </w:tcPr>
          <w:p w14:paraId="7BFBD445" w14:textId="15AA3447" w:rsidR="00C328B6" w:rsidRPr="00732812" w:rsidRDefault="00C328B6" w:rsidP="00C328B6">
            <w:pPr>
              <w:pStyle w:val="Table"/>
              <w:keepNext/>
              <w:jc w:val="center"/>
            </w:pPr>
            <w:r w:rsidRPr="005649C0">
              <w:t xml:space="preserve">       82.66 </w:t>
            </w:r>
          </w:p>
        </w:tc>
        <w:tc>
          <w:tcPr>
            <w:tcW w:w="2039" w:type="dxa"/>
          </w:tcPr>
          <w:p w14:paraId="070B63F7" w14:textId="5FB0C12D" w:rsidR="00C328B6" w:rsidRPr="00732812" w:rsidRDefault="00C328B6" w:rsidP="00C328B6">
            <w:pPr>
              <w:pStyle w:val="Table"/>
              <w:keepNext/>
              <w:jc w:val="center"/>
            </w:pPr>
            <w:r w:rsidRPr="005649C0">
              <w:t xml:space="preserve">       83.20 </w:t>
            </w:r>
          </w:p>
        </w:tc>
        <w:tc>
          <w:tcPr>
            <w:tcW w:w="2039" w:type="dxa"/>
          </w:tcPr>
          <w:p w14:paraId="5B06A8CF" w14:textId="459DB68D" w:rsidR="00C328B6" w:rsidRPr="008A1408" w:rsidRDefault="00C328B6" w:rsidP="00C328B6">
            <w:pPr>
              <w:pStyle w:val="Table"/>
              <w:keepNext/>
              <w:jc w:val="center"/>
              <w:rPr>
                <w:color w:val="0000FF"/>
                <w:lang w:bidi="en-US"/>
              </w:rPr>
            </w:pPr>
            <w:r w:rsidRPr="00946FCD">
              <w:rPr>
                <w:color w:val="0000FF"/>
                <w:lang w:bidi="en-US"/>
              </w:rPr>
              <w:t xml:space="preserve">       </w:t>
            </w:r>
            <w:r>
              <w:rPr>
                <w:color w:val="0000FF"/>
                <w:lang w:bidi="en-US"/>
              </w:rPr>
              <w:t>+ 0.55</w:t>
            </w:r>
            <w:r w:rsidRPr="00946FCD">
              <w:rPr>
                <w:color w:val="0000FF"/>
                <w:lang w:bidi="en-US"/>
              </w:rPr>
              <w:t xml:space="preserve"> </w:t>
            </w:r>
          </w:p>
        </w:tc>
      </w:tr>
      <w:tr w:rsidR="00C328B6" w14:paraId="1CBAF02C" w14:textId="77777777" w:rsidTr="00DB3E2D">
        <w:tc>
          <w:tcPr>
            <w:tcW w:w="2039" w:type="dxa"/>
            <w:vAlign w:val="center"/>
          </w:tcPr>
          <w:p w14:paraId="3B6DAD5C" w14:textId="77777777" w:rsidR="00C328B6" w:rsidRPr="00732812" w:rsidRDefault="00C328B6" w:rsidP="00C328B6">
            <w:pPr>
              <w:pStyle w:val="Table"/>
              <w:keepNext/>
            </w:pPr>
            <w:r w:rsidRPr="00732812">
              <w:rPr>
                <w:bCs/>
                <w:color w:val="000000"/>
                <w:szCs w:val="22"/>
              </w:rPr>
              <w:t>NPG Northeast</w:t>
            </w:r>
          </w:p>
        </w:tc>
        <w:tc>
          <w:tcPr>
            <w:tcW w:w="2039" w:type="dxa"/>
          </w:tcPr>
          <w:p w14:paraId="79A07C08" w14:textId="7DCC6D24" w:rsidR="00C328B6" w:rsidRPr="00732812" w:rsidRDefault="00C328B6" w:rsidP="00C328B6">
            <w:pPr>
              <w:pStyle w:val="Table"/>
              <w:keepNext/>
              <w:jc w:val="center"/>
            </w:pPr>
            <w:r w:rsidRPr="005649C0">
              <w:t xml:space="preserve">       91.17 </w:t>
            </w:r>
          </w:p>
        </w:tc>
        <w:tc>
          <w:tcPr>
            <w:tcW w:w="2039" w:type="dxa"/>
          </w:tcPr>
          <w:p w14:paraId="1CC34867" w14:textId="32AA6BDD" w:rsidR="00C328B6" w:rsidRPr="00732812" w:rsidRDefault="00C328B6" w:rsidP="00C328B6">
            <w:pPr>
              <w:pStyle w:val="Table"/>
              <w:keepNext/>
              <w:jc w:val="center"/>
            </w:pPr>
            <w:r w:rsidRPr="005649C0">
              <w:t xml:space="preserve">       92.71 </w:t>
            </w:r>
          </w:p>
        </w:tc>
        <w:tc>
          <w:tcPr>
            <w:tcW w:w="2039" w:type="dxa"/>
          </w:tcPr>
          <w:p w14:paraId="0ABD56E3" w14:textId="6B3EA581" w:rsidR="00C328B6" w:rsidRPr="008A1408" w:rsidRDefault="00C328B6" w:rsidP="00C328B6">
            <w:pPr>
              <w:pStyle w:val="Table"/>
              <w:keepNext/>
              <w:jc w:val="center"/>
              <w:rPr>
                <w:color w:val="0000FF"/>
                <w:lang w:bidi="en-US"/>
              </w:rPr>
            </w:pPr>
            <w:r w:rsidRPr="00946FCD">
              <w:rPr>
                <w:color w:val="0000FF"/>
                <w:lang w:bidi="en-US"/>
              </w:rPr>
              <w:t xml:space="preserve">       </w:t>
            </w:r>
            <w:r>
              <w:rPr>
                <w:color w:val="0000FF"/>
                <w:lang w:bidi="en-US"/>
              </w:rPr>
              <w:t>+ 1.53</w:t>
            </w:r>
            <w:r w:rsidRPr="00946FCD">
              <w:rPr>
                <w:color w:val="0000FF"/>
                <w:lang w:bidi="en-US"/>
              </w:rPr>
              <w:t xml:space="preserve"> </w:t>
            </w:r>
          </w:p>
        </w:tc>
      </w:tr>
      <w:tr w:rsidR="00C328B6" w14:paraId="571D6144" w14:textId="77777777" w:rsidTr="00DB3E2D">
        <w:tc>
          <w:tcPr>
            <w:tcW w:w="2039" w:type="dxa"/>
            <w:vAlign w:val="center"/>
          </w:tcPr>
          <w:p w14:paraId="4A9C9A2E" w14:textId="77777777" w:rsidR="00C328B6" w:rsidRPr="00732812" w:rsidRDefault="00C328B6" w:rsidP="00C328B6">
            <w:pPr>
              <w:pStyle w:val="Table"/>
              <w:keepNext/>
            </w:pPr>
            <w:r w:rsidRPr="00732812">
              <w:rPr>
                <w:bCs/>
                <w:color w:val="000000"/>
                <w:szCs w:val="22"/>
              </w:rPr>
              <w:t>NPG Yorkshire</w:t>
            </w:r>
          </w:p>
        </w:tc>
        <w:tc>
          <w:tcPr>
            <w:tcW w:w="2039" w:type="dxa"/>
          </w:tcPr>
          <w:p w14:paraId="74D3BA83" w14:textId="3B47D976" w:rsidR="00C328B6" w:rsidRPr="00732812" w:rsidRDefault="00C328B6" w:rsidP="00C328B6">
            <w:pPr>
              <w:pStyle w:val="Table"/>
              <w:keepNext/>
              <w:jc w:val="center"/>
            </w:pPr>
            <w:r w:rsidRPr="005649C0">
              <w:t xml:space="preserve">       78.51 </w:t>
            </w:r>
          </w:p>
        </w:tc>
        <w:tc>
          <w:tcPr>
            <w:tcW w:w="2039" w:type="dxa"/>
          </w:tcPr>
          <w:p w14:paraId="79A731B1" w14:textId="7ACB9D66" w:rsidR="00C328B6" w:rsidRPr="00732812" w:rsidRDefault="00C328B6" w:rsidP="00C328B6">
            <w:pPr>
              <w:pStyle w:val="Table"/>
              <w:keepNext/>
              <w:jc w:val="center"/>
            </w:pPr>
            <w:r w:rsidRPr="005649C0">
              <w:t xml:space="preserve">       79.54 </w:t>
            </w:r>
          </w:p>
        </w:tc>
        <w:tc>
          <w:tcPr>
            <w:tcW w:w="2039" w:type="dxa"/>
          </w:tcPr>
          <w:p w14:paraId="1E2A481E" w14:textId="726E642B" w:rsidR="00C328B6" w:rsidRPr="008A1408" w:rsidRDefault="00C328B6" w:rsidP="00C328B6">
            <w:pPr>
              <w:pStyle w:val="Table"/>
              <w:keepNext/>
              <w:jc w:val="center"/>
              <w:rPr>
                <w:color w:val="0000FF"/>
                <w:lang w:bidi="en-US"/>
              </w:rPr>
            </w:pPr>
            <w:r w:rsidRPr="00946FCD">
              <w:rPr>
                <w:color w:val="0000FF"/>
                <w:lang w:bidi="en-US"/>
              </w:rPr>
              <w:t xml:space="preserve">       </w:t>
            </w:r>
            <w:r>
              <w:rPr>
                <w:color w:val="0000FF"/>
                <w:lang w:bidi="en-US"/>
              </w:rPr>
              <w:t>+ 1.02</w:t>
            </w:r>
          </w:p>
        </w:tc>
      </w:tr>
      <w:tr w:rsidR="00C328B6" w14:paraId="63E72B45" w14:textId="77777777" w:rsidTr="00DB3E2D">
        <w:tc>
          <w:tcPr>
            <w:tcW w:w="2039" w:type="dxa"/>
            <w:vAlign w:val="center"/>
          </w:tcPr>
          <w:p w14:paraId="1D295AA7" w14:textId="77777777" w:rsidR="00C328B6" w:rsidRPr="00732812" w:rsidRDefault="00C328B6" w:rsidP="00C328B6">
            <w:pPr>
              <w:pStyle w:val="Table"/>
              <w:keepNext/>
            </w:pPr>
            <w:r w:rsidRPr="00732812">
              <w:rPr>
                <w:bCs/>
                <w:color w:val="000000"/>
                <w:szCs w:val="22"/>
              </w:rPr>
              <w:t>SPEN SPD</w:t>
            </w:r>
          </w:p>
        </w:tc>
        <w:tc>
          <w:tcPr>
            <w:tcW w:w="2039" w:type="dxa"/>
          </w:tcPr>
          <w:p w14:paraId="56877030" w14:textId="03DE43A0" w:rsidR="00C328B6" w:rsidRPr="00732812" w:rsidRDefault="00C328B6" w:rsidP="00C328B6">
            <w:pPr>
              <w:pStyle w:val="Table"/>
              <w:keepNext/>
              <w:jc w:val="center"/>
            </w:pPr>
            <w:r w:rsidRPr="005649C0">
              <w:t xml:space="preserve">       95.34 </w:t>
            </w:r>
          </w:p>
        </w:tc>
        <w:tc>
          <w:tcPr>
            <w:tcW w:w="2039" w:type="dxa"/>
          </w:tcPr>
          <w:p w14:paraId="24E7D222" w14:textId="07BF5261" w:rsidR="00C328B6" w:rsidRPr="00732812" w:rsidRDefault="00C328B6" w:rsidP="00C328B6">
            <w:pPr>
              <w:pStyle w:val="Table"/>
              <w:keepNext/>
              <w:jc w:val="center"/>
            </w:pPr>
            <w:r w:rsidRPr="005649C0">
              <w:t xml:space="preserve">       96.43 </w:t>
            </w:r>
          </w:p>
        </w:tc>
        <w:tc>
          <w:tcPr>
            <w:tcW w:w="2039" w:type="dxa"/>
          </w:tcPr>
          <w:p w14:paraId="6C751D05" w14:textId="4CAB473B" w:rsidR="00C328B6" w:rsidRPr="008A1408" w:rsidRDefault="00C328B6" w:rsidP="00C328B6">
            <w:pPr>
              <w:pStyle w:val="Table"/>
              <w:keepNext/>
              <w:jc w:val="center"/>
              <w:rPr>
                <w:color w:val="0000FF"/>
                <w:lang w:bidi="en-US"/>
              </w:rPr>
            </w:pPr>
            <w:r w:rsidRPr="00946FCD">
              <w:rPr>
                <w:color w:val="0000FF"/>
                <w:lang w:bidi="en-US"/>
              </w:rPr>
              <w:t xml:space="preserve">       </w:t>
            </w:r>
            <w:r>
              <w:rPr>
                <w:color w:val="0000FF"/>
                <w:lang w:bidi="en-US"/>
              </w:rPr>
              <w:t>+ 1.10</w:t>
            </w:r>
          </w:p>
        </w:tc>
      </w:tr>
      <w:tr w:rsidR="00C328B6" w14:paraId="612C2783" w14:textId="77777777" w:rsidTr="00DB3E2D">
        <w:tc>
          <w:tcPr>
            <w:tcW w:w="2039" w:type="dxa"/>
            <w:vAlign w:val="center"/>
          </w:tcPr>
          <w:p w14:paraId="3673E9FB" w14:textId="77777777" w:rsidR="00C328B6" w:rsidRPr="00732812" w:rsidRDefault="00C328B6" w:rsidP="00C328B6">
            <w:pPr>
              <w:pStyle w:val="Table"/>
              <w:keepNext/>
            </w:pPr>
            <w:r w:rsidRPr="00732812">
              <w:rPr>
                <w:bCs/>
                <w:color w:val="000000"/>
                <w:szCs w:val="22"/>
              </w:rPr>
              <w:t>SPEN SPM</w:t>
            </w:r>
          </w:p>
        </w:tc>
        <w:tc>
          <w:tcPr>
            <w:tcW w:w="2039" w:type="dxa"/>
          </w:tcPr>
          <w:p w14:paraId="17E41BF3" w14:textId="018E3978" w:rsidR="00C328B6" w:rsidRPr="00732812" w:rsidRDefault="00C328B6" w:rsidP="00C328B6">
            <w:pPr>
              <w:pStyle w:val="Table"/>
              <w:keepNext/>
              <w:jc w:val="center"/>
            </w:pPr>
            <w:r w:rsidRPr="005649C0">
              <w:t xml:space="preserve">      110.75 </w:t>
            </w:r>
          </w:p>
        </w:tc>
        <w:tc>
          <w:tcPr>
            <w:tcW w:w="2039" w:type="dxa"/>
          </w:tcPr>
          <w:p w14:paraId="251103FC" w14:textId="4234009E" w:rsidR="00C328B6" w:rsidRPr="00732812" w:rsidRDefault="00C328B6" w:rsidP="00C328B6">
            <w:pPr>
              <w:pStyle w:val="Table"/>
              <w:keepNext/>
              <w:jc w:val="center"/>
            </w:pPr>
            <w:r w:rsidRPr="005649C0">
              <w:t xml:space="preserve">      111.22 </w:t>
            </w:r>
          </w:p>
        </w:tc>
        <w:tc>
          <w:tcPr>
            <w:tcW w:w="2039" w:type="dxa"/>
          </w:tcPr>
          <w:p w14:paraId="18D291B2" w14:textId="1603AD2B" w:rsidR="00C328B6" w:rsidRPr="008A1408" w:rsidRDefault="00C328B6" w:rsidP="00C328B6">
            <w:pPr>
              <w:pStyle w:val="Table"/>
              <w:keepNext/>
              <w:jc w:val="center"/>
              <w:rPr>
                <w:color w:val="0000FF"/>
                <w:lang w:bidi="en-US"/>
              </w:rPr>
            </w:pPr>
            <w:r w:rsidRPr="00946FCD">
              <w:rPr>
                <w:color w:val="0000FF"/>
                <w:lang w:bidi="en-US"/>
              </w:rPr>
              <w:t xml:space="preserve">       </w:t>
            </w:r>
            <w:r>
              <w:rPr>
                <w:color w:val="0000FF"/>
                <w:lang w:bidi="en-US"/>
              </w:rPr>
              <w:t>+</w:t>
            </w:r>
            <w:r w:rsidRPr="00946FCD">
              <w:rPr>
                <w:color w:val="0000FF"/>
                <w:lang w:bidi="en-US"/>
              </w:rPr>
              <w:t xml:space="preserve"> 0</w:t>
            </w:r>
            <w:r>
              <w:rPr>
                <w:color w:val="0000FF"/>
                <w:lang w:bidi="en-US"/>
              </w:rPr>
              <w:t>.47</w:t>
            </w:r>
            <w:r w:rsidRPr="00946FCD">
              <w:rPr>
                <w:color w:val="0000FF"/>
                <w:lang w:bidi="en-US"/>
              </w:rPr>
              <w:t xml:space="preserve"> </w:t>
            </w:r>
          </w:p>
        </w:tc>
      </w:tr>
      <w:tr w:rsidR="00C328B6" w14:paraId="3A24F84B" w14:textId="77777777" w:rsidTr="00DB3E2D">
        <w:tc>
          <w:tcPr>
            <w:tcW w:w="2039" w:type="dxa"/>
            <w:vAlign w:val="center"/>
          </w:tcPr>
          <w:p w14:paraId="75F4C239" w14:textId="77777777" w:rsidR="00C328B6" w:rsidRPr="00732812" w:rsidRDefault="00C328B6" w:rsidP="00C328B6">
            <w:pPr>
              <w:pStyle w:val="Table"/>
              <w:keepNext/>
            </w:pPr>
            <w:r w:rsidRPr="00732812">
              <w:rPr>
                <w:bCs/>
                <w:color w:val="000000"/>
                <w:szCs w:val="22"/>
              </w:rPr>
              <w:t>SSEPD SEPD</w:t>
            </w:r>
          </w:p>
        </w:tc>
        <w:tc>
          <w:tcPr>
            <w:tcW w:w="2039" w:type="dxa"/>
          </w:tcPr>
          <w:p w14:paraId="49CC0BA7" w14:textId="43C5AEFC" w:rsidR="00C328B6" w:rsidRPr="00732812" w:rsidRDefault="00C328B6" w:rsidP="00C328B6">
            <w:pPr>
              <w:pStyle w:val="Table"/>
              <w:keepNext/>
              <w:jc w:val="center"/>
            </w:pPr>
            <w:r w:rsidRPr="005649C0">
              <w:t xml:space="preserve">       95.25 </w:t>
            </w:r>
          </w:p>
        </w:tc>
        <w:tc>
          <w:tcPr>
            <w:tcW w:w="2039" w:type="dxa"/>
          </w:tcPr>
          <w:p w14:paraId="33E7E4C1" w14:textId="7A69C3C5" w:rsidR="00C328B6" w:rsidRPr="00732812" w:rsidRDefault="00C328B6" w:rsidP="00C328B6">
            <w:pPr>
              <w:pStyle w:val="Table"/>
              <w:keepNext/>
              <w:jc w:val="center"/>
            </w:pPr>
            <w:r w:rsidRPr="005649C0">
              <w:t xml:space="preserve">       96.42 </w:t>
            </w:r>
          </w:p>
        </w:tc>
        <w:tc>
          <w:tcPr>
            <w:tcW w:w="2039" w:type="dxa"/>
          </w:tcPr>
          <w:p w14:paraId="623F86D8" w14:textId="2D959E68" w:rsidR="00C328B6" w:rsidRPr="008A1408" w:rsidRDefault="00C328B6" w:rsidP="00C328B6">
            <w:pPr>
              <w:pStyle w:val="Table"/>
              <w:keepNext/>
              <w:jc w:val="center"/>
              <w:rPr>
                <w:color w:val="0000FF"/>
                <w:lang w:bidi="en-US"/>
              </w:rPr>
            </w:pPr>
            <w:r w:rsidRPr="00946FCD">
              <w:rPr>
                <w:color w:val="0000FF"/>
                <w:lang w:bidi="en-US"/>
              </w:rPr>
              <w:t xml:space="preserve">       </w:t>
            </w:r>
            <w:r>
              <w:rPr>
                <w:color w:val="0000FF"/>
                <w:lang w:bidi="en-US"/>
              </w:rPr>
              <w:t>+</w:t>
            </w:r>
            <w:r w:rsidRPr="00946FCD">
              <w:rPr>
                <w:color w:val="0000FF"/>
                <w:lang w:bidi="en-US"/>
              </w:rPr>
              <w:t xml:space="preserve"> 1</w:t>
            </w:r>
            <w:r>
              <w:rPr>
                <w:color w:val="0000FF"/>
                <w:lang w:bidi="en-US"/>
              </w:rPr>
              <w:t>.17</w:t>
            </w:r>
            <w:r w:rsidRPr="00946FCD">
              <w:rPr>
                <w:color w:val="0000FF"/>
                <w:lang w:bidi="en-US"/>
              </w:rPr>
              <w:t xml:space="preserve"> </w:t>
            </w:r>
          </w:p>
        </w:tc>
      </w:tr>
      <w:tr w:rsidR="00C328B6" w14:paraId="4337E9C3" w14:textId="77777777" w:rsidTr="00DB3E2D">
        <w:tc>
          <w:tcPr>
            <w:tcW w:w="2039" w:type="dxa"/>
            <w:vAlign w:val="center"/>
          </w:tcPr>
          <w:p w14:paraId="37561755" w14:textId="77777777" w:rsidR="00C328B6" w:rsidRPr="00732812" w:rsidRDefault="00C328B6" w:rsidP="00C328B6">
            <w:pPr>
              <w:pStyle w:val="Table"/>
              <w:keepNext/>
            </w:pPr>
            <w:r w:rsidRPr="00732812">
              <w:rPr>
                <w:bCs/>
                <w:color w:val="000000"/>
                <w:szCs w:val="22"/>
              </w:rPr>
              <w:t>SSEPD SHEPD</w:t>
            </w:r>
          </w:p>
        </w:tc>
        <w:tc>
          <w:tcPr>
            <w:tcW w:w="2039" w:type="dxa"/>
          </w:tcPr>
          <w:p w14:paraId="7CC9F9A8" w14:textId="782805A3" w:rsidR="00C328B6" w:rsidRPr="00732812" w:rsidRDefault="00C328B6" w:rsidP="00C328B6">
            <w:pPr>
              <w:pStyle w:val="Table"/>
              <w:keepNext/>
              <w:jc w:val="center"/>
            </w:pPr>
            <w:r w:rsidRPr="005649C0">
              <w:t xml:space="preserve">      139.88 </w:t>
            </w:r>
          </w:p>
        </w:tc>
        <w:tc>
          <w:tcPr>
            <w:tcW w:w="2039" w:type="dxa"/>
          </w:tcPr>
          <w:p w14:paraId="6B7BA3CE" w14:textId="2498B9B1" w:rsidR="00C328B6" w:rsidRPr="00732812" w:rsidRDefault="00C328B6" w:rsidP="00C328B6">
            <w:pPr>
              <w:pStyle w:val="Table"/>
              <w:keepNext/>
              <w:jc w:val="center"/>
            </w:pPr>
            <w:r w:rsidRPr="005649C0">
              <w:t xml:space="preserve">      144.23 </w:t>
            </w:r>
          </w:p>
        </w:tc>
        <w:tc>
          <w:tcPr>
            <w:tcW w:w="2039" w:type="dxa"/>
          </w:tcPr>
          <w:p w14:paraId="014806C2" w14:textId="3F231BD8" w:rsidR="00C328B6" w:rsidRPr="008A1408" w:rsidRDefault="00C328B6" w:rsidP="00C328B6">
            <w:pPr>
              <w:pStyle w:val="Table"/>
              <w:keepNext/>
              <w:jc w:val="center"/>
              <w:rPr>
                <w:color w:val="0000FF"/>
                <w:lang w:bidi="en-US"/>
              </w:rPr>
            </w:pPr>
            <w:r w:rsidRPr="00946FCD">
              <w:rPr>
                <w:color w:val="0000FF"/>
                <w:lang w:bidi="en-US"/>
              </w:rPr>
              <w:t xml:space="preserve">       </w:t>
            </w:r>
            <w:r>
              <w:rPr>
                <w:color w:val="0000FF"/>
                <w:lang w:bidi="en-US"/>
              </w:rPr>
              <w:t>+</w:t>
            </w:r>
            <w:r w:rsidRPr="00946FCD">
              <w:rPr>
                <w:color w:val="0000FF"/>
                <w:lang w:bidi="en-US"/>
              </w:rPr>
              <w:t xml:space="preserve"> 4</w:t>
            </w:r>
            <w:r>
              <w:rPr>
                <w:color w:val="0000FF"/>
                <w:lang w:bidi="en-US"/>
              </w:rPr>
              <w:t>.34</w:t>
            </w:r>
            <w:r w:rsidRPr="00946FCD">
              <w:rPr>
                <w:color w:val="0000FF"/>
                <w:lang w:bidi="en-US"/>
              </w:rPr>
              <w:t xml:space="preserve"> </w:t>
            </w:r>
          </w:p>
        </w:tc>
      </w:tr>
      <w:tr w:rsidR="00C328B6" w14:paraId="757061A4" w14:textId="77777777" w:rsidTr="00DB3E2D">
        <w:tc>
          <w:tcPr>
            <w:tcW w:w="2039" w:type="dxa"/>
            <w:vAlign w:val="center"/>
          </w:tcPr>
          <w:p w14:paraId="530FBAE7" w14:textId="77777777" w:rsidR="00C328B6" w:rsidRPr="00732812" w:rsidRDefault="00C328B6" w:rsidP="00C328B6">
            <w:pPr>
              <w:pStyle w:val="Table"/>
              <w:keepNext/>
            </w:pPr>
            <w:r w:rsidRPr="00732812">
              <w:rPr>
                <w:bCs/>
                <w:color w:val="000000"/>
                <w:szCs w:val="22"/>
              </w:rPr>
              <w:t>UKPN EPN</w:t>
            </w:r>
          </w:p>
        </w:tc>
        <w:tc>
          <w:tcPr>
            <w:tcW w:w="2039" w:type="dxa"/>
          </w:tcPr>
          <w:p w14:paraId="1D8205CA" w14:textId="5010A670" w:rsidR="00C328B6" w:rsidRPr="00732812" w:rsidRDefault="00C328B6" w:rsidP="00C328B6">
            <w:pPr>
              <w:pStyle w:val="Table"/>
              <w:keepNext/>
              <w:jc w:val="center"/>
            </w:pPr>
            <w:r w:rsidRPr="005649C0">
              <w:t xml:space="preserve">       87.65 </w:t>
            </w:r>
          </w:p>
        </w:tc>
        <w:tc>
          <w:tcPr>
            <w:tcW w:w="2039" w:type="dxa"/>
          </w:tcPr>
          <w:p w14:paraId="2024D001" w14:textId="5B3B2C1A" w:rsidR="00C328B6" w:rsidRPr="00732812" w:rsidRDefault="00C328B6" w:rsidP="00C328B6">
            <w:pPr>
              <w:pStyle w:val="Table"/>
              <w:keepNext/>
              <w:jc w:val="center"/>
            </w:pPr>
            <w:r w:rsidRPr="005649C0">
              <w:t xml:space="preserve">       89.33 </w:t>
            </w:r>
          </w:p>
        </w:tc>
        <w:tc>
          <w:tcPr>
            <w:tcW w:w="2039" w:type="dxa"/>
          </w:tcPr>
          <w:p w14:paraId="3F4C83FD" w14:textId="2808B5AA" w:rsidR="00C328B6" w:rsidRPr="008A1408" w:rsidRDefault="00C328B6" w:rsidP="00C328B6">
            <w:pPr>
              <w:pStyle w:val="Table"/>
              <w:keepNext/>
              <w:jc w:val="center"/>
              <w:rPr>
                <w:color w:val="0000FF"/>
                <w:lang w:bidi="en-US"/>
              </w:rPr>
            </w:pPr>
            <w:r w:rsidRPr="00946FCD">
              <w:rPr>
                <w:color w:val="0000FF"/>
                <w:lang w:bidi="en-US"/>
              </w:rPr>
              <w:t xml:space="preserve">       </w:t>
            </w:r>
            <w:r>
              <w:rPr>
                <w:color w:val="0000FF"/>
                <w:lang w:bidi="en-US"/>
              </w:rPr>
              <w:t>+ 1.68</w:t>
            </w:r>
            <w:r w:rsidRPr="00946FCD">
              <w:rPr>
                <w:color w:val="0000FF"/>
                <w:lang w:bidi="en-US"/>
              </w:rPr>
              <w:t xml:space="preserve"> </w:t>
            </w:r>
          </w:p>
        </w:tc>
      </w:tr>
      <w:tr w:rsidR="00C328B6" w14:paraId="01240E73" w14:textId="77777777" w:rsidTr="00DB3E2D">
        <w:tc>
          <w:tcPr>
            <w:tcW w:w="2039" w:type="dxa"/>
            <w:vAlign w:val="center"/>
          </w:tcPr>
          <w:p w14:paraId="735EBD85" w14:textId="77777777" w:rsidR="00C328B6" w:rsidRPr="00732812" w:rsidRDefault="00C328B6" w:rsidP="00C328B6">
            <w:pPr>
              <w:pStyle w:val="Table"/>
              <w:keepNext/>
            </w:pPr>
            <w:r w:rsidRPr="00732812">
              <w:rPr>
                <w:bCs/>
                <w:color w:val="000000"/>
                <w:szCs w:val="22"/>
              </w:rPr>
              <w:t>UKPN LPN</w:t>
            </w:r>
          </w:p>
        </w:tc>
        <w:tc>
          <w:tcPr>
            <w:tcW w:w="2039" w:type="dxa"/>
          </w:tcPr>
          <w:p w14:paraId="14999BB8" w14:textId="15E81E1C" w:rsidR="00C328B6" w:rsidRPr="00732812" w:rsidRDefault="00C328B6" w:rsidP="00C328B6">
            <w:pPr>
              <w:pStyle w:val="Table"/>
              <w:keepNext/>
              <w:jc w:val="center"/>
            </w:pPr>
            <w:r w:rsidRPr="005649C0">
              <w:t xml:space="preserve">       68.59 </w:t>
            </w:r>
          </w:p>
        </w:tc>
        <w:tc>
          <w:tcPr>
            <w:tcW w:w="2039" w:type="dxa"/>
          </w:tcPr>
          <w:p w14:paraId="63F793D2" w14:textId="68DFAC1E" w:rsidR="00C328B6" w:rsidRPr="00732812" w:rsidRDefault="00C328B6" w:rsidP="00C328B6">
            <w:pPr>
              <w:pStyle w:val="Table"/>
              <w:keepNext/>
              <w:jc w:val="center"/>
            </w:pPr>
            <w:r w:rsidRPr="005649C0">
              <w:t xml:space="preserve">       71.25 </w:t>
            </w:r>
          </w:p>
        </w:tc>
        <w:tc>
          <w:tcPr>
            <w:tcW w:w="2039" w:type="dxa"/>
          </w:tcPr>
          <w:p w14:paraId="2BEEBF0D" w14:textId="1E4E3125" w:rsidR="00C328B6" w:rsidRPr="008A1408" w:rsidRDefault="00C328B6" w:rsidP="00C328B6">
            <w:pPr>
              <w:pStyle w:val="Table"/>
              <w:keepNext/>
              <w:jc w:val="center"/>
              <w:rPr>
                <w:color w:val="0000FF"/>
                <w:lang w:bidi="en-US"/>
              </w:rPr>
            </w:pPr>
            <w:r w:rsidRPr="00946FCD">
              <w:rPr>
                <w:color w:val="0000FF"/>
                <w:lang w:bidi="en-US"/>
              </w:rPr>
              <w:t xml:space="preserve">       </w:t>
            </w:r>
            <w:r>
              <w:rPr>
                <w:color w:val="0000FF"/>
                <w:lang w:bidi="en-US"/>
              </w:rPr>
              <w:t>+ 2.66</w:t>
            </w:r>
            <w:r w:rsidRPr="00946FCD">
              <w:rPr>
                <w:color w:val="0000FF"/>
                <w:lang w:bidi="en-US"/>
              </w:rPr>
              <w:t xml:space="preserve"> </w:t>
            </w:r>
          </w:p>
        </w:tc>
      </w:tr>
      <w:tr w:rsidR="00C328B6" w14:paraId="4A2F81F1" w14:textId="77777777" w:rsidTr="00DB3E2D">
        <w:tc>
          <w:tcPr>
            <w:tcW w:w="2039" w:type="dxa"/>
            <w:vAlign w:val="center"/>
          </w:tcPr>
          <w:p w14:paraId="5F4AF225" w14:textId="77777777" w:rsidR="00C328B6" w:rsidRPr="00732812" w:rsidRDefault="00C328B6" w:rsidP="00C328B6">
            <w:pPr>
              <w:pStyle w:val="Table"/>
              <w:keepNext/>
            </w:pPr>
            <w:r w:rsidRPr="00732812">
              <w:rPr>
                <w:bCs/>
                <w:color w:val="000000"/>
                <w:szCs w:val="22"/>
              </w:rPr>
              <w:t>UKPN SPN</w:t>
            </w:r>
          </w:p>
        </w:tc>
        <w:tc>
          <w:tcPr>
            <w:tcW w:w="2039" w:type="dxa"/>
          </w:tcPr>
          <w:p w14:paraId="59386143" w14:textId="53452FA1" w:rsidR="00C328B6" w:rsidRPr="00732812" w:rsidRDefault="00C328B6" w:rsidP="00C328B6">
            <w:pPr>
              <w:pStyle w:val="Table"/>
              <w:keepNext/>
              <w:jc w:val="center"/>
            </w:pPr>
            <w:r w:rsidRPr="005649C0">
              <w:t xml:space="preserve">      102.08 </w:t>
            </w:r>
          </w:p>
        </w:tc>
        <w:tc>
          <w:tcPr>
            <w:tcW w:w="2039" w:type="dxa"/>
          </w:tcPr>
          <w:p w14:paraId="62F83B41" w14:textId="7D5DE204" w:rsidR="00C328B6" w:rsidRPr="00732812" w:rsidRDefault="00C328B6" w:rsidP="00C328B6">
            <w:pPr>
              <w:pStyle w:val="Table"/>
              <w:keepNext/>
              <w:jc w:val="center"/>
            </w:pPr>
            <w:r w:rsidRPr="005649C0">
              <w:t xml:space="preserve">      103.36 </w:t>
            </w:r>
          </w:p>
        </w:tc>
        <w:tc>
          <w:tcPr>
            <w:tcW w:w="2039" w:type="dxa"/>
          </w:tcPr>
          <w:p w14:paraId="68060660" w14:textId="3FCE328C" w:rsidR="00C328B6" w:rsidRPr="008A1408" w:rsidRDefault="00C328B6" w:rsidP="00C328B6">
            <w:pPr>
              <w:pStyle w:val="Table"/>
              <w:keepNext/>
              <w:jc w:val="center"/>
              <w:rPr>
                <w:color w:val="0000FF"/>
                <w:lang w:bidi="en-US"/>
              </w:rPr>
            </w:pPr>
            <w:r w:rsidRPr="00946FCD">
              <w:rPr>
                <w:color w:val="0000FF"/>
                <w:lang w:bidi="en-US"/>
              </w:rPr>
              <w:t xml:space="preserve">       </w:t>
            </w:r>
            <w:r>
              <w:rPr>
                <w:color w:val="0000FF"/>
                <w:lang w:bidi="en-US"/>
              </w:rPr>
              <w:t>+ 1.28</w:t>
            </w:r>
          </w:p>
        </w:tc>
      </w:tr>
      <w:tr w:rsidR="00C328B6" w14:paraId="08D7296C" w14:textId="77777777" w:rsidTr="00DB3E2D">
        <w:tc>
          <w:tcPr>
            <w:tcW w:w="2039" w:type="dxa"/>
            <w:vAlign w:val="center"/>
          </w:tcPr>
          <w:p w14:paraId="1B98D810" w14:textId="77777777" w:rsidR="00C328B6" w:rsidRPr="00732812" w:rsidRDefault="00C328B6" w:rsidP="00C328B6">
            <w:pPr>
              <w:pStyle w:val="Table"/>
              <w:keepNext/>
            </w:pPr>
            <w:r>
              <w:rPr>
                <w:bCs/>
                <w:color w:val="000000"/>
                <w:szCs w:val="22"/>
              </w:rPr>
              <w:t>WPD EastM</w:t>
            </w:r>
          </w:p>
        </w:tc>
        <w:tc>
          <w:tcPr>
            <w:tcW w:w="2039" w:type="dxa"/>
          </w:tcPr>
          <w:p w14:paraId="51A5ABAA" w14:textId="50EF9F42" w:rsidR="00C328B6" w:rsidRPr="00732812" w:rsidRDefault="00C328B6" w:rsidP="00C328B6">
            <w:pPr>
              <w:pStyle w:val="Table"/>
              <w:keepNext/>
              <w:jc w:val="center"/>
            </w:pPr>
            <w:r w:rsidRPr="005649C0">
              <w:t xml:space="preserve">       80.13 </w:t>
            </w:r>
          </w:p>
        </w:tc>
        <w:tc>
          <w:tcPr>
            <w:tcW w:w="2039" w:type="dxa"/>
          </w:tcPr>
          <w:p w14:paraId="5BB76808" w14:textId="6748CC00" w:rsidR="00C328B6" w:rsidRPr="00732812" w:rsidRDefault="00C328B6" w:rsidP="00C328B6">
            <w:pPr>
              <w:pStyle w:val="Table"/>
              <w:keepNext/>
              <w:jc w:val="center"/>
            </w:pPr>
            <w:r w:rsidRPr="005649C0">
              <w:t xml:space="preserve">       81.70 </w:t>
            </w:r>
          </w:p>
        </w:tc>
        <w:tc>
          <w:tcPr>
            <w:tcW w:w="2039" w:type="dxa"/>
          </w:tcPr>
          <w:p w14:paraId="261EDB7E" w14:textId="6174A212" w:rsidR="00C328B6" w:rsidRPr="008A1408" w:rsidRDefault="00C328B6" w:rsidP="00C328B6">
            <w:pPr>
              <w:pStyle w:val="Table"/>
              <w:keepNext/>
              <w:jc w:val="center"/>
              <w:rPr>
                <w:color w:val="0000FF"/>
                <w:lang w:bidi="en-US"/>
              </w:rPr>
            </w:pPr>
            <w:r w:rsidRPr="00946FCD">
              <w:rPr>
                <w:color w:val="0000FF"/>
                <w:lang w:bidi="en-US"/>
              </w:rPr>
              <w:t xml:space="preserve">       </w:t>
            </w:r>
            <w:r>
              <w:rPr>
                <w:color w:val="0000FF"/>
                <w:lang w:bidi="en-US"/>
              </w:rPr>
              <w:t>+ 1.57</w:t>
            </w:r>
            <w:r w:rsidRPr="00946FCD">
              <w:rPr>
                <w:color w:val="0000FF"/>
                <w:lang w:bidi="en-US"/>
              </w:rPr>
              <w:t xml:space="preserve"> </w:t>
            </w:r>
          </w:p>
        </w:tc>
      </w:tr>
      <w:tr w:rsidR="00C328B6" w14:paraId="72378CCC" w14:textId="77777777" w:rsidTr="00DB3E2D">
        <w:tc>
          <w:tcPr>
            <w:tcW w:w="2039" w:type="dxa"/>
            <w:vAlign w:val="center"/>
          </w:tcPr>
          <w:p w14:paraId="415CD400" w14:textId="77777777" w:rsidR="00C328B6" w:rsidRPr="00732812" w:rsidRDefault="00C328B6" w:rsidP="00C328B6">
            <w:pPr>
              <w:pStyle w:val="Table"/>
              <w:keepNext/>
            </w:pPr>
            <w:r w:rsidRPr="00732812">
              <w:rPr>
                <w:bCs/>
                <w:color w:val="000000"/>
                <w:szCs w:val="22"/>
              </w:rPr>
              <w:t>WPD SWales</w:t>
            </w:r>
          </w:p>
        </w:tc>
        <w:tc>
          <w:tcPr>
            <w:tcW w:w="2039" w:type="dxa"/>
          </w:tcPr>
          <w:p w14:paraId="213DCD95" w14:textId="6766AA80" w:rsidR="00C328B6" w:rsidRPr="00732812" w:rsidRDefault="00C328B6" w:rsidP="00C328B6">
            <w:pPr>
              <w:pStyle w:val="Table"/>
              <w:keepNext/>
              <w:jc w:val="center"/>
            </w:pPr>
            <w:r w:rsidRPr="005649C0">
              <w:t xml:space="preserve">      106.52 </w:t>
            </w:r>
          </w:p>
        </w:tc>
        <w:tc>
          <w:tcPr>
            <w:tcW w:w="2039" w:type="dxa"/>
          </w:tcPr>
          <w:p w14:paraId="5B048ED7" w14:textId="0B7F9573" w:rsidR="00C328B6" w:rsidRPr="00732812" w:rsidRDefault="00C328B6" w:rsidP="00C328B6">
            <w:pPr>
              <w:pStyle w:val="Table"/>
              <w:keepNext/>
              <w:jc w:val="center"/>
            </w:pPr>
            <w:r w:rsidRPr="005649C0">
              <w:t xml:space="preserve">      108.27 </w:t>
            </w:r>
          </w:p>
        </w:tc>
        <w:tc>
          <w:tcPr>
            <w:tcW w:w="2039" w:type="dxa"/>
          </w:tcPr>
          <w:p w14:paraId="58E8B368" w14:textId="5E8B455E" w:rsidR="00C328B6" w:rsidRPr="008A1408" w:rsidRDefault="00C328B6" w:rsidP="00C328B6">
            <w:pPr>
              <w:pStyle w:val="Table"/>
              <w:keepNext/>
              <w:jc w:val="center"/>
              <w:rPr>
                <w:color w:val="0000FF"/>
                <w:lang w:bidi="en-US"/>
              </w:rPr>
            </w:pPr>
            <w:r>
              <w:rPr>
                <w:color w:val="0000FF"/>
                <w:lang w:bidi="en-US"/>
              </w:rPr>
              <w:t xml:space="preserve">       + 1.75</w:t>
            </w:r>
            <w:r w:rsidRPr="00946FCD">
              <w:rPr>
                <w:color w:val="0000FF"/>
                <w:lang w:bidi="en-US"/>
              </w:rPr>
              <w:t xml:space="preserve"> </w:t>
            </w:r>
          </w:p>
        </w:tc>
      </w:tr>
      <w:tr w:rsidR="00C328B6" w14:paraId="11B986FE" w14:textId="77777777" w:rsidTr="00DB3E2D">
        <w:tc>
          <w:tcPr>
            <w:tcW w:w="2039" w:type="dxa"/>
            <w:vAlign w:val="center"/>
          </w:tcPr>
          <w:p w14:paraId="58215D27" w14:textId="77777777" w:rsidR="00C328B6" w:rsidRPr="00732812" w:rsidRDefault="00C328B6" w:rsidP="00C328B6">
            <w:pPr>
              <w:pStyle w:val="Table"/>
              <w:keepNext/>
            </w:pPr>
            <w:r w:rsidRPr="00732812">
              <w:rPr>
                <w:bCs/>
                <w:color w:val="000000"/>
                <w:szCs w:val="22"/>
              </w:rPr>
              <w:t>WPD SWest</w:t>
            </w:r>
          </w:p>
        </w:tc>
        <w:tc>
          <w:tcPr>
            <w:tcW w:w="2039" w:type="dxa"/>
          </w:tcPr>
          <w:p w14:paraId="12FF8281" w14:textId="490DA5C0" w:rsidR="00C328B6" w:rsidRPr="00732812" w:rsidRDefault="00C328B6" w:rsidP="00C328B6">
            <w:pPr>
              <w:pStyle w:val="Table"/>
              <w:keepNext/>
              <w:jc w:val="center"/>
            </w:pPr>
            <w:r w:rsidRPr="005649C0">
              <w:t xml:space="preserve">      120.95 </w:t>
            </w:r>
          </w:p>
        </w:tc>
        <w:tc>
          <w:tcPr>
            <w:tcW w:w="2039" w:type="dxa"/>
          </w:tcPr>
          <w:p w14:paraId="6F3E4077" w14:textId="3274AABC" w:rsidR="00C328B6" w:rsidRPr="00732812" w:rsidRDefault="00C328B6" w:rsidP="00C328B6">
            <w:pPr>
              <w:pStyle w:val="Table"/>
              <w:keepNext/>
              <w:jc w:val="center"/>
            </w:pPr>
            <w:r w:rsidRPr="005649C0">
              <w:t xml:space="preserve">      122.33 </w:t>
            </w:r>
          </w:p>
        </w:tc>
        <w:tc>
          <w:tcPr>
            <w:tcW w:w="2039" w:type="dxa"/>
          </w:tcPr>
          <w:p w14:paraId="423BF883" w14:textId="6F6C146A" w:rsidR="00C328B6" w:rsidRPr="008A1408" w:rsidRDefault="00C328B6" w:rsidP="00C328B6">
            <w:pPr>
              <w:pStyle w:val="Table"/>
              <w:keepNext/>
              <w:jc w:val="center"/>
              <w:rPr>
                <w:color w:val="0000FF"/>
                <w:lang w:bidi="en-US"/>
              </w:rPr>
            </w:pPr>
            <w:r w:rsidRPr="00946FCD">
              <w:rPr>
                <w:color w:val="0000FF"/>
                <w:lang w:bidi="en-US"/>
              </w:rPr>
              <w:t xml:space="preserve">       </w:t>
            </w:r>
            <w:r>
              <w:rPr>
                <w:color w:val="0000FF"/>
                <w:lang w:bidi="en-US"/>
              </w:rPr>
              <w:t>+</w:t>
            </w:r>
            <w:r w:rsidRPr="00946FCD">
              <w:rPr>
                <w:color w:val="0000FF"/>
                <w:lang w:bidi="en-US"/>
              </w:rPr>
              <w:t xml:space="preserve"> 1</w:t>
            </w:r>
            <w:r>
              <w:rPr>
                <w:color w:val="0000FF"/>
                <w:lang w:bidi="en-US"/>
              </w:rPr>
              <w:t>.39</w:t>
            </w:r>
            <w:r w:rsidRPr="00946FCD">
              <w:rPr>
                <w:color w:val="0000FF"/>
                <w:lang w:bidi="en-US"/>
              </w:rPr>
              <w:t xml:space="preserve"> </w:t>
            </w:r>
          </w:p>
        </w:tc>
      </w:tr>
      <w:tr w:rsidR="00C328B6" w14:paraId="3EE2D75F" w14:textId="77777777" w:rsidTr="00DB3E2D">
        <w:tc>
          <w:tcPr>
            <w:tcW w:w="2039" w:type="dxa"/>
          </w:tcPr>
          <w:p w14:paraId="157C8A1B" w14:textId="77777777" w:rsidR="00C328B6" w:rsidRPr="00732812" w:rsidRDefault="00C328B6" w:rsidP="00C328B6">
            <w:pPr>
              <w:pStyle w:val="Table"/>
              <w:keepNext/>
            </w:pPr>
            <w:r w:rsidRPr="00732812">
              <w:rPr>
                <w:bCs/>
                <w:color w:val="000000"/>
                <w:szCs w:val="22"/>
              </w:rPr>
              <w:t>WPD WestM</w:t>
            </w:r>
          </w:p>
        </w:tc>
        <w:tc>
          <w:tcPr>
            <w:tcW w:w="2039" w:type="dxa"/>
          </w:tcPr>
          <w:p w14:paraId="65CADA64" w14:textId="2080ABDC" w:rsidR="00C328B6" w:rsidRPr="00732812" w:rsidRDefault="00C328B6" w:rsidP="00C328B6">
            <w:pPr>
              <w:pStyle w:val="Table"/>
              <w:keepNext/>
              <w:jc w:val="center"/>
            </w:pPr>
            <w:r w:rsidRPr="005649C0">
              <w:t xml:space="preserve">       93.55 </w:t>
            </w:r>
          </w:p>
        </w:tc>
        <w:tc>
          <w:tcPr>
            <w:tcW w:w="2039" w:type="dxa"/>
          </w:tcPr>
          <w:p w14:paraId="32290B17" w14:textId="5E9ECB95" w:rsidR="00C328B6" w:rsidRPr="00732812" w:rsidRDefault="00C328B6" w:rsidP="00C328B6">
            <w:pPr>
              <w:pStyle w:val="Table"/>
              <w:keepNext/>
              <w:jc w:val="center"/>
            </w:pPr>
            <w:r w:rsidRPr="005649C0">
              <w:t xml:space="preserve">       95.41 </w:t>
            </w:r>
          </w:p>
        </w:tc>
        <w:tc>
          <w:tcPr>
            <w:tcW w:w="2039" w:type="dxa"/>
          </w:tcPr>
          <w:p w14:paraId="6B9B463F" w14:textId="4C28C98F" w:rsidR="00C328B6" w:rsidRPr="008A1408" w:rsidRDefault="00C328B6" w:rsidP="00C328B6">
            <w:pPr>
              <w:pStyle w:val="Table"/>
              <w:keepNext/>
              <w:jc w:val="center"/>
              <w:rPr>
                <w:color w:val="0000FF"/>
                <w:lang w:bidi="en-US"/>
              </w:rPr>
            </w:pPr>
            <w:r w:rsidRPr="00946FCD">
              <w:rPr>
                <w:color w:val="0000FF"/>
                <w:lang w:bidi="en-US"/>
              </w:rPr>
              <w:t xml:space="preserve">       </w:t>
            </w:r>
            <w:r>
              <w:rPr>
                <w:color w:val="0000FF"/>
                <w:lang w:bidi="en-US"/>
              </w:rPr>
              <w:t>+ 1.86</w:t>
            </w:r>
            <w:r w:rsidRPr="00946FCD">
              <w:rPr>
                <w:color w:val="0000FF"/>
                <w:lang w:bidi="en-US"/>
              </w:rPr>
              <w:t xml:space="preserve"> </w:t>
            </w:r>
          </w:p>
        </w:tc>
      </w:tr>
    </w:tbl>
    <w:p w14:paraId="1733255D" w14:textId="7DB6135A" w:rsidR="005515A9" w:rsidRDefault="005515A9" w:rsidP="00FB44A2">
      <w:pPr>
        <w:pStyle w:val="Text"/>
        <w:numPr>
          <w:ilvl w:val="0"/>
          <w:numId w:val="0"/>
        </w:numPr>
      </w:pPr>
    </w:p>
    <w:p w14:paraId="365500E1" w14:textId="58F26565" w:rsidR="00941464" w:rsidRDefault="00DB4127" w:rsidP="00941464">
      <w:pPr>
        <w:pStyle w:val="Text"/>
      </w:pPr>
      <w:r>
        <w:t xml:space="preserve">Table </w:t>
      </w:r>
      <w:r>
        <w:fldChar w:fldCharType="begin"/>
      </w:r>
      <w:r>
        <w:instrText xml:space="preserve"> =1+</w:instrText>
      </w:r>
      <w:r>
        <w:fldChar w:fldCharType="begin"/>
      </w:r>
      <w:r>
        <w:instrText xml:space="preserve"> SEQ \c Table \* ARABIC </w:instrText>
      </w:r>
      <w:r>
        <w:fldChar w:fldCharType="separate"/>
      </w:r>
      <w:r w:rsidR="00DA2CA2">
        <w:rPr>
          <w:noProof/>
        </w:rPr>
        <w:instrText>2</w:instrText>
      </w:r>
      <w:r>
        <w:fldChar w:fldCharType="end"/>
      </w:r>
      <w:r>
        <w:fldChar w:fldCharType="separate"/>
      </w:r>
      <w:r w:rsidR="00DA2CA2">
        <w:rPr>
          <w:noProof/>
        </w:rPr>
        <w:t>3</w:t>
      </w:r>
      <w:r>
        <w:fldChar w:fldCharType="end"/>
      </w:r>
      <w:r w:rsidR="00CB4498">
        <w:t xml:space="preserve"> shows </w:t>
      </w:r>
      <w:r w:rsidR="003C27F0">
        <w:t xml:space="preserve">the </w:t>
      </w:r>
      <w:r w:rsidR="00CB4498">
        <w:t xml:space="preserve">impact of DCP 160 on the fixed charge for the Small Non </w:t>
      </w:r>
      <w:r w:rsidR="00CB4498" w:rsidRPr="0041683D">
        <w:t>Domestic Unrestricted</w:t>
      </w:r>
      <w:r w:rsidR="00CB4498">
        <w:t xml:space="preserve"> and Small Non Domestic Two Rate tariffs. </w:t>
      </w:r>
    </w:p>
    <w:p w14:paraId="760F8E81" w14:textId="2B36A1B1" w:rsidR="00941464" w:rsidRDefault="00941464" w:rsidP="00317B77">
      <w:pPr>
        <w:pStyle w:val="Caption"/>
      </w:pPr>
      <w:r>
        <w:lastRenderedPageBreak/>
        <w:t xml:space="preserve">Table </w:t>
      </w:r>
      <w:r>
        <w:fldChar w:fldCharType="begin"/>
      </w:r>
      <w:r>
        <w:instrText xml:space="preserve"> SEQ Table \* ARABIC </w:instrText>
      </w:r>
      <w:r>
        <w:fldChar w:fldCharType="separate"/>
      </w:r>
      <w:r w:rsidR="00DA2CA2">
        <w:rPr>
          <w:noProof/>
        </w:rPr>
        <w:t>3</w:t>
      </w:r>
      <w:r>
        <w:fldChar w:fldCharType="end"/>
      </w:r>
      <w:r w:rsidR="003C27F0">
        <w:tab/>
        <w:t>Impact of DCP 160</w:t>
      </w:r>
      <w:r>
        <w:t xml:space="preserve"> on the </w:t>
      </w:r>
      <w:r w:rsidR="003C27F0">
        <w:t>fixed charge</w:t>
      </w:r>
      <w:r>
        <w:t xml:space="preserve"> for the Small Non Domestic Unrestricted </w:t>
      </w:r>
      <w:r w:rsidR="003C27F0">
        <w:t xml:space="preserve">and Small Non Domestic Two Rate </w:t>
      </w:r>
      <w:r>
        <w:t>tariff</w:t>
      </w:r>
      <w:r w:rsidR="003C27F0">
        <w:t>s</w:t>
      </w:r>
    </w:p>
    <w:tbl>
      <w:tblPr>
        <w:tblStyle w:val="TableGrid"/>
        <w:tblW w:w="0" w:type="auto"/>
        <w:tblInd w:w="1080" w:type="dxa"/>
        <w:tblLook w:val="04A0" w:firstRow="1" w:lastRow="0" w:firstColumn="1" w:lastColumn="0" w:noHBand="0" w:noVBand="1"/>
      </w:tblPr>
      <w:tblGrid>
        <w:gridCol w:w="2039"/>
        <w:gridCol w:w="2039"/>
        <w:gridCol w:w="2039"/>
        <w:gridCol w:w="2039"/>
      </w:tblGrid>
      <w:tr w:rsidR="00CB4498" w14:paraId="1807671C" w14:textId="77777777" w:rsidTr="00242E05">
        <w:tc>
          <w:tcPr>
            <w:tcW w:w="2039" w:type="dxa"/>
          </w:tcPr>
          <w:p w14:paraId="4DDAD1BD" w14:textId="77777777" w:rsidR="00CB4498" w:rsidRPr="003637AA" w:rsidRDefault="00CB4498" w:rsidP="00317B77">
            <w:pPr>
              <w:pStyle w:val="Table"/>
              <w:keepNext/>
              <w:rPr>
                <w:b/>
              </w:rPr>
            </w:pPr>
          </w:p>
        </w:tc>
        <w:tc>
          <w:tcPr>
            <w:tcW w:w="2039" w:type="dxa"/>
          </w:tcPr>
          <w:p w14:paraId="25397EE4" w14:textId="77777777" w:rsidR="00CB4498" w:rsidRPr="003637AA" w:rsidRDefault="00CB4498" w:rsidP="00317B77">
            <w:pPr>
              <w:pStyle w:val="Table"/>
              <w:keepNext/>
              <w:jc w:val="center"/>
              <w:rPr>
                <w:b/>
              </w:rPr>
            </w:pPr>
            <w:r w:rsidRPr="003637AA">
              <w:rPr>
                <w:b/>
              </w:rPr>
              <w:t>Baseline</w:t>
            </w:r>
          </w:p>
          <w:p w14:paraId="33FCBB0D" w14:textId="29C5C619" w:rsidR="00CB4498" w:rsidRPr="003637AA" w:rsidRDefault="00CB4498" w:rsidP="00317B77">
            <w:pPr>
              <w:pStyle w:val="Table"/>
              <w:keepNext/>
              <w:jc w:val="center"/>
              <w:rPr>
                <w:b/>
              </w:rPr>
            </w:pPr>
            <w:r>
              <w:rPr>
                <w:b/>
              </w:rPr>
              <w:t>Fixed charge</w:t>
            </w:r>
            <w:r w:rsidRPr="003637AA">
              <w:rPr>
                <w:b/>
              </w:rPr>
              <w:t xml:space="preserve"> p/</w:t>
            </w:r>
            <w:r>
              <w:rPr>
                <w:b/>
              </w:rPr>
              <w:t>MPAN/day</w:t>
            </w:r>
          </w:p>
        </w:tc>
        <w:tc>
          <w:tcPr>
            <w:tcW w:w="2039" w:type="dxa"/>
          </w:tcPr>
          <w:p w14:paraId="6E8EB0CD" w14:textId="77777777" w:rsidR="00CB4498" w:rsidRPr="003637AA" w:rsidRDefault="00CB4498" w:rsidP="00317B77">
            <w:pPr>
              <w:pStyle w:val="Table"/>
              <w:keepNext/>
              <w:jc w:val="center"/>
              <w:rPr>
                <w:b/>
              </w:rPr>
            </w:pPr>
            <w:r w:rsidRPr="003637AA">
              <w:rPr>
                <w:b/>
              </w:rPr>
              <w:t>D</w:t>
            </w:r>
            <w:r>
              <w:rPr>
                <w:b/>
              </w:rPr>
              <w:t>CP 160</w:t>
            </w:r>
          </w:p>
          <w:p w14:paraId="0A320410" w14:textId="7321AC92" w:rsidR="00CB4498" w:rsidRPr="003637AA" w:rsidRDefault="00CB4498" w:rsidP="00317B77">
            <w:pPr>
              <w:pStyle w:val="Table"/>
              <w:keepNext/>
              <w:jc w:val="center"/>
              <w:rPr>
                <w:b/>
              </w:rPr>
            </w:pPr>
            <w:r>
              <w:rPr>
                <w:b/>
              </w:rPr>
              <w:t>Fixed charge</w:t>
            </w:r>
            <w:r w:rsidRPr="003637AA">
              <w:rPr>
                <w:b/>
              </w:rPr>
              <w:t xml:space="preserve"> p/</w:t>
            </w:r>
            <w:r>
              <w:rPr>
                <w:b/>
              </w:rPr>
              <w:t>MPAN/day</w:t>
            </w:r>
          </w:p>
        </w:tc>
        <w:tc>
          <w:tcPr>
            <w:tcW w:w="2039" w:type="dxa"/>
          </w:tcPr>
          <w:p w14:paraId="3BD290BD" w14:textId="77777777" w:rsidR="00CB4498" w:rsidRPr="003637AA" w:rsidRDefault="00CB4498" w:rsidP="00317B77">
            <w:pPr>
              <w:pStyle w:val="Table"/>
              <w:keepNext/>
              <w:jc w:val="center"/>
              <w:rPr>
                <w:b/>
              </w:rPr>
            </w:pPr>
            <w:r w:rsidRPr="003637AA">
              <w:rPr>
                <w:b/>
              </w:rPr>
              <w:t>Percentage change</w:t>
            </w:r>
          </w:p>
        </w:tc>
      </w:tr>
      <w:tr w:rsidR="00CB4498" w14:paraId="67A297EB" w14:textId="77777777" w:rsidTr="00242E05">
        <w:tc>
          <w:tcPr>
            <w:tcW w:w="2039" w:type="dxa"/>
            <w:vAlign w:val="center"/>
          </w:tcPr>
          <w:p w14:paraId="6F0B610E" w14:textId="77777777" w:rsidR="00CB4498" w:rsidRPr="00732812" w:rsidRDefault="00CB4498" w:rsidP="00317B77">
            <w:pPr>
              <w:pStyle w:val="Table"/>
              <w:keepNext/>
            </w:pPr>
            <w:r w:rsidRPr="00732812">
              <w:rPr>
                <w:bCs/>
                <w:color w:val="000000"/>
                <w:szCs w:val="22"/>
              </w:rPr>
              <w:t>ENWL</w:t>
            </w:r>
          </w:p>
        </w:tc>
        <w:tc>
          <w:tcPr>
            <w:tcW w:w="2039" w:type="dxa"/>
          </w:tcPr>
          <w:p w14:paraId="229745A8" w14:textId="411A407D" w:rsidR="00CB4498" w:rsidRPr="00732812" w:rsidRDefault="00CB4498" w:rsidP="00317B77">
            <w:pPr>
              <w:pStyle w:val="Table"/>
              <w:keepNext/>
              <w:jc w:val="center"/>
            </w:pPr>
            <w:r w:rsidRPr="0014086F">
              <w:t xml:space="preserve">      3.13 </w:t>
            </w:r>
          </w:p>
        </w:tc>
        <w:tc>
          <w:tcPr>
            <w:tcW w:w="2039" w:type="dxa"/>
          </w:tcPr>
          <w:p w14:paraId="20580358" w14:textId="62C2567B" w:rsidR="00CB4498" w:rsidRPr="00732812" w:rsidRDefault="00CB4498" w:rsidP="00317B77">
            <w:pPr>
              <w:pStyle w:val="Table"/>
              <w:keepNext/>
              <w:jc w:val="center"/>
            </w:pPr>
            <w:r w:rsidRPr="006E1245">
              <w:t xml:space="preserve">      3.28 </w:t>
            </w:r>
          </w:p>
        </w:tc>
        <w:tc>
          <w:tcPr>
            <w:tcW w:w="2039" w:type="dxa"/>
          </w:tcPr>
          <w:p w14:paraId="6B84FB1E" w14:textId="374BF0E1" w:rsidR="00CB4498" w:rsidRPr="008A1408" w:rsidRDefault="00CB4498" w:rsidP="00317B77">
            <w:pPr>
              <w:pStyle w:val="Table"/>
              <w:keepNext/>
              <w:jc w:val="center"/>
              <w:rPr>
                <w:color w:val="0000FF"/>
                <w:lang w:bidi="en-US"/>
              </w:rPr>
            </w:pPr>
            <w:r w:rsidRPr="008A1408">
              <w:rPr>
                <w:color w:val="0000FF"/>
                <w:lang w:bidi="en-US"/>
              </w:rPr>
              <w:t xml:space="preserve"> </w:t>
            </w:r>
            <w:r w:rsidR="0042037D">
              <w:rPr>
                <w:color w:val="0000FF"/>
                <w:lang w:bidi="en-US"/>
              </w:rPr>
              <w:t>+</w:t>
            </w:r>
            <w:r w:rsidR="002B4AF9">
              <w:rPr>
                <w:color w:val="0000FF"/>
                <w:lang w:bidi="en-US"/>
              </w:rPr>
              <w:t xml:space="preserve"> 4.79</w:t>
            </w:r>
            <w:r w:rsidRPr="008A1408">
              <w:rPr>
                <w:color w:val="0000FF"/>
                <w:lang w:bidi="en-US"/>
              </w:rPr>
              <w:t>%</w:t>
            </w:r>
          </w:p>
        </w:tc>
      </w:tr>
      <w:tr w:rsidR="00CB4498" w14:paraId="06E1B624" w14:textId="77777777" w:rsidTr="00242E05">
        <w:tc>
          <w:tcPr>
            <w:tcW w:w="2039" w:type="dxa"/>
            <w:vAlign w:val="center"/>
          </w:tcPr>
          <w:p w14:paraId="63AB1378" w14:textId="77777777" w:rsidR="00CB4498" w:rsidRPr="00732812" w:rsidRDefault="00CB4498" w:rsidP="00317B77">
            <w:pPr>
              <w:pStyle w:val="Table"/>
              <w:keepNext/>
            </w:pPr>
            <w:r w:rsidRPr="00732812">
              <w:rPr>
                <w:bCs/>
                <w:color w:val="000000"/>
                <w:szCs w:val="22"/>
              </w:rPr>
              <w:t>NPG Northeast</w:t>
            </w:r>
          </w:p>
        </w:tc>
        <w:tc>
          <w:tcPr>
            <w:tcW w:w="2039" w:type="dxa"/>
          </w:tcPr>
          <w:p w14:paraId="3516E186" w14:textId="65BA7C36" w:rsidR="00CB4498" w:rsidRPr="00732812" w:rsidRDefault="00CB4498" w:rsidP="00317B77">
            <w:pPr>
              <w:pStyle w:val="Table"/>
              <w:keepNext/>
              <w:jc w:val="center"/>
            </w:pPr>
            <w:r w:rsidRPr="0014086F">
              <w:t xml:space="preserve">      5.29 </w:t>
            </w:r>
          </w:p>
        </w:tc>
        <w:tc>
          <w:tcPr>
            <w:tcW w:w="2039" w:type="dxa"/>
          </w:tcPr>
          <w:p w14:paraId="49D69FFB" w14:textId="4AB9F7E6" w:rsidR="00CB4498" w:rsidRPr="00732812" w:rsidRDefault="00CB4498" w:rsidP="00317B77">
            <w:pPr>
              <w:pStyle w:val="Table"/>
              <w:keepNext/>
              <w:jc w:val="center"/>
            </w:pPr>
            <w:r w:rsidRPr="006E1245">
              <w:t xml:space="preserve">      5.70 </w:t>
            </w:r>
          </w:p>
        </w:tc>
        <w:tc>
          <w:tcPr>
            <w:tcW w:w="2039" w:type="dxa"/>
          </w:tcPr>
          <w:p w14:paraId="49C432E7" w14:textId="7A026CF8" w:rsidR="00CB4498" w:rsidRPr="008A1408" w:rsidRDefault="00CB4498" w:rsidP="00317B77">
            <w:pPr>
              <w:pStyle w:val="Table"/>
              <w:keepNext/>
              <w:jc w:val="center"/>
              <w:rPr>
                <w:color w:val="0000FF"/>
                <w:lang w:bidi="en-US"/>
              </w:rPr>
            </w:pPr>
            <w:r w:rsidRPr="008A1408">
              <w:rPr>
                <w:color w:val="0000FF"/>
                <w:lang w:bidi="en-US"/>
              </w:rPr>
              <w:t xml:space="preserve"> </w:t>
            </w:r>
            <w:r w:rsidR="0042037D">
              <w:rPr>
                <w:color w:val="0000FF"/>
                <w:lang w:bidi="en-US"/>
              </w:rPr>
              <w:t>+</w:t>
            </w:r>
            <w:r w:rsidR="002B4AF9">
              <w:rPr>
                <w:color w:val="0000FF"/>
                <w:lang w:bidi="en-US"/>
              </w:rPr>
              <w:t xml:space="preserve"> 7.75</w:t>
            </w:r>
            <w:r w:rsidRPr="008A1408">
              <w:rPr>
                <w:color w:val="0000FF"/>
                <w:lang w:bidi="en-US"/>
              </w:rPr>
              <w:t>%</w:t>
            </w:r>
          </w:p>
        </w:tc>
      </w:tr>
      <w:tr w:rsidR="00CB4498" w14:paraId="0F8C4429" w14:textId="77777777" w:rsidTr="00242E05">
        <w:tc>
          <w:tcPr>
            <w:tcW w:w="2039" w:type="dxa"/>
            <w:vAlign w:val="center"/>
          </w:tcPr>
          <w:p w14:paraId="1C153DF9" w14:textId="77777777" w:rsidR="00CB4498" w:rsidRPr="00732812" w:rsidRDefault="00CB4498" w:rsidP="00317B77">
            <w:pPr>
              <w:pStyle w:val="Table"/>
              <w:keepNext/>
            </w:pPr>
            <w:r w:rsidRPr="00732812">
              <w:rPr>
                <w:bCs/>
                <w:color w:val="000000"/>
                <w:szCs w:val="22"/>
              </w:rPr>
              <w:t>NPG Yorkshire</w:t>
            </w:r>
          </w:p>
        </w:tc>
        <w:tc>
          <w:tcPr>
            <w:tcW w:w="2039" w:type="dxa"/>
          </w:tcPr>
          <w:p w14:paraId="75F74A74" w14:textId="21EC9B58" w:rsidR="00CB4498" w:rsidRPr="00732812" w:rsidRDefault="00CB4498" w:rsidP="00317B77">
            <w:pPr>
              <w:pStyle w:val="Table"/>
              <w:keepNext/>
              <w:jc w:val="center"/>
            </w:pPr>
            <w:r w:rsidRPr="0014086F">
              <w:t xml:space="preserve">      5.45 </w:t>
            </w:r>
          </w:p>
        </w:tc>
        <w:tc>
          <w:tcPr>
            <w:tcW w:w="2039" w:type="dxa"/>
          </w:tcPr>
          <w:p w14:paraId="2AF02B8B" w14:textId="43BB78D3" w:rsidR="00CB4498" w:rsidRPr="00732812" w:rsidRDefault="00CB4498" w:rsidP="00317B77">
            <w:pPr>
              <w:pStyle w:val="Table"/>
              <w:keepNext/>
              <w:jc w:val="center"/>
            </w:pPr>
            <w:r w:rsidRPr="006E1245">
              <w:t xml:space="preserve">      5.73 </w:t>
            </w:r>
          </w:p>
        </w:tc>
        <w:tc>
          <w:tcPr>
            <w:tcW w:w="2039" w:type="dxa"/>
          </w:tcPr>
          <w:p w14:paraId="5AC34072" w14:textId="48CE1609" w:rsidR="00CB4498" w:rsidRPr="008A1408" w:rsidRDefault="00CB4498" w:rsidP="00317B77">
            <w:pPr>
              <w:pStyle w:val="Table"/>
              <w:keepNext/>
              <w:jc w:val="center"/>
              <w:rPr>
                <w:color w:val="0000FF"/>
                <w:lang w:bidi="en-US"/>
              </w:rPr>
            </w:pPr>
            <w:r w:rsidRPr="008A1408">
              <w:rPr>
                <w:color w:val="0000FF"/>
                <w:lang w:bidi="en-US"/>
              </w:rPr>
              <w:t xml:space="preserve"> </w:t>
            </w:r>
            <w:r w:rsidR="0042037D">
              <w:rPr>
                <w:color w:val="0000FF"/>
                <w:lang w:bidi="en-US"/>
              </w:rPr>
              <w:t>+</w:t>
            </w:r>
            <w:r w:rsidRPr="008A1408">
              <w:rPr>
                <w:color w:val="0000FF"/>
                <w:lang w:bidi="en-US"/>
              </w:rPr>
              <w:t xml:space="preserve"> 5.1</w:t>
            </w:r>
            <w:r w:rsidR="002B4AF9">
              <w:rPr>
                <w:color w:val="0000FF"/>
                <w:lang w:bidi="en-US"/>
              </w:rPr>
              <w:t>4</w:t>
            </w:r>
            <w:r w:rsidRPr="008A1408">
              <w:rPr>
                <w:color w:val="0000FF"/>
                <w:lang w:bidi="en-US"/>
              </w:rPr>
              <w:t>%</w:t>
            </w:r>
          </w:p>
        </w:tc>
      </w:tr>
      <w:tr w:rsidR="00CB4498" w14:paraId="3B785B14" w14:textId="77777777" w:rsidTr="00242E05">
        <w:tc>
          <w:tcPr>
            <w:tcW w:w="2039" w:type="dxa"/>
            <w:vAlign w:val="center"/>
          </w:tcPr>
          <w:p w14:paraId="131F9E35" w14:textId="77777777" w:rsidR="00CB4498" w:rsidRPr="00732812" w:rsidRDefault="00CB4498" w:rsidP="00317B77">
            <w:pPr>
              <w:pStyle w:val="Table"/>
              <w:keepNext/>
            </w:pPr>
            <w:r w:rsidRPr="00732812">
              <w:rPr>
                <w:bCs/>
                <w:color w:val="000000"/>
                <w:szCs w:val="22"/>
              </w:rPr>
              <w:t>SPEN SPD</w:t>
            </w:r>
          </w:p>
        </w:tc>
        <w:tc>
          <w:tcPr>
            <w:tcW w:w="2039" w:type="dxa"/>
          </w:tcPr>
          <w:p w14:paraId="3F050B68" w14:textId="469C1556" w:rsidR="00CB4498" w:rsidRPr="00732812" w:rsidRDefault="00CB4498" w:rsidP="00317B77">
            <w:pPr>
              <w:pStyle w:val="Table"/>
              <w:keepNext/>
              <w:jc w:val="center"/>
            </w:pPr>
            <w:r w:rsidRPr="0014086F">
              <w:t xml:space="preserve">      6.60 </w:t>
            </w:r>
          </w:p>
        </w:tc>
        <w:tc>
          <w:tcPr>
            <w:tcW w:w="2039" w:type="dxa"/>
          </w:tcPr>
          <w:p w14:paraId="3F935871" w14:textId="3464667A" w:rsidR="00CB4498" w:rsidRPr="00732812" w:rsidRDefault="00CB4498" w:rsidP="00317B77">
            <w:pPr>
              <w:pStyle w:val="Table"/>
              <w:keepNext/>
              <w:jc w:val="center"/>
            </w:pPr>
            <w:r w:rsidRPr="006E1245">
              <w:t xml:space="preserve">      6.90 </w:t>
            </w:r>
          </w:p>
        </w:tc>
        <w:tc>
          <w:tcPr>
            <w:tcW w:w="2039" w:type="dxa"/>
          </w:tcPr>
          <w:p w14:paraId="12B4C1B8" w14:textId="59F3B3CB" w:rsidR="00CB4498" w:rsidRPr="008A1408" w:rsidRDefault="00CB4498" w:rsidP="00317B77">
            <w:pPr>
              <w:pStyle w:val="Table"/>
              <w:keepNext/>
              <w:jc w:val="center"/>
              <w:rPr>
                <w:color w:val="0000FF"/>
                <w:lang w:bidi="en-US"/>
              </w:rPr>
            </w:pPr>
            <w:r w:rsidRPr="008A1408">
              <w:rPr>
                <w:color w:val="0000FF"/>
                <w:lang w:bidi="en-US"/>
              </w:rPr>
              <w:t xml:space="preserve"> </w:t>
            </w:r>
            <w:r w:rsidR="0042037D">
              <w:rPr>
                <w:color w:val="0000FF"/>
                <w:lang w:bidi="en-US"/>
              </w:rPr>
              <w:t>+</w:t>
            </w:r>
            <w:r w:rsidRPr="008A1408">
              <w:rPr>
                <w:color w:val="0000FF"/>
                <w:lang w:bidi="en-US"/>
              </w:rPr>
              <w:t xml:space="preserve"> 4.5</w:t>
            </w:r>
            <w:r w:rsidR="002B4AF9">
              <w:rPr>
                <w:color w:val="0000FF"/>
                <w:lang w:bidi="en-US"/>
              </w:rPr>
              <w:t>5</w:t>
            </w:r>
            <w:r w:rsidRPr="008A1408">
              <w:rPr>
                <w:color w:val="0000FF"/>
                <w:lang w:bidi="en-US"/>
              </w:rPr>
              <w:t>%</w:t>
            </w:r>
          </w:p>
        </w:tc>
      </w:tr>
      <w:tr w:rsidR="00CB4498" w14:paraId="0C8B6037" w14:textId="77777777" w:rsidTr="00242E05">
        <w:tc>
          <w:tcPr>
            <w:tcW w:w="2039" w:type="dxa"/>
            <w:vAlign w:val="center"/>
          </w:tcPr>
          <w:p w14:paraId="134AE0B1" w14:textId="77777777" w:rsidR="00CB4498" w:rsidRPr="00732812" w:rsidRDefault="00CB4498" w:rsidP="00317B77">
            <w:pPr>
              <w:pStyle w:val="Table"/>
              <w:keepNext/>
            </w:pPr>
            <w:r w:rsidRPr="00732812">
              <w:rPr>
                <w:bCs/>
                <w:color w:val="000000"/>
                <w:szCs w:val="22"/>
              </w:rPr>
              <w:t>SPEN SPM</w:t>
            </w:r>
          </w:p>
        </w:tc>
        <w:tc>
          <w:tcPr>
            <w:tcW w:w="2039" w:type="dxa"/>
          </w:tcPr>
          <w:p w14:paraId="3A9A9249" w14:textId="1E960582" w:rsidR="00CB4498" w:rsidRPr="00732812" w:rsidRDefault="00CB4498" w:rsidP="00317B77">
            <w:pPr>
              <w:pStyle w:val="Table"/>
              <w:keepNext/>
              <w:jc w:val="center"/>
            </w:pPr>
            <w:r w:rsidRPr="0014086F">
              <w:t xml:space="preserve">      5.35 </w:t>
            </w:r>
          </w:p>
        </w:tc>
        <w:tc>
          <w:tcPr>
            <w:tcW w:w="2039" w:type="dxa"/>
          </w:tcPr>
          <w:p w14:paraId="56EAC5E5" w14:textId="70232B7A" w:rsidR="00CB4498" w:rsidRPr="00732812" w:rsidRDefault="00CB4498" w:rsidP="00317B77">
            <w:pPr>
              <w:pStyle w:val="Table"/>
              <w:keepNext/>
              <w:jc w:val="center"/>
            </w:pPr>
            <w:r w:rsidRPr="006E1245">
              <w:t xml:space="preserve">      5.48 </w:t>
            </w:r>
          </w:p>
        </w:tc>
        <w:tc>
          <w:tcPr>
            <w:tcW w:w="2039" w:type="dxa"/>
          </w:tcPr>
          <w:p w14:paraId="07B6D80F" w14:textId="4EE7B140" w:rsidR="00CB4498" w:rsidRPr="008A1408" w:rsidRDefault="00CB4498" w:rsidP="00317B77">
            <w:pPr>
              <w:pStyle w:val="Table"/>
              <w:keepNext/>
              <w:jc w:val="center"/>
              <w:rPr>
                <w:color w:val="0000FF"/>
                <w:lang w:bidi="en-US"/>
              </w:rPr>
            </w:pPr>
            <w:r w:rsidRPr="008A1408">
              <w:rPr>
                <w:color w:val="0000FF"/>
                <w:lang w:bidi="en-US"/>
              </w:rPr>
              <w:t xml:space="preserve"> </w:t>
            </w:r>
            <w:r w:rsidR="0042037D">
              <w:rPr>
                <w:color w:val="0000FF"/>
                <w:lang w:bidi="en-US"/>
              </w:rPr>
              <w:t>+</w:t>
            </w:r>
            <w:r w:rsidRPr="008A1408">
              <w:rPr>
                <w:color w:val="0000FF"/>
                <w:lang w:bidi="en-US"/>
              </w:rPr>
              <w:t xml:space="preserve"> 2.4</w:t>
            </w:r>
            <w:r w:rsidR="002B4AF9">
              <w:rPr>
                <w:color w:val="0000FF"/>
                <w:lang w:bidi="en-US"/>
              </w:rPr>
              <w:t>3</w:t>
            </w:r>
            <w:r w:rsidRPr="008A1408">
              <w:rPr>
                <w:color w:val="0000FF"/>
                <w:lang w:bidi="en-US"/>
              </w:rPr>
              <w:t>%</w:t>
            </w:r>
          </w:p>
        </w:tc>
      </w:tr>
      <w:tr w:rsidR="00CB4498" w14:paraId="45ED7EAA" w14:textId="77777777" w:rsidTr="00242E05">
        <w:tc>
          <w:tcPr>
            <w:tcW w:w="2039" w:type="dxa"/>
            <w:vAlign w:val="center"/>
          </w:tcPr>
          <w:p w14:paraId="59F6CA43" w14:textId="77777777" w:rsidR="00CB4498" w:rsidRPr="00732812" w:rsidRDefault="00CB4498" w:rsidP="00317B77">
            <w:pPr>
              <w:pStyle w:val="Table"/>
              <w:keepNext/>
            </w:pPr>
            <w:r w:rsidRPr="00732812">
              <w:rPr>
                <w:bCs/>
                <w:color w:val="000000"/>
                <w:szCs w:val="22"/>
              </w:rPr>
              <w:t>SSEPD SEPD</w:t>
            </w:r>
          </w:p>
        </w:tc>
        <w:tc>
          <w:tcPr>
            <w:tcW w:w="2039" w:type="dxa"/>
          </w:tcPr>
          <w:p w14:paraId="6BBA5397" w14:textId="3E74DF10" w:rsidR="00CB4498" w:rsidRPr="00732812" w:rsidRDefault="00CB4498" w:rsidP="00317B77">
            <w:pPr>
              <w:pStyle w:val="Table"/>
              <w:keepNext/>
              <w:jc w:val="center"/>
            </w:pPr>
            <w:r w:rsidRPr="0014086F">
              <w:t xml:space="preserve">      4.90 </w:t>
            </w:r>
          </w:p>
        </w:tc>
        <w:tc>
          <w:tcPr>
            <w:tcW w:w="2039" w:type="dxa"/>
          </w:tcPr>
          <w:p w14:paraId="6625AD3B" w14:textId="31F14CC6" w:rsidR="00CB4498" w:rsidRPr="00732812" w:rsidRDefault="00CB4498" w:rsidP="00317B77">
            <w:pPr>
              <w:pStyle w:val="Table"/>
              <w:keepNext/>
              <w:jc w:val="center"/>
            </w:pPr>
            <w:r w:rsidRPr="006E1245">
              <w:t xml:space="preserve">      5.23 </w:t>
            </w:r>
          </w:p>
        </w:tc>
        <w:tc>
          <w:tcPr>
            <w:tcW w:w="2039" w:type="dxa"/>
          </w:tcPr>
          <w:p w14:paraId="4E73A77E" w14:textId="634EECC3" w:rsidR="00CB4498" w:rsidRPr="008A1408" w:rsidRDefault="00CB4498" w:rsidP="00317B77">
            <w:pPr>
              <w:pStyle w:val="Table"/>
              <w:keepNext/>
              <w:jc w:val="center"/>
              <w:rPr>
                <w:color w:val="0000FF"/>
                <w:lang w:bidi="en-US"/>
              </w:rPr>
            </w:pPr>
            <w:r w:rsidRPr="008A1408">
              <w:rPr>
                <w:color w:val="0000FF"/>
                <w:lang w:bidi="en-US"/>
              </w:rPr>
              <w:t xml:space="preserve"> </w:t>
            </w:r>
            <w:r w:rsidR="0042037D">
              <w:rPr>
                <w:color w:val="0000FF"/>
                <w:lang w:bidi="en-US"/>
              </w:rPr>
              <w:t>+</w:t>
            </w:r>
            <w:r w:rsidRPr="008A1408">
              <w:rPr>
                <w:color w:val="0000FF"/>
                <w:lang w:bidi="en-US"/>
              </w:rPr>
              <w:t xml:space="preserve"> 6.7</w:t>
            </w:r>
            <w:r w:rsidR="002B4AF9">
              <w:rPr>
                <w:color w:val="0000FF"/>
                <w:lang w:bidi="en-US"/>
              </w:rPr>
              <w:t>3</w:t>
            </w:r>
            <w:r w:rsidRPr="008A1408">
              <w:rPr>
                <w:color w:val="0000FF"/>
                <w:lang w:bidi="en-US"/>
              </w:rPr>
              <w:t>%</w:t>
            </w:r>
          </w:p>
        </w:tc>
      </w:tr>
      <w:tr w:rsidR="00CB4498" w14:paraId="556F2552" w14:textId="77777777" w:rsidTr="00242E05">
        <w:tc>
          <w:tcPr>
            <w:tcW w:w="2039" w:type="dxa"/>
            <w:vAlign w:val="center"/>
          </w:tcPr>
          <w:p w14:paraId="43211D32" w14:textId="77777777" w:rsidR="00CB4498" w:rsidRPr="00732812" w:rsidRDefault="00CB4498" w:rsidP="00317B77">
            <w:pPr>
              <w:pStyle w:val="Table"/>
              <w:keepNext/>
            </w:pPr>
            <w:r w:rsidRPr="00732812">
              <w:rPr>
                <w:bCs/>
                <w:color w:val="000000"/>
                <w:szCs w:val="22"/>
              </w:rPr>
              <w:t>SSEPD SHEPD</w:t>
            </w:r>
          </w:p>
        </w:tc>
        <w:tc>
          <w:tcPr>
            <w:tcW w:w="2039" w:type="dxa"/>
          </w:tcPr>
          <w:p w14:paraId="6869CE0B" w14:textId="63BDF160" w:rsidR="00CB4498" w:rsidRPr="00732812" w:rsidRDefault="00CB4498" w:rsidP="00317B77">
            <w:pPr>
              <w:pStyle w:val="Table"/>
              <w:keepNext/>
              <w:jc w:val="center"/>
            </w:pPr>
            <w:r w:rsidRPr="0014086F">
              <w:t xml:space="preserve">     12.51 </w:t>
            </w:r>
          </w:p>
        </w:tc>
        <w:tc>
          <w:tcPr>
            <w:tcW w:w="2039" w:type="dxa"/>
          </w:tcPr>
          <w:p w14:paraId="3E1275C1" w14:textId="54E92268" w:rsidR="00CB4498" w:rsidRPr="00732812" w:rsidRDefault="00CB4498" w:rsidP="00317B77">
            <w:pPr>
              <w:pStyle w:val="Table"/>
              <w:keepNext/>
              <w:jc w:val="center"/>
            </w:pPr>
            <w:r w:rsidRPr="006E1245">
              <w:t xml:space="preserve">     13.70 </w:t>
            </w:r>
          </w:p>
        </w:tc>
        <w:tc>
          <w:tcPr>
            <w:tcW w:w="2039" w:type="dxa"/>
          </w:tcPr>
          <w:p w14:paraId="653C4D52" w14:textId="12565D0F" w:rsidR="00CB4498" w:rsidRPr="008A1408" w:rsidRDefault="00CB4498" w:rsidP="00317B77">
            <w:pPr>
              <w:pStyle w:val="Table"/>
              <w:keepNext/>
              <w:jc w:val="center"/>
              <w:rPr>
                <w:color w:val="0000FF"/>
                <w:lang w:bidi="en-US"/>
              </w:rPr>
            </w:pPr>
            <w:r w:rsidRPr="008A1408">
              <w:rPr>
                <w:color w:val="0000FF"/>
                <w:lang w:bidi="en-US"/>
              </w:rPr>
              <w:t xml:space="preserve"> </w:t>
            </w:r>
            <w:r w:rsidR="0042037D">
              <w:rPr>
                <w:color w:val="0000FF"/>
                <w:lang w:bidi="en-US"/>
              </w:rPr>
              <w:t>+</w:t>
            </w:r>
            <w:r w:rsidRPr="008A1408">
              <w:rPr>
                <w:color w:val="0000FF"/>
                <w:lang w:bidi="en-US"/>
              </w:rPr>
              <w:t xml:space="preserve"> 9.5</w:t>
            </w:r>
            <w:r w:rsidR="002B4AF9">
              <w:rPr>
                <w:color w:val="0000FF"/>
                <w:lang w:bidi="en-US"/>
              </w:rPr>
              <w:t>1</w:t>
            </w:r>
            <w:r w:rsidRPr="008A1408">
              <w:rPr>
                <w:color w:val="0000FF"/>
                <w:lang w:bidi="en-US"/>
              </w:rPr>
              <w:t>%</w:t>
            </w:r>
          </w:p>
        </w:tc>
      </w:tr>
      <w:tr w:rsidR="00CB4498" w14:paraId="33040347" w14:textId="77777777" w:rsidTr="00242E05">
        <w:tc>
          <w:tcPr>
            <w:tcW w:w="2039" w:type="dxa"/>
            <w:vAlign w:val="center"/>
          </w:tcPr>
          <w:p w14:paraId="23F78F29" w14:textId="77777777" w:rsidR="00CB4498" w:rsidRPr="00732812" w:rsidRDefault="00CB4498" w:rsidP="00317B77">
            <w:pPr>
              <w:pStyle w:val="Table"/>
              <w:keepNext/>
            </w:pPr>
            <w:r w:rsidRPr="00732812">
              <w:rPr>
                <w:bCs/>
                <w:color w:val="000000"/>
                <w:szCs w:val="22"/>
              </w:rPr>
              <w:t>UKPN EPN</w:t>
            </w:r>
          </w:p>
        </w:tc>
        <w:tc>
          <w:tcPr>
            <w:tcW w:w="2039" w:type="dxa"/>
          </w:tcPr>
          <w:p w14:paraId="6B3BDF99" w14:textId="5D70D032" w:rsidR="00CB4498" w:rsidRPr="00732812" w:rsidRDefault="00CB4498" w:rsidP="00317B77">
            <w:pPr>
              <w:pStyle w:val="Table"/>
              <w:keepNext/>
              <w:jc w:val="center"/>
            </w:pPr>
            <w:r w:rsidRPr="0014086F">
              <w:t xml:space="preserve">      5.05 </w:t>
            </w:r>
          </w:p>
        </w:tc>
        <w:tc>
          <w:tcPr>
            <w:tcW w:w="2039" w:type="dxa"/>
          </w:tcPr>
          <w:p w14:paraId="72FDEA43" w14:textId="5609F40F" w:rsidR="00CB4498" w:rsidRPr="00732812" w:rsidRDefault="00CB4498" w:rsidP="00317B77">
            <w:pPr>
              <w:pStyle w:val="Table"/>
              <w:keepNext/>
              <w:jc w:val="center"/>
            </w:pPr>
            <w:r w:rsidRPr="006E1245">
              <w:t xml:space="preserve">      5.50 </w:t>
            </w:r>
          </w:p>
        </w:tc>
        <w:tc>
          <w:tcPr>
            <w:tcW w:w="2039" w:type="dxa"/>
          </w:tcPr>
          <w:p w14:paraId="12110BF2" w14:textId="3449FA3E" w:rsidR="00CB4498" w:rsidRPr="008A1408" w:rsidRDefault="00CB4498" w:rsidP="00317B77">
            <w:pPr>
              <w:pStyle w:val="Table"/>
              <w:keepNext/>
              <w:jc w:val="center"/>
              <w:rPr>
                <w:color w:val="0000FF"/>
                <w:lang w:bidi="en-US"/>
              </w:rPr>
            </w:pPr>
            <w:r w:rsidRPr="008A1408">
              <w:rPr>
                <w:color w:val="0000FF"/>
                <w:lang w:bidi="en-US"/>
              </w:rPr>
              <w:t xml:space="preserve"> </w:t>
            </w:r>
            <w:r w:rsidR="0042037D">
              <w:rPr>
                <w:color w:val="0000FF"/>
                <w:lang w:bidi="en-US"/>
              </w:rPr>
              <w:t>+</w:t>
            </w:r>
            <w:r w:rsidRPr="008A1408">
              <w:rPr>
                <w:color w:val="0000FF"/>
                <w:lang w:bidi="en-US"/>
              </w:rPr>
              <w:t xml:space="preserve"> 8.9</w:t>
            </w:r>
            <w:r w:rsidR="002B4AF9">
              <w:rPr>
                <w:color w:val="0000FF"/>
                <w:lang w:bidi="en-US"/>
              </w:rPr>
              <w:t>1</w:t>
            </w:r>
            <w:r w:rsidRPr="008A1408">
              <w:rPr>
                <w:color w:val="0000FF"/>
                <w:lang w:bidi="en-US"/>
              </w:rPr>
              <w:t>%</w:t>
            </w:r>
          </w:p>
        </w:tc>
      </w:tr>
      <w:tr w:rsidR="00CB4498" w14:paraId="01A5737F" w14:textId="77777777" w:rsidTr="00242E05">
        <w:tc>
          <w:tcPr>
            <w:tcW w:w="2039" w:type="dxa"/>
            <w:vAlign w:val="center"/>
          </w:tcPr>
          <w:p w14:paraId="3BFE95C2" w14:textId="77777777" w:rsidR="00CB4498" w:rsidRPr="00732812" w:rsidRDefault="00CB4498" w:rsidP="00317B77">
            <w:pPr>
              <w:pStyle w:val="Table"/>
              <w:keepNext/>
            </w:pPr>
            <w:r w:rsidRPr="00732812">
              <w:rPr>
                <w:bCs/>
                <w:color w:val="000000"/>
                <w:szCs w:val="22"/>
              </w:rPr>
              <w:t>UKPN LPN</w:t>
            </w:r>
          </w:p>
        </w:tc>
        <w:tc>
          <w:tcPr>
            <w:tcW w:w="2039" w:type="dxa"/>
          </w:tcPr>
          <w:p w14:paraId="30C3FA96" w14:textId="51759410" w:rsidR="00CB4498" w:rsidRPr="00732812" w:rsidRDefault="00CB4498" w:rsidP="00317B77">
            <w:pPr>
              <w:pStyle w:val="Table"/>
              <w:keepNext/>
              <w:jc w:val="center"/>
            </w:pPr>
            <w:r w:rsidRPr="0014086F">
              <w:t xml:space="preserve">      4.36 </w:t>
            </w:r>
          </w:p>
        </w:tc>
        <w:tc>
          <w:tcPr>
            <w:tcW w:w="2039" w:type="dxa"/>
          </w:tcPr>
          <w:p w14:paraId="69710E6D" w14:textId="229196C9" w:rsidR="00CB4498" w:rsidRPr="00732812" w:rsidRDefault="00CB4498" w:rsidP="00317B77">
            <w:pPr>
              <w:pStyle w:val="Table"/>
              <w:keepNext/>
              <w:jc w:val="center"/>
            </w:pPr>
            <w:r w:rsidRPr="006E1245">
              <w:t xml:space="preserve">      5.09 </w:t>
            </w:r>
          </w:p>
        </w:tc>
        <w:tc>
          <w:tcPr>
            <w:tcW w:w="2039" w:type="dxa"/>
          </w:tcPr>
          <w:p w14:paraId="314365CF" w14:textId="66667EA6" w:rsidR="00CB4498" w:rsidRPr="008A1408" w:rsidRDefault="00CB4498" w:rsidP="00317B77">
            <w:pPr>
              <w:pStyle w:val="Table"/>
              <w:keepNext/>
              <w:jc w:val="center"/>
              <w:rPr>
                <w:color w:val="0000FF"/>
                <w:lang w:bidi="en-US"/>
              </w:rPr>
            </w:pPr>
            <w:r w:rsidRPr="008A1408">
              <w:rPr>
                <w:color w:val="0000FF"/>
                <w:lang w:bidi="en-US"/>
              </w:rPr>
              <w:t xml:space="preserve"> </w:t>
            </w:r>
            <w:r w:rsidR="0042037D">
              <w:rPr>
                <w:color w:val="0000FF"/>
                <w:lang w:bidi="en-US"/>
              </w:rPr>
              <w:t>+</w:t>
            </w:r>
            <w:r w:rsidRPr="008A1408">
              <w:rPr>
                <w:color w:val="0000FF"/>
                <w:lang w:bidi="en-US"/>
              </w:rPr>
              <w:t>16.7</w:t>
            </w:r>
            <w:r w:rsidR="002B4AF9">
              <w:rPr>
                <w:color w:val="0000FF"/>
                <w:lang w:bidi="en-US"/>
              </w:rPr>
              <w:t>4</w:t>
            </w:r>
            <w:r w:rsidRPr="008A1408">
              <w:rPr>
                <w:color w:val="0000FF"/>
                <w:lang w:bidi="en-US"/>
              </w:rPr>
              <w:t>%</w:t>
            </w:r>
          </w:p>
        </w:tc>
      </w:tr>
      <w:tr w:rsidR="00CB4498" w14:paraId="12195C42" w14:textId="77777777" w:rsidTr="00242E05">
        <w:tc>
          <w:tcPr>
            <w:tcW w:w="2039" w:type="dxa"/>
            <w:vAlign w:val="center"/>
          </w:tcPr>
          <w:p w14:paraId="434C7294" w14:textId="77777777" w:rsidR="00CB4498" w:rsidRPr="00732812" w:rsidRDefault="00CB4498" w:rsidP="00317B77">
            <w:pPr>
              <w:pStyle w:val="Table"/>
              <w:keepNext/>
            </w:pPr>
            <w:r w:rsidRPr="00732812">
              <w:rPr>
                <w:bCs/>
                <w:color w:val="000000"/>
                <w:szCs w:val="22"/>
              </w:rPr>
              <w:t>UKPN SPN</w:t>
            </w:r>
          </w:p>
        </w:tc>
        <w:tc>
          <w:tcPr>
            <w:tcW w:w="2039" w:type="dxa"/>
          </w:tcPr>
          <w:p w14:paraId="66D46E62" w14:textId="654B108F" w:rsidR="00CB4498" w:rsidRPr="00732812" w:rsidRDefault="00CB4498" w:rsidP="00317B77">
            <w:pPr>
              <w:pStyle w:val="Table"/>
              <w:keepNext/>
              <w:jc w:val="center"/>
            </w:pPr>
            <w:r w:rsidRPr="0014086F">
              <w:t xml:space="preserve">      4.87 </w:t>
            </w:r>
          </w:p>
        </w:tc>
        <w:tc>
          <w:tcPr>
            <w:tcW w:w="2039" w:type="dxa"/>
          </w:tcPr>
          <w:p w14:paraId="7E9B8A01" w14:textId="63399804" w:rsidR="00CB4498" w:rsidRPr="00732812" w:rsidRDefault="00CB4498" w:rsidP="00317B77">
            <w:pPr>
              <w:pStyle w:val="Table"/>
              <w:keepNext/>
              <w:jc w:val="center"/>
            </w:pPr>
            <w:r w:rsidRPr="006E1245">
              <w:t xml:space="preserve">      5.21 </w:t>
            </w:r>
          </w:p>
        </w:tc>
        <w:tc>
          <w:tcPr>
            <w:tcW w:w="2039" w:type="dxa"/>
          </w:tcPr>
          <w:p w14:paraId="300A317D" w14:textId="7CD3A944" w:rsidR="00CB4498" w:rsidRPr="008A1408" w:rsidRDefault="00CB4498" w:rsidP="00317B77">
            <w:pPr>
              <w:pStyle w:val="Table"/>
              <w:keepNext/>
              <w:jc w:val="center"/>
              <w:rPr>
                <w:color w:val="0000FF"/>
                <w:lang w:bidi="en-US"/>
              </w:rPr>
            </w:pPr>
            <w:r w:rsidRPr="008A1408">
              <w:rPr>
                <w:color w:val="0000FF"/>
                <w:lang w:bidi="en-US"/>
              </w:rPr>
              <w:t xml:space="preserve"> </w:t>
            </w:r>
            <w:r w:rsidR="0042037D">
              <w:rPr>
                <w:color w:val="0000FF"/>
                <w:lang w:bidi="en-US"/>
              </w:rPr>
              <w:t>+</w:t>
            </w:r>
            <w:r w:rsidR="002B4AF9">
              <w:rPr>
                <w:color w:val="0000FF"/>
                <w:lang w:bidi="en-US"/>
              </w:rPr>
              <w:t xml:space="preserve"> 6.98</w:t>
            </w:r>
            <w:r w:rsidRPr="008A1408">
              <w:rPr>
                <w:color w:val="0000FF"/>
                <w:lang w:bidi="en-US"/>
              </w:rPr>
              <w:t>%</w:t>
            </w:r>
          </w:p>
        </w:tc>
      </w:tr>
      <w:tr w:rsidR="00CB4498" w14:paraId="18D46BA2" w14:textId="77777777" w:rsidTr="00242E05">
        <w:tc>
          <w:tcPr>
            <w:tcW w:w="2039" w:type="dxa"/>
            <w:vAlign w:val="center"/>
          </w:tcPr>
          <w:p w14:paraId="71F50D44" w14:textId="77777777" w:rsidR="00CB4498" w:rsidRPr="00732812" w:rsidRDefault="00CB4498" w:rsidP="00317B77">
            <w:pPr>
              <w:pStyle w:val="Table"/>
              <w:keepNext/>
            </w:pPr>
            <w:r w:rsidRPr="00732812">
              <w:rPr>
                <w:bCs/>
                <w:color w:val="000000"/>
                <w:szCs w:val="22"/>
              </w:rPr>
              <w:t>WPD EastM</w:t>
            </w:r>
          </w:p>
        </w:tc>
        <w:tc>
          <w:tcPr>
            <w:tcW w:w="2039" w:type="dxa"/>
          </w:tcPr>
          <w:p w14:paraId="610AD9DE" w14:textId="7255561E" w:rsidR="00CB4498" w:rsidRPr="00732812" w:rsidRDefault="00CB4498" w:rsidP="00317B77">
            <w:pPr>
              <w:pStyle w:val="Table"/>
              <w:keepNext/>
              <w:jc w:val="center"/>
            </w:pPr>
            <w:r w:rsidRPr="0014086F">
              <w:t xml:space="preserve">      5.28 </w:t>
            </w:r>
          </w:p>
        </w:tc>
        <w:tc>
          <w:tcPr>
            <w:tcW w:w="2039" w:type="dxa"/>
          </w:tcPr>
          <w:p w14:paraId="785516B3" w14:textId="471DA425" w:rsidR="00CB4498" w:rsidRPr="00732812" w:rsidRDefault="00CB4498" w:rsidP="00317B77">
            <w:pPr>
              <w:pStyle w:val="Table"/>
              <w:keepNext/>
              <w:jc w:val="center"/>
            </w:pPr>
            <w:r w:rsidRPr="006E1245">
              <w:t xml:space="preserve">      5.71 </w:t>
            </w:r>
          </w:p>
        </w:tc>
        <w:tc>
          <w:tcPr>
            <w:tcW w:w="2039" w:type="dxa"/>
          </w:tcPr>
          <w:p w14:paraId="7354D74C" w14:textId="70D3FE7E" w:rsidR="00CB4498" w:rsidRPr="008A1408" w:rsidRDefault="00CB4498" w:rsidP="00317B77">
            <w:pPr>
              <w:pStyle w:val="Table"/>
              <w:keepNext/>
              <w:jc w:val="center"/>
              <w:rPr>
                <w:color w:val="0000FF"/>
                <w:lang w:bidi="en-US"/>
              </w:rPr>
            </w:pPr>
            <w:r w:rsidRPr="008A1408">
              <w:rPr>
                <w:color w:val="0000FF"/>
                <w:lang w:bidi="en-US"/>
              </w:rPr>
              <w:t xml:space="preserve"> </w:t>
            </w:r>
            <w:r w:rsidR="0042037D">
              <w:rPr>
                <w:color w:val="0000FF"/>
                <w:lang w:bidi="en-US"/>
              </w:rPr>
              <w:t>+</w:t>
            </w:r>
            <w:r w:rsidRPr="008A1408">
              <w:rPr>
                <w:color w:val="0000FF"/>
                <w:lang w:bidi="en-US"/>
              </w:rPr>
              <w:t xml:space="preserve"> 8.1</w:t>
            </w:r>
            <w:r w:rsidR="002B4AF9">
              <w:rPr>
                <w:color w:val="0000FF"/>
                <w:lang w:bidi="en-US"/>
              </w:rPr>
              <w:t>4</w:t>
            </w:r>
            <w:r w:rsidRPr="008A1408">
              <w:rPr>
                <w:color w:val="0000FF"/>
                <w:lang w:bidi="en-US"/>
              </w:rPr>
              <w:t>%</w:t>
            </w:r>
          </w:p>
        </w:tc>
      </w:tr>
      <w:tr w:rsidR="00CB4498" w14:paraId="08F40AE4" w14:textId="77777777" w:rsidTr="00242E05">
        <w:tc>
          <w:tcPr>
            <w:tcW w:w="2039" w:type="dxa"/>
            <w:vAlign w:val="center"/>
          </w:tcPr>
          <w:p w14:paraId="2831E46B" w14:textId="77777777" w:rsidR="00CB4498" w:rsidRPr="00732812" w:rsidRDefault="00CB4498" w:rsidP="00317B77">
            <w:pPr>
              <w:pStyle w:val="Table"/>
              <w:keepNext/>
            </w:pPr>
            <w:r w:rsidRPr="00732812">
              <w:rPr>
                <w:bCs/>
                <w:color w:val="000000"/>
                <w:szCs w:val="22"/>
              </w:rPr>
              <w:t>WPD SWales</w:t>
            </w:r>
          </w:p>
        </w:tc>
        <w:tc>
          <w:tcPr>
            <w:tcW w:w="2039" w:type="dxa"/>
          </w:tcPr>
          <w:p w14:paraId="1D14AA0D" w14:textId="77882E6A" w:rsidR="00CB4498" w:rsidRPr="00732812" w:rsidRDefault="00CB4498" w:rsidP="00317B77">
            <w:pPr>
              <w:pStyle w:val="Table"/>
              <w:keepNext/>
              <w:jc w:val="center"/>
            </w:pPr>
            <w:r w:rsidRPr="0014086F">
              <w:t xml:space="preserve">      7.66 </w:t>
            </w:r>
          </w:p>
        </w:tc>
        <w:tc>
          <w:tcPr>
            <w:tcW w:w="2039" w:type="dxa"/>
          </w:tcPr>
          <w:p w14:paraId="3CCC6BA5" w14:textId="41CA5D8F" w:rsidR="00CB4498" w:rsidRPr="00732812" w:rsidRDefault="00CB4498" w:rsidP="00317B77">
            <w:pPr>
              <w:pStyle w:val="Table"/>
              <w:keepNext/>
              <w:jc w:val="center"/>
            </w:pPr>
            <w:r w:rsidRPr="006E1245">
              <w:t xml:space="preserve">      8.14 </w:t>
            </w:r>
          </w:p>
        </w:tc>
        <w:tc>
          <w:tcPr>
            <w:tcW w:w="2039" w:type="dxa"/>
          </w:tcPr>
          <w:p w14:paraId="094A7841" w14:textId="1C4D86B0" w:rsidR="00CB4498" w:rsidRPr="008A1408" w:rsidRDefault="00CB4498" w:rsidP="00317B77">
            <w:pPr>
              <w:pStyle w:val="Table"/>
              <w:keepNext/>
              <w:jc w:val="center"/>
              <w:rPr>
                <w:color w:val="0000FF"/>
                <w:lang w:bidi="en-US"/>
              </w:rPr>
            </w:pPr>
            <w:r w:rsidRPr="008A1408">
              <w:rPr>
                <w:color w:val="0000FF"/>
                <w:lang w:bidi="en-US"/>
              </w:rPr>
              <w:t xml:space="preserve"> </w:t>
            </w:r>
            <w:r w:rsidR="0042037D">
              <w:rPr>
                <w:color w:val="0000FF"/>
                <w:lang w:bidi="en-US"/>
              </w:rPr>
              <w:t>+</w:t>
            </w:r>
            <w:r w:rsidR="002B4AF9">
              <w:rPr>
                <w:color w:val="0000FF"/>
                <w:lang w:bidi="en-US"/>
              </w:rPr>
              <w:t xml:space="preserve"> 6.27</w:t>
            </w:r>
            <w:r w:rsidRPr="008A1408">
              <w:rPr>
                <w:color w:val="0000FF"/>
                <w:lang w:bidi="en-US"/>
              </w:rPr>
              <w:t>%</w:t>
            </w:r>
          </w:p>
        </w:tc>
      </w:tr>
      <w:tr w:rsidR="00CB4498" w14:paraId="2C2D890E" w14:textId="77777777" w:rsidTr="00242E05">
        <w:tc>
          <w:tcPr>
            <w:tcW w:w="2039" w:type="dxa"/>
            <w:vAlign w:val="center"/>
          </w:tcPr>
          <w:p w14:paraId="155285ED" w14:textId="77777777" w:rsidR="00CB4498" w:rsidRPr="00732812" w:rsidRDefault="00CB4498" w:rsidP="00317B77">
            <w:pPr>
              <w:pStyle w:val="Table"/>
              <w:keepNext/>
            </w:pPr>
            <w:r w:rsidRPr="00732812">
              <w:rPr>
                <w:bCs/>
                <w:color w:val="000000"/>
                <w:szCs w:val="22"/>
              </w:rPr>
              <w:t>WPD SWest</w:t>
            </w:r>
          </w:p>
        </w:tc>
        <w:tc>
          <w:tcPr>
            <w:tcW w:w="2039" w:type="dxa"/>
          </w:tcPr>
          <w:p w14:paraId="19E89850" w14:textId="740030B1" w:rsidR="00CB4498" w:rsidRPr="00732812" w:rsidRDefault="00CB4498" w:rsidP="00317B77">
            <w:pPr>
              <w:pStyle w:val="Table"/>
              <w:keepNext/>
              <w:jc w:val="center"/>
            </w:pPr>
            <w:r w:rsidRPr="0014086F">
              <w:t xml:space="preserve">      7.55 </w:t>
            </w:r>
          </w:p>
        </w:tc>
        <w:tc>
          <w:tcPr>
            <w:tcW w:w="2039" w:type="dxa"/>
          </w:tcPr>
          <w:p w14:paraId="0B27E5EB" w14:textId="7E9B0837" w:rsidR="00CB4498" w:rsidRPr="00732812" w:rsidRDefault="00CB4498" w:rsidP="00317B77">
            <w:pPr>
              <w:pStyle w:val="Table"/>
              <w:keepNext/>
              <w:jc w:val="center"/>
            </w:pPr>
            <w:r w:rsidRPr="006E1245">
              <w:t xml:space="preserve">      7.92 </w:t>
            </w:r>
          </w:p>
        </w:tc>
        <w:tc>
          <w:tcPr>
            <w:tcW w:w="2039" w:type="dxa"/>
          </w:tcPr>
          <w:p w14:paraId="14AC2C56" w14:textId="79BC8DA3" w:rsidR="00CB4498" w:rsidRPr="008A1408" w:rsidRDefault="00CB4498" w:rsidP="00317B77">
            <w:pPr>
              <w:pStyle w:val="Table"/>
              <w:keepNext/>
              <w:jc w:val="center"/>
              <w:rPr>
                <w:color w:val="0000FF"/>
                <w:lang w:bidi="en-US"/>
              </w:rPr>
            </w:pPr>
            <w:r w:rsidRPr="008A1408">
              <w:rPr>
                <w:color w:val="0000FF"/>
                <w:lang w:bidi="en-US"/>
              </w:rPr>
              <w:t xml:space="preserve"> </w:t>
            </w:r>
            <w:r w:rsidR="0042037D">
              <w:rPr>
                <w:color w:val="0000FF"/>
                <w:lang w:bidi="en-US"/>
              </w:rPr>
              <w:t>+</w:t>
            </w:r>
            <w:r w:rsidRPr="008A1408">
              <w:rPr>
                <w:color w:val="0000FF"/>
                <w:lang w:bidi="en-US"/>
              </w:rPr>
              <w:t xml:space="preserve"> 4.9</w:t>
            </w:r>
            <w:r w:rsidR="002B4AF9">
              <w:rPr>
                <w:color w:val="0000FF"/>
                <w:lang w:bidi="en-US"/>
              </w:rPr>
              <w:t>0</w:t>
            </w:r>
            <w:r w:rsidRPr="008A1408">
              <w:rPr>
                <w:color w:val="0000FF"/>
                <w:lang w:bidi="en-US"/>
              </w:rPr>
              <w:t>%</w:t>
            </w:r>
          </w:p>
        </w:tc>
      </w:tr>
      <w:tr w:rsidR="00CB4498" w14:paraId="30D4326B" w14:textId="77777777" w:rsidTr="00242E05">
        <w:tc>
          <w:tcPr>
            <w:tcW w:w="2039" w:type="dxa"/>
          </w:tcPr>
          <w:p w14:paraId="69EF9F32" w14:textId="77777777" w:rsidR="00CB4498" w:rsidRPr="00732812" w:rsidRDefault="00CB4498" w:rsidP="00317B77">
            <w:pPr>
              <w:pStyle w:val="Table"/>
              <w:keepNext/>
            </w:pPr>
            <w:r w:rsidRPr="00732812">
              <w:rPr>
                <w:bCs/>
                <w:color w:val="000000"/>
                <w:szCs w:val="22"/>
              </w:rPr>
              <w:t>WPD WestM</w:t>
            </w:r>
          </w:p>
        </w:tc>
        <w:tc>
          <w:tcPr>
            <w:tcW w:w="2039" w:type="dxa"/>
          </w:tcPr>
          <w:p w14:paraId="28BB3B73" w14:textId="5C7735E2" w:rsidR="00CB4498" w:rsidRPr="00732812" w:rsidRDefault="00CB4498" w:rsidP="00317B77">
            <w:pPr>
              <w:pStyle w:val="Table"/>
              <w:keepNext/>
              <w:jc w:val="center"/>
            </w:pPr>
            <w:r w:rsidRPr="0014086F">
              <w:t xml:space="preserve">      5.99 </w:t>
            </w:r>
          </w:p>
        </w:tc>
        <w:tc>
          <w:tcPr>
            <w:tcW w:w="2039" w:type="dxa"/>
          </w:tcPr>
          <w:p w14:paraId="31E46F0A" w14:textId="6D5E8DB8" w:rsidR="00CB4498" w:rsidRPr="00732812" w:rsidRDefault="00CB4498" w:rsidP="00317B77">
            <w:pPr>
              <w:pStyle w:val="Table"/>
              <w:keepNext/>
              <w:jc w:val="center"/>
            </w:pPr>
            <w:r w:rsidRPr="006E1245">
              <w:t xml:space="preserve">      6.50 </w:t>
            </w:r>
          </w:p>
        </w:tc>
        <w:tc>
          <w:tcPr>
            <w:tcW w:w="2039" w:type="dxa"/>
          </w:tcPr>
          <w:p w14:paraId="23849851" w14:textId="22608601" w:rsidR="00CB4498" w:rsidRPr="008A1408" w:rsidRDefault="00CB4498" w:rsidP="00317B77">
            <w:pPr>
              <w:pStyle w:val="Table"/>
              <w:keepNext/>
              <w:jc w:val="center"/>
              <w:rPr>
                <w:color w:val="0000FF"/>
                <w:lang w:bidi="en-US"/>
              </w:rPr>
            </w:pPr>
            <w:r w:rsidRPr="008A1408">
              <w:rPr>
                <w:color w:val="0000FF"/>
                <w:lang w:bidi="en-US"/>
              </w:rPr>
              <w:t xml:space="preserve"> </w:t>
            </w:r>
            <w:r w:rsidR="0042037D">
              <w:rPr>
                <w:color w:val="0000FF"/>
                <w:lang w:bidi="en-US"/>
              </w:rPr>
              <w:t>+</w:t>
            </w:r>
            <w:r w:rsidRPr="008A1408">
              <w:rPr>
                <w:color w:val="0000FF"/>
                <w:lang w:bidi="en-US"/>
              </w:rPr>
              <w:t xml:space="preserve"> 8.5</w:t>
            </w:r>
            <w:r w:rsidR="002B4AF9">
              <w:rPr>
                <w:color w:val="0000FF"/>
                <w:lang w:bidi="en-US"/>
              </w:rPr>
              <w:t>1</w:t>
            </w:r>
            <w:r w:rsidRPr="008A1408">
              <w:rPr>
                <w:color w:val="0000FF"/>
                <w:lang w:bidi="en-US"/>
              </w:rPr>
              <w:t>%</w:t>
            </w:r>
          </w:p>
        </w:tc>
      </w:tr>
    </w:tbl>
    <w:p w14:paraId="57E2F791" w14:textId="77777777" w:rsidR="00941464" w:rsidRDefault="00941464" w:rsidP="003C27F0">
      <w:pPr>
        <w:pStyle w:val="Text"/>
        <w:numPr>
          <w:ilvl w:val="0"/>
          <w:numId w:val="0"/>
        </w:numPr>
        <w:ind w:left="720"/>
      </w:pPr>
    </w:p>
    <w:p w14:paraId="1DA16044" w14:textId="482965C9" w:rsidR="007B2BDD" w:rsidRDefault="00DB4127" w:rsidP="007B2BDD">
      <w:pPr>
        <w:pStyle w:val="Text"/>
      </w:pPr>
      <w:r>
        <w:t xml:space="preserve">Table </w:t>
      </w:r>
      <w:r>
        <w:fldChar w:fldCharType="begin"/>
      </w:r>
      <w:r>
        <w:instrText xml:space="preserve"> =1+</w:instrText>
      </w:r>
      <w:r>
        <w:fldChar w:fldCharType="begin"/>
      </w:r>
      <w:r>
        <w:instrText xml:space="preserve"> SEQ \c Table \* ARABIC </w:instrText>
      </w:r>
      <w:r>
        <w:fldChar w:fldCharType="separate"/>
      </w:r>
      <w:r w:rsidR="00DA2CA2">
        <w:rPr>
          <w:noProof/>
        </w:rPr>
        <w:instrText>3</w:instrText>
      </w:r>
      <w:r>
        <w:fldChar w:fldCharType="end"/>
      </w:r>
      <w:r>
        <w:fldChar w:fldCharType="separate"/>
      </w:r>
      <w:r w:rsidR="00DA2CA2">
        <w:rPr>
          <w:noProof/>
        </w:rPr>
        <w:t>4</w:t>
      </w:r>
      <w:r>
        <w:fldChar w:fldCharType="end"/>
      </w:r>
      <w:r w:rsidR="007B2BDD">
        <w:t xml:space="preserve"> shows the impact of DCP 160 on the average revenue (£/MPAN) from the Small Non </w:t>
      </w:r>
      <w:r w:rsidR="007B2BDD" w:rsidRPr="0041683D">
        <w:t>Domestic Unrestricted</w:t>
      </w:r>
      <w:r w:rsidR="007B2BDD">
        <w:t xml:space="preserve"> tariff.</w:t>
      </w:r>
    </w:p>
    <w:p w14:paraId="52F6D1F7" w14:textId="26C35D61" w:rsidR="007B2BDD" w:rsidRDefault="007B2BDD" w:rsidP="00317B77">
      <w:pPr>
        <w:pStyle w:val="Caption"/>
      </w:pPr>
      <w:r>
        <w:lastRenderedPageBreak/>
        <w:t xml:space="preserve">Table </w:t>
      </w:r>
      <w:r>
        <w:fldChar w:fldCharType="begin"/>
      </w:r>
      <w:r>
        <w:instrText xml:space="preserve"> SEQ Table \* ARABIC </w:instrText>
      </w:r>
      <w:r>
        <w:fldChar w:fldCharType="separate"/>
      </w:r>
      <w:r w:rsidR="00DA2CA2">
        <w:rPr>
          <w:noProof/>
        </w:rPr>
        <w:t>4</w:t>
      </w:r>
      <w:r>
        <w:fldChar w:fldCharType="end"/>
      </w:r>
      <w:r>
        <w:tab/>
        <w:t>Impact of DCP 160 on the average revenue (£/MPAN) from the Small Non Domestic Unrestricted tariff</w:t>
      </w:r>
    </w:p>
    <w:tbl>
      <w:tblPr>
        <w:tblStyle w:val="TableGrid"/>
        <w:tblW w:w="0" w:type="auto"/>
        <w:tblInd w:w="1080" w:type="dxa"/>
        <w:tblLook w:val="04A0" w:firstRow="1" w:lastRow="0" w:firstColumn="1" w:lastColumn="0" w:noHBand="0" w:noVBand="1"/>
      </w:tblPr>
      <w:tblGrid>
        <w:gridCol w:w="2039"/>
        <w:gridCol w:w="2039"/>
        <w:gridCol w:w="2039"/>
        <w:gridCol w:w="2039"/>
      </w:tblGrid>
      <w:tr w:rsidR="007B2BDD" w14:paraId="1CD8301A" w14:textId="77777777" w:rsidTr="00253EA5">
        <w:trPr>
          <w:tblHeader/>
        </w:trPr>
        <w:tc>
          <w:tcPr>
            <w:tcW w:w="2039" w:type="dxa"/>
          </w:tcPr>
          <w:p w14:paraId="61E1D296" w14:textId="77777777" w:rsidR="007B2BDD" w:rsidRPr="003637AA" w:rsidRDefault="007B2BDD" w:rsidP="00317B77">
            <w:pPr>
              <w:pStyle w:val="Table"/>
              <w:keepNext/>
              <w:rPr>
                <w:b/>
              </w:rPr>
            </w:pPr>
          </w:p>
        </w:tc>
        <w:tc>
          <w:tcPr>
            <w:tcW w:w="2039" w:type="dxa"/>
          </w:tcPr>
          <w:p w14:paraId="2F58A6E0" w14:textId="77777777" w:rsidR="007B2BDD" w:rsidRPr="003637AA" w:rsidRDefault="007B2BDD" w:rsidP="00317B77">
            <w:pPr>
              <w:pStyle w:val="Table"/>
              <w:keepNext/>
              <w:jc w:val="center"/>
              <w:rPr>
                <w:b/>
              </w:rPr>
            </w:pPr>
            <w:r w:rsidRPr="003637AA">
              <w:rPr>
                <w:b/>
              </w:rPr>
              <w:t>Baseline</w:t>
            </w:r>
          </w:p>
          <w:p w14:paraId="7706A5CE" w14:textId="77777777" w:rsidR="007B2BDD" w:rsidRPr="003637AA" w:rsidRDefault="007B2BDD" w:rsidP="00317B77">
            <w:pPr>
              <w:pStyle w:val="Table"/>
              <w:keepNext/>
              <w:jc w:val="center"/>
              <w:rPr>
                <w:b/>
              </w:rPr>
            </w:pPr>
            <w:r>
              <w:rPr>
                <w:b/>
              </w:rPr>
              <w:t>£/MPAN</w:t>
            </w:r>
          </w:p>
        </w:tc>
        <w:tc>
          <w:tcPr>
            <w:tcW w:w="2039" w:type="dxa"/>
          </w:tcPr>
          <w:p w14:paraId="5513C626" w14:textId="77777777" w:rsidR="007B2BDD" w:rsidRPr="003637AA" w:rsidRDefault="007B2BDD" w:rsidP="00317B77">
            <w:pPr>
              <w:pStyle w:val="Table"/>
              <w:keepNext/>
              <w:jc w:val="center"/>
              <w:rPr>
                <w:b/>
              </w:rPr>
            </w:pPr>
            <w:r w:rsidRPr="003637AA">
              <w:rPr>
                <w:b/>
              </w:rPr>
              <w:t>D</w:t>
            </w:r>
            <w:r>
              <w:rPr>
                <w:b/>
              </w:rPr>
              <w:t>CP 160</w:t>
            </w:r>
          </w:p>
          <w:p w14:paraId="72A57273" w14:textId="77777777" w:rsidR="007B2BDD" w:rsidRPr="003637AA" w:rsidRDefault="007B2BDD" w:rsidP="00317B77">
            <w:pPr>
              <w:pStyle w:val="Table"/>
              <w:keepNext/>
              <w:jc w:val="center"/>
              <w:rPr>
                <w:b/>
              </w:rPr>
            </w:pPr>
            <w:r>
              <w:rPr>
                <w:b/>
              </w:rPr>
              <w:t>£/MPAN</w:t>
            </w:r>
          </w:p>
        </w:tc>
        <w:tc>
          <w:tcPr>
            <w:tcW w:w="2039" w:type="dxa"/>
          </w:tcPr>
          <w:p w14:paraId="50248D07" w14:textId="77777777" w:rsidR="007B2BDD" w:rsidRDefault="007B2BDD" w:rsidP="00317B77">
            <w:pPr>
              <w:pStyle w:val="Table"/>
              <w:keepNext/>
              <w:jc w:val="center"/>
              <w:rPr>
                <w:b/>
              </w:rPr>
            </w:pPr>
            <w:r>
              <w:rPr>
                <w:b/>
              </w:rPr>
              <w:t>Change</w:t>
            </w:r>
          </w:p>
          <w:p w14:paraId="25432B13" w14:textId="77777777" w:rsidR="007B2BDD" w:rsidRPr="003637AA" w:rsidRDefault="007B2BDD" w:rsidP="00317B77">
            <w:pPr>
              <w:pStyle w:val="Table"/>
              <w:keepNext/>
              <w:jc w:val="center"/>
              <w:rPr>
                <w:b/>
              </w:rPr>
            </w:pPr>
            <w:r>
              <w:rPr>
                <w:b/>
              </w:rPr>
              <w:t>£/MPAN</w:t>
            </w:r>
          </w:p>
        </w:tc>
      </w:tr>
      <w:tr w:rsidR="00644BCE" w14:paraId="3F72B0C8" w14:textId="77777777" w:rsidTr="00253EA5">
        <w:tc>
          <w:tcPr>
            <w:tcW w:w="2039" w:type="dxa"/>
            <w:vAlign w:val="center"/>
          </w:tcPr>
          <w:p w14:paraId="2CBA11C4" w14:textId="77777777" w:rsidR="00644BCE" w:rsidRPr="00732812" w:rsidRDefault="00644BCE" w:rsidP="00644BCE">
            <w:pPr>
              <w:pStyle w:val="Table"/>
              <w:keepNext/>
            </w:pPr>
            <w:r w:rsidRPr="00732812">
              <w:rPr>
                <w:bCs/>
                <w:color w:val="000000"/>
                <w:szCs w:val="22"/>
              </w:rPr>
              <w:t>ENWL</w:t>
            </w:r>
          </w:p>
        </w:tc>
        <w:tc>
          <w:tcPr>
            <w:tcW w:w="2039" w:type="dxa"/>
          </w:tcPr>
          <w:p w14:paraId="79484825" w14:textId="1A4B1FCE" w:rsidR="00644BCE" w:rsidRPr="00732812" w:rsidRDefault="00644BCE" w:rsidP="00644BCE">
            <w:pPr>
              <w:pStyle w:val="Table"/>
              <w:keepNext/>
              <w:jc w:val="center"/>
            </w:pPr>
            <w:r w:rsidRPr="00024362">
              <w:t xml:space="preserve">      277.88 </w:t>
            </w:r>
          </w:p>
        </w:tc>
        <w:tc>
          <w:tcPr>
            <w:tcW w:w="2039" w:type="dxa"/>
          </w:tcPr>
          <w:p w14:paraId="65049944" w14:textId="30AD4AC0" w:rsidR="00644BCE" w:rsidRPr="00732812" w:rsidRDefault="00644BCE" w:rsidP="00644BCE">
            <w:pPr>
              <w:pStyle w:val="Table"/>
              <w:keepNext/>
              <w:jc w:val="center"/>
            </w:pPr>
            <w:r w:rsidRPr="00024362">
              <w:t xml:space="preserve">      278.30 </w:t>
            </w:r>
          </w:p>
        </w:tc>
        <w:tc>
          <w:tcPr>
            <w:tcW w:w="2039" w:type="dxa"/>
          </w:tcPr>
          <w:p w14:paraId="7C78C035" w14:textId="70CBFFCD" w:rsidR="00644BCE" w:rsidRPr="008A1408" w:rsidRDefault="00644BCE" w:rsidP="00644BCE">
            <w:pPr>
              <w:pStyle w:val="Table"/>
              <w:keepNext/>
              <w:jc w:val="center"/>
              <w:rPr>
                <w:color w:val="0000FF"/>
                <w:lang w:bidi="en-US"/>
              </w:rPr>
            </w:pPr>
            <w:r w:rsidRPr="00B6512E">
              <w:rPr>
                <w:color w:val="0000FF"/>
                <w:lang w:bidi="en-US"/>
              </w:rPr>
              <w:t xml:space="preserve">       </w:t>
            </w:r>
            <w:r>
              <w:rPr>
                <w:color w:val="0000FF"/>
                <w:lang w:bidi="en-US"/>
              </w:rPr>
              <w:t>+</w:t>
            </w:r>
            <w:r w:rsidRPr="00B6512E">
              <w:rPr>
                <w:color w:val="0000FF"/>
                <w:lang w:bidi="en-US"/>
              </w:rPr>
              <w:t xml:space="preserve"> 0</w:t>
            </w:r>
            <w:r>
              <w:rPr>
                <w:color w:val="0000FF"/>
                <w:lang w:bidi="en-US"/>
              </w:rPr>
              <w:t>.42</w:t>
            </w:r>
            <w:r w:rsidRPr="00B6512E">
              <w:rPr>
                <w:color w:val="0000FF"/>
                <w:lang w:bidi="en-US"/>
              </w:rPr>
              <w:t xml:space="preserve"> </w:t>
            </w:r>
          </w:p>
        </w:tc>
      </w:tr>
      <w:tr w:rsidR="00644BCE" w14:paraId="290B7EE7" w14:textId="77777777" w:rsidTr="00253EA5">
        <w:tc>
          <w:tcPr>
            <w:tcW w:w="2039" w:type="dxa"/>
            <w:vAlign w:val="center"/>
          </w:tcPr>
          <w:p w14:paraId="2DF4C87E" w14:textId="77777777" w:rsidR="00644BCE" w:rsidRPr="00732812" w:rsidRDefault="00644BCE" w:rsidP="00644BCE">
            <w:pPr>
              <w:pStyle w:val="Table"/>
              <w:keepNext/>
            </w:pPr>
            <w:r w:rsidRPr="00732812">
              <w:rPr>
                <w:bCs/>
                <w:color w:val="000000"/>
                <w:szCs w:val="22"/>
              </w:rPr>
              <w:t>NPG Northeast</w:t>
            </w:r>
          </w:p>
        </w:tc>
        <w:tc>
          <w:tcPr>
            <w:tcW w:w="2039" w:type="dxa"/>
          </w:tcPr>
          <w:p w14:paraId="22BC4977" w14:textId="00548028" w:rsidR="00644BCE" w:rsidRPr="00732812" w:rsidRDefault="00644BCE" w:rsidP="00644BCE">
            <w:pPr>
              <w:pStyle w:val="Table"/>
              <w:keepNext/>
              <w:jc w:val="center"/>
            </w:pPr>
            <w:r w:rsidRPr="00024362">
              <w:t xml:space="preserve">      282.18 </w:t>
            </w:r>
          </w:p>
        </w:tc>
        <w:tc>
          <w:tcPr>
            <w:tcW w:w="2039" w:type="dxa"/>
          </w:tcPr>
          <w:p w14:paraId="2C5B1CD8" w14:textId="5E4A064E" w:rsidR="00644BCE" w:rsidRPr="00732812" w:rsidRDefault="00644BCE" w:rsidP="00644BCE">
            <w:pPr>
              <w:pStyle w:val="Table"/>
              <w:keepNext/>
              <w:jc w:val="center"/>
            </w:pPr>
            <w:r w:rsidRPr="00024362">
              <w:t xml:space="preserve">      283.68 </w:t>
            </w:r>
          </w:p>
        </w:tc>
        <w:tc>
          <w:tcPr>
            <w:tcW w:w="2039" w:type="dxa"/>
          </w:tcPr>
          <w:p w14:paraId="3E6E504D" w14:textId="11447314" w:rsidR="00644BCE" w:rsidRPr="008A1408" w:rsidRDefault="00644BCE" w:rsidP="00644BCE">
            <w:pPr>
              <w:pStyle w:val="Table"/>
              <w:keepNext/>
              <w:jc w:val="center"/>
              <w:rPr>
                <w:color w:val="0000FF"/>
                <w:lang w:bidi="en-US"/>
              </w:rPr>
            </w:pPr>
            <w:r w:rsidRPr="00B6512E">
              <w:rPr>
                <w:color w:val="0000FF"/>
                <w:lang w:bidi="en-US"/>
              </w:rPr>
              <w:t xml:space="preserve">       </w:t>
            </w:r>
            <w:r>
              <w:rPr>
                <w:color w:val="0000FF"/>
                <w:lang w:bidi="en-US"/>
              </w:rPr>
              <w:t>+</w:t>
            </w:r>
            <w:r w:rsidRPr="00B6512E">
              <w:rPr>
                <w:color w:val="0000FF"/>
                <w:lang w:bidi="en-US"/>
              </w:rPr>
              <w:t xml:space="preserve"> 1</w:t>
            </w:r>
            <w:r>
              <w:rPr>
                <w:color w:val="0000FF"/>
                <w:lang w:bidi="en-US"/>
              </w:rPr>
              <w:t>.50</w:t>
            </w:r>
            <w:r w:rsidRPr="00B6512E">
              <w:rPr>
                <w:color w:val="0000FF"/>
                <w:lang w:bidi="en-US"/>
              </w:rPr>
              <w:t xml:space="preserve"> </w:t>
            </w:r>
          </w:p>
        </w:tc>
      </w:tr>
      <w:tr w:rsidR="00644BCE" w14:paraId="28819AB9" w14:textId="77777777" w:rsidTr="00253EA5">
        <w:tc>
          <w:tcPr>
            <w:tcW w:w="2039" w:type="dxa"/>
            <w:vAlign w:val="center"/>
          </w:tcPr>
          <w:p w14:paraId="39103118" w14:textId="77777777" w:rsidR="00644BCE" w:rsidRPr="00732812" w:rsidRDefault="00644BCE" w:rsidP="00644BCE">
            <w:pPr>
              <w:pStyle w:val="Table"/>
              <w:keepNext/>
            </w:pPr>
            <w:r w:rsidRPr="00732812">
              <w:rPr>
                <w:bCs/>
                <w:color w:val="000000"/>
                <w:szCs w:val="22"/>
              </w:rPr>
              <w:t>NPG Yorkshire</w:t>
            </w:r>
          </w:p>
        </w:tc>
        <w:tc>
          <w:tcPr>
            <w:tcW w:w="2039" w:type="dxa"/>
          </w:tcPr>
          <w:p w14:paraId="3D384301" w14:textId="42D507B0" w:rsidR="00644BCE" w:rsidRPr="00732812" w:rsidRDefault="00644BCE" w:rsidP="00644BCE">
            <w:pPr>
              <w:pStyle w:val="Table"/>
              <w:keepNext/>
              <w:jc w:val="center"/>
            </w:pPr>
            <w:r w:rsidRPr="00024362">
              <w:t xml:space="preserve">      313.77 </w:t>
            </w:r>
          </w:p>
        </w:tc>
        <w:tc>
          <w:tcPr>
            <w:tcW w:w="2039" w:type="dxa"/>
          </w:tcPr>
          <w:p w14:paraId="326F5CAC" w14:textId="44114F2C" w:rsidR="00644BCE" w:rsidRPr="00732812" w:rsidRDefault="00644BCE" w:rsidP="00644BCE">
            <w:pPr>
              <w:pStyle w:val="Table"/>
              <w:keepNext/>
              <w:jc w:val="center"/>
            </w:pPr>
            <w:r w:rsidRPr="00024362">
              <w:t xml:space="preserve">      314.79 </w:t>
            </w:r>
          </w:p>
        </w:tc>
        <w:tc>
          <w:tcPr>
            <w:tcW w:w="2039" w:type="dxa"/>
          </w:tcPr>
          <w:p w14:paraId="75430E1E" w14:textId="1DB60E8B" w:rsidR="00644BCE" w:rsidRPr="008A1408" w:rsidRDefault="00644BCE" w:rsidP="00644BCE">
            <w:pPr>
              <w:pStyle w:val="Table"/>
              <w:keepNext/>
              <w:jc w:val="center"/>
              <w:rPr>
                <w:color w:val="0000FF"/>
                <w:lang w:bidi="en-US"/>
              </w:rPr>
            </w:pPr>
            <w:r w:rsidRPr="00B6512E">
              <w:rPr>
                <w:color w:val="0000FF"/>
                <w:lang w:bidi="en-US"/>
              </w:rPr>
              <w:t xml:space="preserve">       </w:t>
            </w:r>
            <w:r>
              <w:rPr>
                <w:color w:val="0000FF"/>
                <w:lang w:bidi="en-US"/>
              </w:rPr>
              <w:t>+</w:t>
            </w:r>
            <w:r w:rsidRPr="00B6512E">
              <w:rPr>
                <w:color w:val="0000FF"/>
                <w:lang w:bidi="en-US"/>
              </w:rPr>
              <w:t xml:space="preserve"> 1</w:t>
            </w:r>
            <w:r>
              <w:rPr>
                <w:color w:val="0000FF"/>
                <w:lang w:bidi="en-US"/>
              </w:rPr>
              <w:t>.02</w:t>
            </w:r>
            <w:r w:rsidRPr="00B6512E">
              <w:rPr>
                <w:color w:val="0000FF"/>
                <w:lang w:bidi="en-US"/>
              </w:rPr>
              <w:t xml:space="preserve"> </w:t>
            </w:r>
          </w:p>
        </w:tc>
      </w:tr>
      <w:tr w:rsidR="00644BCE" w14:paraId="3BB55ECC" w14:textId="77777777" w:rsidTr="00253EA5">
        <w:tc>
          <w:tcPr>
            <w:tcW w:w="2039" w:type="dxa"/>
            <w:vAlign w:val="center"/>
          </w:tcPr>
          <w:p w14:paraId="0F196E92" w14:textId="77777777" w:rsidR="00644BCE" w:rsidRPr="00732812" w:rsidRDefault="00644BCE" w:rsidP="00644BCE">
            <w:pPr>
              <w:pStyle w:val="Table"/>
              <w:keepNext/>
            </w:pPr>
            <w:r w:rsidRPr="00732812">
              <w:rPr>
                <w:bCs/>
                <w:color w:val="000000"/>
                <w:szCs w:val="22"/>
              </w:rPr>
              <w:t>SPEN SPD</w:t>
            </w:r>
          </w:p>
        </w:tc>
        <w:tc>
          <w:tcPr>
            <w:tcW w:w="2039" w:type="dxa"/>
          </w:tcPr>
          <w:p w14:paraId="5DB395D4" w14:textId="7C1AE4BC" w:rsidR="00644BCE" w:rsidRPr="00732812" w:rsidRDefault="00644BCE" w:rsidP="00644BCE">
            <w:pPr>
              <w:pStyle w:val="Table"/>
              <w:keepNext/>
              <w:jc w:val="center"/>
            </w:pPr>
            <w:r w:rsidRPr="00024362">
              <w:t xml:space="preserve">      398.63 </w:t>
            </w:r>
          </w:p>
        </w:tc>
        <w:tc>
          <w:tcPr>
            <w:tcW w:w="2039" w:type="dxa"/>
          </w:tcPr>
          <w:p w14:paraId="4D87C819" w14:textId="7E195424" w:rsidR="00644BCE" w:rsidRPr="00732812" w:rsidRDefault="00644BCE" w:rsidP="00644BCE">
            <w:pPr>
              <w:pStyle w:val="Table"/>
              <w:keepNext/>
              <w:jc w:val="center"/>
            </w:pPr>
            <w:r w:rsidRPr="00024362">
              <w:t xml:space="preserve">      399.73 </w:t>
            </w:r>
          </w:p>
        </w:tc>
        <w:tc>
          <w:tcPr>
            <w:tcW w:w="2039" w:type="dxa"/>
          </w:tcPr>
          <w:p w14:paraId="6D143801" w14:textId="7C107ACE" w:rsidR="00644BCE" w:rsidRPr="008A1408" w:rsidRDefault="00644BCE" w:rsidP="00644BCE">
            <w:pPr>
              <w:pStyle w:val="Table"/>
              <w:keepNext/>
              <w:jc w:val="center"/>
              <w:rPr>
                <w:color w:val="0000FF"/>
                <w:lang w:bidi="en-US"/>
              </w:rPr>
            </w:pPr>
            <w:r w:rsidRPr="00B6512E">
              <w:rPr>
                <w:color w:val="0000FF"/>
                <w:lang w:bidi="en-US"/>
              </w:rPr>
              <w:t xml:space="preserve">       </w:t>
            </w:r>
            <w:r>
              <w:rPr>
                <w:color w:val="0000FF"/>
                <w:lang w:bidi="en-US"/>
              </w:rPr>
              <w:t>+</w:t>
            </w:r>
            <w:r w:rsidRPr="00B6512E">
              <w:rPr>
                <w:color w:val="0000FF"/>
                <w:lang w:bidi="en-US"/>
              </w:rPr>
              <w:t xml:space="preserve"> 1</w:t>
            </w:r>
            <w:r>
              <w:rPr>
                <w:color w:val="0000FF"/>
                <w:lang w:bidi="en-US"/>
              </w:rPr>
              <w:t>.10</w:t>
            </w:r>
            <w:r w:rsidRPr="00B6512E">
              <w:rPr>
                <w:color w:val="0000FF"/>
                <w:lang w:bidi="en-US"/>
              </w:rPr>
              <w:t xml:space="preserve"> </w:t>
            </w:r>
          </w:p>
        </w:tc>
      </w:tr>
      <w:tr w:rsidR="00644BCE" w14:paraId="6224A447" w14:textId="77777777" w:rsidTr="00253EA5">
        <w:tc>
          <w:tcPr>
            <w:tcW w:w="2039" w:type="dxa"/>
            <w:vAlign w:val="center"/>
          </w:tcPr>
          <w:p w14:paraId="38028942" w14:textId="77777777" w:rsidR="00644BCE" w:rsidRPr="00732812" w:rsidRDefault="00644BCE" w:rsidP="00644BCE">
            <w:pPr>
              <w:pStyle w:val="Table"/>
              <w:keepNext/>
            </w:pPr>
            <w:r w:rsidRPr="00732812">
              <w:rPr>
                <w:bCs/>
                <w:color w:val="000000"/>
                <w:szCs w:val="22"/>
              </w:rPr>
              <w:t>SPEN SPM</w:t>
            </w:r>
          </w:p>
        </w:tc>
        <w:tc>
          <w:tcPr>
            <w:tcW w:w="2039" w:type="dxa"/>
          </w:tcPr>
          <w:p w14:paraId="545877F3" w14:textId="0CA8611C" w:rsidR="00644BCE" w:rsidRPr="00732812" w:rsidRDefault="00644BCE" w:rsidP="00644BCE">
            <w:pPr>
              <w:pStyle w:val="Table"/>
              <w:keepNext/>
              <w:jc w:val="center"/>
            </w:pPr>
            <w:r w:rsidRPr="00024362">
              <w:t xml:space="preserve">      428.21 </w:t>
            </w:r>
          </w:p>
        </w:tc>
        <w:tc>
          <w:tcPr>
            <w:tcW w:w="2039" w:type="dxa"/>
          </w:tcPr>
          <w:p w14:paraId="60FE9059" w14:textId="13BB8D97" w:rsidR="00644BCE" w:rsidRPr="00732812" w:rsidRDefault="00644BCE" w:rsidP="00644BCE">
            <w:pPr>
              <w:pStyle w:val="Table"/>
              <w:keepNext/>
              <w:jc w:val="center"/>
            </w:pPr>
            <w:r w:rsidRPr="00024362">
              <w:t xml:space="preserve">      428.69 </w:t>
            </w:r>
          </w:p>
        </w:tc>
        <w:tc>
          <w:tcPr>
            <w:tcW w:w="2039" w:type="dxa"/>
          </w:tcPr>
          <w:p w14:paraId="20F495D4" w14:textId="283CBAFB" w:rsidR="00644BCE" w:rsidRPr="008A1408" w:rsidRDefault="00644BCE" w:rsidP="00644BCE">
            <w:pPr>
              <w:pStyle w:val="Table"/>
              <w:keepNext/>
              <w:jc w:val="center"/>
              <w:rPr>
                <w:color w:val="0000FF"/>
                <w:lang w:bidi="en-US"/>
              </w:rPr>
            </w:pPr>
            <w:r w:rsidRPr="00B6512E">
              <w:rPr>
                <w:color w:val="0000FF"/>
                <w:lang w:bidi="en-US"/>
              </w:rPr>
              <w:t xml:space="preserve">       </w:t>
            </w:r>
            <w:r>
              <w:rPr>
                <w:color w:val="0000FF"/>
                <w:lang w:bidi="en-US"/>
              </w:rPr>
              <w:t>+</w:t>
            </w:r>
            <w:r w:rsidRPr="00B6512E">
              <w:rPr>
                <w:color w:val="0000FF"/>
                <w:lang w:bidi="en-US"/>
              </w:rPr>
              <w:t xml:space="preserve"> 0</w:t>
            </w:r>
            <w:r>
              <w:rPr>
                <w:color w:val="0000FF"/>
                <w:lang w:bidi="en-US"/>
              </w:rPr>
              <w:t>.47</w:t>
            </w:r>
            <w:r w:rsidRPr="00B6512E">
              <w:rPr>
                <w:color w:val="0000FF"/>
                <w:lang w:bidi="en-US"/>
              </w:rPr>
              <w:t xml:space="preserve"> </w:t>
            </w:r>
          </w:p>
        </w:tc>
      </w:tr>
      <w:tr w:rsidR="00644BCE" w14:paraId="2520392F" w14:textId="77777777" w:rsidTr="00253EA5">
        <w:tc>
          <w:tcPr>
            <w:tcW w:w="2039" w:type="dxa"/>
            <w:vAlign w:val="center"/>
          </w:tcPr>
          <w:p w14:paraId="32BF35D3" w14:textId="77777777" w:rsidR="00644BCE" w:rsidRPr="00732812" w:rsidRDefault="00644BCE" w:rsidP="00644BCE">
            <w:pPr>
              <w:pStyle w:val="Table"/>
              <w:keepNext/>
            </w:pPr>
            <w:r w:rsidRPr="00732812">
              <w:rPr>
                <w:bCs/>
                <w:color w:val="000000"/>
                <w:szCs w:val="22"/>
              </w:rPr>
              <w:t>SSEPD SEPD</w:t>
            </w:r>
          </w:p>
        </w:tc>
        <w:tc>
          <w:tcPr>
            <w:tcW w:w="2039" w:type="dxa"/>
          </w:tcPr>
          <w:p w14:paraId="6C80A70E" w14:textId="5C49387E" w:rsidR="00644BCE" w:rsidRPr="00732812" w:rsidRDefault="00644BCE" w:rsidP="00644BCE">
            <w:pPr>
              <w:pStyle w:val="Table"/>
              <w:keepNext/>
              <w:jc w:val="center"/>
            </w:pPr>
            <w:r w:rsidRPr="00024362">
              <w:t xml:space="preserve">      260.18 </w:t>
            </w:r>
          </w:p>
        </w:tc>
        <w:tc>
          <w:tcPr>
            <w:tcW w:w="2039" w:type="dxa"/>
          </w:tcPr>
          <w:p w14:paraId="1E95C843" w14:textId="779B5BB2" w:rsidR="00644BCE" w:rsidRPr="00732812" w:rsidRDefault="00644BCE" w:rsidP="00644BCE">
            <w:pPr>
              <w:pStyle w:val="Table"/>
              <w:keepNext/>
              <w:jc w:val="center"/>
            </w:pPr>
            <w:r w:rsidRPr="00024362">
              <w:t xml:space="preserve">      261.39 </w:t>
            </w:r>
          </w:p>
        </w:tc>
        <w:tc>
          <w:tcPr>
            <w:tcW w:w="2039" w:type="dxa"/>
          </w:tcPr>
          <w:p w14:paraId="733075B3" w14:textId="7053C222" w:rsidR="00644BCE" w:rsidRPr="008A1408" w:rsidRDefault="00644BCE" w:rsidP="00644BCE">
            <w:pPr>
              <w:pStyle w:val="Table"/>
              <w:keepNext/>
              <w:jc w:val="center"/>
              <w:rPr>
                <w:color w:val="0000FF"/>
                <w:lang w:bidi="en-US"/>
              </w:rPr>
            </w:pPr>
            <w:r w:rsidRPr="00B6512E">
              <w:rPr>
                <w:color w:val="0000FF"/>
                <w:lang w:bidi="en-US"/>
              </w:rPr>
              <w:t xml:space="preserve">       </w:t>
            </w:r>
            <w:r>
              <w:rPr>
                <w:color w:val="0000FF"/>
                <w:lang w:bidi="en-US"/>
              </w:rPr>
              <w:t>+</w:t>
            </w:r>
            <w:r w:rsidRPr="00B6512E">
              <w:rPr>
                <w:color w:val="0000FF"/>
                <w:lang w:bidi="en-US"/>
              </w:rPr>
              <w:t xml:space="preserve"> 1</w:t>
            </w:r>
            <w:r>
              <w:rPr>
                <w:color w:val="0000FF"/>
                <w:lang w:bidi="en-US"/>
              </w:rPr>
              <w:t>.20</w:t>
            </w:r>
            <w:r w:rsidRPr="00B6512E">
              <w:rPr>
                <w:color w:val="0000FF"/>
                <w:lang w:bidi="en-US"/>
              </w:rPr>
              <w:t xml:space="preserve"> </w:t>
            </w:r>
          </w:p>
        </w:tc>
      </w:tr>
      <w:tr w:rsidR="00644BCE" w14:paraId="2A4C9924" w14:textId="77777777" w:rsidTr="00253EA5">
        <w:tc>
          <w:tcPr>
            <w:tcW w:w="2039" w:type="dxa"/>
            <w:vAlign w:val="center"/>
          </w:tcPr>
          <w:p w14:paraId="603E7BF1" w14:textId="77777777" w:rsidR="00644BCE" w:rsidRPr="00732812" w:rsidRDefault="00644BCE" w:rsidP="00644BCE">
            <w:pPr>
              <w:pStyle w:val="Table"/>
              <w:keepNext/>
            </w:pPr>
            <w:r w:rsidRPr="00732812">
              <w:rPr>
                <w:bCs/>
                <w:color w:val="000000"/>
                <w:szCs w:val="22"/>
              </w:rPr>
              <w:t>SSEPD SHEPD</w:t>
            </w:r>
          </w:p>
        </w:tc>
        <w:tc>
          <w:tcPr>
            <w:tcW w:w="2039" w:type="dxa"/>
          </w:tcPr>
          <w:p w14:paraId="5825AB69" w14:textId="5A5209BD" w:rsidR="00644BCE" w:rsidRPr="00732812" w:rsidRDefault="00644BCE" w:rsidP="00644BCE">
            <w:pPr>
              <w:pStyle w:val="Table"/>
              <w:keepNext/>
              <w:jc w:val="center"/>
            </w:pPr>
            <w:r w:rsidRPr="00024362">
              <w:t xml:space="preserve">      545.47 </w:t>
            </w:r>
          </w:p>
        </w:tc>
        <w:tc>
          <w:tcPr>
            <w:tcW w:w="2039" w:type="dxa"/>
          </w:tcPr>
          <w:p w14:paraId="382DB356" w14:textId="48DE9F55" w:rsidR="00644BCE" w:rsidRPr="00732812" w:rsidRDefault="00644BCE" w:rsidP="00644BCE">
            <w:pPr>
              <w:pStyle w:val="Table"/>
              <w:keepNext/>
              <w:jc w:val="center"/>
            </w:pPr>
            <w:r w:rsidRPr="00024362">
              <w:t xml:space="preserve">      549.67 </w:t>
            </w:r>
          </w:p>
        </w:tc>
        <w:tc>
          <w:tcPr>
            <w:tcW w:w="2039" w:type="dxa"/>
          </w:tcPr>
          <w:p w14:paraId="4C45BC10" w14:textId="66F1904C" w:rsidR="00644BCE" w:rsidRPr="008A1408" w:rsidRDefault="00644BCE" w:rsidP="00644BCE">
            <w:pPr>
              <w:pStyle w:val="Table"/>
              <w:keepNext/>
              <w:jc w:val="center"/>
              <w:rPr>
                <w:color w:val="0000FF"/>
                <w:lang w:bidi="en-US"/>
              </w:rPr>
            </w:pPr>
            <w:r w:rsidRPr="00B6512E">
              <w:rPr>
                <w:color w:val="0000FF"/>
                <w:lang w:bidi="en-US"/>
              </w:rPr>
              <w:t xml:space="preserve">       </w:t>
            </w:r>
            <w:r>
              <w:rPr>
                <w:color w:val="0000FF"/>
                <w:lang w:bidi="en-US"/>
              </w:rPr>
              <w:t>+</w:t>
            </w:r>
            <w:r w:rsidRPr="00B6512E">
              <w:rPr>
                <w:color w:val="0000FF"/>
                <w:lang w:bidi="en-US"/>
              </w:rPr>
              <w:t xml:space="preserve"> 4</w:t>
            </w:r>
            <w:r>
              <w:rPr>
                <w:color w:val="0000FF"/>
                <w:lang w:bidi="en-US"/>
              </w:rPr>
              <w:t>.20</w:t>
            </w:r>
            <w:r w:rsidRPr="00B6512E">
              <w:rPr>
                <w:color w:val="0000FF"/>
                <w:lang w:bidi="en-US"/>
              </w:rPr>
              <w:t xml:space="preserve"> </w:t>
            </w:r>
          </w:p>
        </w:tc>
      </w:tr>
      <w:tr w:rsidR="00644BCE" w14:paraId="7730EDC4" w14:textId="77777777" w:rsidTr="00253EA5">
        <w:tc>
          <w:tcPr>
            <w:tcW w:w="2039" w:type="dxa"/>
            <w:vAlign w:val="center"/>
          </w:tcPr>
          <w:p w14:paraId="579BC00F" w14:textId="77777777" w:rsidR="00644BCE" w:rsidRPr="00732812" w:rsidRDefault="00644BCE" w:rsidP="00644BCE">
            <w:pPr>
              <w:pStyle w:val="Table"/>
              <w:keepNext/>
            </w:pPr>
            <w:r w:rsidRPr="00732812">
              <w:rPr>
                <w:bCs/>
                <w:color w:val="000000"/>
                <w:szCs w:val="22"/>
              </w:rPr>
              <w:t>UKPN EPN</w:t>
            </w:r>
          </w:p>
        </w:tc>
        <w:tc>
          <w:tcPr>
            <w:tcW w:w="2039" w:type="dxa"/>
          </w:tcPr>
          <w:p w14:paraId="0D23F251" w14:textId="75BCF8CB" w:rsidR="00644BCE" w:rsidRPr="00732812" w:rsidRDefault="00644BCE" w:rsidP="00644BCE">
            <w:pPr>
              <w:pStyle w:val="Table"/>
              <w:keepNext/>
              <w:jc w:val="center"/>
            </w:pPr>
            <w:r w:rsidRPr="00024362">
              <w:t xml:space="preserve">      214.58 </w:t>
            </w:r>
          </w:p>
        </w:tc>
        <w:tc>
          <w:tcPr>
            <w:tcW w:w="2039" w:type="dxa"/>
          </w:tcPr>
          <w:p w14:paraId="3713D25C" w14:textId="6738FFA4" w:rsidR="00644BCE" w:rsidRPr="00732812" w:rsidRDefault="00644BCE" w:rsidP="00644BCE">
            <w:pPr>
              <w:pStyle w:val="Table"/>
              <w:keepNext/>
              <w:jc w:val="center"/>
            </w:pPr>
            <w:r w:rsidRPr="00024362">
              <w:t xml:space="preserve">      216.23 </w:t>
            </w:r>
          </w:p>
        </w:tc>
        <w:tc>
          <w:tcPr>
            <w:tcW w:w="2039" w:type="dxa"/>
          </w:tcPr>
          <w:p w14:paraId="0E79F176" w14:textId="67045690" w:rsidR="00644BCE" w:rsidRPr="008A1408" w:rsidRDefault="00644BCE" w:rsidP="00644BCE">
            <w:pPr>
              <w:pStyle w:val="Table"/>
              <w:keepNext/>
              <w:jc w:val="center"/>
              <w:rPr>
                <w:color w:val="0000FF"/>
                <w:lang w:bidi="en-US"/>
              </w:rPr>
            </w:pPr>
            <w:r w:rsidRPr="00B6512E">
              <w:rPr>
                <w:color w:val="0000FF"/>
                <w:lang w:bidi="en-US"/>
              </w:rPr>
              <w:t xml:space="preserve">       </w:t>
            </w:r>
            <w:r>
              <w:rPr>
                <w:color w:val="0000FF"/>
                <w:lang w:bidi="en-US"/>
              </w:rPr>
              <w:t>+ 1.64</w:t>
            </w:r>
            <w:r w:rsidRPr="00B6512E">
              <w:rPr>
                <w:color w:val="0000FF"/>
                <w:lang w:bidi="en-US"/>
              </w:rPr>
              <w:t xml:space="preserve"> </w:t>
            </w:r>
          </w:p>
        </w:tc>
      </w:tr>
      <w:tr w:rsidR="00644BCE" w14:paraId="3E26FCA4" w14:textId="77777777" w:rsidTr="00253EA5">
        <w:tc>
          <w:tcPr>
            <w:tcW w:w="2039" w:type="dxa"/>
            <w:vAlign w:val="center"/>
          </w:tcPr>
          <w:p w14:paraId="2B1E775C" w14:textId="77777777" w:rsidR="00644BCE" w:rsidRPr="00732812" w:rsidRDefault="00644BCE" w:rsidP="00644BCE">
            <w:pPr>
              <w:pStyle w:val="Table"/>
              <w:keepNext/>
            </w:pPr>
            <w:r w:rsidRPr="00732812">
              <w:rPr>
                <w:bCs/>
                <w:color w:val="000000"/>
                <w:szCs w:val="22"/>
              </w:rPr>
              <w:t>UKPN LPN</w:t>
            </w:r>
          </w:p>
        </w:tc>
        <w:tc>
          <w:tcPr>
            <w:tcW w:w="2039" w:type="dxa"/>
          </w:tcPr>
          <w:p w14:paraId="4AD5C157" w14:textId="6B58F754" w:rsidR="00644BCE" w:rsidRPr="00732812" w:rsidRDefault="00644BCE" w:rsidP="00644BCE">
            <w:pPr>
              <w:pStyle w:val="Table"/>
              <w:keepNext/>
              <w:jc w:val="center"/>
            </w:pPr>
            <w:r w:rsidRPr="00024362">
              <w:t xml:space="preserve">      179.74 </w:t>
            </w:r>
          </w:p>
        </w:tc>
        <w:tc>
          <w:tcPr>
            <w:tcW w:w="2039" w:type="dxa"/>
          </w:tcPr>
          <w:p w14:paraId="0566F3EF" w14:textId="7CC2360F" w:rsidR="00644BCE" w:rsidRPr="00732812" w:rsidRDefault="00644BCE" w:rsidP="00644BCE">
            <w:pPr>
              <w:pStyle w:val="Table"/>
              <w:keepNext/>
              <w:jc w:val="center"/>
            </w:pPr>
            <w:r w:rsidRPr="00024362">
              <w:t xml:space="preserve">      182.40 </w:t>
            </w:r>
          </w:p>
        </w:tc>
        <w:tc>
          <w:tcPr>
            <w:tcW w:w="2039" w:type="dxa"/>
          </w:tcPr>
          <w:p w14:paraId="59A8DCAF" w14:textId="4DD54616" w:rsidR="00644BCE" w:rsidRPr="008A1408" w:rsidRDefault="00644BCE" w:rsidP="00644BCE">
            <w:pPr>
              <w:pStyle w:val="Table"/>
              <w:keepNext/>
              <w:jc w:val="center"/>
              <w:rPr>
                <w:color w:val="0000FF"/>
                <w:lang w:bidi="en-US"/>
              </w:rPr>
            </w:pPr>
            <w:r w:rsidRPr="00B6512E">
              <w:rPr>
                <w:color w:val="0000FF"/>
                <w:lang w:bidi="en-US"/>
              </w:rPr>
              <w:t xml:space="preserve">       </w:t>
            </w:r>
            <w:r>
              <w:rPr>
                <w:color w:val="0000FF"/>
                <w:lang w:bidi="en-US"/>
              </w:rPr>
              <w:t>+ 2.66</w:t>
            </w:r>
            <w:r w:rsidRPr="00B6512E">
              <w:rPr>
                <w:color w:val="0000FF"/>
                <w:lang w:bidi="en-US"/>
              </w:rPr>
              <w:t xml:space="preserve"> </w:t>
            </w:r>
          </w:p>
        </w:tc>
      </w:tr>
      <w:tr w:rsidR="00644BCE" w14:paraId="184C969A" w14:textId="77777777" w:rsidTr="00253EA5">
        <w:tc>
          <w:tcPr>
            <w:tcW w:w="2039" w:type="dxa"/>
            <w:vAlign w:val="center"/>
          </w:tcPr>
          <w:p w14:paraId="78B6FBF6" w14:textId="77777777" w:rsidR="00644BCE" w:rsidRPr="00732812" w:rsidRDefault="00644BCE" w:rsidP="00644BCE">
            <w:pPr>
              <w:pStyle w:val="Table"/>
              <w:keepNext/>
            </w:pPr>
            <w:r w:rsidRPr="00732812">
              <w:rPr>
                <w:bCs/>
                <w:color w:val="000000"/>
                <w:szCs w:val="22"/>
              </w:rPr>
              <w:t>UKPN SPN</w:t>
            </w:r>
          </w:p>
        </w:tc>
        <w:tc>
          <w:tcPr>
            <w:tcW w:w="2039" w:type="dxa"/>
          </w:tcPr>
          <w:p w14:paraId="1EED0B26" w14:textId="504DA4E7" w:rsidR="00644BCE" w:rsidRPr="00732812" w:rsidRDefault="00644BCE" w:rsidP="00644BCE">
            <w:pPr>
              <w:pStyle w:val="Table"/>
              <w:keepNext/>
              <w:jc w:val="center"/>
            </w:pPr>
            <w:r w:rsidRPr="00024362">
              <w:t xml:space="preserve">      155.62 </w:t>
            </w:r>
          </w:p>
        </w:tc>
        <w:tc>
          <w:tcPr>
            <w:tcW w:w="2039" w:type="dxa"/>
          </w:tcPr>
          <w:p w14:paraId="06D1712C" w14:textId="4526E01A" w:rsidR="00644BCE" w:rsidRPr="00732812" w:rsidRDefault="00644BCE" w:rsidP="00644BCE">
            <w:pPr>
              <w:pStyle w:val="Table"/>
              <w:keepNext/>
              <w:jc w:val="center"/>
            </w:pPr>
            <w:r w:rsidRPr="00024362">
              <w:t xml:space="preserve">      156.86 </w:t>
            </w:r>
          </w:p>
        </w:tc>
        <w:tc>
          <w:tcPr>
            <w:tcW w:w="2039" w:type="dxa"/>
          </w:tcPr>
          <w:p w14:paraId="2BEF5996" w14:textId="21D05C33" w:rsidR="00644BCE" w:rsidRPr="008A1408" w:rsidRDefault="00644BCE" w:rsidP="00644BCE">
            <w:pPr>
              <w:pStyle w:val="Table"/>
              <w:keepNext/>
              <w:jc w:val="center"/>
              <w:rPr>
                <w:color w:val="0000FF"/>
                <w:lang w:bidi="en-US"/>
              </w:rPr>
            </w:pPr>
            <w:r w:rsidRPr="00B6512E">
              <w:rPr>
                <w:color w:val="0000FF"/>
                <w:lang w:bidi="en-US"/>
              </w:rPr>
              <w:t xml:space="preserve">       </w:t>
            </w:r>
            <w:r>
              <w:rPr>
                <w:color w:val="0000FF"/>
                <w:lang w:bidi="en-US"/>
              </w:rPr>
              <w:t>+</w:t>
            </w:r>
            <w:r w:rsidRPr="00B6512E">
              <w:rPr>
                <w:color w:val="0000FF"/>
                <w:lang w:bidi="en-US"/>
              </w:rPr>
              <w:t xml:space="preserve"> 1</w:t>
            </w:r>
            <w:r>
              <w:rPr>
                <w:color w:val="0000FF"/>
                <w:lang w:bidi="en-US"/>
              </w:rPr>
              <w:t>.24</w:t>
            </w:r>
            <w:r w:rsidRPr="00B6512E">
              <w:rPr>
                <w:color w:val="0000FF"/>
                <w:lang w:bidi="en-US"/>
              </w:rPr>
              <w:t xml:space="preserve"> </w:t>
            </w:r>
          </w:p>
        </w:tc>
      </w:tr>
      <w:tr w:rsidR="00644BCE" w14:paraId="2197CE17" w14:textId="77777777" w:rsidTr="00253EA5">
        <w:tc>
          <w:tcPr>
            <w:tcW w:w="2039" w:type="dxa"/>
            <w:vAlign w:val="center"/>
          </w:tcPr>
          <w:p w14:paraId="4D3A53E2" w14:textId="77777777" w:rsidR="00644BCE" w:rsidRPr="00732812" w:rsidRDefault="00644BCE" w:rsidP="00644BCE">
            <w:pPr>
              <w:pStyle w:val="Table"/>
              <w:keepNext/>
            </w:pPr>
            <w:r>
              <w:rPr>
                <w:bCs/>
                <w:color w:val="000000"/>
                <w:szCs w:val="22"/>
              </w:rPr>
              <w:t>WPD EastM</w:t>
            </w:r>
          </w:p>
        </w:tc>
        <w:tc>
          <w:tcPr>
            <w:tcW w:w="2039" w:type="dxa"/>
          </w:tcPr>
          <w:p w14:paraId="51B0D8F2" w14:textId="0AB7ED58" w:rsidR="00644BCE" w:rsidRPr="00732812" w:rsidRDefault="00644BCE" w:rsidP="00644BCE">
            <w:pPr>
              <w:pStyle w:val="Table"/>
              <w:keepNext/>
              <w:jc w:val="center"/>
            </w:pPr>
            <w:r w:rsidRPr="00024362">
              <w:t xml:space="preserve">      246.13 </w:t>
            </w:r>
          </w:p>
        </w:tc>
        <w:tc>
          <w:tcPr>
            <w:tcW w:w="2039" w:type="dxa"/>
          </w:tcPr>
          <w:p w14:paraId="087F9F93" w14:textId="5135031F" w:rsidR="00644BCE" w:rsidRPr="00732812" w:rsidRDefault="00644BCE" w:rsidP="00644BCE">
            <w:pPr>
              <w:pStyle w:val="Table"/>
              <w:keepNext/>
              <w:jc w:val="center"/>
            </w:pPr>
            <w:r w:rsidRPr="00024362">
              <w:t xml:space="preserve">      247.70 </w:t>
            </w:r>
          </w:p>
        </w:tc>
        <w:tc>
          <w:tcPr>
            <w:tcW w:w="2039" w:type="dxa"/>
          </w:tcPr>
          <w:p w14:paraId="23196DD8" w14:textId="6E457961" w:rsidR="00644BCE" w:rsidRPr="008A1408" w:rsidRDefault="00644BCE" w:rsidP="00644BCE">
            <w:pPr>
              <w:pStyle w:val="Table"/>
              <w:keepNext/>
              <w:jc w:val="center"/>
              <w:rPr>
                <w:color w:val="0000FF"/>
                <w:lang w:bidi="en-US"/>
              </w:rPr>
            </w:pPr>
            <w:r w:rsidRPr="00B6512E">
              <w:rPr>
                <w:color w:val="0000FF"/>
                <w:lang w:bidi="en-US"/>
              </w:rPr>
              <w:t xml:space="preserve">       </w:t>
            </w:r>
            <w:r>
              <w:rPr>
                <w:color w:val="0000FF"/>
                <w:lang w:bidi="en-US"/>
              </w:rPr>
              <w:t>+ 1.57</w:t>
            </w:r>
            <w:r w:rsidRPr="00B6512E">
              <w:rPr>
                <w:color w:val="0000FF"/>
                <w:lang w:bidi="en-US"/>
              </w:rPr>
              <w:t xml:space="preserve"> </w:t>
            </w:r>
          </w:p>
        </w:tc>
      </w:tr>
      <w:tr w:rsidR="00644BCE" w14:paraId="1E26620A" w14:textId="77777777" w:rsidTr="00253EA5">
        <w:tc>
          <w:tcPr>
            <w:tcW w:w="2039" w:type="dxa"/>
            <w:vAlign w:val="center"/>
          </w:tcPr>
          <w:p w14:paraId="57C9FAEE" w14:textId="77777777" w:rsidR="00644BCE" w:rsidRPr="00732812" w:rsidRDefault="00644BCE" w:rsidP="00644BCE">
            <w:pPr>
              <w:pStyle w:val="Table"/>
              <w:keepNext/>
            </w:pPr>
            <w:r w:rsidRPr="00732812">
              <w:rPr>
                <w:bCs/>
                <w:color w:val="000000"/>
                <w:szCs w:val="22"/>
              </w:rPr>
              <w:t>WPD SWales</w:t>
            </w:r>
          </w:p>
        </w:tc>
        <w:tc>
          <w:tcPr>
            <w:tcW w:w="2039" w:type="dxa"/>
          </w:tcPr>
          <w:p w14:paraId="7AAC6D99" w14:textId="2DE260AF" w:rsidR="00644BCE" w:rsidRPr="00732812" w:rsidRDefault="00644BCE" w:rsidP="00644BCE">
            <w:pPr>
              <w:pStyle w:val="Table"/>
              <w:keepNext/>
              <w:jc w:val="center"/>
            </w:pPr>
            <w:r w:rsidRPr="00024362">
              <w:t xml:space="preserve">      351.13 </w:t>
            </w:r>
          </w:p>
        </w:tc>
        <w:tc>
          <w:tcPr>
            <w:tcW w:w="2039" w:type="dxa"/>
          </w:tcPr>
          <w:p w14:paraId="43F5916D" w14:textId="0CD4FA26" w:rsidR="00644BCE" w:rsidRPr="00732812" w:rsidRDefault="00644BCE" w:rsidP="00644BCE">
            <w:pPr>
              <w:pStyle w:val="Table"/>
              <w:keepNext/>
              <w:jc w:val="center"/>
            </w:pPr>
            <w:r w:rsidRPr="00024362">
              <w:t xml:space="preserve">      352.88 </w:t>
            </w:r>
          </w:p>
        </w:tc>
        <w:tc>
          <w:tcPr>
            <w:tcW w:w="2039" w:type="dxa"/>
          </w:tcPr>
          <w:p w14:paraId="3ED8CC67" w14:textId="464E4F1B" w:rsidR="00644BCE" w:rsidRPr="008A1408" w:rsidRDefault="00644BCE" w:rsidP="00644BCE">
            <w:pPr>
              <w:pStyle w:val="Table"/>
              <w:keepNext/>
              <w:jc w:val="center"/>
              <w:rPr>
                <w:color w:val="0000FF"/>
                <w:lang w:bidi="en-US"/>
              </w:rPr>
            </w:pPr>
            <w:r w:rsidRPr="00B6512E">
              <w:rPr>
                <w:color w:val="0000FF"/>
                <w:lang w:bidi="en-US"/>
              </w:rPr>
              <w:t xml:space="preserve">       </w:t>
            </w:r>
            <w:r>
              <w:rPr>
                <w:color w:val="0000FF"/>
                <w:lang w:bidi="en-US"/>
              </w:rPr>
              <w:t>+ 1.75</w:t>
            </w:r>
            <w:r w:rsidRPr="00B6512E">
              <w:rPr>
                <w:color w:val="0000FF"/>
                <w:lang w:bidi="en-US"/>
              </w:rPr>
              <w:t xml:space="preserve"> </w:t>
            </w:r>
          </w:p>
        </w:tc>
      </w:tr>
      <w:tr w:rsidR="00644BCE" w14:paraId="64F2EE21" w14:textId="77777777" w:rsidTr="00253EA5">
        <w:tc>
          <w:tcPr>
            <w:tcW w:w="2039" w:type="dxa"/>
            <w:vAlign w:val="center"/>
          </w:tcPr>
          <w:p w14:paraId="418BCC36" w14:textId="77777777" w:rsidR="00644BCE" w:rsidRPr="00732812" w:rsidRDefault="00644BCE" w:rsidP="00644BCE">
            <w:pPr>
              <w:pStyle w:val="Table"/>
              <w:keepNext/>
            </w:pPr>
            <w:r w:rsidRPr="00732812">
              <w:rPr>
                <w:bCs/>
                <w:color w:val="000000"/>
                <w:szCs w:val="22"/>
              </w:rPr>
              <w:t>WPD SWest</w:t>
            </w:r>
          </w:p>
        </w:tc>
        <w:tc>
          <w:tcPr>
            <w:tcW w:w="2039" w:type="dxa"/>
          </w:tcPr>
          <w:p w14:paraId="2B25FE66" w14:textId="024C4E4C" w:rsidR="00644BCE" w:rsidRPr="00732812" w:rsidRDefault="00644BCE" w:rsidP="00644BCE">
            <w:pPr>
              <w:pStyle w:val="Table"/>
              <w:keepNext/>
              <w:jc w:val="center"/>
            </w:pPr>
            <w:r w:rsidRPr="00024362">
              <w:t xml:space="preserve">      291.46 </w:t>
            </w:r>
          </w:p>
        </w:tc>
        <w:tc>
          <w:tcPr>
            <w:tcW w:w="2039" w:type="dxa"/>
          </w:tcPr>
          <w:p w14:paraId="6B9D4D2B" w14:textId="5B243D64" w:rsidR="00644BCE" w:rsidRPr="00732812" w:rsidRDefault="00644BCE" w:rsidP="00644BCE">
            <w:pPr>
              <w:pStyle w:val="Table"/>
              <w:keepNext/>
              <w:jc w:val="center"/>
            </w:pPr>
            <w:r w:rsidRPr="00024362">
              <w:t xml:space="preserve">      292.81 </w:t>
            </w:r>
          </w:p>
        </w:tc>
        <w:tc>
          <w:tcPr>
            <w:tcW w:w="2039" w:type="dxa"/>
          </w:tcPr>
          <w:p w14:paraId="0CA65AB8" w14:textId="4AF77713" w:rsidR="00644BCE" w:rsidRPr="008A1408" w:rsidRDefault="00644BCE" w:rsidP="00644BCE">
            <w:pPr>
              <w:pStyle w:val="Table"/>
              <w:keepNext/>
              <w:jc w:val="center"/>
              <w:rPr>
                <w:color w:val="0000FF"/>
                <w:lang w:bidi="en-US"/>
              </w:rPr>
            </w:pPr>
            <w:r w:rsidRPr="00B6512E">
              <w:rPr>
                <w:color w:val="0000FF"/>
                <w:lang w:bidi="en-US"/>
              </w:rPr>
              <w:t xml:space="preserve">       </w:t>
            </w:r>
            <w:r>
              <w:rPr>
                <w:color w:val="0000FF"/>
                <w:lang w:bidi="en-US"/>
              </w:rPr>
              <w:t>+</w:t>
            </w:r>
            <w:r w:rsidRPr="00B6512E">
              <w:rPr>
                <w:color w:val="0000FF"/>
                <w:lang w:bidi="en-US"/>
              </w:rPr>
              <w:t xml:space="preserve"> 1</w:t>
            </w:r>
            <w:r>
              <w:rPr>
                <w:color w:val="0000FF"/>
                <w:lang w:bidi="en-US"/>
              </w:rPr>
              <w:t>.35</w:t>
            </w:r>
            <w:r w:rsidRPr="00B6512E">
              <w:rPr>
                <w:color w:val="0000FF"/>
                <w:lang w:bidi="en-US"/>
              </w:rPr>
              <w:t xml:space="preserve"> </w:t>
            </w:r>
          </w:p>
        </w:tc>
      </w:tr>
      <w:tr w:rsidR="00644BCE" w14:paraId="641085A4" w14:textId="77777777" w:rsidTr="00253EA5">
        <w:tc>
          <w:tcPr>
            <w:tcW w:w="2039" w:type="dxa"/>
          </w:tcPr>
          <w:p w14:paraId="56A6450C" w14:textId="77777777" w:rsidR="00644BCE" w:rsidRPr="00732812" w:rsidRDefault="00644BCE" w:rsidP="00644BCE">
            <w:pPr>
              <w:pStyle w:val="Table"/>
              <w:keepNext/>
            </w:pPr>
            <w:r w:rsidRPr="00732812">
              <w:rPr>
                <w:bCs/>
                <w:color w:val="000000"/>
                <w:szCs w:val="22"/>
              </w:rPr>
              <w:t>WPD WestM</w:t>
            </w:r>
          </w:p>
        </w:tc>
        <w:tc>
          <w:tcPr>
            <w:tcW w:w="2039" w:type="dxa"/>
          </w:tcPr>
          <w:p w14:paraId="43B3CE20" w14:textId="6A70BAC8" w:rsidR="00644BCE" w:rsidRPr="00732812" w:rsidRDefault="00644BCE" w:rsidP="00644BCE">
            <w:pPr>
              <w:pStyle w:val="Table"/>
              <w:keepNext/>
              <w:jc w:val="center"/>
            </w:pPr>
            <w:r w:rsidRPr="00024362">
              <w:t xml:space="preserve">      269.92 </w:t>
            </w:r>
          </w:p>
        </w:tc>
        <w:tc>
          <w:tcPr>
            <w:tcW w:w="2039" w:type="dxa"/>
          </w:tcPr>
          <w:p w14:paraId="63F789A0" w14:textId="6923B17C" w:rsidR="00644BCE" w:rsidRPr="00732812" w:rsidRDefault="00644BCE" w:rsidP="00644BCE">
            <w:pPr>
              <w:pStyle w:val="Table"/>
              <w:keepNext/>
              <w:jc w:val="center"/>
            </w:pPr>
            <w:r w:rsidRPr="00024362">
              <w:t xml:space="preserve">      271.78 </w:t>
            </w:r>
          </w:p>
        </w:tc>
        <w:tc>
          <w:tcPr>
            <w:tcW w:w="2039" w:type="dxa"/>
          </w:tcPr>
          <w:p w14:paraId="2A679D76" w14:textId="0670EEB3" w:rsidR="00644BCE" w:rsidRPr="008A1408" w:rsidRDefault="00644BCE" w:rsidP="00644BCE">
            <w:pPr>
              <w:pStyle w:val="Table"/>
              <w:keepNext/>
              <w:jc w:val="center"/>
              <w:rPr>
                <w:color w:val="0000FF"/>
                <w:lang w:bidi="en-US"/>
              </w:rPr>
            </w:pPr>
            <w:r w:rsidRPr="00B6512E">
              <w:rPr>
                <w:color w:val="0000FF"/>
                <w:lang w:bidi="en-US"/>
              </w:rPr>
              <w:t xml:space="preserve">       </w:t>
            </w:r>
            <w:r>
              <w:rPr>
                <w:color w:val="0000FF"/>
                <w:lang w:bidi="en-US"/>
              </w:rPr>
              <w:t>+ 1.86</w:t>
            </w:r>
            <w:r w:rsidRPr="00B6512E">
              <w:rPr>
                <w:color w:val="0000FF"/>
                <w:lang w:bidi="en-US"/>
              </w:rPr>
              <w:t xml:space="preserve"> </w:t>
            </w:r>
          </w:p>
        </w:tc>
      </w:tr>
    </w:tbl>
    <w:p w14:paraId="34876D27" w14:textId="77777777" w:rsidR="00426F18" w:rsidRDefault="00426F18" w:rsidP="00426F18">
      <w:pPr>
        <w:pStyle w:val="Text"/>
        <w:numPr>
          <w:ilvl w:val="0"/>
          <w:numId w:val="0"/>
        </w:numPr>
        <w:ind w:left="720"/>
      </w:pPr>
    </w:p>
    <w:p w14:paraId="1344ED54" w14:textId="64B97998" w:rsidR="003C27F0" w:rsidRDefault="00DB4127" w:rsidP="005515A9">
      <w:pPr>
        <w:pStyle w:val="Text"/>
      </w:pPr>
      <w:r>
        <w:t xml:space="preserve">Table </w:t>
      </w:r>
      <w:r>
        <w:fldChar w:fldCharType="begin"/>
      </w:r>
      <w:r>
        <w:instrText xml:space="preserve"> =1+</w:instrText>
      </w:r>
      <w:r>
        <w:fldChar w:fldCharType="begin"/>
      </w:r>
      <w:r>
        <w:instrText xml:space="preserve"> SEQ \c Table \* ARABIC </w:instrText>
      </w:r>
      <w:r>
        <w:fldChar w:fldCharType="separate"/>
      </w:r>
      <w:r w:rsidR="00DA2CA2">
        <w:rPr>
          <w:noProof/>
        </w:rPr>
        <w:instrText>4</w:instrText>
      </w:r>
      <w:r>
        <w:fldChar w:fldCharType="end"/>
      </w:r>
      <w:r>
        <w:fldChar w:fldCharType="separate"/>
      </w:r>
      <w:r w:rsidR="00DA2CA2">
        <w:rPr>
          <w:noProof/>
        </w:rPr>
        <w:t>5</w:t>
      </w:r>
      <w:r>
        <w:fldChar w:fldCharType="end"/>
      </w:r>
      <w:r w:rsidR="003C27F0">
        <w:t xml:space="preserve"> the impact of DCP 160 on the fixe</w:t>
      </w:r>
      <w:r w:rsidR="00253EA5">
        <w:t>d charge for the LV Network Non-</w:t>
      </w:r>
      <w:r w:rsidR="003C27F0" w:rsidRPr="0041683D">
        <w:t xml:space="preserve">Domestic </w:t>
      </w:r>
      <w:r w:rsidR="006B3367">
        <w:t xml:space="preserve">Non-CT </w:t>
      </w:r>
      <w:r w:rsidR="003C27F0">
        <w:t>tariff.</w:t>
      </w:r>
    </w:p>
    <w:p w14:paraId="56515F52" w14:textId="02141FA2" w:rsidR="003C27F0" w:rsidRDefault="003C27F0" w:rsidP="00317B77">
      <w:pPr>
        <w:pStyle w:val="Caption"/>
      </w:pPr>
      <w:r>
        <w:lastRenderedPageBreak/>
        <w:t xml:space="preserve">Table </w:t>
      </w:r>
      <w:r>
        <w:fldChar w:fldCharType="begin"/>
      </w:r>
      <w:r>
        <w:instrText xml:space="preserve"> SEQ Table \* ARABIC </w:instrText>
      </w:r>
      <w:r>
        <w:fldChar w:fldCharType="separate"/>
      </w:r>
      <w:r w:rsidR="00DA2CA2">
        <w:rPr>
          <w:noProof/>
        </w:rPr>
        <w:t>5</w:t>
      </w:r>
      <w:r>
        <w:fldChar w:fldCharType="end"/>
      </w:r>
      <w:r>
        <w:tab/>
        <w:t>Impact of DCP 160 on the fixe</w:t>
      </w:r>
      <w:r w:rsidR="00253EA5">
        <w:t>d charge for the LV Network Non-</w:t>
      </w:r>
      <w:r>
        <w:t>Domestic</w:t>
      </w:r>
      <w:r w:rsidR="006B3367">
        <w:t xml:space="preserve"> Non-CT</w:t>
      </w:r>
      <w:r>
        <w:t xml:space="preserve"> tariff</w:t>
      </w:r>
    </w:p>
    <w:tbl>
      <w:tblPr>
        <w:tblStyle w:val="TableGrid"/>
        <w:tblW w:w="0" w:type="auto"/>
        <w:tblInd w:w="1080" w:type="dxa"/>
        <w:tblLook w:val="04A0" w:firstRow="1" w:lastRow="0" w:firstColumn="1" w:lastColumn="0" w:noHBand="0" w:noVBand="1"/>
      </w:tblPr>
      <w:tblGrid>
        <w:gridCol w:w="2039"/>
        <w:gridCol w:w="2039"/>
        <w:gridCol w:w="2039"/>
        <w:gridCol w:w="2039"/>
      </w:tblGrid>
      <w:tr w:rsidR="003C27F0" w14:paraId="37B668F1" w14:textId="77777777" w:rsidTr="00242E05">
        <w:tc>
          <w:tcPr>
            <w:tcW w:w="2039" w:type="dxa"/>
          </w:tcPr>
          <w:p w14:paraId="0AC2A249" w14:textId="77777777" w:rsidR="003C27F0" w:rsidRPr="003637AA" w:rsidRDefault="003C27F0" w:rsidP="00317B77">
            <w:pPr>
              <w:pStyle w:val="Table"/>
              <w:keepNext/>
              <w:rPr>
                <w:b/>
              </w:rPr>
            </w:pPr>
          </w:p>
        </w:tc>
        <w:tc>
          <w:tcPr>
            <w:tcW w:w="2039" w:type="dxa"/>
          </w:tcPr>
          <w:p w14:paraId="67D887A9" w14:textId="77777777" w:rsidR="003C27F0" w:rsidRPr="003637AA" w:rsidRDefault="003C27F0" w:rsidP="00317B77">
            <w:pPr>
              <w:pStyle w:val="Table"/>
              <w:keepNext/>
              <w:jc w:val="center"/>
              <w:rPr>
                <w:b/>
              </w:rPr>
            </w:pPr>
            <w:r w:rsidRPr="003637AA">
              <w:rPr>
                <w:b/>
              </w:rPr>
              <w:t>Baseline</w:t>
            </w:r>
          </w:p>
          <w:p w14:paraId="78D9409F" w14:textId="77777777" w:rsidR="003C27F0" w:rsidRPr="003637AA" w:rsidRDefault="003C27F0" w:rsidP="00317B77">
            <w:pPr>
              <w:pStyle w:val="Table"/>
              <w:keepNext/>
              <w:jc w:val="center"/>
              <w:rPr>
                <w:b/>
              </w:rPr>
            </w:pPr>
            <w:r>
              <w:rPr>
                <w:b/>
              </w:rPr>
              <w:t>Fixed charge</w:t>
            </w:r>
            <w:r w:rsidRPr="003637AA">
              <w:rPr>
                <w:b/>
              </w:rPr>
              <w:t xml:space="preserve"> p/</w:t>
            </w:r>
            <w:r>
              <w:rPr>
                <w:b/>
              </w:rPr>
              <w:t>MPAN/day</w:t>
            </w:r>
          </w:p>
        </w:tc>
        <w:tc>
          <w:tcPr>
            <w:tcW w:w="2039" w:type="dxa"/>
          </w:tcPr>
          <w:p w14:paraId="419118FC" w14:textId="77777777" w:rsidR="003C27F0" w:rsidRPr="003637AA" w:rsidRDefault="003C27F0" w:rsidP="00317B77">
            <w:pPr>
              <w:pStyle w:val="Table"/>
              <w:keepNext/>
              <w:jc w:val="center"/>
              <w:rPr>
                <w:b/>
              </w:rPr>
            </w:pPr>
            <w:r w:rsidRPr="003637AA">
              <w:rPr>
                <w:b/>
              </w:rPr>
              <w:t>D</w:t>
            </w:r>
            <w:r>
              <w:rPr>
                <w:b/>
              </w:rPr>
              <w:t>CP 160</w:t>
            </w:r>
          </w:p>
          <w:p w14:paraId="767853E2" w14:textId="77777777" w:rsidR="003C27F0" w:rsidRPr="003637AA" w:rsidRDefault="003C27F0" w:rsidP="00317B77">
            <w:pPr>
              <w:pStyle w:val="Table"/>
              <w:keepNext/>
              <w:jc w:val="center"/>
              <w:rPr>
                <w:b/>
              </w:rPr>
            </w:pPr>
            <w:r>
              <w:rPr>
                <w:b/>
              </w:rPr>
              <w:t>Fixed charge</w:t>
            </w:r>
            <w:r w:rsidRPr="003637AA">
              <w:rPr>
                <w:b/>
              </w:rPr>
              <w:t xml:space="preserve"> p/</w:t>
            </w:r>
            <w:r>
              <w:rPr>
                <w:b/>
              </w:rPr>
              <w:t>MPAN/day</w:t>
            </w:r>
          </w:p>
        </w:tc>
        <w:tc>
          <w:tcPr>
            <w:tcW w:w="2039" w:type="dxa"/>
          </w:tcPr>
          <w:p w14:paraId="01370B3A" w14:textId="77777777" w:rsidR="003C27F0" w:rsidRPr="003637AA" w:rsidRDefault="003C27F0" w:rsidP="00317B77">
            <w:pPr>
              <w:pStyle w:val="Table"/>
              <w:keepNext/>
              <w:jc w:val="center"/>
              <w:rPr>
                <w:b/>
              </w:rPr>
            </w:pPr>
            <w:r w:rsidRPr="003637AA">
              <w:rPr>
                <w:b/>
              </w:rPr>
              <w:t>Percentage change</w:t>
            </w:r>
          </w:p>
        </w:tc>
      </w:tr>
      <w:tr w:rsidR="006B3367" w14:paraId="496481D5" w14:textId="77777777" w:rsidTr="00242E05">
        <w:tc>
          <w:tcPr>
            <w:tcW w:w="2039" w:type="dxa"/>
            <w:vAlign w:val="center"/>
          </w:tcPr>
          <w:p w14:paraId="6BE4BA38" w14:textId="77777777" w:rsidR="006B3367" w:rsidRPr="00732812" w:rsidRDefault="006B3367" w:rsidP="00317B77">
            <w:pPr>
              <w:pStyle w:val="Table"/>
              <w:keepNext/>
            </w:pPr>
            <w:r w:rsidRPr="00732812">
              <w:rPr>
                <w:bCs/>
                <w:color w:val="000000"/>
                <w:szCs w:val="22"/>
              </w:rPr>
              <w:t>ENWL</w:t>
            </w:r>
          </w:p>
        </w:tc>
        <w:tc>
          <w:tcPr>
            <w:tcW w:w="2039" w:type="dxa"/>
          </w:tcPr>
          <w:p w14:paraId="40C8E563" w14:textId="51CCC6B3" w:rsidR="006B3367" w:rsidRPr="00732812" w:rsidRDefault="006B3367" w:rsidP="00317B77">
            <w:pPr>
              <w:pStyle w:val="Table"/>
              <w:keepNext/>
              <w:jc w:val="center"/>
            </w:pPr>
            <w:r w:rsidRPr="00094570">
              <w:t xml:space="preserve">      3.13 </w:t>
            </w:r>
          </w:p>
        </w:tc>
        <w:tc>
          <w:tcPr>
            <w:tcW w:w="2039" w:type="dxa"/>
          </w:tcPr>
          <w:p w14:paraId="7614E84B" w14:textId="05CD022A" w:rsidR="006B3367" w:rsidRPr="00732812" w:rsidRDefault="006B3367" w:rsidP="00317B77">
            <w:pPr>
              <w:pStyle w:val="Table"/>
              <w:keepNext/>
              <w:jc w:val="center"/>
            </w:pPr>
            <w:r w:rsidRPr="00D34B9A">
              <w:t xml:space="preserve">      3.28 </w:t>
            </w:r>
          </w:p>
        </w:tc>
        <w:tc>
          <w:tcPr>
            <w:tcW w:w="2039" w:type="dxa"/>
          </w:tcPr>
          <w:p w14:paraId="1B208394" w14:textId="5CD058DD" w:rsidR="006B3367" w:rsidRPr="008A1408" w:rsidRDefault="006B3367" w:rsidP="00317B77">
            <w:pPr>
              <w:pStyle w:val="Table"/>
              <w:keepNext/>
              <w:jc w:val="center"/>
              <w:rPr>
                <w:color w:val="0000FF"/>
                <w:lang w:bidi="en-US"/>
              </w:rPr>
            </w:pPr>
            <w:r w:rsidRPr="008A1408">
              <w:rPr>
                <w:color w:val="0000FF"/>
                <w:lang w:bidi="en-US"/>
              </w:rPr>
              <w:t xml:space="preserve"> </w:t>
            </w:r>
            <w:r w:rsidR="0042037D">
              <w:rPr>
                <w:color w:val="0000FF"/>
                <w:lang w:bidi="en-US"/>
              </w:rPr>
              <w:t>+</w:t>
            </w:r>
            <w:r w:rsidR="00801B54">
              <w:rPr>
                <w:color w:val="0000FF"/>
                <w:lang w:bidi="en-US"/>
              </w:rPr>
              <w:t xml:space="preserve"> 4.79</w:t>
            </w:r>
            <w:r w:rsidRPr="008A1408">
              <w:rPr>
                <w:color w:val="0000FF"/>
                <w:lang w:bidi="en-US"/>
              </w:rPr>
              <w:t>%</w:t>
            </w:r>
          </w:p>
        </w:tc>
      </w:tr>
      <w:tr w:rsidR="006B3367" w14:paraId="42F24281" w14:textId="77777777" w:rsidTr="00242E05">
        <w:tc>
          <w:tcPr>
            <w:tcW w:w="2039" w:type="dxa"/>
            <w:vAlign w:val="center"/>
          </w:tcPr>
          <w:p w14:paraId="2FD5A3A5" w14:textId="77777777" w:rsidR="006B3367" w:rsidRPr="00732812" w:rsidRDefault="006B3367" w:rsidP="00317B77">
            <w:pPr>
              <w:pStyle w:val="Table"/>
              <w:keepNext/>
            </w:pPr>
            <w:r w:rsidRPr="00732812">
              <w:rPr>
                <w:bCs/>
                <w:color w:val="000000"/>
                <w:szCs w:val="22"/>
              </w:rPr>
              <w:t>NPG Northeast</w:t>
            </w:r>
          </w:p>
        </w:tc>
        <w:tc>
          <w:tcPr>
            <w:tcW w:w="2039" w:type="dxa"/>
          </w:tcPr>
          <w:p w14:paraId="31F3AD8F" w14:textId="7CDE9649" w:rsidR="006B3367" w:rsidRPr="00732812" w:rsidRDefault="006B3367" w:rsidP="00317B77">
            <w:pPr>
              <w:pStyle w:val="Table"/>
              <w:keepNext/>
              <w:jc w:val="center"/>
            </w:pPr>
            <w:r w:rsidRPr="00094570">
              <w:t xml:space="preserve">      5.29 </w:t>
            </w:r>
          </w:p>
        </w:tc>
        <w:tc>
          <w:tcPr>
            <w:tcW w:w="2039" w:type="dxa"/>
          </w:tcPr>
          <w:p w14:paraId="6C561EC3" w14:textId="26AD1312" w:rsidR="006B3367" w:rsidRPr="00732812" w:rsidRDefault="006B3367" w:rsidP="00317B77">
            <w:pPr>
              <w:pStyle w:val="Table"/>
              <w:keepNext/>
              <w:jc w:val="center"/>
            </w:pPr>
            <w:r w:rsidRPr="00D34B9A">
              <w:t xml:space="preserve">      5.70 </w:t>
            </w:r>
          </w:p>
        </w:tc>
        <w:tc>
          <w:tcPr>
            <w:tcW w:w="2039" w:type="dxa"/>
          </w:tcPr>
          <w:p w14:paraId="3EE71A8C" w14:textId="772086EF" w:rsidR="006B3367" w:rsidRPr="008A1408" w:rsidRDefault="006B3367" w:rsidP="00317B77">
            <w:pPr>
              <w:pStyle w:val="Table"/>
              <w:keepNext/>
              <w:jc w:val="center"/>
              <w:rPr>
                <w:color w:val="0000FF"/>
                <w:lang w:bidi="en-US"/>
              </w:rPr>
            </w:pPr>
            <w:r w:rsidRPr="008A1408">
              <w:rPr>
                <w:color w:val="0000FF"/>
                <w:lang w:bidi="en-US"/>
              </w:rPr>
              <w:t xml:space="preserve"> </w:t>
            </w:r>
            <w:r w:rsidR="0042037D">
              <w:rPr>
                <w:color w:val="0000FF"/>
                <w:lang w:bidi="en-US"/>
              </w:rPr>
              <w:t>+</w:t>
            </w:r>
            <w:r w:rsidR="00801B54">
              <w:rPr>
                <w:color w:val="0000FF"/>
                <w:lang w:bidi="en-US"/>
              </w:rPr>
              <w:t xml:space="preserve"> 7.75</w:t>
            </w:r>
            <w:r w:rsidRPr="008A1408">
              <w:rPr>
                <w:color w:val="0000FF"/>
                <w:lang w:bidi="en-US"/>
              </w:rPr>
              <w:t>%</w:t>
            </w:r>
          </w:p>
        </w:tc>
      </w:tr>
      <w:tr w:rsidR="006B3367" w14:paraId="6DDE39F5" w14:textId="77777777" w:rsidTr="00242E05">
        <w:tc>
          <w:tcPr>
            <w:tcW w:w="2039" w:type="dxa"/>
            <w:vAlign w:val="center"/>
          </w:tcPr>
          <w:p w14:paraId="62EE19F1" w14:textId="77777777" w:rsidR="006B3367" w:rsidRPr="00732812" w:rsidRDefault="006B3367" w:rsidP="00317B77">
            <w:pPr>
              <w:pStyle w:val="Table"/>
              <w:keepNext/>
            </w:pPr>
            <w:r w:rsidRPr="00732812">
              <w:rPr>
                <w:bCs/>
                <w:color w:val="000000"/>
                <w:szCs w:val="22"/>
              </w:rPr>
              <w:t>NPG Yorkshire</w:t>
            </w:r>
          </w:p>
        </w:tc>
        <w:tc>
          <w:tcPr>
            <w:tcW w:w="2039" w:type="dxa"/>
          </w:tcPr>
          <w:p w14:paraId="63660C8A" w14:textId="47A0DC1D" w:rsidR="006B3367" w:rsidRPr="00732812" w:rsidRDefault="006B3367" w:rsidP="00317B77">
            <w:pPr>
              <w:pStyle w:val="Table"/>
              <w:keepNext/>
              <w:jc w:val="center"/>
            </w:pPr>
            <w:r w:rsidRPr="00094570">
              <w:t xml:space="preserve">      5.45 </w:t>
            </w:r>
          </w:p>
        </w:tc>
        <w:tc>
          <w:tcPr>
            <w:tcW w:w="2039" w:type="dxa"/>
          </w:tcPr>
          <w:p w14:paraId="5CFBE9BD" w14:textId="0B9D39A7" w:rsidR="006B3367" w:rsidRPr="00732812" w:rsidRDefault="006B3367" w:rsidP="00317B77">
            <w:pPr>
              <w:pStyle w:val="Table"/>
              <w:keepNext/>
              <w:jc w:val="center"/>
            </w:pPr>
            <w:r w:rsidRPr="00D34B9A">
              <w:t xml:space="preserve">      5.73 </w:t>
            </w:r>
          </w:p>
        </w:tc>
        <w:tc>
          <w:tcPr>
            <w:tcW w:w="2039" w:type="dxa"/>
          </w:tcPr>
          <w:p w14:paraId="4742EF2C" w14:textId="015F1DB8" w:rsidR="006B3367" w:rsidRPr="008A1408" w:rsidRDefault="006B3367" w:rsidP="00317B77">
            <w:pPr>
              <w:pStyle w:val="Table"/>
              <w:keepNext/>
              <w:jc w:val="center"/>
              <w:rPr>
                <w:color w:val="0000FF"/>
                <w:lang w:bidi="en-US"/>
              </w:rPr>
            </w:pPr>
            <w:r w:rsidRPr="008A1408">
              <w:rPr>
                <w:color w:val="0000FF"/>
                <w:lang w:bidi="en-US"/>
              </w:rPr>
              <w:t xml:space="preserve"> </w:t>
            </w:r>
            <w:r w:rsidR="0042037D">
              <w:rPr>
                <w:color w:val="0000FF"/>
                <w:lang w:bidi="en-US"/>
              </w:rPr>
              <w:t>+</w:t>
            </w:r>
            <w:r w:rsidRPr="008A1408">
              <w:rPr>
                <w:color w:val="0000FF"/>
                <w:lang w:bidi="en-US"/>
              </w:rPr>
              <w:t xml:space="preserve"> 5.1</w:t>
            </w:r>
            <w:r w:rsidR="00801B54">
              <w:rPr>
                <w:color w:val="0000FF"/>
                <w:lang w:bidi="en-US"/>
              </w:rPr>
              <w:t>4</w:t>
            </w:r>
            <w:r w:rsidRPr="008A1408">
              <w:rPr>
                <w:color w:val="0000FF"/>
                <w:lang w:bidi="en-US"/>
              </w:rPr>
              <w:t>%</w:t>
            </w:r>
          </w:p>
        </w:tc>
      </w:tr>
      <w:tr w:rsidR="006B3367" w14:paraId="2C30474D" w14:textId="77777777" w:rsidTr="00242E05">
        <w:tc>
          <w:tcPr>
            <w:tcW w:w="2039" w:type="dxa"/>
            <w:vAlign w:val="center"/>
          </w:tcPr>
          <w:p w14:paraId="01625715" w14:textId="77777777" w:rsidR="006B3367" w:rsidRPr="00732812" w:rsidRDefault="006B3367" w:rsidP="00317B77">
            <w:pPr>
              <w:pStyle w:val="Table"/>
              <w:keepNext/>
            </w:pPr>
            <w:r w:rsidRPr="00732812">
              <w:rPr>
                <w:bCs/>
                <w:color w:val="000000"/>
                <w:szCs w:val="22"/>
              </w:rPr>
              <w:t>SPEN SPD</w:t>
            </w:r>
          </w:p>
        </w:tc>
        <w:tc>
          <w:tcPr>
            <w:tcW w:w="2039" w:type="dxa"/>
          </w:tcPr>
          <w:p w14:paraId="34B36379" w14:textId="1FEFA387" w:rsidR="006B3367" w:rsidRPr="00732812" w:rsidRDefault="006B3367" w:rsidP="00317B77">
            <w:pPr>
              <w:pStyle w:val="Table"/>
              <w:keepNext/>
              <w:jc w:val="center"/>
            </w:pPr>
            <w:r w:rsidRPr="00094570">
              <w:t xml:space="preserve">      6.60 </w:t>
            </w:r>
          </w:p>
        </w:tc>
        <w:tc>
          <w:tcPr>
            <w:tcW w:w="2039" w:type="dxa"/>
          </w:tcPr>
          <w:p w14:paraId="60FBDE31" w14:textId="4B903D1A" w:rsidR="006B3367" w:rsidRPr="00732812" w:rsidRDefault="006B3367" w:rsidP="00317B77">
            <w:pPr>
              <w:pStyle w:val="Table"/>
              <w:keepNext/>
              <w:jc w:val="center"/>
            </w:pPr>
            <w:r w:rsidRPr="00D34B9A">
              <w:t xml:space="preserve">      6.90 </w:t>
            </w:r>
          </w:p>
        </w:tc>
        <w:tc>
          <w:tcPr>
            <w:tcW w:w="2039" w:type="dxa"/>
          </w:tcPr>
          <w:p w14:paraId="3987DCD9" w14:textId="2C063CAE" w:rsidR="006B3367" w:rsidRPr="008A1408" w:rsidRDefault="006B3367" w:rsidP="00317B77">
            <w:pPr>
              <w:pStyle w:val="Table"/>
              <w:keepNext/>
              <w:jc w:val="center"/>
              <w:rPr>
                <w:color w:val="0000FF"/>
                <w:lang w:bidi="en-US"/>
              </w:rPr>
            </w:pPr>
            <w:r w:rsidRPr="008A1408">
              <w:rPr>
                <w:color w:val="0000FF"/>
                <w:lang w:bidi="en-US"/>
              </w:rPr>
              <w:t xml:space="preserve"> </w:t>
            </w:r>
            <w:r w:rsidR="0042037D">
              <w:rPr>
                <w:color w:val="0000FF"/>
                <w:lang w:bidi="en-US"/>
              </w:rPr>
              <w:t>+</w:t>
            </w:r>
            <w:r w:rsidRPr="008A1408">
              <w:rPr>
                <w:color w:val="0000FF"/>
                <w:lang w:bidi="en-US"/>
              </w:rPr>
              <w:t xml:space="preserve"> 4.5</w:t>
            </w:r>
            <w:r w:rsidR="00801B54">
              <w:rPr>
                <w:color w:val="0000FF"/>
                <w:lang w:bidi="en-US"/>
              </w:rPr>
              <w:t>5</w:t>
            </w:r>
            <w:r w:rsidRPr="008A1408">
              <w:rPr>
                <w:color w:val="0000FF"/>
                <w:lang w:bidi="en-US"/>
              </w:rPr>
              <w:t>%</w:t>
            </w:r>
          </w:p>
        </w:tc>
      </w:tr>
      <w:tr w:rsidR="006B3367" w14:paraId="6FD5A399" w14:textId="77777777" w:rsidTr="00242E05">
        <w:tc>
          <w:tcPr>
            <w:tcW w:w="2039" w:type="dxa"/>
            <w:vAlign w:val="center"/>
          </w:tcPr>
          <w:p w14:paraId="532C1FFA" w14:textId="77777777" w:rsidR="006B3367" w:rsidRPr="00732812" w:rsidRDefault="006B3367" w:rsidP="00317B77">
            <w:pPr>
              <w:pStyle w:val="Table"/>
              <w:keepNext/>
            </w:pPr>
            <w:r w:rsidRPr="00732812">
              <w:rPr>
                <w:bCs/>
                <w:color w:val="000000"/>
                <w:szCs w:val="22"/>
              </w:rPr>
              <w:t>SPEN SPM</w:t>
            </w:r>
          </w:p>
        </w:tc>
        <w:tc>
          <w:tcPr>
            <w:tcW w:w="2039" w:type="dxa"/>
          </w:tcPr>
          <w:p w14:paraId="5ED38CD7" w14:textId="78D74F39" w:rsidR="006B3367" w:rsidRPr="00732812" w:rsidRDefault="006B3367" w:rsidP="00317B77">
            <w:pPr>
              <w:pStyle w:val="Table"/>
              <w:keepNext/>
              <w:jc w:val="center"/>
            </w:pPr>
            <w:r w:rsidRPr="00094570">
              <w:t xml:space="preserve">      5.35 </w:t>
            </w:r>
          </w:p>
        </w:tc>
        <w:tc>
          <w:tcPr>
            <w:tcW w:w="2039" w:type="dxa"/>
          </w:tcPr>
          <w:p w14:paraId="74CEF7D5" w14:textId="41F25D21" w:rsidR="006B3367" w:rsidRPr="00732812" w:rsidRDefault="006B3367" w:rsidP="00317B77">
            <w:pPr>
              <w:pStyle w:val="Table"/>
              <w:keepNext/>
              <w:jc w:val="center"/>
            </w:pPr>
            <w:r w:rsidRPr="00D34B9A">
              <w:t xml:space="preserve">      5.48 </w:t>
            </w:r>
          </w:p>
        </w:tc>
        <w:tc>
          <w:tcPr>
            <w:tcW w:w="2039" w:type="dxa"/>
          </w:tcPr>
          <w:p w14:paraId="43069D84" w14:textId="2AEA29A2" w:rsidR="006B3367" w:rsidRPr="008A1408" w:rsidRDefault="006B3367" w:rsidP="00317B77">
            <w:pPr>
              <w:pStyle w:val="Table"/>
              <w:keepNext/>
              <w:jc w:val="center"/>
              <w:rPr>
                <w:color w:val="0000FF"/>
                <w:lang w:bidi="en-US"/>
              </w:rPr>
            </w:pPr>
            <w:r w:rsidRPr="008A1408">
              <w:rPr>
                <w:color w:val="0000FF"/>
                <w:lang w:bidi="en-US"/>
              </w:rPr>
              <w:t xml:space="preserve"> </w:t>
            </w:r>
            <w:r w:rsidR="0042037D">
              <w:rPr>
                <w:color w:val="0000FF"/>
                <w:lang w:bidi="en-US"/>
              </w:rPr>
              <w:t>+</w:t>
            </w:r>
            <w:r w:rsidRPr="008A1408">
              <w:rPr>
                <w:color w:val="0000FF"/>
                <w:lang w:bidi="en-US"/>
              </w:rPr>
              <w:t xml:space="preserve"> 2.4</w:t>
            </w:r>
            <w:r w:rsidR="00801B54">
              <w:rPr>
                <w:color w:val="0000FF"/>
                <w:lang w:bidi="en-US"/>
              </w:rPr>
              <w:t>3</w:t>
            </w:r>
            <w:r w:rsidRPr="008A1408">
              <w:rPr>
                <w:color w:val="0000FF"/>
                <w:lang w:bidi="en-US"/>
              </w:rPr>
              <w:t>%</w:t>
            </w:r>
          </w:p>
        </w:tc>
      </w:tr>
      <w:tr w:rsidR="006B3367" w14:paraId="3F1AFA29" w14:textId="77777777" w:rsidTr="00242E05">
        <w:tc>
          <w:tcPr>
            <w:tcW w:w="2039" w:type="dxa"/>
            <w:vAlign w:val="center"/>
          </w:tcPr>
          <w:p w14:paraId="71F20BD5" w14:textId="77777777" w:rsidR="006B3367" w:rsidRPr="00732812" w:rsidRDefault="006B3367" w:rsidP="00317B77">
            <w:pPr>
              <w:pStyle w:val="Table"/>
              <w:keepNext/>
            </w:pPr>
            <w:r w:rsidRPr="00732812">
              <w:rPr>
                <w:bCs/>
                <w:color w:val="000000"/>
                <w:szCs w:val="22"/>
              </w:rPr>
              <w:t>SSEPD SEPD</w:t>
            </w:r>
          </w:p>
        </w:tc>
        <w:tc>
          <w:tcPr>
            <w:tcW w:w="2039" w:type="dxa"/>
          </w:tcPr>
          <w:p w14:paraId="6DBCCFE7" w14:textId="6A8E9498" w:rsidR="006B3367" w:rsidRPr="00732812" w:rsidRDefault="006B3367" w:rsidP="00317B77">
            <w:pPr>
              <w:pStyle w:val="Table"/>
              <w:keepNext/>
              <w:jc w:val="center"/>
            </w:pPr>
            <w:r w:rsidRPr="00094570">
              <w:t xml:space="preserve">      4.90 </w:t>
            </w:r>
          </w:p>
        </w:tc>
        <w:tc>
          <w:tcPr>
            <w:tcW w:w="2039" w:type="dxa"/>
          </w:tcPr>
          <w:p w14:paraId="7F80D5EA" w14:textId="2E885161" w:rsidR="006B3367" w:rsidRPr="00732812" w:rsidRDefault="006B3367" w:rsidP="00317B77">
            <w:pPr>
              <w:pStyle w:val="Table"/>
              <w:keepNext/>
              <w:jc w:val="center"/>
            </w:pPr>
            <w:r w:rsidRPr="00D34B9A">
              <w:t xml:space="preserve">      5.23 </w:t>
            </w:r>
          </w:p>
        </w:tc>
        <w:tc>
          <w:tcPr>
            <w:tcW w:w="2039" w:type="dxa"/>
          </w:tcPr>
          <w:p w14:paraId="0C9B5BBC" w14:textId="24450708" w:rsidR="006B3367" w:rsidRPr="008A1408" w:rsidRDefault="006B3367" w:rsidP="00317B77">
            <w:pPr>
              <w:pStyle w:val="Table"/>
              <w:keepNext/>
              <w:jc w:val="center"/>
              <w:rPr>
                <w:color w:val="0000FF"/>
                <w:lang w:bidi="en-US"/>
              </w:rPr>
            </w:pPr>
            <w:r w:rsidRPr="008A1408">
              <w:rPr>
                <w:color w:val="0000FF"/>
                <w:lang w:bidi="en-US"/>
              </w:rPr>
              <w:t xml:space="preserve"> </w:t>
            </w:r>
            <w:r w:rsidR="0042037D">
              <w:rPr>
                <w:color w:val="0000FF"/>
                <w:lang w:bidi="en-US"/>
              </w:rPr>
              <w:t>+</w:t>
            </w:r>
            <w:r w:rsidRPr="008A1408">
              <w:rPr>
                <w:color w:val="0000FF"/>
                <w:lang w:bidi="en-US"/>
              </w:rPr>
              <w:t xml:space="preserve"> 6.7</w:t>
            </w:r>
            <w:r w:rsidR="00801B54">
              <w:rPr>
                <w:color w:val="0000FF"/>
                <w:lang w:bidi="en-US"/>
              </w:rPr>
              <w:t>3</w:t>
            </w:r>
            <w:r w:rsidRPr="008A1408">
              <w:rPr>
                <w:color w:val="0000FF"/>
                <w:lang w:bidi="en-US"/>
              </w:rPr>
              <w:t>%</w:t>
            </w:r>
          </w:p>
        </w:tc>
      </w:tr>
      <w:tr w:rsidR="006B3367" w14:paraId="1DF02417" w14:textId="77777777" w:rsidTr="00242E05">
        <w:tc>
          <w:tcPr>
            <w:tcW w:w="2039" w:type="dxa"/>
            <w:vAlign w:val="center"/>
          </w:tcPr>
          <w:p w14:paraId="08FBDFF3" w14:textId="77777777" w:rsidR="006B3367" w:rsidRPr="00732812" w:rsidRDefault="006B3367" w:rsidP="00317B77">
            <w:pPr>
              <w:pStyle w:val="Table"/>
              <w:keepNext/>
            </w:pPr>
            <w:r w:rsidRPr="00732812">
              <w:rPr>
                <w:bCs/>
                <w:color w:val="000000"/>
                <w:szCs w:val="22"/>
              </w:rPr>
              <w:t>SSEPD SHEPD</w:t>
            </w:r>
          </w:p>
        </w:tc>
        <w:tc>
          <w:tcPr>
            <w:tcW w:w="2039" w:type="dxa"/>
          </w:tcPr>
          <w:p w14:paraId="41CB13B7" w14:textId="1F698515" w:rsidR="006B3367" w:rsidRPr="00732812" w:rsidRDefault="006B3367" w:rsidP="00317B77">
            <w:pPr>
              <w:pStyle w:val="Table"/>
              <w:keepNext/>
              <w:jc w:val="center"/>
            </w:pPr>
            <w:r w:rsidRPr="00094570">
              <w:t xml:space="preserve">     12.51 </w:t>
            </w:r>
          </w:p>
        </w:tc>
        <w:tc>
          <w:tcPr>
            <w:tcW w:w="2039" w:type="dxa"/>
          </w:tcPr>
          <w:p w14:paraId="26C0344A" w14:textId="1C3F5258" w:rsidR="006B3367" w:rsidRPr="00732812" w:rsidRDefault="006B3367" w:rsidP="00317B77">
            <w:pPr>
              <w:pStyle w:val="Table"/>
              <w:keepNext/>
              <w:jc w:val="center"/>
            </w:pPr>
            <w:r w:rsidRPr="00D34B9A">
              <w:t xml:space="preserve">     13.70 </w:t>
            </w:r>
          </w:p>
        </w:tc>
        <w:tc>
          <w:tcPr>
            <w:tcW w:w="2039" w:type="dxa"/>
          </w:tcPr>
          <w:p w14:paraId="36A2C86F" w14:textId="3168DD92" w:rsidR="006B3367" w:rsidRPr="008A1408" w:rsidRDefault="006B3367" w:rsidP="00317B77">
            <w:pPr>
              <w:pStyle w:val="Table"/>
              <w:keepNext/>
              <w:jc w:val="center"/>
              <w:rPr>
                <w:color w:val="0000FF"/>
                <w:lang w:bidi="en-US"/>
              </w:rPr>
            </w:pPr>
            <w:r w:rsidRPr="008A1408">
              <w:rPr>
                <w:color w:val="0000FF"/>
                <w:lang w:bidi="en-US"/>
              </w:rPr>
              <w:t xml:space="preserve"> </w:t>
            </w:r>
            <w:r w:rsidR="0042037D">
              <w:rPr>
                <w:color w:val="0000FF"/>
                <w:lang w:bidi="en-US"/>
              </w:rPr>
              <w:t>+</w:t>
            </w:r>
            <w:r w:rsidRPr="008A1408">
              <w:rPr>
                <w:color w:val="0000FF"/>
                <w:lang w:bidi="en-US"/>
              </w:rPr>
              <w:t xml:space="preserve"> 9.5</w:t>
            </w:r>
            <w:r w:rsidR="00801B54">
              <w:rPr>
                <w:color w:val="0000FF"/>
                <w:lang w:bidi="en-US"/>
              </w:rPr>
              <w:t>1</w:t>
            </w:r>
            <w:r w:rsidRPr="008A1408">
              <w:rPr>
                <w:color w:val="0000FF"/>
                <w:lang w:bidi="en-US"/>
              </w:rPr>
              <w:t>%</w:t>
            </w:r>
          </w:p>
        </w:tc>
      </w:tr>
      <w:tr w:rsidR="006B3367" w14:paraId="65621071" w14:textId="77777777" w:rsidTr="00242E05">
        <w:tc>
          <w:tcPr>
            <w:tcW w:w="2039" w:type="dxa"/>
            <w:vAlign w:val="center"/>
          </w:tcPr>
          <w:p w14:paraId="20A55110" w14:textId="77777777" w:rsidR="006B3367" w:rsidRPr="00732812" w:rsidRDefault="006B3367" w:rsidP="00317B77">
            <w:pPr>
              <w:pStyle w:val="Table"/>
              <w:keepNext/>
            </w:pPr>
            <w:r w:rsidRPr="00732812">
              <w:rPr>
                <w:bCs/>
                <w:color w:val="000000"/>
                <w:szCs w:val="22"/>
              </w:rPr>
              <w:t>UKPN EPN</w:t>
            </w:r>
          </w:p>
        </w:tc>
        <w:tc>
          <w:tcPr>
            <w:tcW w:w="2039" w:type="dxa"/>
          </w:tcPr>
          <w:p w14:paraId="012389F7" w14:textId="17BC8C58" w:rsidR="006B3367" w:rsidRPr="00732812" w:rsidRDefault="006B3367" w:rsidP="00317B77">
            <w:pPr>
              <w:pStyle w:val="Table"/>
              <w:keepNext/>
              <w:jc w:val="center"/>
            </w:pPr>
            <w:r w:rsidRPr="00094570">
              <w:t xml:space="preserve">      5.37 </w:t>
            </w:r>
          </w:p>
        </w:tc>
        <w:tc>
          <w:tcPr>
            <w:tcW w:w="2039" w:type="dxa"/>
          </w:tcPr>
          <w:p w14:paraId="4B707038" w14:textId="669B3E88" w:rsidR="006B3367" w:rsidRPr="00732812" w:rsidRDefault="006B3367" w:rsidP="00317B77">
            <w:pPr>
              <w:pStyle w:val="Table"/>
              <w:keepNext/>
              <w:jc w:val="center"/>
            </w:pPr>
            <w:r w:rsidRPr="00D34B9A">
              <w:t xml:space="preserve">      5.82 </w:t>
            </w:r>
          </w:p>
        </w:tc>
        <w:tc>
          <w:tcPr>
            <w:tcW w:w="2039" w:type="dxa"/>
          </w:tcPr>
          <w:p w14:paraId="338DE39F" w14:textId="3A028937" w:rsidR="006B3367" w:rsidRPr="008A1408" w:rsidRDefault="006B3367" w:rsidP="00317B77">
            <w:pPr>
              <w:pStyle w:val="Table"/>
              <w:keepNext/>
              <w:jc w:val="center"/>
              <w:rPr>
                <w:color w:val="0000FF"/>
                <w:lang w:bidi="en-US"/>
              </w:rPr>
            </w:pPr>
            <w:r w:rsidRPr="008A1408">
              <w:rPr>
                <w:color w:val="0000FF"/>
                <w:lang w:bidi="en-US"/>
              </w:rPr>
              <w:t xml:space="preserve"> </w:t>
            </w:r>
            <w:r w:rsidR="0042037D">
              <w:rPr>
                <w:color w:val="0000FF"/>
                <w:lang w:bidi="en-US"/>
              </w:rPr>
              <w:t>+</w:t>
            </w:r>
            <w:r w:rsidR="00801B54">
              <w:rPr>
                <w:color w:val="0000FF"/>
                <w:lang w:bidi="en-US"/>
              </w:rPr>
              <w:t xml:space="preserve"> 8.38</w:t>
            </w:r>
            <w:r w:rsidRPr="008A1408">
              <w:rPr>
                <w:color w:val="0000FF"/>
                <w:lang w:bidi="en-US"/>
              </w:rPr>
              <w:t>%</w:t>
            </w:r>
          </w:p>
        </w:tc>
      </w:tr>
      <w:tr w:rsidR="006B3367" w14:paraId="3350A1BE" w14:textId="77777777" w:rsidTr="00242E05">
        <w:tc>
          <w:tcPr>
            <w:tcW w:w="2039" w:type="dxa"/>
            <w:vAlign w:val="center"/>
          </w:tcPr>
          <w:p w14:paraId="7E1DBC67" w14:textId="77777777" w:rsidR="006B3367" w:rsidRPr="00732812" w:rsidRDefault="006B3367" w:rsidP="00317B77">
            <w:pPr>
              <w:pStyle w:val="Table"/>
              <w:keepNext/>
            </w:pPr>
            <w:r w:rsidRPr="00732812">
              <w:rPr>
                <w:bCs/>
                <w:color w:val="000000"/>
                <w:szCs w:val="22"/>
              </w:rPr>
              <w:t>UKPN LPN</w:t>
            </w:r>
          </w:p>
        </w:tc>
        <w:tc>
          <w:tcPr>
            <w:tcW w:w="2039" w:type="dxa"/>
          </w:tcPr>
          <w:p w14:paraId="55D1B733" w14:textId="16218424" w:rsidR="006B3367" w:rsidRPr="00732812" w:rsidRDefault="006B3367" w:rsidP="00317B77">
            <w:pPr>
              <w:pStyle w:val="Table"/>
              <w:keepNext/>
              <w:jc w:val="center"/>
            </w:pPr>
            <w:r w:rsidRPr="00094570">
              <w:t xml:space="preserve">      4.52 </w:t>
            </w:r>
          </w:p>
        </w:tc>
        <w:tc>
          <w:tcPr>
            <w:tcW w:w="2039" w:type="dxa"/>
          </w:tcPr>
          <w:p w14:paraId="696DFC10" w14:textId="57997142" w:rsidR="006B3367" w:rsidRPr="00732812" w:rsidRDefault="006B3367" w:rsidP="00317B77">
            <w:pPr>
              <w:pStyle w:val="Table"/>
              <w:keepNext/>
              <w:jc w:val="center"/>
            </w:pPr>
            <w:r w:rsidRPr="00D34B9A">
              <w:t xml:space="preserve">      5.24 </w:t>
            </w:r>
          </w:p>
        </w:tc>
        <w:tc>
          <w:tcPr>
            <w:tcW w:w="2039" w:type="dxa"/>
          </w:tcPr>
          <w:p w14:paraId="3B6BD82A" w14:textId="59F75E96" w:rsidR="006B3367" w:rsidRPr="008A1408" w:rsidRDefault="006B3367" w:rsidP="00317B77">
            <w:pPr>
              <w:pStyle w:val="Table"/>
              <w:keepNext/>
              <w:jc w:val="center"/>
              <w:rPr>
                <w:color w:val="0000FF"/>
                <w:lang w:bidi="en-US"/>
              </w:rPr>
            </w:pPr>
            <w:r w:rsidRPr="008A1408">
              <w:rPr>
                <w:color w:val="0000FF"/>
                <w:lang w:bidi="en-US"/>
              </w:rPr>
              <w:t xml:space="preserve"> </w:t>
            </w:r>
            <w:r w:rsidR="0042037D">
              <w:rPr>
                <w:color w:val="0000FF"/>
                <w:lang w:bidi="en-US"/>
              </w:rPr>
              <w:t>+</w:t>
            </w:r>
            <w:r w:rsidRPr="008A1408">
              <w:rPr>
                <w:color w:val="0000FF"/>
                <w:lang w:bidi="en-US"/>
              </w:rPr>
              <w:t>15.9</w:t>
            </w:r>
            <w:r w:rsidR="00801B54">
              <w:rPr>
                <w:color w:val="0000FF"/>
                <w:lang w:bidi="en-US"/>
              </w:rPr>
              <w:t>3</w:t>
            </w:r>
            <w:r w:rsidRPr="008A1408">
              <w:rPr>
                <w:color w:val="0000FF"/>
                <w:lang w:bidi="en-US"/>
              </w:rPr>
              <w:t>%</w:t>
            </w:r>
          </w:p>
        </w:tc>
      </w:tr>
      <w:tr w:rsidR="006B3367" w14:paraId="3B1DF559" w14:textId="77777777" w:rsidTr="00242E05">
        <w:tc>
          <w:tcPr>
            <w:tcW w:w="2039" w:type="dxa"/>
            <w:vAlign w:val="center"/>
          </w:tcPr>
          <w:p w14:paraId="3759D1BD" w14:textId="77777777" w:rsidR="006B3367" w:rsidRPr="00732812" w:rsidRDefault="006B3367" w:rsidP="00317B77">
            <w:pPr>
              <w:pStyle w:val="Table"/>
              <w:keepNext/>
            </w:pPr>
            <w:r w:rsidRPr="00732812">
              <w:rPr>
                <w:bCs/>
                <w:color w:val="000000"/>
                <w:szCs w:val="22"/>
              </w:rPr>
              <w:t>UKPN SPN</w:t>
            </w:r>
          </w:p>
        </w:tc>
        <w:tc>
          <w:tcPr>
            <w:tcW w:w="2039" w:type="dxa"/>
          </w:tcPr>
          <w:p w14:paraId="0BCFFFBA" w14:textId="3B4E7228" w:rsidR="006B3367" w:rsidRPr="00732812" w:rsidRDefault="006B3367" w:rsidP="00317B77">
            <w:pPr>
              <w:pStyle w:val="Table"/>
              <w:keepNext/>
              <w:jc w:val="center"/>
            </w:pPr>
            <w:r w:rsidRPr="00094570">
              <w:t xml:space="preserve">      5.13 </w:t>
            </w:r>
          </w:p>
        </w:tc>
        <w:tc>
          <w:tcPr>
            <w:tcW w:w="2039" w:type="dxa"/>
          </w:tcPr>
          <w:p w14:paraId="459241A9" w14:textId="3471626C" w:rsidR="006B3367" w:rsidRPr="00732812" w:rsidRDefault="006B3367" w:rsidP="00317B77">
            <w:pPr>
              <w:pStyle w:val="Table"/>
              <w:keepNext/>
              <w:jc w:val="center"/>
            </w:pPr>
            <w:r w:rsidRPr="00D34B9A">
              <w:t xml:space="preserve">      5.48 </w:t>
            </w:r>
          </w:p>
        </w:tc>
        <w:tc>
          <w:tcPr>
            <w:tcW w:w="2039" w:type="dxa"/>
          </w:tcPr>
          <w:p w14:paraId="16EDC7FD" w14:textId="671A5E31" w:rsidR="006B3367" w:rsidRPr="008A1408" w:rsidRDefault="006B3367" w:rsidP="00317B77">
            <w:pPr>
              <w:pStyle w:val="Table"/>
              <w:keepNext/>
              <w:jc w:val="center"/>
              <w:rPr>
                <w:color w:val="0000FF"/>
                <w:lang w:bidi="en-US"/>
              </w:rPr>
            </w:pPr>
            <w:r w:rsidRPr="008A1408">
              <w:rPr>
                <w:color w:val="0000FF"/>
                <w:lang w:bidi="en-US"/>
              </w:rPr>
              <w:t xml:space="preserve"> </w:t>
            </w:r>
            <w:r w:rsidR="0042037D">
              <w:rPr>
                <w:color w:val="0000FF"/>
                <w:lang w:bidi="en-US"/>
              </w:rPr>
              <w:t>+</w:t>
            </w:r>
            <w:r w:rsidRPr="008A1408">
              <w:rPr>
                <w:color w:val="0000FF"/>
                <w:lang w:bidi="en-US"/>
              </w:rPr>
              <w:t xml:space="preserve"> 6.8</w:t>
            </w:r>
            <w:r w:rsidR="00801B54">
              <w:rPr>
                <w:color w:val="0000FF"/>
                <w:lang w:bidi="en-US"/>
              </w:rPr>
              <w:t>2</w:t>
            </w:r>
            <w:r w:rsidRPr="008A1408">
              <w:rPr>
                <w:color w:val="0000FF"/>
                <w:lang w:bidi="en-US"/>
              </w:rPr>
              <w:t>%</w:t>
            </w:r>
          </w:p>
        </w:tc>
      </w:tr>
      <w:tr w:rsidR="006B3367" w14:paraId="121A0379" w14:textId="77777777" w:rsidTr="00242E05">
        <w:tc>
          <w:tcPr>
            <w:tcW w:w="2039" w:type="dxa"/>
            <w:vAlign w:val="center"/>
          </w:tcPr>
          <w:p w14:paraId="075A3944" w14:textId="77777777" w:rsidR="006B3367" w:rsidRPr="00732812" w:rsidRDefault="006B3367" w:rsidP="00317B77">
            <w:pPr>
              <w:pStyle w:val="Table"/>
              <w:keepNext/>
            </w:pPr>
            <w:r w:rsidRPr="00732812">
              <w:rPr>
                <w:bCs/>
                <w:color w:val="000000"/>
                <w:szCs w:val="22"/>
              </w:rPr>
              <w:t>WPD EastM</w:t>
            </w:r>
          </w:p>
        </w:tc>
        <w:tc>
          <w:tcPr>
            <w:tcW w:w="2039" w:type="dxa"/>
          </w:tcPr>
          <w:p w14:paraId="2B53A8B1" w14:textId="4260EF3D" w:rsidR="006B3367" w:rsidRPr="00732812" w:rsidRDefault="006B3367" w:rsidP="00317B77">
            <w:pPr>
              <w:pStyle w:val="Table"/>
              <w:keepNext/>
              <w:jc w:val="center"/>
            </w:pPr>
            <w:r w:rsidRPr="00094570">
              <w:t xml:space="preserve">      5.28 </w:t>
            </w:r>
          </w:p>
        </w:tc>
        <w:tc>
          <w:tcPr>
            <w:tcW w:w="2039" w:type="dxa"/>
          </w:tcPr>
          <w:p w14:paraId="437B509D" w14:textId="42FEB0D6" w:rsidR="006B3367" w:rsidRPr="00732812" w:rsidRDefault="006B3367" w:rsidP="00317B77">
            <w:pPr>
              <w:pStyle w:val="Table"/>
              <w:keepNext/>
              <w:jc w:val="center"/>
            </w:pPr>
            <w:r w:rsidRPr="00D34B9A">
              <w:t xml:space="preserve">      5.71 </w:t>
            </w:r>
          </w:p>
        </w:tc>
        <w:tc>
          <w:tcPr>
            <w:tcW w:w="2039" w:type="dxa"/>
          </w:tcPr>
          <w:p w14:paraId="6CD0675B" w14:textId="2E3D3A3B" w:rsidR="006B3367" w:rsidRPr="008A1408" w:rsidRDefault="006B3367" w:rsidP="00317B77">
            <w:pPr>
              <w:pStyle w:val="Table"/>
              <w:keepNext/>
              <w:jc w:val="center"/>
              <w:rPr>
                <w:color w:val="0000FF"/>
                <w:lang w:bidi="en-US"/>
              </w:rPr>
            </w:pPr>
            <w:r w:rsidRPr="008A1408">
              <w:rPr>
                <w:color w:val="0000FF"/>
                <w:lang w:bidi="en-US"/>
              </w:rPr>
              <w:t xml:space="preserve"> </w:t>
            </w:r>
            <w:r w:rsidR="0042037D">
              <w:rPr>
                <w:color w:val="0000FF"/>
                <w:lang w:bidi="en-US"/>
              </w:rPr>
              <w:t>+</w:t>
            </w:r>
            <w:r w:rsidRPr="008A1408">
              <w:rPr>
                <w:color w:val="0000FF"/>
                <w:lang w:bidi="en-US"/>
              </w:rPr>
              <w:t xml:space="preserve"> 8.1</w:t>
            </w:r>
            <w:r w:rsidR="00801B54">
              <w:rPr>
                <w:color w:val="0000FF"/>
                <w:lang w:bidi="en-US"/>
              </w:rPr>
              <w:t>4</w:t>
            </w:r>
            <w:r w:rsidRPr="008A1408">
              <w:rPr>
                <w:color w:val="0000FF"/>
                <w:lang w:bidi="en-US"/>
              </w:rPr>
              <w:t>%</w:t>
            </w:r>
          </w:p>
        </w:tc>
      </w:tr>
      <w:tr w:rsidR="006B3367" w14:paraId="439991E0" w14:textId="77777777" w:rsidTr="00242E05">
        <w:tc>
          <w:tcPr>
            <w:tcW w:w="2039" w:type="dxa"/>
            <w:vAlign w:val="center"/>
          </w:tcPr>
          <w:p w14:paraId="0B0404B7" w14:textId="77777777" w:rsidR="006B3367" w:rsidRPr="00732812" w:rsidRDefault="006B3367" w:rsidP="00317B77">
            <w:pPr>
              <w:pStyle w:val="Table"/>
              <w:keepNext/>
            </w:pPr>
            <w:r w:rsidRPr="00732812">
              <w:rPr>
                <w:bCs/>
                <w:color w:val="000000"/>
                <w:szCs w:val="22"/>
              </w:rPr>
              <w:t>WPD SWales</w:t>
            </w:r>
          </w:p>
        </w:tc>
        <w:tc>
          <w:tcPr>
            <w:tcW w:w="2039" w:type="dxa"/>
          </w:tcPr>
          <w:p w14:paraId="34358618" w14:textId="37C52239" w:rsidR="006B3367" w:rsidRPr="00732812" w:rsidRDefault="006B3367" w:rsidP="00317B77">
            <w:pPr>
              <w:pStyle w:val="Table"/>
              <w:keepNext/>
              <w:jc w:val="center"/>
            </w:pPr>
            <w:r w:rsidRPr="00094570">
              <w:t xml:space="preserve">      7.66 </w:t>
            </w:r>
          </w:p>
        </w:tc>
        <w:tc>
          <w:tcPr>
            <w:tcW w:w="2039" w:type="dxa"/>
          </w:tcPr>
          <w:p w14:paraId="0466279B" w14:textId="15504B0C" w:rsidR="006B3367" w:rsidRPr="00732812" w:rsidRDefault="006B3367" w:rsidP="00317B77">
            <w:pPr>
              <w:pStyle w:val="Table"/>
              <w:keepNext/>
              <w:jc w:val="center"/>
            </w:pPr>
            <w:r w:rsidRPr="00D34B9A">
              <w:t xml:space="preserve">      8.14 </w:t>
            </w:r>
          </w:p>
        </w:tc>
        <w:tc>
          <w:tcPr>
            <w:tcW w:w="2039" w:type="dxa"/>
          </w:tcPr>
          <w:p w14:paraId="5E0A1377" w14:textId="1796EBEA" w:rsidR="006B3367" w:rsidRPr="008A1408" w:rsidRDefault="006B3367" w:rsidP="00317B77">
            <w:pPr>
              <w:pStyle w:val="Table"/>
              <w:keepNext/>
              <w:jc w:val="center"/>
              <w:rPr>
                <w:color w:val="0000FF"/>
                <w:lang w:bidi="en-US"/>
              </w:rPr>
            </w:pPr>
            <w:r w:rsidRPr="008A1408">
              <w:rPr>
                <w:color w:val="0000FF"/>
                <w:lang w:bidi="en-US"/>
              </w:rPr>
              <w:t xml:space="preserve"> </w:t>
            </w:r>
            <w:r w:rsidR="0042037D">
              <w:rPr>
                <w:color w:val="0000FF"/>
                <w:lang w:bidi="en-US"/>
              </w:rPr>
              <w:t>+</w:t>
            </w:r>
            <w:r w:rsidR="00801B54">
              <w:rPr>
                <w:color w:val="0000FF"/>
                <w:lang w:bidi="en-US"/>
              </w:rPr>
              <w:t xml:space="preserve"> 6.27</w:t>
            </w:r>
            <w:r w:rsidRPr="008A1408">
              <w:rPr>
                <w:color w:val="0000FF"/>
                <w:lang w:bidi="en-US"/>
              </w:rPr>
              <w:t>%</w:t>
            </w:r>
          </w:p>
        </w:tc>
      </w:tr>
      <w:tr w:rsidR="006B3367" w14:paraId="66E7C2BE" w14:textId="77777777" w:rsidTr="00242E05">
        <w:tc>
          <w:tcPr>
            <w:tcW w:w="2039" w:type="dxa"/>
            <w:vAlign w:val="center"/>
          </w:tcPr>
          <w:p w14:paraId="757E0973" w14:textId="77777777" w:rsidR="006B3367" w:rsidRPr="00732812" w:rsidRDefault="006B3367" w:rsidP="00317B77">
            <w:pPr>
              <w:pStyle w:val="Table"/>
              <w:keepNext/>
            </w:pPr>
            <w:r w:rsidRPr="00732812">
              <w:rPr>
                <w:bCs/>
                <w:color w:val="000000"/>
                <w:szCs w:val="22"/>
              </w:rPr>
              <w:t>WPD SWest</w:t>
            </w:r>
          </w:p>
        </w:tc>
        <w:tc>
          <w:tcPr>
            <w:tcW w:w="2039" w:type="dxa"/>
          </w:tcPr>
          <w:p w14:paraId="7F3D8120" w14:textId="4CEC3D35" w:rsidR="006B3367" w:rsidRPr="00732812" w:rsidRDefault="006B3367" w:rsidP="00317B77">
            <w:pPr>
              <w:pStyle w:val="Table"/>
              <w:keepNext/>
              <w:jc w:val="center"/>
            </w:pPr>
            <w:r w:rsidRPr="00094570">
              <w:t xml:space="preserve">      7.55 </w:t>
            </w:r>
          </w:p>
        </w:tc>
        <w:tc>
          <w:tcPr>
            <w:tcW w:w="2039" w:type="dxa"/>
          </w:tcPr>
          <w:p w14:paraId="758FAEAB" w14:textId="11610AA3" w:rsidR="006B3367" w:rsidRPr="00732812" w:rsidRDefault="006B3367" w:rsidP="00317B77">
            <w:pPr>
              <w:pStyle w:val="Table"/>
              <w:keepNext/>
              <w:jc w:val="center"/>
            </w:pPr>
            <w:r w:rsidRPr="00D34B9A">
              <w:t xml:space="preserve">      7.92 </w:t>
            </w:r>
          </w:p>
        </w:tc>
        <w:tc>
          <w:tcPr>
            <w:tcW w:w="2039" w:type="dxa"/>
          </w:tcPr>
          <w:p w14:paraId="242CD4AD" w14:textId="503862A5" w:rsidR="006B3367" w:rsidRPr="008A1408" w:rsidRDefault="006B3367" w:rsidP="00317B77">
            <w:pPr>
              <w:pStyle w:val="Table"/>
              <w:keepNext/>
              <w:jc w:val="center"/>
              <w:rPr>
                <w:color w:val="0000FF"/>
                <w:lang w:bidi="en-US"/>
              </w:rPr>
            </w:pPr>
            <w:r w:rsidRPr="008A1408">
              <w:rPr>
                <w:color w:val="0000FF"/>
                <w:lang w:bidi="en-US"/>
              </w:rPr>
              <w:t xml:space="preserve"> </w:t>
            </w:r>
            <w:r w:rsidR="0042037D">
              <w:rPr>
                <w:color w:val="0000FF"/>
                <w:lang w:bidi="en-US"/>
              </w:rPr>
              <w:t>+</w:t>
            </w:r>
            <w:r w:rsidRPr="008A1408">
              <w:rPr>
                <w:color w:val="0000FF"/>
                <w:lang w:bidi="en-US"/>
              </w:rPr>
              <w:t xml:space="preserve"> 4.9</w:t>
            </w:r>
            <w:r w:rsidR="00801B54">
              <w:rPr>
                <w:color w:val="0000FF"/>
                <w:lang w:bidi="en-US"/>
              </w:rPr>
              <w:t>0</w:t>
            </w:r>
            <w:r w:rsidRPr="008A1408">
              <w:rPr>
                <w:color w:val="0000FF"/>
                <w:lang w:bidi="en-US"/>
              </w:rPr>
              <w:t>%</w:t>
            </w:r>
          </w:p>
        </w:tc>
      </w:tr>
      <w:tr w:rsidR="006B3367" w14:paraId="541425DC" w14:textId="77777777" w:rsidTr="00242E05">
        <w:tc>
          <w:tcPr>
            <w:tcW w:w="2039" w:type="dxa"/>
          </w:tcPr>
          <w:p w14:paraId="6426E151" w14:textId="77777777" w:rsidR="006B3367" w:rsidRPr="00732812" w:rsidRDefault="006B3367" w:rsidP="00317B77">
            <w:pPr>
              <w:pStyle w:val="Table"/>
              <w:keepNext/>
            </w:pPr>
            <w:r w:rsidRPr="00732812">
              <w:rPr>
                <w:bCs/>
                <w:color w:val="000000"/>
                <w:szCs w:val="22"/>
              </w:rPr>
              <w:t>WPD WestM</w:t>
            </w:r>
          </w:p>
        </w:tc>
        <w:tc>
          <w:tcPr>
            <w:tcW w:w="2039" w:type="dxa"/>
          </w:tcPr>
          <w:p w14:paraId="429EC8A7" w14:textId="5BC8F16C" w:rsidR="006B3367" w:rsidRPr="00732812" w:rsidRDefault="006B3367" w:rsidP="00317B77">
            <w:pPr>
              <w:pStyle w:val="Table"/>
              <w:keepNext/>
              <w:jc w:val="center"/>
            </w:pPr>
            <w:r w:rsidRPr="00094570">
              <w:t xml:space="preserve">      5.99 </w:t>
            </w:r>
          </w:p>
        </w:tc>
        <w:tc>
          <w:tcPr>
            <w:tcW w:w="2039" w:type="dxa"/>
          </w:tcPr>
          <w:p w14:paraId="60847B8B" w14:textId="3C63B60A" w:rsidR="006B3367" w:rsidRPr="00732812" w:rsidRDefault="006B3367" w:rsidP="00317B77">
            <w:pPr>
              <w:pStyle w:val="Table"/>
              <w:keepNext/>
              <w:jc w:val="center"/>
            </w:pPr>
            <w:r w:rsidRPr="00D34B9A">
              <w:t xml:space="preserve">      6.50 </w:t>
            </w:r>
          </w:p>
        </w:tc>
        <w:tc>
          <w:tcPr>
            <w:tcW w:w="2039" w:type="dxa"/>
          </w:tcPr>
          <w:p w14:paraId="55846B45" w14:textId="72E71139" w:rsidR="006B3367" w:rsidRPr="008A1408" w:rsidRDefault="006B3367" w:rsidP="00317B77">
            <w:pPr>
              <w:pStyle w:val="Table"/>
              <w:keepNext/>
              <w:jc w:val="center"/>
              <w:rPr>
                <w:color w:val="0000FF"/>
                <w:lang w:bidi="en-US"/>
              </w:rPr>
            </w:pPr>
            <w:r w:rsidRPr="008A1408">
              <w:rPr>
                <w:color w:val="0000FF"/>
                <w:lang w:bidi="en-US"/>
              </w:rPr>
              <w:t xml:space="preserve"> </w:t>
            </w:r>
            <w:r w:rsidR="0042037D">
              <w:rPr>
                <w:color w:val="0000FF"/>
                <w:lang w:bidi="en-US"/>
              </w:rPr>
              <w:t>+</w:t>
            </w:r>
            <w:r w:rsidRPr="008A1408">
              <w:rPr>
                <w:color w:val="0000FF"/>
                <w:lang w:bidi="en-US"/>
              </w:rPr>
              <w:t xml:space="preserve"> 8.5</w:t>
            </w:r>
            <w:r w:rsidR="00801B54">
              <w:rPr>
                <w:color w:val="0000FF"/>
                <w:lang w:bidi="en-US"/>
              </w:rPr>
              <w:t>1</w:t>
            </w:r>
            <w:r w:rsidRPr="008A1408">
              <w:rPr>
                <w:color w:val="0000FF"/>
                <w:lang w:bidi="en-US"/>
              </w:rPr>
              <w:t>%</w:t>
            </w:r>
          </w:p>
        </w:tc>
      </w:tr>
    </w:tbl>
    <w:p w14:paraId="43CF7DA9" w14:textId="77777777" w:rsidR="00941464" w:rsidRDefault="00941464" w:rsidP="00EE0FBE">
      <w:pPr>
        <w:pStyle w:val="Text"/>
        <w:numPr>
          <w:ilvl w:val="0"/>
          <w:numId w:val="0"/>
        </w:numPr>
        <w:ind w:left="720"/>
      </w:pPr>
    </w:p>
    <w:p w14:paraId="10B09E3D" w14:textId="384233FE" w:rsidR="007B2BDD" w:rsidRDefault="00DB4127" w:rsidP="007B2BDD">
      <w:pPr>
        <w:pStyle w:val="Text"/>
      </w:pPr>
      <w:r>
        <w:t xml:space="preserve">Table </w:t>
      </w:r>
      <w:r>
        <w:fldChar w:fldCharType="begin"/>
      </w:r>
      <w:r>
        <w:instrText xml:space="preserve"> =1+</w:instrText>
      </w:r>
      <w:r>
        <w:fldChar w:fldCharType="begin"/>
      </w:r>
      <w:r>
        <w:instrText xml:space="preserve"> SEQ \c Table \* ARABIC </w:instrText>
      </w:r>
      <w:r>
        <w:fldChar w:fldCharType="separate"/>
      </w:r>
      <w:r w:rsidR="00DA2CA2">
        <w:rPr>
          <w:noProof/>
        </w:rPr>
        <w:instrText>5</w:instrText>
      </w:r>
      <w:r>
        <w:fldChar w:fldCharType="end"/>
      </w:r>
      <w:r>
        <w:fldChar w:fldCharType="separate"/>
      </w:r>
      <w:r w:rsidR="00DA2CA2">
        <w:rPr>
          <w:noProof/>
        </w:rPr>
        <w:t>6</w:t>
      </w:r>
      <w:r>
        <w:fldChar w:fldCharType="end"/>
      </w:r>
      <w:r w:rsidR="007B2BDD">
        <w:t xml:space="preserve"> shows the impact of DCP 160 on the average revenue (£/MPAN) from the LV Network Non </w:t>
      </w:r>
      <w:r w:rsidR="007B2BDD" w:rsidRPr="0041683D">
        <w:t xml:space="preserve">Domestic </w:t>
      </w:r>
      <w:r w:rsidR="007B2BDD">
        <w:t>Non-CT tariff.</w:t>
      </w:r>
    </w:p>
    <w:p w14:paraId="62B3505E" w14:textId="272AB641" w:rsidR="007B2BDD" w:rsidRDefault="007B2BDD" w:rsidP="00317B77">
      <w:pPr>
        <w:pStyle w:val="Caption"/>
      </w:pPr>
      <w:r>
        <w:lastRenderedPageBreak/>
        <w:t xml:space="preserve">Table </w:t>
      </w:r>
      <w:r>
        <w:fldChar w:fldCharType="begin"/>
      </w:r>
      <w:r>
        <w:instrText xml:space="preserve"> SEQ Table \* ARABIC </w:instrText>
      </w:r>
      <w:r>
        <w:fldChar w:fldCharType="separate"/>
      </w:r>
      <w:r w:rsidR="00DA2CA2">
        <w:rPr>
          <w:noProof/>
        </w:rPr>
        <w:t>6</w:t>
      </w:r>
      <w:r>
        <w:fldChar w:fldCharType="end"/>
      </w:r>
      <w:r>
        <w:tab/>
        <w:t>Impact of DCP 160 on the average revenue (£/MPAN) from the LV Network Non Domestic Non-CT tariff</w:t>
      </w:r>
    </w:p>
    <w:tbl>
      <w:tblPr>
        <w:tblStyle w:val="TableGrid"/>
        <w:tblW w:w="0" w:type="auto"/>
        <w:tblInd w:w="1080" w:type="dxa"/>
        <w:tblLook w:val="04A0" w:firstRow="1" w:lastRow="0" w:firstColumn="1" w:lastColumn="0" w:noHBand="0" w:noVBand="1"/>
      </w:tblPr>
      <w:tblGrid>
        <w:gridCol w:w="2039"/>
        <w:gridCol w:w="2039"/>
        <w:gridCol w:w="2039"/>
        <w:gridCol w:w="2039"/>
      </w:tblGrid>
      <w:tr w:rsidR="007B2BDD" w14:paraId="3575C999" w14:textId="77777777" w:rsidTr="00253EA5">
        <w:trPr>
          <w:tblHeader/>
        </w:trPr>
        <w:tc>
          <w:tcPr>
            <w:tcW w:w="2039" w:type="dxa"/>
          </w:tcPr>
          <w:p w14:paraId="141F078F" w14:textId="77777777" w:rsidR="007B2BDD" w:rsidRPr="003637AA" w:rsidRDefault="007B2BDD" w:rsidP="00317B77">
            <w:pPr>
              <w:pStyle w:val="Table"/>
              <w:keepNext/>
              <w:rPr>
                <w:b/>
              </w:rPr>
            </w:pPr>
          </w:p>
        </w:tc>
        <w:tc>
          <w:tcPr>
            <w:tcW w:w="2039" w:type="dxa"/>
          </w:tcPr>
          <w:p w14:paraId="0571B186" w14:textId="77777777" w:rsidR="007B2BDD" w:rsidRPr="003637AA" w:rsidRDefault="007B2BDD" w:rsidP="00317B77">
            <w:pPr>
              <w:pStyle w:val="Table"/>
              <w:keepNext/>
              <w:jc w:val="center"/>
              <w:rPr>
                <w:b/>
              </w:rPr>
            </w:pPr>
            <w:r w:rsidRPr="003637AA">
              <w:rPr>
                <w:b/>
              </w:rPr>
              <w:t>Baseline</w:t>
            </w:r>
          </w:p>
          <w:p w14:paraId="75B41A79" w14:textId="77777777" w:rsidR="007B2BDD" w:rsidRPr="003637AA" w:rsidRDefault="007B2BDD" w:rsidP="00317B77">
            <w:pPr>
              <w:pStyle w:val="Table"/>
              <w:keepNext/>
              <w:jc w:val="center"/>
              <w:rPr>
                <w:b/>
              </w:rPr>
            </w:pPr>
            <w:r>
              <w:rPr>
                <w:b/>
              </w:rPr>
              <w:t>£/MPAN</w:t>
            </w:r>
          </w:p>
        </w:tc>
        <w:tc>
          <w:tcPr>
            <w:tcW w:w="2039" w:type="dxa"/>
          </w:tcPr>
          <w:p w14:paraId="19688806" w14:textId="77777777" w:rsidR="007B2BDD" w:rsidRPr="003637AA" w:rsidRDefault="007B2BDD" w:rsidP="00317B77">
            <w:pPr>
              <w:pStyle w:val="Table"/>
              <w:keepNext/>
              <w:jc w:val="center"/>
              <w:rPr>
                <w:b/>
              </w:rPr>
            </w:pPr>
            <w:r w:rsidRPr="003637AA">
              <w:rPr>
                <w:b/>
              </w:rPr>
              <w:t>D</w:t>
            </w:r>
            <w:r>
              <w:rPr>
                <w:b/>
              </w:rPr>
              <w:t>CP 160</w:t>
            </w:r>
          </w:p>
          <w:p w14:paraId="5A370F97" w14:textId="77777777" w:rsidR="007B2BDD" w:rsidRPr="003637AA" w:rsidRDefault="007B2BDD" w:rsidP="00317B77">
            <w:pPr>
              <w:pStyle w:val="Table"/>
              <w:keepNext/>
              <w:jc w:val="center"/>
              <w:rPr>
                <w:b/>
              </w:rPr>
            </w:pPr>
            <w:r>
              <w:rPr>
                <w:b/>
              </w:rPr>
              <w:t>£/MPAN</w:t>
            </w:r>
          </w:p>
        </w:tc>
        <w:tc>
          <w:tcPr>
            <w:tcW w:w="2039" w:type="dxa"/>
          </w:tcPr>
          <w:p w14:paraId="0D5E03A7" w14:textId="77777777" w:rsidR="007B2BDD" w:rsidRDefault="007B2BDD" w:rsidP="00317B77">
            <w:pPr>
              <w:pStyle w:val="Table"/>
              <w:keepNext/>
              <w:jc w:val="center"/>
              <w:rPr>
                <w:b/>
              </w:rPr>
            </w:pPr>
            <w:r>
              <w:rPr>
                <w:b/>
              </w:rPr>
              <w:t>Change</w:t>
            </w:r>
          </w:p>
          <w:p w14:paraId="6ABED171" w14:textId="77777777" w:rsidR="007B2BDD" w:rsidRPr="003637AA" w:rsidRDefault="007B2BDD" w:rsidP="00317B77">
            <w:pPr>
              <w:pStyle w:val="Table"/>
              <w:keepNext/>
              <w:jc w:val="center"/>
              <w:rPr>
                <w:b/>
              </w:rPr>
            </w:pPr>
            <w:r>
              <w:rPr>
                <w:b/>
              </w:rPr>
              <w:t>£/MPAN</w:t>
            </w:r>
          </w:p>
        </w:tc>
      </w:tr>
      <w:tr w:rsidR="00644BCE" w14:paraId="3661FDC6" w14:textId="77777777" w:rsidTr="00253EA5">
        <w:tc>
          <w:tcPr>
            <w:tcW w:w="2039" w:type="dxa"/>
            <w:vAlign w:val="center"/>
          </w:tcPr>
          <w:p w14:paraId="02C3BB7E" w14:textId="77777777" w:rsidR="00644BCE" w:rsidRPr="00732812" w:rsidRDefault="00644BCE" w:rsidP="00644BCE">
            <w:pPr>
              <w:pStyle w:val="Table"/>
              <w:keepNext/>
            </w:pPr>
            <w:r w:rsidRPr="00732812">
              <w:rPr>
                <w:bCs/>
                <w:color w:val="000000"/>
                <w:szCs w:val="22"/>
              </w:rPr>
              <w:t>ENWL</w:t>
            </w:r>
          </w:p>
        </w:tc>
        <w:tc>
          <w:tcPr>
            <w:tcW w:w="2039" w:type="dxa"/>
          </w:tcPr>
          <w:p w14:paraId="29FC7A23" w14:textId="14248F6B" w:rsidR="00644BCE" w:rsidRPr="00732812" w:rsidRDefault="00644BCE" w:rsidP="00644BCE">
            <w:pPr>
              <w:pStyle w:val="Table"/>
              <w:keepNext/>
              <w:jc w:val="center"/>
            </w:pPr>
            <w:r w:rsidRPr="00713588">
              <w:t xml:space="preserve">    1,887.18 </w:t>
            </w:r>
          </w:p>
        </w:tc>
        <w:tc>
          <w:tcPr>
            <w:tcW w:w="2039" w:type="dxa"/>
          </w:tcPr>
          <w:p w14:paraId="55E64E62" w14:textId="37FEB7E7" w:rsidR="00644BCE" w:rsidRPr="00732812" w:rsidRDefault="00644BCE" w:rsidP="00644BCE">
            <w:pPr>
              <w:pStyle w:val="Table"/>
              <w:keepNext/>
              <w:jc w:val="center"/>
            </w:pPr>
            <w:r w:rsidRPr="00713588">
              <w:t xml:space="preserve">    1,887.63 </w:t>
            </w:r>
          </w:p>
        </w:tc>
        <w:tc>
          <w:tcPr>
            <w:tcW w:w="2039" w:type="dxa"/>
          </w:tcPr>
          <w:p w14:paraId="7F59E2E2" w14:textId="0C0ECDD8" w:rsidR="00644BCE" w:rsidRPr="008A1408" w:rsidRDefault="00644BCE" w:rsidP="00644BCE">
            <w:pPr>
              <w:pStyle w:val="Table"/>
              <w:keepNext/>
              <w:jc w:val="center"/>
              <w:rPr>
                <w:color w:val="0000FF"/>
                <w:lang w:bidi="en-US"/>
              </w:rPr>
            </w:pPr>
            <w:r w:rsidRPr="002D3CE2">
              <w:rPr>
                <w:color w:val="0000FF"/>
                <w:lang w:bidi="en-US"/>
              </w:rPr>
              <w:t xml:space="preserve">       + 0</w:t>
            </w:r>
            <w:r>
              <w:rPr>
                <w:color w:val="0000FF"/>
                <w:lang w:bidi="en-US"/>
              </w:rPr>
              <w:t>.44</w:t>
            </w:r>
            <w:r w:rsidRPr="002D3CE2">
              <w:rPr>
                <w:color w:val="0000FF"/>
                <w:lang w:bidi="en-US"/>
              </w:rPr>
              <w:t xml:space="preserve"> </w:t>
            </w:r>
          </w:p>
        </w:tc>
      </w:tr>
      <w:tr w:rsidR="00644BCE" w14:paraId="60953162" w14:textId="77777777" w:rsidTr="00253EA5">
        <w:tc>
          <w:tcPr>
            <w:tcW w:w="2039" w:type="dxa"/>
            <w:vAlign w:val="center"/>
          </w:tcPr>
          <w:p w14:paraId="68517091" w14:textId="77777777" w:rsidR="00644BCE" w:rsidRPr="00732812" w:rsidRDefault="00644BCE" w:rsidP="00644BCE">
            <w:pPr>
              <w:pStyle w:val="Table"/>
              <w:keepNext/>
            </w:pPr>
            <w:r w:rsidRPr="00732812">
              <w:rPr>
                <w:bCs/>
                <w:color w:val="000000"/>
                <w:szCs w:val="22"/>
              </w:rPr>
              <w:t>NPG Northeast</w:t>
            </w:r>
          </w:p>
        </w:tc>
        <w:tc>
          <w:tcPr>
            <w:tcW w:w="2039" w:type="dxa"/>
          </w:tcPr>
          <w:p w14:paraId="17584A23" w14:textId="10C6B535" w:rsidR="00644BCE" w:rsidRPr="00732812" w:rsidRDefault="00644BCE" w:rsidP="00644BCE">
            <w:pPr>
              <w:pStyle w:val="Table"/>
              <w:keepNext/>
              <w:jc w:val="center"/>
            </w:pPr>
            <w:r w:rsidRPr="00713588">
              <w:t xml:space="preserve">    1,559.02 </w:t>
            </w:r>
          </w:p>
        </w:tc>
        <w:tc>
          <w:tcPr>
            <w:tcW w:w="2039" w:type="dxa"/>
          </w:tcPr>
          <w:p w14:paraId="3120E3ED" w14:textId="6F1DEC27" w:rsidR="00644BCE" w:rsidRPr="00732812" w:rsidRDefault="00644BCE" w:rsidP="00644BCE">
            <w:pPr>
              <w:pStyle w:val="Table"/>
              <w:keepNext/>
              <w:jc w:val="center"/>
            </w:pPr>
            <w:r w:rsidRPr="00713588">
              <w:t xml:space="preserve">    1,560.51 </w:t>
            </w:r>
          </w:p>
        </w:tc>
        <w:tc>
          <w:tcPr>
            <w:tcW w:w="2039" w:type="dxa"/>
          </w:tcPr>
          <w:p w14:paraId="55D4D250" w14:textId="65DB8D28" w:rsidR="00644BCE" w:rsidRPr="008A1408" w:rsidRDefault="00644BCE" w:rsidP="00644BCE">
            <w:pPr>
              <w:pStyle w:val="Table"/>
              <w:keepNext/>
              <w:jc w:val="center"/>
              <w:rPr>
                <w:color w:val="0000FF"/>
                <w:lang w:bidi="en-US"/>
              </w:rPr>
            </w:pPr>
            <w:r w:rsidRPr="002D3CE2">
              <w:rPr>
                <w:color w:val="0000FF"/>
                <w:lang w:bidi="en-US"/>
              </w:rPr>
              <w:t xml:space="preserve">       + 1</w:t>
            </w:r>
            <w:r>
              <w:rPr>
                <w:color w:val="0000FF"/>
                <w:lang w:bidi="en-US"/>
              </w:rPr>
              <w:t>.50</w:t>
            </w:r>
            <w:r w:rsidRPr="002D3CE2">
              <w:rPr>
                <w:color w:val="0000FF"/>
                <w:lang w:bidi="en-US"/>
              </w:rPr>
              <w:t xml:space="preserve"> </w:t>
            </w:r>
          </w:p>
        </w:tc>
      </w:tr>
      <w:tr w:rsidR="00644BCE" w14:paraId="07788E48" w14:textId="77777777" w:rsidTr="00253EA5">
        <w:tc>
          <w:tcPr>
            <w:tcW w:w="2039" w:type="dxa"/>
            <w:vAlign w:val="center"/>
          </w:tcPr>
          <w:p w14:paraId="56947323" w14:textId="77777777" w:rsidR="00644BCE" w:rsidRPr="00732812" w:rsidRDefault="00644BCE" w:rsidP="00644BCE">
            <w:pPr>
              <w:pStyle w:val="Table"/>
              <w:keepNext/>
            </w:pPr>
            <w:r w:rsidRPr="00732812">
              <w:rPr>
                <w:bCs/>
                <w:color w:val="000000"/>
                <w:szCs w:val="22"/>
              </w:rPr>
              <w:t>NPG Yorkshire</w:t>
            </w:r>
          </w:p>
        </w:tc>
        <w:tc>
          <w:tcPr>
            <w:tcW w:w="2039" w:type="dxa"/>
          </w:tcPr>
          <w:p w14:paraId="1811ED32" w14:textId="23093CF0" w:rsidR="00644BCE" w:rsidRPr="00732812" w:rsidRDefault="00644BCE" w:rsidP="00644BCE">
            <w:pPr>
              <w:pStyle w:val="Table"/>
              <w:keepNext/>
              <w:jc w:val="center"/>
            </w:pPr>
            <w:r w:rsidRPr="00713588">
              <w:t xml:space="preserve">    2,029.25 </w:t>
            </w:r>
          </w:p>
        </w:tc>
        <w:tc>
          <w:tcPr>
            <w:tcW w:w="2039" w:type="dxa"/>
          </w:tcPr>
          <w:p w14:paraId="02C544B9" w14:textId="502B606F" w:rsidR="00644BCE" w:rsidRPr="00732812" w:rsidRDefault="00644BCE" w:rsidP="00644BCE">
            <w:pPr>
              <w:pStyle w:val="Table"/>
              <w:keepNext/>
              <w:jc w:val="center"/>
            </w:pPr>
            <w:r w:rsidRPr="00713588">
              <w:t xml:space="preserve">    2,030.28 </w:t>
            </w:r>
          </w:p>
        </w:tc>
        <w:tc>
          <w:tcPr>
            <w:tcW w:w="2039" w:type="dxa"/>
          </w:tcPr>
          <w:p w14:paraId="64EA3177" w14:textId="66A1670F" w:rsidR="00644BCE" w:rsidRPr="008A1408" w:rsidRDefault="00644BCE" w:rsidP="00644BCE">
            <w:pPr>
              <w:pStyle w:val="Table"/>
              <w:keepNext/>
              <w:jc w:val="center"/>
              <w:rPr>
                <w:color w:val="0000FF"/>
                <w:lang w:bidi="en-US"/>
              </w:rPr>
            </w:pPr>
            <w:r w:rsidRPr="002D3CE2">
              <w:rPr>
                <w:color w:val="0000FF"/>
                <w:lang w:bidi="en-US"/>
              </w:rPr>
              <w:t xml:space="preserve">       + 1</w:t>
            </w:r>
            <w:r>
              <w:rPr>
                <w:color w:val="0000FF"/>
                <w:lang w:bidi="en-US"/>
              </w:rPr>
              <w:t>.02</w:t>
            </w:r>
            <w:r w:rsidRPr="002D3CE2">
              <w:rPr>
                <w:color w:val="0000FF"/>
                <w:lang w:bidi="en-US"/>
              </w:rPr>
              <w:t xml:space="preserve"> </w:t>
            </w:r>
          </w:p>
        </w:tc>
      </w:tr>
      <w:tr w:rsidR="00644BCE" w14:paraId="5533D237" w14:textId="77777777" w:rsidTr="00253EA5">
        <w:tc>
          <w:tcPr>
            <w:tcW w:w="2039" w:type="dxa"/>
            <w:vAlign w:val="center"/>
          </w:tcPr>
          <w:p w14:paraId="36F727CA" w14:textId="77777777" w:rsidR="00644BCE" w:rsidRPr="00732812" w:rsidRDefault="00644BCE" w:rsidP="00644BCE">
            <w:pPr>
              <w:pStyle w:val="Table"/>
              <w:keepNext/>
            </w:pPr>
            <w:r w:rsidRPr="00732812">
              <w:rPr>
                <w:bCs/>
                <w:color w:val="000000"/>
                <w:szCs w:val="22"/>
              </w:rPr>
              <w:t>SPEN SPD</w:t>
            </w:r>
          </w:p>
        </w:tc>
        <w:tc>
          <w:tcPr>
            <w:tcW w:w="2039" w:type="dxa"/>
          </w:tcPr>
          <w:p w14:paraId="42BE3CBC" w14:textId="6CC0AD32" w:rsidR="00644BCE" w:rsidRPr="00732812" w:rsidRDefault="00644BCE" w:rsidP="00644BCE">
            <w:pPr>
              <w:pStyle w:val="Table"/>
              <w:keepNext/>
              <w:jc w:val="center"/>
            </w:pPr>
            <w:r w:rsidRPr="00713588">
              <w:t xml:space="preserve">    2,235.66 </w:t>
            </w:r>
          </w:p>
        </w:tc>
        <w:tc>
          <w:tcPr>
            <w:tcW w:w="2039" w:type="dxa"/>
          </w:tcPr>
          <w:p w14:paraId="172CD5A9" w14:textId="2F9281BB" w:rsidR="00644BCE" w:rsidRPr="00732812" w:rsidRDefault="00644BCE" w:rsidP="00644BCE">
            <w:pPr>
              <w:pStyle w:val="Table"/>
              <w:keepNext/>
              <w:jc w:val="center"/>
            </w:pPr>
            <w:r w:rsidRPr="00713588">
              <w:t xml:space="preserve">    2,236.75 </w:t>
            </w:r>
          </w:p>
        </w:tc>
        <w:tc>
          <w:tcPr>
            <w:tcW w:w="2039" w:type="dxa"/>
          </w:tcPr>
          <w:p w14:paraId="2E0D744F" w14:textId="0BFE5242" w:rsidR="00644BCE" w:rsidRPr="008A1408" w:rsidRDefault="00644BCE" w:rsidP="00644BCE">
            <w:pPr>
              <w:pStyle w:val="Table"/>
              <w:keepNext/>
              <w:jc w:val="center"/>
              <w:rPr>
                <w:color w:val="0000FF"/>
                <w:lang w:bidi="en-US"/>
              </w:rPr>
            </w:pPr>
            <w:r w:rsidRPr="002D3CE2">
              <w:rPr>
                <w:color w:val="0000FF"/>
                <w:lang w:bidi="en-US"/>
              </w:rPr>
              <w:t xml:space="preserve">       + 1</w:t>
            </w:r>
            <w:r>
              <w:rPr>
                <w:color w:val="0000FF"/>
                <w:lang w:bidi="en-US"/>
              </w:rPr>
              <w:t>.09</w:t>
            </w:r>
            <w:r w:rsidRPr="002D3CE2">
              <w:rPr>
                <w:color w:val="0000FF"/>
                <w:lang w:bidi="en-US"/>
              </w:rPr>
              <w:t xml:space="preserve"> </w:t>
            </w:r>
          </w:p>
        </w:tc>
      </w:tr>
      <w:tr w:rsidR="00644BCE" w14:paraId="09D6F6AB" w14:textId="77777777" w:rsidTr="00253EA5">
        <w:tc>
          <w:tcPr>
            <w:tcW w:w="2039" w:type="dxa"/>
            <w:vAlign w:val="center"/>
          </w:tcPr>
          <w:p w14:paraId="401467D0" w14:textId="77777777" w:rsidR="00644BCE" w:rsidRPr="00732812" w:rsidRDefault="00644BCE" w:rsidP="00644BCE">
            <w:pPr>
              <w:pStyle w:val="Table"/>
              <w:keepNext/>
            </w:pPr>
            <w:r w:rsidRPr="00732812">
              <w:rPr>
                <w:bCs/>
                <w:color w:val="000000"/>
                <w:szCs w:val="22"/>
              </w:rPr>
              <w:t>SPEN SPM</w:t>
            </w:r>
          </w:p>
        </w:tc>
        <w:tc>
          <w:tcPr>
            <w:tcW w:w="2039" w:type="dxa"/>
          </w:tcPr>
          <w:p w14:paraId="69DF7C9D" w14:textId="4A707FF9" w:rsidR="00644BCE" w:rsidRPr="00732812" w:rsidRDefault="00644BCE" w:rsidP="00644BCE">
            <w:pPr>
              <w:pStyle w:val="Table"/>
              <w:keepNext/>
              <w:jc w:val="center"/>
            </w:pPr>
            <w:r w:rsidRPr="00713588">
              <w:t xml:space="preserve">    2,575.16 </w:t>
            </w:r>
          </w:p>
        </w:tc>
        <w:tc>
          <w:tcPr>
            <w:tcW w:w="2039" w:type="dxa"/>
          </w:tcPr>
          <w:p w14:paraId="3DBC7C03" w14:textId="32EE6864" w:rsidR="00644BCE" w:rsidRPr="00732812" w:rsidRDefault="00644BCE" w:rsidP="00644BCE">
            <w:pPr>
              <w:pStyle w:val="Table"/>
              <w:keepNext/>
              <w:jc w:val="center"/>
            </w:pPr>
            <w:r w:rsidRPr="00713588">
              <w:t xml:space="preserve">    2,575.63 </w:t>
            </w:r>
          </w:p>
        </w:tc>
        <w:tc>
          <w:tcPr>
            <w:tcW w:w="2039" w:type="dxa"/>
          </w:tcPr>
          <w:p w14:paraId="02EE44ED" w14:textId="393115F9" w:rsidR="00644BCE" w:rsidRPr="008A1408" w:rsidRDefault="00644BCE" w:rsidP="00644BCE">
            <w:pPr>
              <w:pStyle w:val="Table"/>
              <w:keepNext/>
              <w:jc w:val="center"/>
              <w:rPr>
                <w:color w:val="0000FF"/>
                <w:lang w:bidi="en-US"/>
              </w:rPr>
            </w:pPr>
            <w:r w:rsidRPr="002D3CE2">
              <w:rPr>
                <w:color w:val="0000FF"/>
                <w:lang w:bidi="en-US"/>
              </w:rPr>
              <w:t xml:space="preserve">       + 0</w:t>
            </w:r>
            <w:r>
              <w:rPr>
                <w:color w:val="0000FF"/>
                <w:lang w:bidi="en-US"/>
              </w:rPr>
              <w:t>.47</w:t>
            </w:r>
            <w:r w:rsidRPr="002D3CE2">
              <w:rPr>
                <w:color w:val="0000FF"/>
                <w:lang w:bidi="en-US"/>
              </w:rPr>
              <w:t xml:space="preserve"> </w:t>
            </w:r>
          </w:p>
        </w:tc>
      </w:tr>
      <w:tr w:rsidR="00644BCE" w14:paraId="4C401FBF" w14:textId="77777777" w:rsidTr="00253EA5">
        <w:tc>
          <w:tcPr>
            <w:tcW w:w="2039" w:type="dxa"/>
            <w:vAlign w:val="center"/>
          </w:tcPr>
          <w:p w14:paraId="16C1A4F0" w14:textId="77777777" w:rsidR="00644BCE" w:rsidRPr="00732812" w:rsidRDefault="00644BCE" w:rsidP="00644BCE">
            <w:pPr>
              <w:pStyle w:val="Table"/>
              <w:keepNext/>
            </w:pPr>
            <w:r w:rsidRPr="00732812">
              <w:rPr>
                <w:bCs/>
                <w:color w:val="000000"/>
                <w:szCs w:val="22"/>
              </w:rPr>
              <w:t>SSEPD SEPD</w:t>
            </w:r>
          </w:p>
        </w:tc>
        <w:tc>
          <w:tcPr>
            <w:tcW w:w="2039" w:type="dxa"/>
          </w:tcPr>
          <w:p w14:paraId="1DE1591B" w14:textId="2B1FE97F" w:rsidR="00644BCE" w:rsidRPr="00732812" w:rsidRDefault="00644BCE" w:rsidP="00644BCE">
            <w:pPr>
              <w:pStyle w:val="Table"/>
              <w:keepNext/>
              <w:jc w:val="center"/>
            </w:pPr>
            <w:r w:rsidRPr="00713588">
              <w:t xml:space="preserve">      950.17 </w:t>
            </w:r>
          </w:p>
        </w:tc>
        <w:tc>
          <w:tcPr>
            <w:tcW w:w="2039" w:type="dxa"/>
          </w:tcPr>
          <w:p w14:paraId="692427CD" w14:textId="71BEC7D2" w:rsidR="00644BCE" w:rsidRPr="00732812" w:rsidRDefault="00644BCE" w:rsidP="00644BCE">
            <w:pPr>
              <w:pStyle w:val="Table"/>
              <w:keepNext/>
              <w:jc w:val="center"/>
            </w:pPr>
            <w:r w:rsidRPr="00713588">
              <w:t xml:space="preserve">      951.37 </w:t>
            </w:r>
          </w:p>
        </w:tc>
        <w:tc>
          <w:tcPr>
            <w:tcW w:w="2039" w:type="dxa"/>
          </w:tcPr>
          <w:p w14:paraId="2B17D481" w14:textId="52F22A9D" w:rsidR="00644BCE" w:rsidRPr="008A1408" w:rsidRDefault="00644BCE" w:rsidP="00644BCE">
            <w:pPr>
              <w:pStyle w:val="Table"/>
              <w:keepNext/>
              <w:jc w:val="center"/>
              <w:rPr>
                <w:color w:val="0000FF"/>
                <w:lang w:bidi="en-US"/>
              </w:rPr>
            </w:pPr>
            <w:r w:rsidRPr="002D3CE2">
              <w:rPr>
                <w:color w:val="0000FF"/>
                <w:lang w:bidi="en-US"/>
              </w:rPr>
              <w:t xml:space="preserve">       + 1</w:t>
            </w:r>
            <w:r>
              <w:rPr>
                <w:color w:val="0000FF"/>
                <w:lang w:bidi="en-US"/>
              </w:rPr>
              <w:t>.20</w:t>
            </w:r>
            <w:r w:rsidRPr="002D3CE2">
              <w:rPr>
                <w:color w:val="0000FF"/>
                <w:lang w:bidi="en-US"/>
              </w:rPr>
              <w:t xml:space="preserve"> </w:t>
            </w:r>
          </w:p>
        </w:tc>
      </w:tr>
      <w:tr w:rsidR="00644BCE" w14:paraId="3751D643" w14:textId="77777777" w:rsidTr="00253EA5">
        <w:tc>
          <w:tcPr>
            <w:tcW w:w="2039" w:type="dxa"/>
            <w:vAlign w:val="center"/>
          </w:tcPr>
          <w:p w14:paraId="530EB5C8" w14:textId="77777777" w:rsidR="00644BCE" w:rsidRPr="00732812" w:rsidRDefault="00644BCE" w:rsidP="00644BCE">
            <w:pPr>
              <w:pStyle w:val="Table"/>
              <w:keepNext/>
            </w:pPr>
            <w:r w:rsidRPr="00732812">
              <w:rPr>
                <w:bCs/>
                <w:color w:val="000000"/>
                <w:szCs w:val="22"/>
              </w:rPr>
              <w:t>SSEPD SHEPD</w:t>
            </w:r>
          </w:p>
        </w:tc>
        <w:tc>
          <w:tcPr>
            <w:tcW w:w="2039" w:type="dxa"/>
          </w:tcPr>
          <w:p w14:paraId="766099DC" w14:textId="31404A51" w:rsidR="00644BCE" w:rsidRPr="00732812" w:rsidRDefault="00644BCE" w:rsidP="00644BCE">
            <w:pPr>
              <w:pStyle w:val="Table"/>
              <w:keepNext/>
              <w:jc w:val="center"/>
            </w:pPr>
            <w:r w:rsidRPr="00713588">
              <w:t xml:space="preserve">    2,208.98 </w:t>
            </w:r>
          </w:p>
        </w:tc>
        <w:tc>
          <w:tcPr>
            <w:tcW w:w="2039" w:type="dxa"/>
          </w:tcPr>
          <w:p w14:paraId="72FB95D0" w14:textId="7F17796B" w:rsidR="00644BCE" w:rsidRPr="00732812" w:rsidRDefault="00644BCE" w:rsidP="00644BCE">
            <w:pPr>
              <w:pStyle w:val="Table"/>
              <w:keepNext/>
              <w:jc w:val="center"/>
            </w:pPr>
            <w:r w:rsidRPr="00713588">
              <w:t xml:space="preserve">    2,213.26 </w:t>
            </w:r>
          </w:p>
        </w:tc>
        <w:tc>
          <w:tcPr>
            <w:tcW w:w="2039" w:type="dxa"/>
          </w:tcPr>
          <w:p w14:paraId="38AF475F" w14:textId="4D048085" w:rsidR="00644BCE" w:rsidRPr="008A1408" w:rsidRDefault="00644BCE" w:rsidP="00644BCE">
            <w:pPr>
              <w:pStyle w:val="Table"/>
              <w:keepNext/>
              <w:jc w:val="center"/>
              <w:rPr>
                <w:color w:val="0000FF"/>
                <w:lang w:bidi="en-US"/>
              </w:rPr>
            </w:pPr>
            <w:r w:rsidRPr="002D3CE2">
              <w:rPr>
                <w:color w:val="0000FF"/>
                <w:lang w:bidi="en-US"/>
              </w:rPr>
              <w:t xml:space="preserve">       + 4</w:t>
            </w:r>
            <w:r>
              <w:rPr>
                <w:color w:val="0000FF"/>
                <w:lang w:bidi="en-US"/>
              </w:rPr>
              <w:t>.27</w:t>
            </w:r>
            <w:r w:rsidRPr="002D3CE2">
              <w:rPr>
                <w:color w:val="0000FF"/>
                <w:lang w:bidi="en-US"/>
              </w:rPr>
              <w:t xml:space="preserve"> </w:t>
            </w:r>
          </w:p>
        </w:tc>
      </w:tr>
      <w:tr w:rsidR="00644BCE" w14:paraId="5FB4FF3F" w14:textId="77777777" w:rsidTr="00253EA5">
        <w:tc>
          <w:tcPr>
            <w:tcW w:w="2039" w:type="dxa"/>
            <w:vAlign w:val="center"/>
          </w:tcPr>
          <w:p w14:paraId="59959E82" w14:textId="77777777" w:rsidR="00644BCE" w:rsidRPr="00732812" w:rsidRDefault="00644BCE" w:rsidP="00644BCE">
            <w:pPr>
              <w:pStyle w:val="Table"/>
              <w:keepNext/>
            </w:pPr>
            <w:r w:rsidRPr="00732812">
              <w:rPr>
                <w:bCs/>
                <w:color w:val="000000"/>
                <w:szCs w:val="22"/>
              </w:rPr>
              <w:t>UKPN EPN</w:t>
            </w:r>
          </w:p>
        </w:tc>
        <w:tc>
          <w:tcPr>
            <w:tcW w:w="2039" w:type="dxa"/>
          </w:tcPr>
          <w:p w14:paraId="5BEEB6B8" w14:textId="26A128A7" w:rsidR="00644BCE" w:rsidRPr="00732812" w:rsidRDefault="00644BCE" w:rsidP="00644BCE">
            <w:pPr>
              <w:pStyle w:val="Table"/>
              <w:keepNext/>
              <w:jc w:val="center"/>
            </w:pPr>
            <w:r w:rsidRPr="00713588">
              <w:t xml:space="preserve">    1,385.85 </w:t>
            </w:r>
          </w:p>
        </w:tc>
        <w:tc>
          <w:tcPr>
            <w:tcW w:w="2039" w:type="dxa"/>
          </w:tcPr>
          <w:p w14:paraId="6FE49459" w14:textId="39BDE83E" w:rsidR="00644BCE" w:rsidRPr="00732812" w:rsidRDefault="00644BCE" w:rsidP="00644BCE">
            <w:pPr>
              <w:pStyle w:val="Table"/>
              <w:keepNext/>
              <w:jc w:val="center"/>
            </w:pPr>
            <w:r w:rsidRPr="00713588">
              <w:t xml:space="preserve">    1,387.50 </w:t>
            </w:r>
          </w:p>
        </w:tc>
        <w:tc>
          <w:tcPr>
            <w:tcW w:w="2039" w:type="dxa"/>
          </w:tcPr>
          <w:p w14:paraId="2F1BFC90" w14:textId="51D7A8A7" w:rsidR="00644BCE" w:rsidRPr="008A1408" w:rsidRDefault="00644BCE" w:rsidP="00644BCE">
            <w:pPr>
              <w:pStyle w:val="Table"/>
              <w:keepNext/>
              <w:jc w:val="center"/>
              <w:rPr>
                <w:color w:val="0000FF"/>
                <w:lang w:bidi="en-US"/>
              </w:rPr>
            </w:pPr>
            <w:r w:rsidRPr="002D3CE2">
              <w:rPr>
                <w:color w:val="0000FF"/>
                <w:lang w:bidi="en-US"/>
              </w:rPr>
              <w:t xml:space="preserve">       +</w:t>
            </w:r>
            <w:r>
              <w:rPr>
                <w:color w:val="0000FF"/>
                <w:lang w:bidi="en-US"/>
              </w:rPr>
              <w:t xml:space="preserve"> 1.64</w:t>
            </w:r>
            <w:r w:rsidRPr="002D3CE2">
              <w:rPr>
                <w:color w:val="0000FF"/>
                <w:lang w:bidi="en-US"/>
              </w:rPr>
              <w:t xml:space="preserve"> </w:t>
            </w:r>
          </w:p>
        </w:tc>
      </w:tr>
      <w:tr w:rsidR="00644BCE" w14:paraId="0847F4D4" w14:textId="77777777" w:rsidTr="00253EA5">
        <w:tc>
          <w:tcPr>
            <w:tcW w:w="2039" w:type="dxa"/>
            <w:vAlign w:val="center"/>
          </w:tcPr>
          <w:p w14:paraId="3DB0F30C" w14:textId="77777777" w:rsidR="00644BCE" w:rsidRPr="00732812" w:rsidRDefault="00644BCE" w:rsidP="00644BCE">
            <w:pPr>
              <w:pStyle w:val="Table"/>
              <w:keepNext/>
            </w:pPr>
            <w:r w:rsidRPr="00732812">
              <w:rPr>
                <w:bCs/>
                <w:color w:val="000000"/>
                <w:szCs w:val="22"/>
              </w:rPr>
              <w:t>UKPN LPN</w:t>
            </w:r>
          </w:p>
        </w:tc>
        <w:tc>
          <w:tcPr>
            <w:tcW w:w="2039" w:type="dxa"/>
          </w:tcPr>
          <w:p w14:paraId="4868E10F" w14:textId="5BC775A4" w:rsidR="00644BCE" w:rsidRPr="00732812" w:rsidRDefault="00644BCE" w:rsidP="00644BCE">
            <w:pPr>
              <w:pStyle w:val="Table"/>
              <w:keepNext/>
              <w:jc w:val="center"/>
            </w:pPr>
            <w:r w:rsidRPr="00713588">
              <w:t xml:space="preserve">      780.22 </w:t>
            </w:r>
          </w:p>
        </w:tc>
        <w:tc>
          <w:tcPr>
            <w:tcW w:w="2039" w:type="dxa"/>
          </w:tcPr>
          <w:p w14:paraId="7A8EE426" w14:textId="224F6B80" w:rsidR="00644BCE" w:rsidRPr="00732812" w:rsidRDefault="00644BCE" w:rsidP="00644BCE">
            <w:pPr>
              <w:pStyle w:val="Table"/>
              <w:keepNext/>
              <w:jc w:val="center"/>
            </w:pPr>
            <w:r w:rsidRPr="00713588">
              <w:t xml:space="preserve">      782.85 </w:t>
            </w:r>
          </w:p>
        </w:tc>
        <w:tc>
          <w:tcPr>
            <w:tcW w:w="2039" w:type="dxa"/>
          </w:tcPr>
          <w:p w14:paraId="56D36EA1" w14:textId="3159FCAC" w:rsidR="00644BCE" w:rsidRPr="008A1408" w:rsidRDefault="00644BCE" w:rsidP="00644BCE">
            <w:pPr>
              <w:pStyle w:val="Table"/>
              <w:keepNext/>
              <w:jc w:val="center"/>
              <w:rPr>
                <w:color w:val="0000FF"/>
                <w:lang w:bidi="en-US"/>
              </w:rPr>
            </w:pPr>
            <w:r w:rsidRPr="002D3CE2">
              <w:rPr>
                <w:color w:val="0000FF"/>
                <w:lang w:bidi="en-US"/>
              </w:rPr>
              <w:t xml:space="preserve">       +</w:t>
            </w:r>
            <w:r>
              <w:rPr>
                <w:color w:val="0000FF"/>
                <w:lang w:bidi="en-US"/>
              </w:rPr>
              <w:t xml:space="preserve"> 2.63</w:t>
            </w:r>
            <w:r w:rsidRPr="002D3CE2">
              <w:rPr>
                <w:color w:val="0000FF"/>
                <w:lang w:bidi="en-US"/>
              </w:rPr>
              <w:t xml:space="preserve"> </w:t>
            </w:r>
          </w:p>
        </w:tc>
      </w:tr>
      <w:tr w:rsidR="00644BCE" w14:paraId="0182D13C" w14:textId="77777777" w:rsidTr="00253EA5">
        <w:tc>
          <w:tcPr>
            <w:tcW w:w="2039" w:type="dxa"/>
            <w:vAlign w:val="center"/>
          </w:tcPr>
          <w:p w14:paraId="4B88106D" w14:textId="77777777" w:rsidR="00644BCE" w:rsidRPr="00732812" w:rsidRDefault="00644BCE" w:rsidP="00644BCE">
            <w:pPr>
              <w:pStyle w:val="Table"/>
              <w:keepNext/>
            </w:pPr>
            <w:r w:rsidRPr="00732812">
              <w:rPr>
                <w:bCs/>
                <w:color w:val="000000"/>
                <w:szCs w:val="22"/>
              </w:rPr>
              <w:t>UKPN SPN</w:t>
            </w:r>
          </w:p>
        </w:tc>
        <w:tc>
          <w:tcPr>
            <w:tcW w:w="2039" w:type="dxa"/>
          </w:tcPr>
          <w:p w14:paraId="3DEB1444" w14:textId="1D1EB39A" w:rsidR="00644BCE" w:rsidRPr="00732812" w:rsidRDefault="00644BCE" w:rsidP="00644BCE">
            <w:pPr>
              <w:pStyle w:val="Table"/>
              <w:keepNext/>
              <w:jc w:val="center"/>
            </w:pPr>
            <w:r w:rsidRPr="00713588">
              <w:t xml:space="preserve">    1,372.98 </w:t>
            </w:r>
          </w:p>
        </w:tc>
        <w:tc>
          <w:tcPr>
            <w:tcW w:w="2039" w:type="dxa"/>
          </w:tcPr>
          <w:p w14:paraId="7E755967" w14:textId="5B35736A" w:rsidR="00644BCE" w:rsidRPr="00732812" w:rsidRDefault="00644BCE" w:rsidP="00644BCE">
            <w:pPr>
              <w:pStyle w:val="Table"/>
              <w:keepNext/>
              <w:jc w:val="center"/>
            </w:pPr>
            <w:r w:rsidRPr="00713588">
              <w:t xml:space="preserve">    1,374.26 </w:t>
            </w:r>
          </w:p>
        </w:tc>
        <w:tc>
          <w:tcPr>
            <w:tcW w:w="2039" w:type="dxa"/>
          </w:tcPr>
          <w:p w14:paraId="76F3C96A" w14:textId="39F949FC" w:rsidR="00644BCE" w:rsidRPr="008A1408" w:rsidRDefault="00644BCE" w:rsidP="00644BCE">
            <w:pPr>
              <w:pStyle w:val="Table"/>
              <w:keepNext/>
              <w:jc w:val="center"/>
              <w:rPr>
                <w:color w:val="0000FF"/>
                <w:lang w:bidi="en-US"/>
              </w:rPr>
            </w:pPr>
            <w:r w:rsidRPr="002D3CE2">
              <w:rPr>
                <w:color w:val="0000FF"/>
                <w:lang w:bidi="en-US"/>
              </w:rPr>
              <w:t xml:space="preserve">       + 1</w:t>
            </w:r>
            <w:r>
              <w:rPr>
                <w:color w:val="0000FF"/>
                <w:lang w:bidi="en-US"/>
              </w:rPr>
              <w:t>.28</w:t>
            </w:r>
            <w:r w:rsidRPr="002D3CE2">
              <w:rPr>
                <w:color w:val="0000FF"/>
                <w:lang w:bidi="en-US"/>
              </w:rPr>
              <w:t xml:space="preserve"> </w:t>
            </w:r>
          </w:p>
        </w:tc>
      </w:tr>
      <w:tr w:rsidR="00644BCE" w14:paraId="676E7E15" w14:textId="77777777" w:rsidTr="00253EA5">
        <w:tc>
          <w:tcPr>
            <w:tcW w:w="2039" w:type="dxa"/>
            <w:vAlign w:val="center"/>
          </w:tcPr>
          <w:p w14:paraId="12A1A9AA" w14:textId="77777777" w:rsidR="00644BCE" w:rsidRPr="00732812" w:rsidRDefault="00644BCE" w:rsidP="00644BCE">
            <w:pPr>
              <w:pStyle w:val="Table"/>
              <w:keepNext/>
            </w:pPr>
            <w:r>
              <w:rPr>
                <w:bCs/>
                <w:color w:val="000000"/>
                <w:szCs w:val="22"/>
              </w:rPr>
              <w:t>WPD EastM</w:t>
            </w:r>
          </w:p>
        </w:tc>
        <w:tc>
          <w:tcPr>
            <w:tcW w:w="2039" w:type="dxa"/>
          </w:tcPr>
          <w:p w14:paraId="5EF6A172" w14:textId="18D21930" w:rsidR="00644BCE" w:rsidRPr="00732812" w:rsidRDefault="00644BCE" w:rsidP="00644BCE">
            <w:pPr>
              <w:pStyle w:val="Table"/>
              <w:keepNext/>
              <w:jc w:val="center"/>
            </w:pPr>
            <w:r w:rsidRPr="00713588">
              <w:t xml:space="preserve">    1,057.01 </w:t>
            </w:r>
          </w:p>
        </w:tc>
        <w:tc>
          <w:tcPr>
            <w:tcW w:w="2039" w:type="dxa"/>
          </w:tcPr>
          <w:p w14:paraId="369C6AB8" w14:textId="268F6D77" w:rsidR="00644BCE" w:rsidRPr="00732812" w:rsidRDefault="00644BCE" w:rsidP="00644BCE">
            <w:pPr>
              <w:pStyle w:val="Table"/>
              <w:keepNext/>
              <w:jc w:val="center"/>
            </w:pPr>
            <w:r w:rsidRPr="00713588">
              <w:t xml:space="preserve">    1,058.58 </w:t>
            </w:r>
          </w:p>
        </w:tc>
        <w:tc>
          <w:tcPr>
            <w:tcW w:w="2039" w:type="dxa"/>
          </w:tcPr>
          <w:p w14:paraId="29B6DDFA" w14:textId="155D909D" w:rsidR="00644BCE" w:rsidRPr="008A1408" w:rsidRDefault="00644BCE" w:rsidP="00644BCE">
            <w:pPr>
              <w:pStyle w:val="Table"/>
              <w:keepNext/>
              <w:jc w:val="center"/>
              <w:rPr>
                <w:color w:val="0000FF"/>
                <w:lang w:bidi="en-US"/>
              </w:rPr>
            </w:pPr>
            <w:r w:rsidRPr="002D3CE2">
              <w:rPr>
                <w:color w:val="0000FF"/>
                <w:lang w:bidi="en-US"/>
              </w:rPr>
              <w:t xml:space="preserve">       +</w:t>
            </w:r>
            <w:r>
              <w:rPr>
                <w:color w:val="0000FF"/>
                <w:lang w:bidi="en-US"/>
              </w:rPr>
              <w:t xml:space="preserve"> 1.57</w:t>
            </w:r>
            <w:r w:rsidRPr="002D3CE2">
              <w:rPr>
                <w:color w:val="0000FF"/>
                <w:lang w:bidi="en-US"/>
              </w:rPr>
              <w:t xml:space="preserve"> </w:t>
            </w:r>
          </w:p>
        </w:tc>
      </w:tr>
      <w:tr w:rsidR="00644BCE" w14:paraId="1E7624E5" w14:textId="77777777" w:rsidTr="00253EA5">
        <w:tc>
          <w:tcPr>
            <w:tcW w:w="2039" w:type="dxa"/>
            <w:vAlign w:val="center"/>
          </w:tcPr>
          <w:p w14:paraId="14E7E9A9" w14:textId="77777777" w:rsidR="00644BCE" w:rsidRPr="00732812" w:rsidRDefault="00644BCE" w:rsidP="00644BCE">
            <w:pPr>
              <w:pStyle w:val="Table"/>
              <w:keepNext/>
            </w:pPr>
            <w:r w:rsidRPr="00732812">
              <w:rPr>
                <w:bCs/>
                <w:color w:val="000000"/>
                <w:szCs w:val="22"/>
              </w:rPr>
              <w:t>WPD SWales</w:t>
            </w:r>
          </w:p>
        </w:tc>
        <w:tc>
          <w:tcPr>
            <w:tcW w:w="2039" w:type="dxa"/>
          </w:tcPr>
          <w:p w14:paraId="1FFBBFCE" w14:textId="7D67AD30" w:rsidR="00644BCE" w:rsidRPr="00732812" w:rsidRDefault="00644BCE" w:rsidP="00644BCE">
            <w:pPr>
              <w:pStyle w:val="Table"/>
              <w:keepNext/>
              <w:jc w:val="center"/>
            </w:pPr>
            <w:r w:rsidRPr="00713588">
              <w:t xml:space="preserve">    1,756.47 </w:t>
            </w:r>
          </w:p>
        </w:tc>
        <w:tc>
          <w:tcPr>
            <w:tcW w:w="2039" w:type="dxa"/>
          </w:tcPr>
          <w:p w14:paraId="17F9F949" w14:textId="0151D066" w:rsidR="00644BCE" w:rsidRPr="00732812" w:rsidRDefault="00644BCE" w:rsidP="00644BCE">
            <w:pPr>
              <w:pStyle w:val="Table"/>
              <w:keepNext/>
              <w:jc w:val="center"/>
            </w:pPr>
            <w:r w:rsidRPr="00713588">
              <w:t xml:space="preserve">    1,758.22 </w:t>
            </w:r>
          </w:p>
        </w:tc>
        <w:tc>
          <w:tcPr>
            <w:tcW w:w="2039" w:type="dxa"/>
          </w:tcPr>
          <w:p w14:paraId="6BDD28E1" w14:textId="58066984" w:rsidR="00644BCE" w:rsidRPr="008A1408" w:rsidRDefault="00644BCE" w:rsidP="00644BCE">
            <w:pPr>
              <w:pStyle w:val="Table"/>
              <w:keepNext/>
              <w:jc w:val="center"/>
              <w:rPr>
                <w:color w:val="0000FF"/>
                <w:lang w:bidi="en-US"/>
              </w:rPr>
            </w:pPr>
            <w:r w:rsidRPr="002D3CE2">
              <w:rPr>
                <w:color w:val="0000FF"/>
                <w:lang w:bidi="en-US"/>
              </w:rPr>
              <w:t xml:space="preserve">       +</w:t>
            </w:r>
            <w:r>
              <w:rPr>
                <w:color w:val="0000FF"/>
                <w:lang w:bidi="en-US"/>
              </w:rPr>
              <w:t xml:space="preserve"> 1.75</w:t>
            </w:r>
            <w:r w:rsidRPr="002D3CE2">
              <w:rPr>
                <w:color w:val="0000FF"/>
                <w:lang w:bidi="en-US"/>
              </w:rPr>
              <w:t xml:space="preserve"> </w:t>
            </w:r>
          </w:p>
        </w:tc>
      </w:tr>
      <w:tr w:rsidR="00644BCE" w14:paraId="03A85881" w14:textId="77777777" w:rsidTr="00253EA5">
        <w:tc>
          <w:tcPr>
            <w:tcW w:w="2039" w:type="dxa"/>
            <w:vAlign w:val="center"/>
          </w:tcPr>
          <w:p w14:paraId="3572210F" w14:textId="77777777" w:rsidR="00644BCE" w:rsidRPr="00732812" w:rsidRDefault="00644BCE" w:rsidP="00644BCE">
            <w:pPr>
              <w:pStyle w:val="Table"/>
              <w:keepNext/>
            </w:pPr>
            <w:r w:rsidRPr="00732812">
              <w:rPr>
                <w:bCs/>
                <w:color w:val="000000"/>
                <w:szCs w:val="22"/>
              </w:rPr>
              <w:t>WPD SWest</w:t>
            </w:r>
          </w:p>
        </w:tc>
        <w:tc>
          <w:tcPr>
            <w:tcW w:w="2039" w:type="dxa"/>
          </w:tcPr>
          <w:p w14:paraId="766B1B4E" w14:textId="3DD3144F" w:rsidR="00644BCE" w:rsidRPr="00732812" w:rsidRDefault="00644BCE" w:rsidP="00644BCE">
            <w:pPr>
              <w:pStyle w:val="Table"/>
              <w:keepNext/>
              <w:jc w:val="center"/>
            </w:pPr>
            <w:r w:rsidRPr="00713588">
              <w:t xml:space="preserve">    1,645.51 </w:t>
            </w:r>
          </w:p>
        </w:tc>
        <w:tc>
          <w:tcPr>
            <w:tcW w:w="2039" w:type="dxa"/>
          </w:tcPr>
          <w:p w14:paraId="06037DE5" w14:textId="6A02E071" w:rsidR="00644BCE" w:rsidRPr="00732812" w:rsidRDefault="00644BCE" w:rsidP="00644BCE">
            <w:pPr>
              <w:pStyle w:val="Table"/>
              <w:keepNext/>
              <w:jc w:val="center"/>
            </w:pPr>
            <w:r w:rsidRPr="00713588">
              <w:t xml:space="preserve">    1,646.86 </w:t>
            </w:r>
          </w:p>
        </w:tc>
        <w:tc>
          <w:tcPr>
            <w:tcW w:w="2039" w:type="dxa"/>
          </w:tcPr>
          <w:p w14:paraId="4F0165B9" w14:textId="4C7E6A8A" w:rsidR="00644BCE" w:rsidRPr="008A1408" w:rsidRDefault="00644BCE" w:rsidP="00644BCE">
            <w:pPr>
              <w:pStyle w:val="Table"/>
              <w:keepNext/>
              <w:jc w:val="center"/>
              <w:rPr>
                <w:color w:val="0000FF"/>
                <w:lang w:bidi="en-US"/>
              </w:rPr>
            </w:pPr>
            <w:r w:rsidRPr="002D3CE2">
              <w:rPr>
                <w:color w:val="0000FF"/>
                <w:lang w:bidi="en-US"/>
              </w:rPr>
              <w:t xml:space="preserve">       + 1</w:t>
            </w:r>
            <w:r>
              <w:rPr>
                <w:color w:val="0000FF"/>
                <w:lang w:bidi="en-US"/>
              </w:rPr>
              <w:t>.35</w:t>
            </w:r>
            <w:r w:rsidRPr="002D3CE2">
              <w:rPr>
                <w:color w:val="0000FF"/>
                <w:lang w:bidi="en-US"/>
              </w:rPr>
              <w:t xml:space="preserve"> </w:t>
            </w:r>
          </w:p>
        </w:tc>
      </w:tr>
      <w:tr w:rsidR="00644BCE" w14:paraId="2FDDF15B" w14:textId="77777777" w:rsidTr="00253EA5">
        <w:tc>
          <w:tcPr>
            <w:tcW w:w="2039" w:type="dxa"/>
          </w:tcPr>
          <w:p w14:paraId="6C580EB9" w14:textId="77777777" w:rsidR="00644BCE" w:rsidRPr="00732812" w:rsidRDefault="00644BCE" w:rsidP="00644BCE">
            <w:pPr>
              <w:pStyle w:val="Table"/>
              <w:keepNext/>
            </w:pPr>
            <w:r w:rsidRPr="00732812">
              <w:rPr>
                <w:bCs/>
                <w:color w:val="000000"/>
                <w:szCs w:val="22"/>
              </w:rPr>
              <w:t>WPD WestM</w:t>
            </w:r>
          </w:p>
        </w:tc>
        <w:tc>
          <w:tcPr>
            <w:tcW w:w="2039" w:type="dxa"/>
          </w:tcPr>
          <w:p w14:paraId="0939C273" w14:textId="5D71F791" w:rsidR="00644BCE" w:rsidRPr="00732812" w:rsidRDefault="00644BCE" w:rsidP="00644BCE">
            <w:pPr>
              <w:pStyle w:val="Table"/>
              <w:keepNext/>
              <w:jc w:val="center"/>
            </w:pPr>
            <w:r w:rsidRPr="00713588">
              <w:t xml:space="preserve">    1,068.82 </w:t>
            </w:r>
          </w:p>
        </w:tc>
        <w:tc>
          <w:tcPr>
            <w:tcW w:w="2039" w:type="dxa"/>
          </w:tcPr>
          <w:p w14:paraId="07E57758" w14:textId="64E87C54" w:rsidR="00644BCE" w:rsidRPr="00732812" w:rsidRDefault="00644BCE" w:rsidP="00644BCE">
            <w:pPr>
              <w:pStyle w:val="Table"/>
              <w:keepNext/>
              <w:jc w:val="center"/>
            </w:pPr>
            <w:r w:rsidRPr="00713588">
              <w:t xml:space="preserve">    1,070.68 </w:t>
            </w:r>
          </w:p>
        </w:tc>
        <w:tc>
          <w:tcPr>
            <w:tcW w:w="2039" w:type="dxa"/>
          </w:tcPr>
          <w:p w14:paraId="09201BFA" w14:textId="164A3C51" w:rsidR="00644BCE" w:rsidRPr="008A1408" w:rsidRDefault="00644BCE" w:rsidP="00644BCE">
            <w:pPr>
              <w:pStyle w:val="Table"/>
              <w:keepNext/>
              <w:jc w:val="center"/>
              <w:rPr>
                <w:color w:val="0000FF"/>
                <w:lang w:bidi="en-US"/>
              </w:rPr>
            </w:pPr>
            <w:r w:rsidRPr="002D3CE2">
              <w:rPr>
                <w:color w:val="0000FF"/>
                <w:lang w:bidi="en-US"/>
              </w:rPr>
              <w:t xml:space="preserve">       +</w:t>
            </w:r>
            <w:r>
              <w:rPr>
                <w:color w:val="0000FF"/>
                <w:lang w:bidi="en-US"/>
              </w:rPr>
              <w:t xml:space="preserve"> 1.86</w:t>
            </w:r>
            <w:r w:rsidRPr="002D3CE2">
              <w:rPr>
                <w:color w:val="0000FF"/>
                <w:lang w:bidi="en-US"/>
              </w:rPr>
              <w:t xml:space="preserve"> </w:t>
            </w:r>
          </w:p>
        </w:tc>
      </w:tr>
    </w:tbl>
    <w:p w14:paraId="0947BD1D" w14:textId="6A911385" w:rsidR="00E71AA3" w:rsidRDefault="00E71AA3" w:rsidP="00E71AA3">
      <w:pPr>
        <w:pStyle w:val="Text"/>
        <w:numPr>
          <w:ilvl w:val="0"/>
          <w:numId w:val="0"/>
        </w:numPr>
      </w:pPr>
    </w:p>
    <w:p w14:paraId="4E58351B" w14:textId="433532F3" w:rsidR="000D01C2" w:rsidRDefault="00DB4127" w:rsidP="00253EA5">
      <w:pPr>
        <w:pStyle w:val="Text"/>
      </w:pPr>
      <w:r>
        <w:t xml:space="preserve">Table </w:t>
      </w:r>
      <w:r>
        <w:fldChar w:fldCharType="begin"/>
      </w:r>
      <w:r>
        <w:instrText xml:space="preserve"> =1+</w:instrText>
      </w:r>
      <w:r>
        <w:fldChar w:fldCharType="begin"/>
      </w:r>
      <w:r>
        <w:instrText xml:space="preserve"> SEQ \c Table \* ARABIC </w:instrText>
      </w:r>
      <w:r>
        <w:fldChar w:fldCharType="separate"/>
      </w:r>
      <w:r w:rsidR="00DA2CA2">
        <w:rPr>
          <w:noProof/>
        </w:rPr>
        <w:instrText>6</w:instrText>
      </w:r>
      <w:r>
        <w:fldChar w:fldCharType="end"/>
      </w:r>
      <w:r>
        <w:fldChar w:fldCharType="separate"/>
      </w:r>
      <w:r w:rsidR="00DA2CA2">
        <w:rPr>
          <w:noProof/>
        </w:rPr>
        <w:t>7</w:t>
      </w:r>
      <w:r>
        <w:fldChar w:fldCharType="end"/>
      </w:r>
      <w:r w:rsidR="00E71AA3">
        <w:t xml:space="preserve"> </w:t>
      </w:r>
      <w:r w:rsidR="000D01C2">
        <w:t xml:space="preserve">shows the impact of DCP 160 on the </w:t>
      </w:r>
      <w:r w:rsidR="00207C06">
        <w:t>capacity</w:t>
      </w:r>
      <w:r w:rsidR="000D01C2">
        <w:t xml:space="preserve"> charge for the LV HH Metered tariff.</w:t>
      </w:r>
      <w:r w:rsidR="00494B5B">
        <w:t xml:space="preserve"> </w:t>
      </w:r>
      <w:r w:rsidR="00E94A8E">
        <w:t>Capacity charges for the LV HH Metered tariff</w:t>
      </w:r>
      <w:r w:rsidR="00494B5B">
        <w:t xml:space="preserve"> are lower across all DNO areas</w:t>
      </w:r>
      <w:r w:rsidR="00562121">
        <w:t>.</w:t>
      </w:r>
      <w:r w:rsidR="00E94A8E">
        <w:t xml:space="preserve"> </w:t>
      </w:r>
      <w:r w:rsidR="000D01C2">
        <w:t xml:space="preserve"> </w:t>
      </w:r>
    </w:p>
    <w:p w14:paraId="28FA1B2F" w14:textId="17BB33FF" w:rsidR="000D01C2" w:rsidRDefault="000D01C2" w:rsidP="00317B77">
      <w:pPr>
        <w:pStyle w:val="Caption"/>
      </w:pPr>
      <w:r>
        <w:lastRenderedPageBreak/>
        <w:t xml:space="preserve">Table </w:t>
      </w:r>
      <w:r>
        <w:fldChar w:fldCharType="begin"/>
      </w:r>
      <w:r>
        <w:instrText xml:space="preserve"> SEQ Table \* ARABIC </w:instrText>
      </w:r>
      <w:r>
        <w:fldChar w:fldCharType="separate"/>
      </w:r>
      <w:r w:rsidR="00DA2CA2">
        <w:rPr>
          <w:noProof/>
        </w:rPr>
        <w:t>7</w:t>
      </w:r>
      <w:r>
        <w:fldChar w:fldCharType="end"/>
      </w:r>
      <w:r>
        <w:tab/>
        <w:t xml:space="preserve">Impact of DCP 160 on the </w:t>
      </w:r>
      <w:r w:rsidR="00207C06">
        <w:t>capacity</w:t>
      </w:r>
      <w:r>
        <w:t xml:space="preserve"> charge for the LV HH Metered tariff</w:t>
      </w:r>
    </w:p>
    <w:tbl>
      <w:tblPr>
        <w:tblStyle w:val="TableGrid"/>
        <w:tblW w:w="0" w:type="auto"/>
        <w:tblInd w:w="1080" w:type="dxa"/>
        <w:tblLook w:val="04A0" w:firstRow="1" w:lastRow="0" w:firstColumn="1" w:lastColumn="0" w:noHBand="0" w:noVBand="1"/>
      </w:tblPr>
      <w:tblGrid>
        <w:gridCol w:w="2039"/>
        <w:gridCol w:w="2039"/>
        <w:gridCol w:w="2039"/>
        <w:gridCol w:w="2039"/>
      </w:tblGrid>
      <w:tr w:rsidR="000D01C2" w14:paraId="750719A8" w14:textId="77777777" w:rsidTr="00242E05">
        <w:tc>
          <w:tcPr>
            <w:tcW w:w="2039" w:type="dxa"/>
          </w:tcPr>
          <w:p w14:paraId="1DF1B3C4" w14:textId="77777777" w:rsidR="000D01C2" w:rsidRPr="003637AA" w:rsidRDefault="000D01C2" w:rsidP="00317B77">
            <w:pPr>
              <w:pStyle w:val="Table"/>
              <w:keepNext/>
              <w:rPr>
                <w:b/>
              </w:rPr>
            </w:pPr>
          </w:p>
        </w:tc>
        <w:tc>
          <w:tcPr>
            <w:tcW w:w="2039" w:type="dxa"/>
          </w:tcPr>
          <w:p w14:paraId="5C8A29F0" w14:textId="77777777" w:rsidR="000D01C2" w:rsidRPr="003637AA" w:rsidRDefault="000D01C2" w:rsidP="00317B77">
            <w:pPr>
              <w:pStyle w:val="Table"/>
              <w:keepNext/>
              <w:jc w:val="center"/>
              <w:rPr>
                <w:b/>
              </w:rPr>
            </w:pPr>
            <w:r w:rsidRPr="003637AA">
              <w:rPr>
                <w:b/>
              </w:rPr>
              <w:t>Baseline</w:t>
            </w:r>
          </w:p>
          <w:p w14:paraId="3B77BDD2" w14:textId="6D72948C" w:rsidR="000D01C2" w:rsidRPr="003637AA" w:rsidRDefault="00242E05" w:rsidP="00317B77">
            <w:pPr>
              <w:pStyle w:val="Table"/>
              <w:keepNext/>
              <w:jc w:val="center"/>
              <w:rPr>
                <w:b/>
              </w:rPr>
            </w:pPr>
            <w:r>
              <w:rPr>
                <w:b/>
              </w:rPr>
              <w:t>Capacity</w:t>
            </w:r>
            <w:r w:rsidR="000D01C2">
              <w:rPr>
                <w:b/>
              </w:rPr>
              <w:t xml:space="preserve"> charge</w:t>
            </w:r>
            <w:r w:rsidR="00D43CFE">
              <w:rPr>
                <w:b/>
              </w:rPr>
              <w:t xml:space="preserve"> p/kVA</w:t>
            </w:r>
            <w:r w:rsidR="000D01C2">
              <w:rPr>
                <w:b/>
              </w:rPr>
              <w:t>/day</w:t>
            </w:r>
          </w:p>
        </w:tc>
        <w:tc>
          <w:tcPr>
            <w:tcW w:w="2039" w:type="dxa"/>
          </w:tcPr>
          <w:p w14:paraId="7BB9EEC3" w14:textId="77777777" w:rsidR="000D01C2" w:rsidRPr="003637AA" w:rsidRDefault="000D01C2" w:rsidP="00317B77">
            <w:pPr>
              <w:pStyle w:val="Table"/>
              <w:keepNext/>
              <w:jc w:val="center"/>
              <w:rPr>
                <w:b/>
              </w:rPr>
            </w:pPr>
            <w:r w:rsidRPr="003637AA">
              <w:rPr>
                <w:b/>
              </w:rPr>
              <w:t>D</w:t>
            </w:r>
            <w:r>
              <w:rPr>
                <w:b/>
              </w:rPr>
              <w:t>CP 160</w:t>
            </w:r>
          </w:p>
          <w:p w14:paraId="2709A800" w14:textId="74AE9F1A" w:rsidR="000D01C2" w:rsidRPr="003637AA" w:rsidRDefault="00D43CFE" w:rsidP="00317B77">
            <w:pPr>
              <w:pStyle w:val="Table"/>
              <w:keepNext/>
              <w:jc w:val="center"/>
              <w:rPr>
                <w:b/>
              </w:rPr>
            </w:pPr>
            <w:r>
              <w:rPr>
                <w:b/>
              </w:rPr>
              <w:t>Capacity charge p/kVA/day</w:t>
            </w:r>
          </w:p>
        </w:tc>
        <w:tc>
          <w:tcPr>
            <w:tcW w:w="2039" w:type="dxa"/>
          </w:tcPr>
          <w:p w14:paraId="387ED6E6" w14:textId="77777777" w:rsidR="000D01C2" w:rsidRPr="003637AA" w:rsidRDefault="000D01C2" w:rsidP="00317B77">
            <w:pPr>
              <w:pStyle w:val="Table"/>
              <w:keepNext/>
              <w:jc w:val="center"/>
              <w:rPr>
                <w:b/>
              </w:rPr>
            </w:pPr>
            <w:r w:rsidRPr="003637AA">
              <w:rPr>
                <w:b/>
              </w:rPr>
              <w:t>Percentage change</w:t>
            </w:r>
          </w:p>
        </w:tc>
      </w:tr>
      <w:tr w:rsidR="00112E4C" w14:paraId="41DF7FE5" w14:textId="77777777" w:rsidTr="00242E05">
        <w:tc>
          <w:tcPr>
            <w:tcW w:w="2039" w:type="dxa"/>
            <w:vAlign w:val="center"/>
          </w:tcPr>
          <w:p w14:paraId="2C7035A6" w14:textId="77777777" w:rsidR="00112E4C" w:rsidRPr="00732812" w:rsidRDefault="00112E4C" w:rsidP="00317B77">
            <w:pPr>
              <w:pStyle w:val="Table"/>
              <w:keepNext/>
            </w:pPr>
            <w:r w:rsidRPr="00732812">
              <w:rPr>
                <w:bCs/>
                <w:color w:val="000000"/>
                <w:szCs w:val="22"/>
              </w:rPr>
              <w:t>ENWL</w:t>
            </w:r>
          </w:p>
        </w:tc>
        <w:tc>
          <w:tcPr>
            <w:tcW w:w="2039" w:type="dxa"/>
          </w:tcPr>
          <w:p w14:paraId="67C6DF45" w14:textId="16916E1F" w:rsidR="00112E4C" w:rsidRPr="00732812" w:rsidRDefault="00112E4C" w:rsidP="00317B77">
            <w:pPr>
              <w:pStyle w:val="Table"/>
              <w:keepNext/>
              <w:jc w:val="center"/>
            </w:pPr>
            <w:r w:rsidRPr="00AF5147">
              <w:t xml:space="preserve">      2.91 </w:t>
            </w:r>
          </w:p>
        </w:tc>
        <w:tc>
          <w:tcPr>
            <w:tcW w:w="2039" w:type="dxa"/>
          </w:tcPr>
          <w:p w14:paraId="53703C39" w14:textId="774345D8" w:rsidR="00112E4C" w:rsidRPr="00732812" w:rsidRDefault="00112E4C" w:rsidP="00317B77">
            <w:pPr>
              <w:pStyle w:val="Table"/>
              <w:keepNext/>
              <w:jc w:val="center"/>
            </w:pPr>
            <w:r w:rsidRPr="00E17C01">
              <w:t xml:space="preserve">      2.69 </w:t>
            </w:r>
          </w:p>
        </w:tc>
        <w:tc>
          <w:tcPr>
            <w:tcW w:w="2039" w:type="dxa"/>
          </w:tcPr>
          <w:p w14:paraId="13C32E9A" w14:textId="693E3769" w:rsidR="00112E4C" w:rsidRPr="008A1408" w:rsidRDefault="0042037D" w:rsidP="00317B77">
            <w:pPr>
              <w:pStyle w:val="Table"/>
              <w:keepNext/>
              <w:jc w:val="center"/>
              <w:rPr>
                <w:color w:val="FF0000"/>
                <w:lang w:bidi="en-US"/>
              </w:rPr>
            </w:pPr>
            <w:r>
              <w:rPr>
                <w:color w:val="FF0000"/>
                <w:lang w:bidi="en-US"/>
              </w:rPr>
              <w:t xml:space="preserve"> – </w:t>
            </w:r>
            <w:r w:rsidR="00112E4C" w:rsidRPr="008A1408">
              <w:rPr>
                <w:color w:val="FF0000"/>
                <w:lang w:bidi="en-US"/>
              </w:rPr>
              <w:t>7.</w:t>
            </w:r>
            <w:r w:rsidR="006B45A2">
              <w:rPr>
                <w:color w:val="FF0000"/>
                <w:lang w:bidi="en-US"/>
              </w:rPr>
              <w:t>5</w:t>
            </w:r>
            <w:r w:rsidR="00112E4C" w:rsidRPr="008A1408">
              <w:rPr>
                <w:color w:val="FF0000"/>
                <w:lang w:bidi="en-US"/>
              </w:rPr>
              <w:t>6%</w:t>
            </w:r>
          </w:p>
        </w:tc>
      </w:tr>
      <w:tr w:rsidR="00112E4C" w14:paraId="79F7E1C5" w14:textId="77777777" w:rsidTr="00242E05">
        <w:tc>
          <w:tcPr>
            <w:tcW w:w="2039" w:type="dxa"/>
            <w:vAlign w:val="center"/>
          </w:tcPr>
          <w:p w14:paraId="363A45A4" w14:textId="77777777" w:rsidR="00112E4C" w:rsidRPr="00732812" w:rsidRDefault="00112E4C" w:rsidP="00317B77">
            <w:pPr>
              <w:pStyle w:val="Table"/>
              <w:keepNext/>
            </w:pPr>
            <w:r w:rsidRPr="00732812">
              <w:rPr>
                <w:bCs/>
                <w:color w:val="000000"/>
                <w:szCs w:val="22"/>
              </w:rPr>
              <w:t>NPG Northeast</w:t>
            </w:r>
          </w:p>
        </w:tc>
        <w:tc>
          <w:tcPr>
            <w:tcW w:w="2039" w:type="dxa"/>
          </w:tcPr>
          <w:p w14:paraId="748E690F" w14:textId="643A6105" w:rsidR="00112E4C" w:rsidRPr="00732812" w:rsidRDefault="00112E4C" w:rsidP="00317B77">
            <w:pPr>
              <w:pStyle w:val="Table"/>
              <w:keepNext/>
              <w:jc w:val="center"/>
            </w:pPr>
            <w:r w:rsidRPr="00AF5147">
              <w:t xml:space="preserve">      1.76 </w:t>
            </w:r>
          </w:p>
        </w:tc>
        <w:tc>
          <w:tcPr>
            <w:tcW w:w="2039" w:type="dxa"/>
          </w:tcPr>
          <w:p w14:paraId="16616567" w14:textId="6ADB77FC" w:rsidR="00112E4C" w:rsidRPr="00732812" w:rsidRDefault="00112E4C" w:rsidP="00317B77">
            <w:pPr>
              <w:pStyle w:val="Table"/>
              <w:keepNext/>
              <w:jc w:val="center"/>
            </w:pPr>
            <w:r w:rsidRPr="00E17C01">
              <w:t xml:space="preserve">      1.33 </w:t>
            </w:r>
          </w:p>
        </w:tc>
        <w:tc>
          <w:tcPr>
            <w:tcW w:w="2039" w:type="dxa"/>
          </w:tcPr>
          <w:p w14:paraId="317BEB1F" w14:textId="63D60DA1" w:rsidR="00112E4C" w:rsidRPr="008A1408" w:rsidRDefault="00112E4C" w:rsidP="00317B77">
            <w:pPr>
              <w:pStyle w:val="Table"/>
              <w:keepNext/>
              <w:jc w:val="center"/>
              <w:rPr>
                <w:color w:val="FF0000"/>
                <w:lang w:bidi="en-US"/>
              </w:rPr>
            </w:pPr>
            <w:r w:rsidRPr="008A1408">
              <w:rPr>
                <w:color w:val="FF0000"/>
                <w:lang w:bidi="en-US"/>
              </w:rPr>
              <w:t xml:space="preserve"> </w:t>
            </w:r>
            <w:r w:rsidR="0042037D">
              <w:rPr>
                <w:color w:val="FF0000"/>
                <w:lang w:bidi="en-US"/>
              </w:rPr>
              <w:t>–</w:t>
            </w:r>
            <w:r w:rsidRPr="008A1408">
              <w:rPr>
                <w:color w:val="FF0000"/>
                <w:lang w:bidi="en-US"/>
              </w:rPr>
              <w:t xml:space="preserve"> 24.4</w:t>
            </w:r>
            <w:r w:rsidR="006B45A2">
              <w:rPr>
                <w:color w:val="FF0000"/>
                <w:lang w:bidi="en-US"/>
              </w:rPr>
              <w:t>3</w:t>
            </w:r>
            <w:r w:rsidRPr="008A1408">
              <w:rPr>
                <w:color w:val="FF0000"/>
                <w:lang w:bidi="en-US"/>
              </w:rPr>
              <w:t>%</w:t>
            </w:r>
          </w:p>
        </w:tc>
      </w:tr>
      <w:tr w:rsidR="00112E4C" w14:paraId="3D80896F" w14:textId="77777777" w:rsidTr="00242E05">
        <w:tc>
          <w:tcPr>
            <w:tcW w:w="2039" w:type="dxa"/>
            <w:vAlign w:val="center"/>
          </w:tcPr>
          <w:p w14:paraId="359D36C8" w14:textId="77777777" w:rsidR="00112E4C" w:rsidRPr="00732812" w:rsidRDefault="00112E4C" w:rsidP="00317B77">
            <w:pPr>
              <w:pStyle w:val="Table"/>
              <w:keepNext/>
            </w:pPr>
            <w:r w:rsidRPr="00732812">
              <w:rPr>
                <w:bCs/>
                <w:color w:val="000000"/>
                <w:szCs w:val="22"/>
              </w:rPr>
              <w:t>NPG Yorkshire</w:t>
            </w:r>
          </w:p>
        </w:tc>
        <w:tc>
          <w:tcPr>
            <w:tcW w:w="2039" w:type="dxa"/>
          </w:tcPr>
          <w:p w14:paraId="6B4B6601" w14:textId="2EA8DAC7" w:rsidR="00112E4C" w:rsidRPr="00732812" w:rsidRDefault="00112E4C" w:rsidP="00317B77">
            <w:pPr>
              <w:pStyle w:val="Table"/>
              <w:keepNext/>
              <w:jc w:val="center"/>
            </w:pPr>
            <w:r w:rsidRPr="00AF5147">
              <w:t xml:space="preserve">      1.49 </w:t>
            </w:r>
          </w:p>
        </w:tc>
        <w:tc>
          <w:tcPr>
            <w:tcW w:w="2039" w:type="dxa"/>
          </w:tcPr>
          <w:p w14:paraId="46951BEA" w14:textId="0096FCF5" w:rsidR="00112E4C" w:rsidRPr="00732812" w:rsidRDefault="00112E4C" w:rsidP="00317B77">
            <w:pPr>
              <w:pStyle w:val="Table"/>
              <w:keepNext/>
              <w:jc w:val="center"/>
            </w:pPr>
            <w:r w:rsidRPr="00E17C01">
              <w:t xml:space="preserve">      1.11 </w:t>
            </w:r>
          </w:p>
        </w:tc>
        <w:tc>
          <w:tcPr>
            <w:tcW w:w="2039" w:type="dxa"/>
          </w:tcPr>
          <w:p w14:paraId="615CBB0B" w14:textId="2E4E6995" w:rsidR="00112E4C" w:rsidRPr="008A1408" w:rsidRDefault="00112E4C" w:rsidP="00317B77">
            <w:pPr>
              <w:pStyle w:val="Table"/>
              <w:keepNext/>
              <w:jc w:val="center"/>
              <w:rPr>
                <w:color w:val="FF0000"/>
                <w:lang w:bidi="en-US"/>
              </w:rPr>
            </w:pPr>
            <w:r w:rsidRPr="008A1408">
              <w:rPr>
                <w:color w:val="FF0000"/>
                <w:lang w:bidi="en-US"/>
              </w:rPr>
              <w:t xml:space="preserve"> </w:t>
            </w:r>
            <w:r w:rsidR="0042037D">
              <w:rPr>
                <w:color w:val="FF0000"/>
                <w:lang w:bidi="en-US"/>
              </w:rPr>
              <w:t>–</w:t>
            </w:r>
            <w:r w:rsidRPr="008A1408">
              <w:rPr>
                <w:color w:val="FF0000"/>
                <w:lang w:bidi="en-US"/>
              </w:rPr>
              <w:t xml:space="preserve"> 25.5</w:t>
            </w:r>
            <w:r w:rsidR="006B45A2">
              <w:rPr>
                <w:color w:val="FF0000"/>
                <w:lang w:bidi="en-US"/>
              </w:rPr>
              <w:t>0</w:t>
            </w:r>
            <w:r w:rsidRPr="008A1408">
              <w:rPr>
                <w:color w:val="FF0000"/>
                <w:lang w:bidi="en-US"/>
              </w:rPr>
              <w:t>%</w:t>
            </w:r>
          </w:p>
        </w:tc>
      </w:tr>
      <w:tr w:rsidR="00112E4C" w14:paraId="2FEA80E9" w14:textId="77777777" w:rsidTr="00242E05">
        <w:tc>
          <w:tcPr>
            <w:tcW w:w="2039" w:type="dxa"/>
            <w:vAlign w:val="center"/>
          </w:tcPr>
          <w:p w14:paraId="07254B82" w14:textId="77777777" w:rsidR="00112E4C" w:rsidRPr="00732812" w:rsidRDefault="00112E4C" w:rsidP="00317B77">
            <w:pPr>
              <w:pStyle w:val="Table"/>
              <w:keepNext/>
            </w:pPr>
            <w:r w:rsidRPr="00732812">
              <w:rPr>
                <w:bCs/>
                <w:color w:val="000000"/>
                <w:szCs w:val="22"/>
              </w:rPr>
              <w:t>SPEN SPD</w:t>
            </w:r>
          </w:p>
        </w:tc>
        <w:tc>
          <w:tcPr>
            <w:tcW w:w="2039" w:type="dxa"/>
          </w:tcPr>
          <w:p w14:paraId="3CCE6815" w14:textId="1EDDD598" w:rsidR="00112E4C" w:rsidRPr="00732812" w:rsidRDefault="00112E4C" w:rsidP="00317B77">
            <w:pPr>
              <w:pStyle w:val="Table"/>
              <w:keepNext/>
              <w:jc w:val="center"/>
            </w:pPr>
            <w:r w:rsidRPr="00AF5147">
              <w:t xml:space="preserve">      2.41 </w:t>
            </w:r>
          </w:p>
        </w:tc>
        <w:tc>
          <w:tcPr>
            <w:tcW w:w="2039" w:type="dxa"/>
          </w:tcPr>
          <w:p w14:paraId="557BCDC3" w14:textId="3B72E09A" w:rsidR="00112E4C" w:rsidRPr="00732812" w:rsidRDefault="00112E4C" w:rsidP="00317B77">
            <w:pPr>
              <w:pStyle w:val="Table"/>
              <w:keepNext/>
              <w:jc w:val="center"/>
            </w:pPr>
            <w:r w:rsidRPr="00E17C01">
              <w:t xml:space="preserve">      2.03 </w:t>
            </w:r>
          </w:p>
        </w:tc>
        <w:tc>
          <w:tcPr>
            <w:tcW w:w="2039" w:type="dxa"/>
          </w:tcPr>
          <w:p w14:paraId="09918D68" w14:textId="0BE775E7" w:rsidR="00112E4C" w:rsidRPr="008A1408" w:rsidRDefault="00112E4C" w:rsidP="00317B77">
            <w:pPr>
              <w:pStyle w:val="Table"/>
              <w:keepNext/>
              <w:jc w:val="center"/>
              <w:rPr>
                <w:color w:val="FF0000"/>
                <w:lang w:bidi="en-US"/>
              </w:rPr>
            </w:pPr>
            <w:r w:rsidRPr="008A1408">
              <w:rPr>
                <w:color w:val="FF0000"/>
                <w:lang w:bidi="en-US"/>
              </w:rPr>
              <w:t xml:space="preserve"> </w:t>
            </w:r>
            <w:r w:rsidR="0042037D">
              <w:rPr>
                <w:color w:val="FF0000"/>
                <w:lang w:bidi="en-US"/>
              </w:rPr>
              <w:t>–</w:t>
            </w:r>
            <w:r w:rsidR="006B45A2">
              <w:rPr>
                <w:color w:val="FF0000"/>
                <w:lang w:bidi="en-US"/>
              </w:rPr>
              <w:t xml:space="preserve"> 15.77</w:t>
            </w:r>
            <w:r w:rsidRPr="008A1408">
              <w:rPr>
                <w:color w:val="FF0000"/>
                <w:lang w:bidi="en-US"/>
              </w:rPr>
              <w:t>%</w:t>
            </w:r>
          </w:p>
        </w:tc>
      </w:tr>
      <w:tr w:rsidR="00112E4C" w14:paraId="24CA4FCB" w14:textId="77777777" w:rsidTr="00242E05">
        <w:tc>
          <w:tcPr>
            <w:tcW w:w="2039" w:type="dxa"/>
            <w:vAlign w:val="center"/>
          </w:tcPr>
          <w:p w14:paraId="526031FA" w14:textId="77777777" w:rsidR="00112E4C" w:rsidRPr="00732812" w:rsidRDefault="00112E4C" w:rsidP="00317B77">
            <w:pPr>
              <w:pStyle w:val="Table"/>
              <w:keepNext/>
            </w:pPr>
            <w:r w:rsidRPr="00732812">
              <w:rPr>
                <w:bCs/>
                <w:color w:val="000000"/>
                <w:szCs w:val="22"/>
              </w:rPr>
              <w:t>SPEN SPM</w:t>
            </w:r>
          </w:p>
        </w:tc>
        <w:tc>
          <w:tcPr>
            <w:tcW w:w="2039" w:type="dxa"/>
          </w:tcPr>
          <w:p w14:paraId="4F6A1AA9" w14:textId="3F57DEC4" w:rsidR="00112E4C" w:rsidRPr="00732812" w:rsidRDefault="00112E4C" w:rsidP="00317B77">
            <w:pPr>
              <w:pStyle w:val="Table"/>
              <w:keepNext/>
              <w:jc w:val="center"/>
            </w:pPr>
            <w:r w:rsidRPr="00AF5147">
              <w:t xml:space="preserve">      2.60 </w:t>
            </w:r>
          </w:p>
        </w:tc>
        <w:tc>
          <w:tcPr>
            <w:tcW w:w="2039" w:type="dxa"/>
          </w:tcPr>
          <w:p w14:paraId="348DB33E" w14:textId="411F441F" w:rsidR="00112E4C" w:rsidRPr="00732812" w:rsidRDefault="00112E4C" w:rsidP="00317B77">
            <w:pPr>
              <w:pStyle w:val="Table"/>
              <w:keepNext/>
              <w:jc w:val="center"/>
            </w:pPr>
            <w:r w:rsidRPr="00E17C01">
              <w:t xml:space="preserve">      2.25 </w:t>
            </w:r>
          </w:p>
        </w:tc>
        <w:tc>
          <w:tcPr>
            <w:tcW w:w="2039" w:type="dxa"/>
          </w:tcPr>
          <w:p w14:paraId="3B220FF0" w14:textId="68A42B5A" w:rsidR="00112E4C" w:rsidRPr="008A1408" w:rsidRDefault="00112E4C" w:rsidP="00317B77">
            <w:pPr>
              <w:pStyle w:val="Table"/>
              <w:keepNext/>
              <w:jc w:val="center"/>
              <w:rPr>
                <w:color w:val="FF0000"/>
                <w:lang w:bidi="en-US"/>
              </w:rPr>
            </w:pPr>
            <w:r w:rsidRPr="008A1408">
              <w:rPr>
                <w:color w:val="FF0000"/>
                <w:lang w:bidi="en-US"/>
              </w:rPr>
              <w:t xml:space="preserve"> </w:t>
            </w:r>
            <w:r w:rsidR="0042037D">
              <w:rPr>
                <w:color w:val="FF0000"/>
                <w:lang w:bidi="en-US"/>
              </w:rPr>
              <w:t>–</w:t>
            </w:r>
            <w:r w:rsidR="006B45A2">
              <w:rPr>
                <w:color w:val="FF0000"/>
                <w:lang w:bidi="en-US"/>
              </w:rPr>
              <w:t xml:space="preserve"> 13.46</w:t>
            </w:r>
            <w:r w:rsidRPr="008A1408">
              <w:rPr>
                <w:color w:val="FF0000"/>
                <w:lang w:bidi="en-US"/>
              </w:rPr>
              <w:t>%</w:t>
            </w:r>
          </w:p>
        </w:tc>
      </w:tr>
      <w:tr w:rsidR="00112E4C" w14:paraId="63324B17" w14:textId="77777777" w:rsidTr="00242E05">
        <w:tc>
          <w:tcPr>
            <w:tcW w:w="2039" w:type="dxa"/>
            <w:vAlign w:val="center"/>
          </w:tcPr>
          <w:p w14:paraId="0063DDEA" w14:textId="77777777" w:rsidR="00112E4C" w:rsidRPr="00732812" w:rsidRDefault="00112E4C" w:rsidP="00317B77">
            <w:pPr>
              <w:pStyle w:val="Table"/>
              <w:keepNext/>
            </w:pPr>
            <w:r w:rsidRPr="00732812">
              <w:rPr>
                <w:bCs/>
                <w:color w:val="000000"/>
                <w:szCs w:val="22"/>
              </w:rPr>
              <w:t>SSEPD SEPD</w:t>
            </w:r>
          </w:p>
        </w:tc>
        <w:tc>
          <w:tcPr>
            <w:tcW w:w="2039" w:type="dxa"/>
          </w:tcPr>
          <w:p w14:paraId="12451235" w14:textId="2909E809" w:rsidR="00112E4C" w:rsidRPr="00732812" w:rsidRDefault="00112E4C" w:rsidP="00317B77">
            <w:pPr>
              <w:pStyle w:val="Table"/>
              <w:keepNext/>
              <w:jc w:val="center"/>
            </w:pPr>
            <w:r w:rsidRPr="00AF5147">
              <w:t xml:space="preserve">      2.41 </w:t>
            </w:r>
          </w:p>
        </w:tc>
        <w:tc>
          <w:tcPr>
            <w:tcW w:w="2039" w:type="dxa"/>
          </w:tcPr>
          <w:p w14:paraId="7ED83792" w14:textId="678525D6" w:rsidR="00112E4C" w:rsidRPr="00732812" w:rsidRDefault="00112E4C" w:rsidP="00317B77">
            <w:pPr>
              <w:pStyle w:val="Table"/>
              <w:keepNext/>
              <w:jc w:val="center"/>
            </w:pPr>
            <w:r w:rsidRPr="00E17C01">
              <w:t xml:space="preserve">      2.09 </w:t>
            </w:r>
          </w:p>
        </w:tc>
        <w:tc>
          <w:tcPr>
            <w:tcW w:w="2039" w:type="dxa"/>
          </w:tcPr>
          <w:p w14:paraId="47D8CCB6" w14:textId="6C311CEF" w:rsidR="00112E4C" w:rsidRPr="008A1408" w:rsidRDefault="00112E4C" w:rsidP="00317B77">
            <w:pPr>
              <w:pStyle w:val="Table"/>
              <w:keepNext/>
              <w:jc w:val="center"/>
              <w:rPr>
                <w:color w:val="FF0000"/>
                <w:lang w:bidi="en-US"/>
              </w:rPr>
            </w:pPr>
            <w:r w:rsidRPr="008A1408">
              <w:rPr>
                <w:color w:val="FF0000"/>
                <w:lang w:bidi="en-US"/>
              </w:rPr>
              <w:t xml:space="preserve"> </w:t>
            </w:r>
            <w:r w:rsidR="0042037D">
              <w:rPr>
                <w:color w:val="FF0000"/>
                <w:lang w:bidi="en-US"/>
              </w:rPr>
              <w:t>–</w:t>
            </w:r>
            <w:r w:rsidR="006B45A2">
              <w:rPr>
                <w:color w:val="FF0000"/>
                <w:lang w:bidi="en-US"/>
              </w:rPr>
              <w:t xml:space="preserve"> 13.28</w:t>
            </w:r>
            <w:r w:rsidRPr="008A1408">
              <w:rPr>
                <w:color w:val="FF0000"/>
                <w:lang w:bidi="en-US"/>
              </w:rPr>
              <w:t>%</w:t>
            </w:r>
          </w:p>
        </w:tc>
      </w:tr>
      <w:tr w:rsidR="00112E4C" w14:paraId="2D1C2DEC" w14:textId="77777777" w:rsidTr="00242E05">
        <w:tc>
          <w:tcPr>
            <w:tcW w:w="2039" w:type="dxa"/>
            <w:vAlign w:val="center"/>
          </w:tcPr>
          <w:p w14:paraId="1B779D8E" w14:textId="77777777" w:rsidR="00112E4C" w:rsidRPr="00732812" w:rsidRDefault="00112E4C" w:rsidP="00317B77">
            <w:pPr>
              <w:pStyle w:val="Table"/>
              <w:keepNext/>
            </w:pPr>
            <w:r w:rsidRPr="00732812">
              <w:rPr>
                <w:bCs/>
                <w:color w:val="000000"/>
                <w:szCs w:val="22"/>
              </w:rPr>
              <w:t>SSEPD SHEPD</w:t>
            </w:r>
          </w:p>
        </w:tc>
        <w:tc>
          <w:tcPr>
            <w:tcW w:w="2039" w:type="dxa"/>
          </w:tcPr>
          <w:p w14:paraId="56E40F26" w14:textId="7C176B25" w:rsidR="00112E4C" w:rsidRPr="00732812" w:rsidRDefault="00112E4C" w:rsidP="00317B77">
            <w:pPr>
              <w:pStyle w:val="Table"/>
              <w:keepNext/>
              <w:jc w:val="center"/>
            </w:pPr>
            <w:r w:rsidRPr="00AF5147">
              <w:t xml:space="preserve">      5.55 </w:t>
            </w:r>
          </w:p>
        </w:tc>
        <w:tc>
          <w:tcPr>
            <w:tcW w:w="2039" w:type="dxa"/>
          </w:tcPr>
          <w:p w14:paraId="06261859" w14:textId="7A097501" w:rsidR="00112E4C" w:rsidRPr="00732812" w:rsidRDefault="00112E4C" w:rsidP="00317B77">
            <w:pPr>
              <w:pStyle w:val="Table"/>
              <w:keepNext/>
              <w:jc w:val="center"/>
            </w:pPr>
            <w:r w:rsidRPr="00E17C01">
              <w:t xml:space="preserve">      4.44 </w:t>
            </w:r>
          </w:p>
        </w:tc>
        <w:tc>
          <w:tcPr>
            <w:tcW w:w="2039" w:type="dxa"/>
          </w:tcPr>
          <w:p w14:paraId="7E80C540" w14:textId="3DE169D2" w:rsidR="00112E4C" w:rsidRPr="008A1408" w:rsidRDefault="00112E4C" w:rsidP="00317B77">
            <w:pPr>
              <w:pStyle w:val="Table"/>
              <w:keepNext/>
              <w:jc w:val="center"/>
              <w:rPr>
                <w:color w:val="FF0000"/>
                <w:lang w:bidi="en-US"/>
              </w:rPr>
            </w:pPr>
            <w:r w:rsidRPr="008A1408">
              <w:rPr>
                <w:color w:val="FF0000"/>
                <w:lang w:bidi="en-US"/>
              </w:rPr>
              <w:t xml:space="preserve"> </w:t>
            </w:r>
            <w:r w:rsidR="0042037D">
              <w:rPr>
                <w:color w:val="FF0000"/>
                <w:lang w:bidi="en-US"/>
              </w:rPr>
              <w:t>–</w:t>
            </w:r>
            <w:r w:rsidRPr="008A1408">
              <w:rPr>
                <w:color w:val="FF0000"/>
                <w:lang w:bidi="en-US"/>
              </w:rPr>
              <w:t xml:space="preserve"> 20.0</w:t>
            </w:r>
            <w:r w:rsidR="006B45A2">
              <w:rPr>
                <w:color w:val="FF0000"/>
                <w:lang w:bidi="en-US"/>
              </w:rPr>
              <w:t>0</w:t>
            </w:r>
            <w:r w:rsidRPr="008A1408">
              <w:rPr>
                <w:color w:val="FF0000"/>
                <w:lang w:bidi="en-US"/>
              </w:rPr>
              <w:t>%</w:t>
            </w:r>
          </w:p>
        </w:tc>
      </w:tr>
      <w:tr w:rsidR="00112E4C" w14:paraId="66268C82" w14:textId="77777777" w:rsidTr="00242E05">
        <w:tc>
          <w:tcPr>
            <w:tcW w:w="2039" w:type="dxa"/>
            <w:vAlign w:val="center"/>
          </w:tcPr>
          <w:p w14:paraId="2D1A9260" w14:textId="77777777" w:rsidR="00112E4C" w:rsidRPr="00732812" w:rsidRDefault="00112E4C" w:rsidP="00317B77">
            <w:pPr>
              <w:pStyle w:val="Table"/>
              <w:keepNext/>
            </w:pPr>
            <w:r w:rsidRPr="00732812">
              <w:rPr>
                <w:bCs/>
                <w:color w:val="000000"/>
                <w:szCs w:val="22"/>
              </w:rPr>
              <w:t>UKPN EPN</w:t>
            </w:r>
          </w:p>
        </w:tc>
        <w:tc>
          <w:tcPr>
            <w:tcW w:w="2039" w:type="dxa"/>
          </w:tcPr>
          <w:p w14:paraId="6F6E25F8" w14:textId="29766E64" w:rsidR="00112E4C" w:rsidRPr="00732812" w:rsidRDefault="00112E4C" w:rsidP="00317B77">
            <w:pPr>
              <w:pStyle w:val="Table"/>
              <w:keepNext/>
              <w:jc w:val="center"/>
            </w:pPr>
            <w:r w:rsidRPr="00AF5147">
              <w:t xml:space="preserve">      3.15 </w:t>
            </w:r>
          </w:p>
        </w:tc>
        <w:tc>
          <w:tcPr>
            <w:tcW w:w="2039" w:type="dxa"/>
          </w:tcPr>
          <w:p w14:paraId="6FB384AA" w14:textId="57DAA7A4" w:rsidR="00112E4C" w:rsidRPr="00732812" w:rsidRDefault="00112E4C" w:rsidP="00317B77">
            <w:pPr>
              <w:pStyle w:val="Table"/>
              <w:keepNext/>
              <w:jc w:val="center"/>
            </w:pPr>
            <w:r w:rsidRPr="00E17C01">
              <w:t xml:space="preserve">      2.53 </w:t>
            </w:r>
          </w:p>
        </w:tc>
        <w:tc>
          <w:tcPr>
            <w:tcW w:w="2039" w:type="dxa"/>
          </w:tcPr>
          <w:p w14:paraId="54F56B69" w14:textId="77EE0826" w:rsidR="00112E4C" w:rsidRPr="008A1408" w:rsidRDefault="00112E4C" w:rsidP="00317B77">
            <w:pPr>
              <w:pStyle w:val="Table"/>
              <w:keepNext/>
              <w:jc w:val="center"/>
              <w:rPr>
                <w:color w:val="FF0000"/>
                <w:lang w:bidi="en-US"/>
              </w:rPr>
            </w:pPr>
            <w:r w:rsidRPr="008A1408">
              <w:rPr>
                <w:color w:val="FF0000"/>
                <w:lang w:bidi="en-US"/>
              </w:rPr>
              <w:t xml:space="preserve"> </w:t>
            </w:r>
            <w:r w:rsidR="0042037D">
              <w:rPr>
                <w:color w:val="FF0000"/>
                <w:lang w:bidi="en-US"/>
              </w:rPr>
              <w:t>–</w:t>
            </w:r>
            <w:r w:rsidR="006B45A2">
              <w:rPr>
                <w:color w:val="FF0000"/>
                <w:lang w:bidi="en-US"/>
              </w:rPr>
              <w:t xml:space="preserve"> 19.68</w:t>
            </w:r>
            <w:r w:rsidRPr="008A1408">
              <w:rPr>
                <w:color w:val="FF0000"/>
                <w:lang w:bidi="en-US"/>
              </w:rPr>
              <w:t>%</w:t>
            </w:r>
          </w:p>
        </w:tc>
      </w:tr>
      <w:tr w:rsidR="00112E4C" w14:paraId="67DBCCD0" w14:textId="77777777" w:rsidTr="00242E05">
        <w:tc>
          <w:tcPr>
            <w:tcW w:w="2039" w:type="dxa"/>
            <w:vAlign w:val="center"/>
          </w:tcPr>
          <w:p w14:paraId="6FE9509C" w14:textId="77777777" w:rsidR="00112E4C" w:rsidRPr="00732812" w:rsidRDefault="00112E4C" w:rsidP="00317B77">
            <w:pPr>
              <w:pStyle w:val="Table"/>
              <w:keepNext/>
            </w:pPr>
            <w:r w:rsidRPr="00732812">
              <w:rPr>
                <w:bCs/>
                <w:color w:val="000000"/>
                <w:szCs w:val="22"/>
              </w:rPr>
              <w:t>UKPN LPN</w:t>
            </w:r>
          </w:p>
        </w:tc>
        <w:tc>
          <w:tcPr>
            <w:tcW w:w="2039" w:type="dxa"/>
          </w:tcPr>
          <w:p w14:paraId="64C65466" w14:textId="3F75C739" w:rsidR="00112E4C" w:rsidRPr="00732812" w:rsidRDefault="00112E4C" w:rsidP="00317B77">
            <w:pPr>
              <w:pStyle w:val="Table"/>
              <w:keepNext/>
              <w:jc w:val="center"/>
            </w:pPr>
            <w:r w:rsidRPr="00AF5147">
              <w:t xml:space="preserve">      3.87 </w:t>
            </w:r>
          </w:p>
        </w:tc>
        <w:tc>
          <w:tcPr>
            <w:tcW w:w="2039" w:type="dxa"/>
          </w:tcPr>
          <w:p w14:paraId="27A0C444" w14:textId="7A5E1737" w:rsidR="00112E4C" w:rsidRPr="00732812" w:rsidRDefault="00112E4C" w:rsidP="00317B77">
            <w:pPr>
              <w:pStyle w:val="Table"/>
              <w:keepNext/>
              <w:jc w:val="center"/>
            </w:pPr>
            <w:r w:rsidRPr="00E17C01">
              <w:t xml:space="preserve">      3.35 </w:t>
            </w:r>
          </w:p>
        </w:tc>
        <w:tc>
          <w:tcPr>
            <w:tcW w:w="2039" w:type="dxa"/>
          </w:tcPr>
          <w:p w14:paraId="5D963E2B" w14:textId="6D86EBEF" w:rsidR="00112E4C" w:rsidRPr="008A1408" w:rsidRDefault="00112E4C" w:rsidP="00317B77">
            <w:pPr>
              <w:pStyle w:val="Table"/>
              <w:keepNext/>
              <w:jc w:val="center"/>
              <w:rPr>
                <w:color w:val="FF0000"/>
                <w:lang w:bidi="en-US"/>
              </w:rPr>
            </w:pPr>
            <w:r w:rsidRPr="008A1408">
              <w:rPr>
                <w:color w:val="FF0000"/>
                <w:lang w:bidi="en-US"/>
              </w:rPr>
              <w:t xml:space="preserve"> </w:t>
            </w:r>
            <w:r w:rsidR="0042037D">
              <w:rPr>
                <w:color w:val="FF0000"/>
                <w:lang w:bidi="en-US"/>
              </w:rPr>
              <w:t>–</w:t>
            </w:r>
            <w:r w:rsidRPr="008A1408">
              <w:rPr>
                <w:color w:val="FF0000"/>
                <w:lang w:bidi="en-US"/>
              </w:rPr>
              <w:t xml:space="preserve"> 13.4</w:t>
            </w:r>
            <w:r w:rsidR="006B45A2">
              <w:rPr>
                <w:color w:val="FF0000"/>
                <w:lang w:bidi="en-US"/>
              </w:rPr>
              <w:t>4</w:t>
            </w:r>
            <w:r w:rsidRPr="008A1408">
              <w:rPr>
                <w:color w:val="FF0000"/>
                <w:lang w:bidi="en-US"/>
              </w:rPr>
              <w:t>%</w:t>
            </w:r>
          </w:p>
        </w:tc>
      </w:tr>
      <w:tr w:rsidR="00112E4C" w14:paraId="2B65BD17" w14:textId="77777777" w:rsidTr="00242E05">
        <w:tc>
          <w:tcPr>
            <w:tcW w:w="2039" w:type="dxa"/>
            <w:vAlign w:val="center"/>
          </w:tcPr>
          <w:p w14:paraId="764D358E" w14:textId="77777777" w:rsidR="00112E4C" w:rsidRPr="00732812" w:rsidRDefault="00112E4C" w:rsidP="00317B77">
            <w:pPr>
              <w:pStyle w:val="Table"/>
              <w:keepNext/>
            </w:pPr>
            <w:r w:rsidRPr="00732812">
              <w:rPr>
                <w:bCs/>
                <w:color w:val="000000"/>
                <w:szCs w:val="22"/>
              </w:rPr>
              <w:t>UKPN SPN</w:t>
            </w:r>
          </w:p>
        </w:tc>
        <w:tc>
          <w:tcPr>
            <w:tcW w:w="2039" w:type="dxa"/>
          </w:tcPr>
          <w:p w14:paraId="0B0C7B4E" w14:textId="2468A7D5" w:rsidR="00112E4C" w:rsidRPr="00732812" w:rsidRDefault="00112E4C" w:rsidP="00317B77">
            <w:pPr>
              <w:pStyle w:val="Table"/>
              <w:keepNext/>
              <w:jc w:val="center"/>
            </w:pPr>
            <w:r w:rsidRPr="00AF5147">
              <w:t xml:space="preserve">      3.12 </w:t>
            </w:r>
          </w:p>
        </w:tc>
        <w:tc>
          <w:tcPr>
            <w:tcW w:w="2039" w:type="dxa"/>
          </w:tcPr>
          <w:p w14:paraId="78E31668" w14:textId="06AD949E" w:rsidR="00112E4C" w:rsidRPr="00732812" w:rsidRDefault="00112E4C" w:rsidP="00317B77">
            <w:pPr>
              <w:pStyle w:val="Table"/>
              <w:keepNext/>
              <w:jc w:val="center"/>
            </w:pPr>
            <w:r w:rsidRPr="00E17C01">
              <w:t xml:space="preserve">      2.65 </w:t>
            </w:r>
          </w:p>
        </w:tc>
        <w:tc>
          <w:tcPr>
            <w:tcW w:w="2039" w:type="dxa"/>
          </w:tcPr>
          <w:p w14:paraId="3ADF8107" w14:textId="0D51F1B9" w:rsidR="00112E4C" w:rsidRPr="008A1408" w:rsidRDefault="00112E4C" w:rsidP="00317B77">
            <w:pPr>
              <w:pStyle w:val="Table"/>
              <w:keepNext/>
              <w:jc w:val="center"/>
              <w:rPr>
                <w:color w:val="FF0000"/>
                <w:lang w:bidi="en-US"/>
              </w:rPr>
            </w:pPr>
            <w:r w:rsidRPr="008A1408">
              <w:rPr>
                <w:color w:val="FF0000"/>
                <w:lang w:bidi="en-US"/>
              </w:rPr>
              <w:t xml:space="preserve"> </w:t>
            </w:r>
            <w:r w:rsidR="0042037D">
              <w:rPr>
                <w:color w:val="FF0000"/>
                <w:lang w:bidi="en-US"/>
              </w:rPr>
              <w:t>–</w:t>
            </w:r>
            <w:r w:rsidR="006B45A2">
              <w:rPr>
                <w:color w:val="FF0000"/>
                <w:lang w:bidi="en-US"/>
              </w:rPr>
              <w:t xml:space="preserve"> 15.06</w:t>
            </w:r>
            <w:r w:rsidRPr="008A1408">
              <w:rPr>
                <w:color w:val="FF0000"/>
                <w:lang w:bidi="en-US"/>
              </w:rPr>
              <w:t>%</w:t>
            </w:r>
          </w:p>
        </w:tc>
      </w:tr>
      <w:tr w:rsidR="00112E4C" w14:paraId="2162447C" w14:textId="77777777" w:rsidTr="00242E05">
        <w:tc>
          <w:tcPr>
            <w:tcW w:w="2039" w:type="dxa"/>
            <w:vAlign w:val="center"/>
          </w:tcPr>
          <w:p w14:paraId="7913E322" w14:textId="77777777" w:rsidR="00112E4C" w:rsidRPr="00732812" w:rsidRDefault="00112E4C" w:rsidP="00317B77">
            <w:pPr>
              <w:pStyle w:val="Table"/>
              <w:keepNext/>
            </w:pPr>
            <w:r w:rsidRPr="00732812">
              <w:rPr>
                <w:bCs/>
                <w:color w:val="000000"/>
                <w:szCs w:val="22"/>
              </w:rPr>
              <w:t>WPD EastM</w:t>
            </w:r>
          </w:p>
        </w:tc>
        <w:tc>
          <w:tcPr>
            <w:tcW w:w="2039" w:type="dxa"/>
          </w:tcPr>
          <w:p w14:paraId="0AFD9002" w14:textId="5DFB4CDA" w:rsidR="00112E4C" w:rsidRPr="00732812" w:rsidRDefault="00112E4C" w:rsidP="00317B77">
            <w:pPr>
              <w:pStyle w:val="Table"/>
              <w:keepNext/>
              <w:jc w:val="center"/>
            </w:pPr>
            <w:r w:rsidRPr="00AF5147">
              <w:t xml:space="preserve">      2.55 </w:t>
            </w:r>
          </w:p>
        </w:tc>
        <w:tc>
          <w:tcPr>
            <w:tcW w:w="2039" w:type="dxa"/>
          </w:tcPr>
          <w:p w14:paraId="3C8A4B8F" w14:textId="4C2B19C9" w:rsidR="00112E4C" w:rsidRPr="00732812" w:rsidRDefault="00112E4C" w:rsidP="00317B77">
            <w:pPr>
              <w:pStyle w:val="Table"/>
              <w:keepNext/>
              <w:jc w:val="center"/>
            </w:pPr>
            <w:r w:rsidRPr="00E17C01">
              <w:t xml:space="preserve">      1.99 </w:t>
            </w:r>
          </w:p>
        </w:tc>
        <w:tc>
          <w:tcPr>
            <w:tcW w:w="2039" w:type="dxa"/>
          </w:tcPr>
          <w:p w14:paraId="20817495" w14:textId="1D3E7904" w:rsidR="00112E4C" w:rsidRPr="008A1408" w:rsidRDefault="00112E4C" w:rsidP="00317B77">
            <w:pPr>
              <w:pStyle w:val="Table"/>
              <w:keepNext/>
              <w:jc w:val="center"/>
              <w:rPr>
                <w:color w:val="FF0000"/>
                <w:lang w:bidi="en-US"/>
              </w:rPr>
            </w:pPr>
            <w:r w:rsidRPr="008A1408">
              <w:rPr>
                <w:color w:val="FF0000"/>
                <w:lang w:bidi="en-US"/>
              </w:rPr>
              <w:t xml:space="preserve"> </w:t>
            </w:r>
            <w:r w:rsidR="0042037D">
              <w:rPr>
                <w:color w:val="FF0000"/>
                <w:lang w:bidi="en-US"/>
              </w:rPr>
              <w:t>–</w:t>
            </w:r>
            <w:r w:rsidR="006B45A2">
              <w:rPr>
                <w:color w:val="FF0000"/>
                <w:lang w:bidi="en-US"/>
              </w:rPr>
              <w:t xml:space="preserve"> 21.96</w:t>
            </w:r>
            <w:r w:rsidRPr="008A1408">
              <w:rPr>
                <w:color w:val="FF0000"/>
                <w:lang w:bidi="en-US"/>
              </w:rPr>
              <w:t>%</w:t>
            </w:r>
          </w:p>
        </w:tc>
      </w:tr>
      <w:tr w:rsidR="00112E4C" w14:paraId="403CEC70" w14:textId="77777777" w:rsidTr="00242E05">
        <w:tc>
          <w:tcPr>
            <w:tcW w:w="2039" w:type="dxa"/>
            <w:vAlign w:val="center"/>
          </w:tcPr>
          <w:p w14:paraId="51EA000B" w14:textId="77777777" w:rsidR="00112E4C" w:rsidRPr="00732812" w:rsidRDefault="00112E4C" w:rsidP="00317B77">
            <w:pPr>
              <w:pStyle w:val="Table"/>
              <w:keepNext/>
            </w:pPr>
            <w:r w:rsidRPr="00732812">
              <w:rPr>
                <w:bCs/>
                <w:color w:val="000000"/>
                <w:szCs w:val="22"/>
              </w:rPr>
              <w:t>WPD SWales</w:t>
            </w:r>
          </w:p>
        </w:tc>
        <w:tc>
          <w:tcPr>
            <w:tcW w:w="2039" w:type="dxa"/>
          </w:tcPr>
          <w:p w14:paraId="19108C47" w14:textId="0CC02310" w:rsidR="00112E4C" w:rsidRPr="00732812" w:rsidRDefault="00112E4C" w:rsidP="00317B77">
            <w:pPr>
              <w:pStyle w:val="Table"/>
              <w:keepNext/>
              <w:jc w:val="center"/>
            </w:pPr>
            <w:r w:rsidRPr="00AF5147">
              <w:t xml:space="preserve">      2.82 </w:t>
            </w:r>
          </w:p>
        </w:tc>
        <w:tc>
          <w:tcPr>
            <w:tcW w:w="2039" w:type="dxa"/>
          </w:tcPr>
          <w:p w14:paraId="2AE230F3" w14:textId="2C890A30" w:rsidR="00112E4C" w:rsidRPr="00732812" w:rsidRDefault="00112E4C" w:rsidP="00317B77">
            <w:pPr>
              <w:pStyle w:val="Table"/>
              <w:keepNext/>
              <w:jc w:val="center"/>
            </w:pPr>
            <w:r w:rsidRPr="00E17C01">
              <w:t xml:space="preserve">      2.09 </w:t>
            </w:r>
          </w:p>
        </w:tc>
        <w:tc>
          <w:tcPr>
            <w:tcW w:w="2039" w:type="dxa"/>
          </w:tcPr>
          <w:p w14:paraId="427C93BF" w14:textId="4A33C06C" w:rsidR="00112E4C" w:rsidRPr="008A1408" w:rsidRDefault="00112E4C" w:rsidP="00317B77">
            <w:pPr>
              <w:pStyle w:val="Table"/>
              <w:keepNext/>
              <w:jc w:val="center"/>
              <w:rPr>
                <w:color w:val="FF0000"/>
                <w:lang w:bidi="en-US"/>
              </w:rPr>
            </w:pPr>
            <w:r w:rsidRPr="008A1408">
              <w:rPr>
                <w:color w:val="FF0000"/>
                <w:lang w:bidi="en-US"/>
              </w:rPr>
              <w:t xml:space="preserve"> </w:t>
            </w:r>
            <w:r w:rsidR="0042037D">
              <w:rPr>
                <w:color w:val="FF0000"/>
                <w:lang w:bidi="en-US"/>
              </w:rPr>
              <w:t>–</w:t>
            </w:r>
            <w:r w:rsidR="006B45A2">
              <w:rPr>
                <w:color w:val="FF0000"/>
                <w:lang w:bidi="en-US"/>
              </w:rPr>
              <w:t xml:space="preserve"> 25.89</w:t>
            </w:r>
            <w:r w:rsidRPr="008A1408">
              <w:rPr>
                <w:color w:val="FF0000"/>
                <w:lang w:bidi="en-US"/>
              </w:rPr>
              <w:t>%</w:t>
            </w:r>
          </w:p>
        </w:tc>
      </w:tr>
      <w:tr w:rsidR="00112E4C" w14:paraId="44EABC73" w14:textId="77777777" w:rsidTr="00242E05">
        <w:tc>
          <w:tcPr>
            <w:tcW w:w="2039" w:type="dxa"/>
            <w:vAlign w:val="center"/>
          </w:tcPr>
          <w:p w14:paraId="7C476DA9" w14:textId="77777777" w:rsidR="00112E4C" w:rsidRPr="00732812" w:rsidRDefault="00112E4C" w:rsidP="00317B77">
            <w:pPr>
              <w:pStyle w:val="Table"/>
              <w:keepNext/>
            </w:pPr>
            <w:r w:rsidRPr="00732812">
              <w:rPr>
                <w:bCs/>
                <w:color w:val="000000"/>
                <w:szCs w:val="22"/>
              </w:rPr>
              <w:t>WPD SWest</w:t>
            </w:r>
          </w:p>
        </w:tc>
        <w:tc>
          <w:tcPr>
            <w:tcW w:w="2039" w:type="dxa"/>
          </w:tcPr>
          <w:p w14:paraId="5B46D897" w14:textId="420DC473" w:rsidR="00112E4C" w:rsidRPr="00732812" w:rsidRDefault="00112E4C" w:rsidP="00317B77">
            <w:pPr>
              <w:pStyle w:val="Table"/>
              <w:keepNext/>
              <w:jc w:val="center"/>
            </w:pPr>
            <w:r w:rsidRPr="00AF5147">
              <w:t xml:space="preserve">      2.80 </w:t>
            </w:r>
          </w:p>
        </w:tc>
        <w:tc>
          <w:tcPr>
            <w:tcW w:w="2039" w:type="dxa"/>
          </w:tcPr>
          <w:p w14:paraId="47EFFDC9" w14:textId="2058A8EF" w:rsidR="00112E4C" w:rsidRPr="00732812" w:rsidRDefault="00112E4C" w:rsidP="00317B77">
            <w:pPr>
              <w:pStyle w:val="Table"/>
              <w:keepNext/>
              <w:jc w:val="center"/>
            </w:pPr>
            <w:r w:rsidRPr="00E17C01">
              <w:t xml:space="preserve">      1.92 </w:t>
            </w:r>
          </w:p>
        </w:tc>
        <w:tc>
          <w:tcPr>
            <w:tcW w:w="2039" w:type="dxa"/>
          </w:tcPr>
          <w:p w14:paraId="5CE7D532" w14:textId="16E651D2" w:rsidR="00112E4C" w:rsidRPr="008A1408" w:rsidRDefault="00112E4C" w:rsidP="00317B77">
            <w:pPr>
              <w:pStyle w:val="Table"/>
              <w:keepNext/>
              <w:jc w:val="center"/>
              <w:rPr>
                <w:color w:val="FF0000"/>
                <w:lang w:bidi="en-US"/>
              </w:rPr>
            </w:pPr>
            <w:r w:rsidRPr="008A1408">
              <w:rPr>
                <w:color w:val="FF0000"/>
                <w:lang w:bidi="en-US"/>
              </w:rPr>
              <w:t xml:space="preserve"> </w:t>
            </w:r>
            <w:r w:rsidR="0042037D">
              <w:rPr>
                <w:color w:val="FF0000"/>
                <w:lang w:bidi="en-US"/>
              </w:rPr>
              <w:t>–</w:t>
            </w:r>
            <w:r w:rsidRPr="008A1408">
              <w:rPr>
                <w:color w:val="FF0000"/>
                <w:lang w:bidi="en-US"/>
              </w:rPr>
              <w:t xml:space="preserve"> 31.4</w:t>
            </w:r>
            <w:r w:rsidR="006B45A2">
              <w:rPr>
                <w:color w:val="FF0000"/>
                <w:lang w:bidi="en-US"/>
              </w:rPr>
              <w:t>3</w:t>
            </w:r>
            <w:r w:rsidRPr="008A1408">
              <w:rPr>
                <w:color w:val="FF0000"/>
                <w:lang w:bidi="en-US"/>
              </w:rPr>
              <w:t>%</w:t>
            </w:r>
          </w:p>
        </w:tc>
      </w:tr>
      <w:tr w:rsidR="00112E4C" w14:paraId="7ADA6684" w14:textId="77777777" w:rsidTr="00242E05">
        <w:tc>
          <w:tcPr>
            <w:tcW w:w="2039" w:type="dxa"/>
          </w:tcPr>
          <w:p w14:paraId="7C4C6715" w14:textId="77777777" w:rsidR="00112E4C" w:rsidRPr="00732812" w:rsidRDefault="00112E4C" w:rsidP="00317B77">
            <w:pPr>
              <w:pStyle w:val="Table"/>
              <w:keepNext/>
            </w:pPr>
            <w:r w:rsidRPr="00732812">
              <w:rPr>
                <w:bCs/>
                <w:color w:val="000000"/>
                <w:szCs w:val="22"/>
              </w:rPr>
              <w:t>WPD WestM</w:t>
            </w:r>
          </w:p>
        </w:tc>
        <w:tc>
          <w:tcPr>
            <w:tcW w:w="2039" w:type="dxa"/>
          </w:tcPr>
          <w:p w14:paraId="1A1B92A2" w14:textId="25364CFD" w:rsidR="00112E4C" w:rsidRPr="00732812" w:rsidRDefault="00112E4C" w:rsidP="00317B77">
            <w:pPr>
              <w:pStyle w:val="Table"/>
              <w:keepNext/>
              <w:jc w:val="center"/>
            </w:pPr>
            <w:r w:rsidRPr="00AF5147">
              <w:t xml:space="preserve">      3.44 </w:t>
            </w:r>
          </w:p>
        </w:tc>
        <w:tc>
          <w:tcPr>
            <w:tcW w:w="2039" w:type="dxa"/>
          </w:tcPr>
          <w:p w14:paraId="2ED50A06" w14:textId="045595F8" w:rsidR="00112E4C" w:rsidRPr="00732812" w:rsidRDefault="00112E4C" w:rsidP="00317B77">
            <w:pPr>
              <w:pStyle w:val="Table"/>
              <w:keepNext/>
              <w:jc w:val="center"/>
            </w:pPr>
            <w:r w:rsidRPr="00E17C01">
              <w:t xml:space="preserve">      2.63 </w:t>
            </w:r>
          </w:p>
        </w:tc>
        <w:tc>
          <w:tcPr>
            <w:tcW w:w="2039" w:type="dxa"/>
          </w:tcPr>
          <w:p w14:paraId="3DEE525C" w14:textId="2AAE9DF8" w:rsidR="00112E4C" w:rsidRPr="008A1408" w:rsidRDefault="00112E4C" w:rsidP="00317B77">
            <w:pPr>
              <w:pStyle w:val="Table"/>
              <w:keepNext/>
              <w:jc w:val="center"/>
              <w:rPr>
                <w:color w:val="FF0000"/>
                <w:lang w:bidi="en-US"/>
              </w:rPr>
            </w:pPr>
            <w:r w:rsidRPr="008A1408">
              <w:rPr>
                <w:color w:val="FF0000"/>
                <w:lang w:bidi="en-US"/>
              </w:rPr>
              <w:t xml:space="preserve"> </w:t>
            </w:r>
            <w:r w:rsidR="0042037D">
              <w:rPr>
                <w:color w:val="FF0000"/>
                <w:lang w:bidi="en-US"/>
              </w:rPr>
              <w:t>–</w:t>
            </w:r>
            <w:r w:rsidRPr="008A1408">
              <w:rPr>
                <w:color w:val="FF0000"/>
                <w:lang w:bidi="en-US"/>
              </w:rPr>
              <w:t xml:space="preserve"> 23.5</w:t>
            </w:r>
            <w:r w:rsidR="006B45A2">
              <w:rPr>
                <w:color w:val="FF0000"/>
                <w:lang w:bidi="en-US"/>
              </w:rPr>
              <w:t>5</w:t>
            </w:r>
            <w:r w:rsidRPr="008A1408">
              <w:rPr>
                <w:color w:val="FF0000"/>
                <w:lang w:bidi="en-US"/>
              </w:rPr>
              <w:t>%</w:t>
            </w:r>
          </w:p>
        </w:tc>
      </w:tr>
    </w:tbl>
    <w:p w14:paraId="30677DCF" w14:textId="0CEBB145" w:rsidR="000D01C2" w:rsidRDefault="000D01C2" w:rsidP="00095ED8">
      <w:pPr>
        <w:pStyle w:val="Text"/>
        <w:numPr>
          <w:ilvl w:val="0"/>
          <w:numId w:val="0"/>
        </w:numPr>
        <w:ind w:left="720"/>
      </w:pPr>
    </w:p>
    <w:p w14:paraId="7D36742D" w14:textId="3353DCEF" w:rsidR="00923B15" w:rsidRDefault="00DB4127" w:rsidP="00582BCD">
      <w:pPr>
        <w:pStyle w:val="Text"/>
      </w:pPr>
      <w:r>
        <w:t xml:space="preserve">Table </w:t>
      </w:r>
      <w:r>
        <w:fldChar w:fldCharType="begin"/>
      </w:r>
      <w:r>
        <w:instrText xml:space="preserve"> =1+</w:instrText>
      </w:r>
      <w:r>
        <w:fldChar w:fldCharType="begin"/>
      </w:r>
      <w:r>
        <w:instrText xml:space="preserve"> SEQ \c Table \* ARABIC </w:instrText>
      </w:r>
      <w:r>
        <w:fldChar w:fldCharType="separate"/>
      </w:r>
      <w:r w:rsidR="00DA2CA2">
        <w:rPr>
          <w:noProof/>
        </w:rPr>
        <w:instrText>7</w:instrText>
      </w:r>
      <w:r>
        <w:fldChar w:fldCharType="end"/>
      </w:r>
      <w:r>
        <w:fldChar w:fldCharType="separate"/>
      </w:r>
      <w:r w:rsidR="00DA2CA2">
        <w:rPr>
          <w:noProof/>
        </w:rPr>
        <w:t>8</w:t>
      </w:r>
      <w:r>
        <w:fldChar w:fldCharType="end"/>
      </w:r>
      <w:r w:rsidR="00582BCD">
        <w:t xml:space="preserve"> shows the impact of DCP 160 on the average revenue (£/MPAN) from the LV HH Metered tariff</w:t>
      </w:r>
    </w:p>
    <w:p w14:paraId="2D13D178" w14:textId="1E65928F" w:rsidR="00923B15" w:rsidRDefault="00923B15" w:rsidP="00317B77">
      <w:pPr>
        <w:pStyle w:val="Caption"/>
      </w:pPr>
      <w:r>
        <w:lastRenderedPageBreak/>
        <w:t xml:space="preserve">Table </w:t>
      </w:r>
      <w:r>
        <w:fldChar w:fldCharType="begin"/>
      </w:r>
      <w:r>
        <w:instrText xml:space="preserve"> SEQ Table \* ARABIC </w:instrText>
      </w:r>
      <w:r>
        <w:fldChar w:fldCharType="separate"/>
      </w:r>
      <w:r w:rsidR="00DA2CA2">
        <w:rPr>
          <w:noProof/>
        </w:rPr>
        <w:t>8</w:t>
      </w:r>
      <w:r>
        <w:fldChar w:fldCharType="end"/>
      </w:r>
      <w:r>
        <w:tab/>
        <w:t>Impact of DC</w:t>
      </w:r>
      <w:r w:rsidR="00317B77">
        <w:t>P 160 on the average revenue (£/MPAN)</w:t>
      </w:r>
      <w:r>
        <w:t xml:space="preserve"> for the LV HH Metered tariff</w:t>
      </w:r>
    </w:p>
    <w:tbl>
      <w:tblPr>
        <w:tblStyle w:val="TableGrid"/>
        <w:tblW w:w="0" w:type="auto"/>
        <w:tblInd w:w="1080" w:type="dxa"/>
        <w:tblLook w:val="04A0" w:firstRow="1" w:lastRow="0" w:firstColumn="1" w:lastColumn="0" w:noHBand="0" w:noVBand="1"/>
      </w:tblPr>
      <w:tblGrid>
        <w:gridCol w:w="2039"/>
        <w:gridCol w:w="2039"/>
        <w:gridCol w:w="2039"/>
        <w:gridCol w:w="2039"/>
      </w:tblGrid>
      <w:tr w:rsidR="00923B15" w14:paraId="1478974E" w14:textId="77777777" w:rsidTr="00DB3E2D">
        <w:trPr>
          <w:tblHeader/>
        </w:trPr>
        <w:tc>
          <w:tcPr>
            <w:tcW w:w="2039" w:type="dxa"/>
          </w:tcPr>
          <w:p w14:paraId="6C57AA74" w14:textId="77777777" w:rsidR="00923B15" w:rsidRPr="003637AA" w:rsidRDefault="00923B15" w:rsidP="00317B77">
            <w:pPr>
              <w:pStyle w:val="Table"/>
              <w:keepNext/>
              <w:rPr>
                <w:b/>
              </w:rPr>
            </w:pPr>
          </w:p>
        </w:tc>
        <w:tc>
          <w:tcPr>
            <w:tcW w:w="2039" w:type="dxa"/>
          </w:tcPr>
          <w:p w14:paraId="7A331761" w14:textId="77777777" w:rsidR="00923B15" w:rsidRPr="003637AA" w:rsidRDefault="00923B15" w:rsidP="00317B77">
            <w:pPr>
              <w:pStyle w:val="Table"/>
              <w:keepNext/>
              <w:jc w:val="center"/>
              <w:rPr>
                <w:b/>
              </w:rPr>
            </w:pPr>
            <w:r w:rsidRPr="003637AA">
              <w:rPr>
                <w:b/>
              </w:rPr>
              <w:t>Baseline</w:t>
            </w:r>
          </w:p>
          <w:p w14:paraId="1514CC2B" w14:textId="77777777" w:rsidR="00923B15" w:rsidRPr="003637AA" w:rsidRDefault="00923B15" w:rsidP="00317B77">
            <w:pPr>
              <w:pStyle w:val="Table"/>
              <w:keepNext/>
              <w:jc w:val="center"/>
              <w:rPr>
                <w:b/>
              </w:rPr>
            </w:pPr>
            <w:r>
              <w:rPr>
                <w:b/>
              </w:rPr>
              <w:t>£/MPAN</w:t>
            </w:r>
          </w:p>
        </w:tc>
        <w:tc>
          <w:tcPr>
            <w:tcW w:w="2039" w:type="dxa"/>
          </w:tcPr>
          <w:p w14:paraId="59E93EB3" w14:textId="77777777" w:rsidR="00923B15" w:rsidRPr="003637AA" w:rsidRDefault="00923B15" w:rsidP="00317B77">
            <w:pPr>
              <w:pStyle w:val="Table"/>
              <w:keepNext/>
              <w:jc w:val="center"/>
              <w:rPr>
                <w:b/>
              </w:rPr>
            </w:pPr>
            <w:r w:rsidRPr="003637AA">
              <w:rPr>
                <w:b/>
              </w:rPr>
              <w:t>D</w:t>
            </w:r>
            <w:r>
              <w:rPr>
                <w:b/>
              </w:rPr>
              <w:t>CP 160</w:t>
            </w:r>
          </w:p>
          <w:p w14:paraId="641731E4" w14:textId="77777777" w:rsidR="00923B15" w:rsidRPr="003637AA" w:rsidRDefault="00923B15" w:rsidP="00317B77">
            <w:pPr>
              <w:pStyle w:val="Table"/>
              <w:keepNext/>
              <w:jc w:val="center"/>
              <w:rPr>
                <w:b/>
              </w:rPr>
            </w:pPr>
            <w:r>
              <w:rPr>
                <w:b/>
              </w:rPr>
              <w:t>£/MPAN</w:t>
            </w:r>
          </w:p>
        </w:tc>
        <w:tc>
          <w:tcPr>
            <w:tcW w:w="2039" w:type="dxa"/>
          </w:tcPr>
          <w:p w14:paraId="68E1E200" w14:textId="77777777" w:rsidR="00923B15" w:rsidRDefault="00923B15" w:rsidP="00317B77">
            <w:pPr>
              <w:pStyle w:val="Table"/>
              <w:keepNext/>
              <w:jc w:val="center"/>
              <w:rPr>
                <w:b/>
              </w:rPr>
            </w:pPr>
            <w:r>
              <w:rPr>
                <w:b/>
              </w:rPr>
              <w:t>Change</w:t>
            </w:r>
          </w:p>
          <w:p w14:paraId="3CA8029A" w14:textId="77777777" w:rsidR="00923B15" w:rsidRPr="003637AA" w:rsidRDefault="00923B15" w:rsidP="00317B77">
            <w:pPr>
              <w:pStyle w:val="Table"/>
              <w:keepNext/>
              <w:jc w:val="center"/>
              <w:rPr>
                <w:b/>
              </w:rPr>
            </w:pPr>
            <w:r>
              <w:rPr>
                <w:b/>
              </w:rPr>
              <w:t>£/MPAN</w:t>
            </w:r>
          </w:p>
        </w:tc>
      </w:tr>
      <w:tr w:rsidR="00644BCE" w14:paraId="3649D090" w14:textId="77777777" w:rsidTr="00DB3E2D">
        <w:tc>
          <w:tcPr>
            <w:tcW w:w="2039" w:type="dxa"/>
            <w:vAlign w:val="center"/>
          </w:tcPr>
          <w:p w14:paraId="71513824" w14:textId="77777777" w:rsidR="00644BCE" w:rsidRPr="00732812" w:rsidRDefault="00644BCE" w:rsidP="00644BCE">
            <w:pPr>
              <w:pStyle w:val="Table"/>
              <w:keepNext/>
            </w:pPr>
            <w:r w:rsidRPr="00732812">
              <w:rPr>
                <w:bCs/>
                <w:color w:val="000000"/>
                <w:szCs w:val="22"/>
              </w:rPr>
              <w:t>ENWL</w:t>
            </w:r>
          </w:p>
        </w:tc>
        <w:tc>
          <w:tcPr>
            <w:tcW w:w="2039" w:type="dxa"/>
          </w:tcPr>
          <w:p w14:paraId="53E3AEBE" w14:textId="490B98ED" w:rsidR="00644BCE" w:rsidRPr="00732812" w:rsidRDefault="00644BCE" w:rsidP="00644BCE">
            <w:pPr>
              <w:pStyle w:val="Table"/>
              <w:keepNext/>
              <w:jc w:val="center"/>
            </w:pPr>
            <w:r w:rsidRPr="00841805">
              <w:t xml:space="preserve">    4,394.87 </w:t>
            </w:r>
          </w:p>
        </w:tc>
        <w:tc>
          <w:tcPr>
            <w:tcW w:w="2039" w:type="dxa"/>
          </w:tcPr>
          <w:p w14:paraId="60B39DFE" w14:textId="788FE4A0" w:rsidR="00644BCE" w:rsidRPr="00732812" w:rsidRDefault="00644BCE" w:rsidP="00644BCE">
            <w:pPr>
              <w:pStyle w:val="Table"/>
              <w:keepNext/>
              <w:jc w:val="center"/>
            </w:pPr>
            <w:r w:rsidRPr="00841805">
              <w:t xml:space="preserve">    4,284.80 </w:t>
            </w:r>
          </w:p>
        </w:tc>
        <w:tc>
          <w:tcPr>
            <w:tcW w:w="2039" w:type="dxa"/>
          </w:tcPr>
          <w:p w14:paraId="65C0F37C" w14:textId="4428D2E4" w:rsidR="00644BCE" w:rsidRPr="00946FCD" w:rsidRDefault="00644BCE" w:rsidP="00644BCE">
            <w:pPr>
              <w:pStyle w:val="Table"/>
              <w:keepNext/>
              <w:jc w:val="center"/>
              <w:rPr>
                <w:color w:val="FF0000"/>
                <w:lang w:bidi="en-US"/>
              </w:rPr>
            </w:pPr>
            <w:r>
              <w:rPr>
                <w:color w:val="FF0000"/>
                <w:lang w:bidi="en-US"/>
              </w:rPr>
              <w:t xml:space="preserve">– </w:t>
            </w:r>
            <w:r w:rsidRPr="00946FCD">
              <w:rPr>
                <w:color w:val="FF0000"/>
                <w:lang w:bidi="en-US"/>
              </w:rPr>
              <w:t>110</w:t>
            </w:r>
            <w:r>
              <w:rPr>
                <w:color w:val="FF0000"/>
                <w:lang w:bidi="en-US"/>
              </w:rPr>
              <w:t>.08</w:t>
            </w:r>
          </w:p>
        </w:tc>
      </w:tr>
      <w:tr w:rsidR="00644BCE" w14:paraId="32AB16DA" w14:textId="77777777" w:rsidTr="00DB3E2D">
        <w:tc>
          <w:tcPr>
            <w:tcW w:w="2039" w:type="dxa"/>
            <w:vAlign w:val="center"/>
          </w:tcPr>
          <w:p w14:paraId="48D2E919" w14:textId="77777777" w:rsidR="00644BCE" w:rsidRPr="00732812" w:rsidRDefault="00644BCE" w:rsidP="00644BCE">
            <w:pPr>
              <w:pStyle w:val="Table"/>
              <w:keepNext/>
            </w:pPr>
            <w:r w:rsidRPr="00732812">
              <w:rPr>
                <w:bCs/>
                <w:color w:val="000000"/>
                <w:szCs w:val="22"/>
              </w:rPr>
              <w:t>NPG Northeast</w:t>
            </w:r>
          </w:p>
        </w:tc>
        <w:tc>
          <w:tcPr>
            <w:tcW w:w="2039" w:type="dxa"/>
          </w:tcPr>
          <w:p w14:paraId="5E45342E" w14:textId="763CCF76" w:rsidR="00644BCE" w:rsidRPr="00732812" w:rsidRDefault="00644BCE" w:rsidP="00644BCE">
            <w:pPr>
              <w:pStyle w:val="Table"/>
              <w:keepNext/>
              <w:jc w:val="center"/>
            </w:pPr>
            <w:r w:rsidRPr="00841805">
              <w:t xml:space="preserve">    4,575.17 </w:t>
            </w:r>
          </w:p>
        </w:tc>
        <w:tc>
          <w:tcPr>
            <w:tcW w:w="2039" w:type="dxa"/>
          </w:tcPr>
          <w:p w14:paraId="1FEFA939" w14:textId="2EBDBE7E" w:rsidR="00644BCE" w:rsidRPr="00732812" w:rsidRDefault="00644BCE" w:rsidP="00644BCE">
            <w:pPr>
              <w:pStyle w:val="Table"/>
              <w:keepNext/>
              <w:jc w:val="center"/>
            </w:pPr>
            <w:r w:rsidRPr="00841805">
              <w:t xml:space="preserve">    4,343.32 </w:t>
            </w:r>
          </w:p>
        </w:tc>
        <w:tc>
          <w:tcPr>
            <w:tcW w:w="2039" w:type="dxa"/>
          </w:tcPr>
          <w:p w14:paraId="483BA162" w14:textId="178852C5" w:rsidR="00644BCE" w:rsidRPr="00946FCD" w:rsidRDefault="00644BCE" w:rsidP="00644BCE">
            <w:pPr>
              <w:pStyle w:val="Table"/>
              <w:keepNext/>
              <w:jc w:val="center"/>
              <w:rPr>
                <w:color w:val="FF0000"/>
                <w:lang w:bidi="en-US"/>
              </w:rPr>
            </w:pPr>
            <w:r>
              <w:rPr>
                <w:color w:val="FF0000"/>
                <w:lang w:bidi="en-US"/>
              </w:rPr>
              <w:t>– 231.85</w:t>
            </w:r>
          </w:p>
        </w:tc>
      </w:tr>
      <w:tr w:rsidR="00644BCE" w14:paraId="5FB52420" w14:textId="77777777" w:rsidTr="00DB3E2D">
        <w:tc>
          <w:tcPr>
            <w:tcW w:w="2039" w:type="dxa"/>
            <w:vAlign w:val="center"/>
          </w:tcPr>
          <w:p w14:paraId="68987266" w14:textId="77777777" w:rsidR="00644BCE" w:rsidRPr="00732812" w:rsidRDefault="00644BCE" w:rsidP="00644BCE">
            <w:pPr>
              <w:pStyle w:val="Table"/>
              <w:keepNext/>
            </w:pPr>
            <w:r w:rsidRPr="00732812">
              <w:rPr>
                <w:bCs/>
                <w:color w:val="000000"/>
                <w:szCs w:val="22"/>
              </w:rPr>
              <w:t>NPG Yorkshire</w:t>
            </w:r>
          </w:p>
        </w:tc>
        <w:tc>
          <w:tcPr>
            <w:tcW w:w="2039" w:type="dxa"/>
          </w:tcPr>
          <w:p w14:paraId="3B699EA7" w14:textId="32913988" w:rsidR="00644BCE" w:rsidRPr="00732812" w:rsidRDefault="00644BCE" w:rsidP="00644BCE">
            <w:pPr>
              <w:pStyle w:val="Table"/>
              <w:keepNext/>
              <w:jc w:val="center"/>
            </w:pPr>
            <w:r w:rsidRPr="00841805">
              <w:t xml:space="preserve">    4,221.75 </w:t>
            </w:r>
          </w:p>
        </w:tc>
        <w:tc>
          <w:tcPr>
            <w:tcW w:w="2039" w:type="dxa"/>
          </w:tcPr>
          <w:p w14:paraId="5DF84036" w14:textId="558CE380" w:rsidR="00644BCE" w:rsidRPr="00732812" w:rsidRDefault="00644BCE" w:rsidP="00644BCE">
            <w:pPr>
              <w:pStyle w:val="Table"/>
              <w:keepNext/>
              <w:jc w:val="center"/>
            </w:pPr>
            <w:r w:rsidRPr="00841805">
              <w:t xml:space="preserve">    4,044.74 </w:t>
            </w:r>
          </w:p>
        </w:tc>
        <w:tc>
          <w:tcPr>
            <w:tcW w:w="2039" w:type="dxa"/>
          </w:tcPr>
          <w:p w14:paraId="17C445C4" w14:textId="3C00886F" w:rsidR="00644BCE" w:rsidRPr="00946FCD" w:rsidRDefault="00644BCE" w:rsidP="00644BCE">
            <w:pPr>
              <w:pStyle w:val="Table"/>
              <w:keepNext/>
              <w:jc w:val="center"/>
              <w:rPr>
                <w:color w:val="FF0000"/>
                <w:lang w:bidi="en-US"/>
              </w:rPr>
            </w:pPr>
            <w:r>
              <w:rPr>
                <w:color w:val="FF0000"/>
                <w:lang w:bidi="en-US"/>
              </w:rPr>
              <w:t xml:space="preserve">– </w:t>
            </w:r>
            <w:r w:rsidRPr="00946FCD">
              <w:rPr>
                <w:color w:val="FF0000"/>
                <w:lang w:bidi="en-US"/>
              </w:rPr>
              <w:t>177</w:t>
            </w:r>
            <w:r>
              <w:rPr>
                <w:color w:val="FF0000"/>
                <w:lang w:bidi="en-US"/>
              </w:rPr>
              <w:t>.01</w:t>
            </w:r>
          </w:p>
        </w:tc>
      </w:tr>
      <w:tr w:rsidR="00644BCE" w14:paraId="1EEB5688" w14:textId="77777777" w:rsidTr="00DB3E2D">
        <w:tc>
          <w:tcPr>
            <w:tcW w:w="2039" w:type="dxa"/>
            <w:vAlign w:val="center"/>
          </w:tcPr>
          <w:p w14:paraId="4337DB1B" w14:textId="77777777" w:rsidR="00644BCE" w:rsidRPr="00732812" w:rsidRDefault="00644BCE" w:rsidP="00644BCE">
            <w:pPr>
              <w:pStyle w:val="Table"/>
              <w:keepNext/>
            </w:pPr>
            <w:r w:rsidRPr="00732812">
              <w:rPr>
                <w:bCs/>
                <w:color w:val="000000"/>
                <w:szCs w:val="22"/>
              </w:rPr>
              <w:t>SPEN SPD</w:t>
            </w:r>
          </w:p>
        </w:tc>
        <w:tc>
          <w:tcPr>
            <w:tcW w:w="2039" w:type="dxa"/>
          </w:tcPr>
          <w:p w14:paraId="50DD81D6" w14:textId="437B1A45" w:rsidR="00644BCE" w:rsidRPr="00732812" w:rsidRDefault="00644BCE" w:rsidP="00644BCE">
            <w:pPr>
              <w:pStyle w:val="Table"/>
              <w:keepNext/>
              <w:jc w:val="center"/>
            </w:pPr>
            <w:r w:rsidRPr="00841805">
              <w:t xml:space="preserve">    6,025.36 </w:t>
            </w:r>
          </w:p>
        </w:tc>
        <w:tc>
          <w:tcPr>
            <w:tcW w:w="2039" w:type="dxa"/>
          </w:tcPr>
          <w:p w14:paraId="5CCABF37" w14:textId="259E6696" w:rsidR="00644BCE" w:rsidRPr="00732812" w:rsidRDefault="00644BCE" w:rsidP="00644BCE">
            <w:pPr>
              <w:pStyle w:val="Table"/>
              <w:keepNext/>
              <w:jc w:val="center"/>
            </w:pPr>
            <w:r w:rsidRPr="00841805">
              <w:t xml:space="preserve">    5,827.99 </w:t>
            </w:r>
          </w:p>
        </w:tc>
        <w:tc>
          <w:tcPr>
            <w:tcW w:w="2039" w:type="dxa"/>
          </w:tcPr>
          <w:p w14:paraId="69167DF7" w14:textId="71BA7470" w:rsidR="00644BCE" w:rsidRPr="00946FCD" w:rsidRDefault="00644BCE" w:rsidP="00644BCE">
            <w:pPr>
              <w:pStyle w:val="Table"/>
              <w:keepNext/>
              <w:jc w:val="center"/>
              <w:rPr>
                <w:color w:val="FF0000"/>
                <w:lang w:bidi="en-US"/>
              </w:rPr>
            </w:pPr>
            <w:r>
              <w:rPr>
                <w:color w:val="FF0000"/>
                <w:lang w:bidi="en-US"/>
              </w:rPr>
              <w:t xml:space="preserve">– </w:t>
            </w:r>
            <w:r w:rsidRPr="00946FCD">
              <w:rPr>
                <w:color w:val="FF0000"/>
                <w:lang w:bidi="en-US"/>
              </w:rPr>
              <w:t>197</w:t>
            </w:r>
            <w:r>
              <w:rPr>
                <w:color w:val="FF0000"/>
                <w:lang w:bidi="en-US"/>
              </w:rPr>
              <w:t>.37</w:t>
            </w:r>
          </w:p>
        </w:tc>
      </w:tr>
      <w:tr w:rsidR="00644BCE" w14:paraId="0B512D3F" w14:textId="77777777" w:rsidTr="00DB3E2D">
        <w:tc>
          <w:tcPr>
            <w:tcW w:w="2039" w:type="dxa"/>
            <w:vAlign w:val="center"/>
          </w:tcPr>
          <w:p w14:paraId="4563652A" w14:textId="77777777" w:rsidR="00644BCE" w:rsidRPr="00732812" w:rsidRDefault="00644BCE" w:rsidP="00644BCE">
            <w:pPr>
              <w:pStyle w:val="Table"/>
              <w:keepNext/>
            </w:pPr>
            <w:r w:rsidRPr="00732812">
              <w:rPr>
                <w:bCs/>
                <w:color w:val="000000"/>
                <w:szCs w:val="22"/>
              </w:rPr>
              <w:t>SPEN SPM</w:t>
            </w:r>
          </w:p>
        </w:tc>
        <w:tc>
          <w:tcPr>
            <w:tcW w:w="2039" w:type="dxa"/>
          </w:tcPr>
          <w:p w14:paraId="112CDA39" w14:textId="48D9D6A6" w:rsidR="00644BCE" w:rsidRPr="00732812" w:rsidRDefault="00644BCE" w:rsidP="00644BCE">
            <w:pPr>
              <w:pStyle w:val="Table"/>
              <w:keepNext/>
              <w:jc w:val="center"/>
            </w:pPr>
            <w:r w:rsidRPr="00841805">
              <w:t xml:space="preserve">    4,711.70 </w:t>
            </w:r>
          </w:p>
        </w:tc>
        <w:tc>
          <w:tcPr>
            <w:tcW w:w="2039" w:type="dxa"/>
          </w:tcPr>
          <w:p w14:paraId="00BC67A5" w14:textId="3FAC6929" w:rsidR="00644BCE" w:rsidRPr="00732812" w:rsidRDefault="00644BCE" w:rsidP="00644BCE">
            <w:pPr>
              <w:pStyle w:val="Table"/>
              <w:keepNext/>
              <w:jc w:val="center"/>
            </w:pPr>
            <w:r w:rsidRPr="00841805">
              <w:t xml:space="preserve">    4,578.11 </w:t>
            </w:r>
          </w:p>
        </w:tc>
        <w:tc>
          <w:tcPr>
            <w:tcW w:w="2039" w:type="dxa"/>
          </w:tcPr>
          <w:p w14:paraId="56E0DB7D" w14:textId="5A7402E5" w:rsidR="00644BCE" w:rsidRPr="00946FCD" w:rsidRDefault="00644BCE" w:rsidP="00644BCE">
            <w:pPr>
              <w:pStyle w:val="Table"/>
              <w:keepNext/>
              <w:jc w:val="center"/>
              <w:rPr>
                <w:color w:val="FF0000"/>
                <w:lang w:bidi="en-US"/>
              </w:rPr>
            </w:pPr>
            <w:r>
              <w:rPr>
                <w:color w:val="FF0000"/>
                <w:lang w:bidi="en-US"/>
              </w:rPr>
              <w:t>– 133.59</w:t>
            </w:r>
          </w:p>
        </w:tc>
      </w:tr>
      <w:tr w:rsidR="00644BCE" w14:paraId="37A9987C" w14:textId="77777777" w:rsidTr="00DB3E2D">
        <w:tc>
          <w:tcPr>
            <w:tcW w:w="2039" w:type="dxa"/>
            <w:vAlign w:val="center"/>
          </w:tcPr>
          <w:p w14:paraId="444178DE" w14:textId="77777777" w:rsidR="00644BCE" w:rsidRPr="00732812" w:rsidRDefault="00644BCE" w:rsidP="00644BCE">
            <w:pPr>
              <w:pStyle w:val="Table"/>
              <w:keepNext/>
            </w:pPr>
            <w:r w:rsidRPr="00732812">
              <w:rPr>
                <w:bCs/>
                <w:color w:val="000000"/>
                <w:szCs w:val="22"/>
              </w:rPr>
              <w:t>SSEPD SEPD</w:t>
            </w:r>
          </w:p>
        </w:tc>
        <w:tc>
          <w:tcPr>
            <w:tcW w:w="2039" w:type="dxa"/>
          </w:tcPr>
          <w:p w14:paraId="1EC6B238" w14:textId="5F92ECE4" w:rsidR="00644BCE" w:rsidRPr="00732812" w:rsidRDefault="00644BCE" w:rsidP="00644BCE">
            <w:pPr>
              <w:pStyle w:val="Table"/>
              <w:keepNext/>
              <w:jc w:val="center"/>
            </w:pPr>
            <w:r w:rsidRPr="00841805">
              <w:t xml:space="preserve">    5,730.51 </w:t>
            </w:r>
          </w:p>
        </w:tc>
        <w:tc>
          <w:tcPr>
            <w:tcW w:w="2039" w:type="dxa"/>
          </w:tcPr>
          <w:p w14:paraId="47AFD274" w14:textId="115DD8C3" w:rsidR="00644BCE" w:rsidRPr="00732812" w:rsidRDefault="00644BCE" w:rsidP="00644BCE">
            <w:pPr>
              <w:pStyle w:val="Table"/>
              <w:keepNext/>
              <w:jc w:val="center"/>
            </w:pPr>
            <w:r w:rsidRPr="00841805">
              <w:t xml:space="preserve">    5,537.02 </w:t>
            </w:r>
          </w:p>
        </w:tc>
        <w:tc>
          <w:tcPr>
            <w:tcW w:w="2039" w:type="dxa"/>
          </w:tcPr>
          <w:p w14:paraId="3F298A40" w14:textId="18260925" w:rsidR="00644BCE" w:rsidRPr="00946FCD" w:rsidRDefault="00644BCE" w:rsidP="00644BCE">
            <w:pPr>
              <w:pStyle w:val="Table"/>
              <w:keepNext/>
              <w:jc w:val="center"/>
              <w:rPr>
                <w:color w:val="FF0000"/>
                <w:lang w:bidi="en-US"/>
              </w:rPr>
            </w:pPr>
            <w:r>
              <w:rPr>
                <w:color w:val="FF0000"/>
                <w:lang w:bidi="en-US"/>
              </w:rPr>
              <w:t xml:space="preserve">– </w:t>
            </w:r>
            <w:r w:rsidRPr="00946FCD">
              <w:rPr>
                <w:color w:val="FF0000"/>
                <w:lang w:bidi="en-US"/>
              </w:rPr>
              <w:t>193</w:t>
            </w:r>
            <w:r>
              <w:rPr>
                <w:color w:val="FF0000"/>
                <w:lang w:bidi="en-US"/>
              </w:rPr>
              <w:t>.49</w:t>
            </w:r>
          </w:p>
        </w:tc>
      </w:tr>
      <w:tr w:rsidR="00644BCE" w14:paraId="1CEABDBC" w14:textId="77777777" w:rsidTr="00DB3E2D">
        <w:tc>
          <w:tcPr>
            <w:tcW w:w="2039" w:type="dxa"/>
            <w:vAlign w:val="center"/>
          </w:tcPr>
          <w:p w14:paraId="004BA1B8" w14:textId="77777777" w:rsidR="00644BCE" w:rsidRPr="00732812" w:rsidRDefault="00644BCE" w:rsidP="00644BCE">
            <w:pPr>
              <w:pStyle w:val="Table"/>
              <w:keepNext/>
            </w:pPr>
            <w:r w:rsidRPr="00732812">
              <w:rPr>
                <w:bCs/>
                <w:color w:val="000000"/>
                <w:szCs w:val="22"/>
              </w:rPr>
              <w:t>SSEPD SHEPD</w:t>
            </w:r>
          </w:p>
        </w:tc>
        <w:tc>
          <w:tcPr>
            <w:tcW w:w="2039" w:type="dxa"/>
          </w:tcPr>
          <w:p w14:paraId="7087CD0F" w14:textId="490BC05C" w:rsidR="00644BCE" w:rsidRPr="00732812" w:rsidRDefault="00644BCE" w:rsidP="00644BCE">
            <w:pPr>
              <w:pStyle w:val="Table"/>
              <w:keepNext/>
              <w:jc w:val="center"/>
            </w:pPr>
            <w:r w:rsidRPr="00841805">
              <w:t xml:space="preserve">    9,721.04 </w:t>
            </w:r>
          </w:p>
        </w:tc>
        <w:tc>
          <w:tcPr>
            <w:tcW w:w="2039" w:type="dxa"/>
          </w:tcPr>
          <w:p w14:paraId="24D2A1A7" w14:textId="2FCD290E" w:rsidR="00644BCE" w:rsidRPr="00732812" w:rsidRDefault="00644BCE" w:rsidP="00644BCE">
            <w:pPr>
              <w:pStyle w:val="Table"/>
              <w:keepNext/>
              <w:jc w:val="center"/>
            </w:pPr>
            <w:r w:rsidRPr="00841805">
              <w:t xml:space="preserve">    9,132.05 </w:t>
            </w:r>
          </w:p>
        </w:tc>
        <w:tc>
          <w:tcPr>
            <w:tcW w:w="2039" w:type="dxa"/>
          </w:tcPr>
          <w:p w14:paraId="3F90466E" w14:textId="6A953BD0" w:rsidR="00644BCE" w:rsidRPr="00946FCD" w:rsidRDefault="00644BCE" w:rsidP="00644BCE">
            <w:pPr>
              <w:pStyle w:val="Table"/>
              <w:keepNext/>
              <w:jc w:val="center"/>
              <w:rPr>
                <w:color w:val="FF0000"/>
                <w:lang w:bidi="en-US"/>
              </w:rPr>
            </w:pPr>
            <w:r>
              <w:rPr>
                <w:color w:val="FF0000"/>
                <w:lang w:bidi="en-US"/>
              </w:rPr>
              <w:t>– 588.99</w:t>
            </w:r>
          </w:p>
        </w:tc>
      </w:tr>
      <w:tr w:rsidR="00644BCE" w14:paraId="44789A5E" w14:textId="77777777" w:rsidTr="00DB3E2D">
        <w:tc>
          <w:tcPr>
            <w:tcW w:w="2039" w:type="dxa"/>
            <w:vAlign w:val="center"/>
          </w:tcPr>
          <w:p w14:paraId="747D8B9E" w14:textId="77777777" w:rsidR="00644BCE" w:rsidRPr="00732812" w:rsidRDefault="00644BCE" w:rsidP="00644BCE">
            <w:pPr>
              <w:pStyle w:val="Table"/>
              <w:keepNext/>
            </w:pPr>
            <w:r w:rsidRPr="00732812">
              <w:rPr>
                <w:bCs/>
                <w:color w:val="000000"/>
                <w:szCs w:val="22"/>
              </w:rPr>
              <w:t>UKPN EPN</w:t>
            </w:r>
          </w:p>
        </w:tc>
        <w:tc>
          <w:tcPr>
            <w:tcW w:w="2039" w:type="dxa"/>
          </w:tcPr>
          <w:p w14:paraId="0F6220B1" w14:textId="3C43A386" w:rsidR="00644BCE" w:rsidRPr="00732812" w:rsidRDefault="00644BCE" w:rsidP="00644BCE">
            <w:pPr>
              <w:pStyle w:val="Table"/>
              <w:keepNext/>
              <w:jc w:val="center"/>
            </w:pPr>
            <w:r w:rsidRPr="00841805">
              <w:t xml:space="preserve">    4,922.39 </w:t>
            </w:r>
          </w:p>
        </w:tc>
        <w:tc>
          <w:tcPr>
            <w:tcW w:w="2039" w:type="dxa"/>
          </w:tcPr>
          <w:p w14:paraId="428CD62E" w14:textId="345F0DB3" w:rsidR="00644BCE" w:rsidRPr="00732812" w:rsidRDefault="00644BCE" w:rsidP="00644BCE">
            <w:pPr>
              <w:pStyle w:val="Table"/>
              <w:keepNext/>
              <w:jc w:val="center"/>
            </w:pPr>
            <w:r w:rsidRPr="00841805">
              <w:t xml:space="preserve">    4,577.76 </w:t>
            </w:r>
          </w:p>
        </w:tc>
        <w:tc>
          <w:tcPr>
            <w:tcW w:w="2039" w:type="dxa"/>
          </w:tcPr>
          <w:p w14:paraId="30017F2C" w14:textId="39A1681F" w:rsidR="00644BCE" w:rsidRPr="00946FCD" w:rsidRDefault="00644BCE" w:rsidP="00644BCE">
            <w:pPr>
              <w:pStyle w:val="Table"/>
              <w:keepNext/>
              <w:jc w:val="center"/>
              <w:rPr>
                <w:color w:val="FF0000"/>
                <w:lang w:bidi="en-US"/>
              </w:rPr>
            </w:pPr>
            <w:r>
              <w:rPr>
                <w:color w:val="FF0000"/>
                <w:lang w:bidi="en-US"/>
              </w:rPr>
              <w:t>– 344.63</w:t>
            </w:r>
          </w:p>
        </w:tc>
      </w:tr>
      <w:tr w:rsidR="00644BCE" w14:paraId="7642076B" w14:textId="77777777" w:rsidTr="00DB3E2D">
        <w:tc>
          <w:tcPr>
            <w:tcW w:w="2039" w:type="dxa"/>
            <w:vAlign w:val="center"/>
          </w:tcPr>
          <w:p w14:paraId="61C6EAC1" w14:textId="77777777" w:rsidR="00644BCE" w:rsidRPr="00732812" w:rsidRDefault="00644BCE" w:rsidP="00644BCE">
            <w:pPr>
              <w:pStyle w:val="Table"/>
              <w:keepNext/>
            </w:pPr>
            <w:r w:rsidRPr="00732812">
              <w:rPr>
                <w:bCs/>
                <w:color w:val="000000"/>
                <w:szCs w:val="22"/>
              </w:rPr>
              <w:t>UKPN LPN</w:t>
            </w:r>
          </w:p>
        </w:tc>
        <w:tc>
          <w:tcPr>
            <w:tcW w:w="2039" w:type="dxa"/>
          </w:tcPr>
          <w:p w14:paraId="2728C974" w14:textId="5968522F" w:rsidR="00644BCE" w:rsidRPr="00732812" w:rsidRDefault="00644BCE" w:rsidP="00644BCE">
            <w:pPr>
              <w:pStyle w:val="Table"/>
              <w:keepNext/>
              <w:jc w:val="center"/>
            </w:pPr>
            <w:r w:rsidRPr="00841805">
              <w:t xml:space="preserve">    6,832.15 </w:t>
            </w:r>
          </w:p>
        </w:tc>
        <w:tc>
          <w:tcPr>
            <w:tcW w:w="2039" w:type="dxa"/>
          </w:tcPr>
          <w:p w14:paraId="62C52AB9" w14:textId="4AC557E7" w:rsidR="00644BCE" w:rsidRPr="00732812" w:rsidRDefault="00644BCE" w:rsidP="00644BCE">
            <w:pPr>
              <w:pStyle w:val="Table"/>
              <w:keepNext/>
              <w:jc w:val="center"/>
            </w:pPr>
            <w:r w:rsidRPr="00841805">
              <w:t xml:space="preserve">    6,451.65 </w:t>
            </w:r>
          </w:p>
        </w:tc>
        <w:tc>
          <w:tcPr>
            <w:tcW w:w="2039" w:type="dxa"/>
          </w:tcPr>
          <w:p w14:paraId="4104F544" w14:textId="48C68D02" w:rsidR="00644BCE" w:rsidRPr="00946FCD" w:rsidRDefault="00644BCE" w:rsidP="00644BCE">
            <w:pPr>
              <w:pStyle w:val="Table"/>
              <w:keepNext/>
              <w:jc w:val="center"/>
              <w:rPr>
                <w:color w:val="FF0000"/>
                <w:lang w:bidi="en-US"/>
              </w:rPr>
            </w:pPr>
            <w:r>
              <w:rPr>
                <w:color w:val="FF0000"/>
                <w:lang w:bidi="en-US"/>
              </w:rPr>
              <w:t>– 380.50</w:t>
            </w:r>
          </w:p>
        </w:tc>
      </w:tr>
      <w:tr w:rsidR="00644BCE" w14:paraId="71C8A909" w14:textId="77777777" w:rsidTr="00DB3E2D">
        <w:tc>
          <w:tcPr>
            <w:tcW w:w="2039" w:type="dxa"/>
            <w:vAlign w:val="center"/>
          </w:tcPr>
          <w:p w14:paraId="5E238C48" w14:textId="77777777" w:rsidR="00644BCE" w:rsidRPr="00732812" w:rsidRDefault="00644BCE" w:rsidP="00644BCE">
            <w:pPr>
              <w:pStyle w:val="Table"/>
              <w:keepNext/>
            </w:pPr>
            <w:r w:rsidRPr="00732812">
              <w:rPr>
                <w:bCs/>
                <w:color w:val="000000"/>
                <w:szCs w:val="22"/>
              </w:rPr>
              <w:t>UKPN SPN</w:t>
            </w:r>
          </w:p>
        </w:tc>
        <w:tc>
          <w:tcPr>
            <w:tcW w:w="2039" w:type="dxa"/>
          </w:tcPr>
          <w:p w14:paraId="14C97C1A" w14:textId="58385763" w:rsidR="00644BCE" w:rsidRPr="00732812" w:rsidRDefault="00644BCE" w:rsidP="00644BCE">
            <w:pPr>
              <w:pStyle w:val="Table"/>
              <w:keepNext/>
              <w:jc w:val="center"/>
            </w:pPr>
            <w:r w:rsidRPr="00841805">
              <w:t xml:space="preserve">    5,680.86 </w:t>
            </w:r>
          </w:p>
        </w:tc>
        <w:tc>
          <w:tcPr>
            <w:tcW w:w="2039" w:type="dxa"/>
          </w:tcPr>
          <w:p w14:paraId="10AAB209" w14:textId="56244D13" w:rsidR="00644BCE" w:rsidRPr="00732812" w:rsidRDefault="00644BCE" w:rsidP="00644BCE">
            <w:pPr>
              <w:pStyle w:val="Table"/>
              <w:keepNext/>
              <w:jc w:val="center"/>
            </w:pPr>
            <w:r w:rsidRPr="00841805">
              <w:t xml:space="preserve">    5,427.61 </w:t>
            </w:r>
          </w:p>
        </w:tc>
        <w:tc>
          <w:tcPr>
            <w:tcW w:w="2039" w:type="dxa"/>
          </w:tcPr>
          <w:p w14:paraId="7F7CCCC5" w14:textId="180E9617" w:rsidR="00644BCE" w:rsidRPr="00946FCD" w:rsidRDefault="00644BCE" w:rsidP="00644BCE">
            <w:pPr>
              <w:pStyle w:val="Table"/>
              <w:keepNext/>
              <w:jc w:val="center"/>
              <w:rPr>
                <w:color w:val="FF0000"/>
                <w:lang w:bidi="en-US"/>
              </w:rPr>
            </w:pPr>
            <w:r>
              <w:rPr>
                <w:color w:val="FF0000"/>
                <w:lang w:bidi="en-US"/>
              </w:rPr>
              <w:t xml:space="preserve">– </w:t>
            </w:r>
            <w:r w:rsidRPr="00946FCD">
              <w:rPr>
                <w:color w:val="FF0000"/>
                <w:lang w:bidi="en-US"/>
              </w:rPr>
              <w:t>253</w:t>
            </w:r>
            <w:r>
              <w:rPr>
                <w:color w:val="FF0000"/>
                <w:lang w:bidi="en-US"/>
              </w:rPr>
              <w:t>.25</w:t>
            </w:r>
          </w:p>
        </w:tc>
      </w:tr>
      <w:tr w:rsidR="00644BCE" w14:paraId="75D80E82" w14:textId="77777777" w:rsidTr="00DB3E2D">
        <w:tc>
          <w:tcPr>
            <w:tcW w:w="2039" w:type="dxa"/>
            <w:vAlign w:val="center"/>
          </w:tcPr>
          <w:p w14:paraId="3A09A7B2" w14:textId="77777777" w:rsidR="00644BCE" w:rsidRPr="00732812" w:rsidRDefault="00644BCE" w:rsidP="00644BCE">
            <w:pPr>
              <w:pStyle w:val="Table"/>
              <w:keepNext/>
            </w:pPr>
            <w:r>
              <w:rPr>
                <w:bCs/>
                <w:color w:val="000000"/>
                <w:szCs w:val="22"/>
              </w:rPr>
              <w:t>WPD EastM</w:t>
            </w:r>
          </w:p>
        </w:tc>
        <w:tc>
          <w:tcPr>
            <w:tcW w:w="2039" w:type="dxa"/>
          </w:tcPr>
          <w:p w14:paraId="1F732105" w14:textId="295FCA24" w:rsidR="00644BCE" w:rsidRPr="00732812" w:rsidRDefault="00644BCE" w:rsidP="00644BCE">
            <w:pPr>
              <w:pStyle w:val="Table"/>
              <w:keepNext/>
              <w:jc w:val="center"/>
            </w:pPr>
            <w:r w:rsidRPr="00841805">
              <w:t xml:space="preserve">    5,016.73 </w:t>
            </w:r>
          </w:p>
        </w:tc>
        <w:tc>
          <w:tcPr>
            <w:tcW w:w="2039" w:type="dxa"/>
          </w:tcPr>
          <w:p w14:paraId="1EC68FFD" w14:textId="0F1477CA" w:rsidR="00644BCE" w:rsidRPr="00732812" w:rsidRDefault="00644BCE" w:rsidP="00644BCE">
            <w:pPr>
              <w:pStyle w:val="Table"/>
              <w:keepNext/>
              <w:jc w:val="center"/>
            </w:pPr>
            <w:r w:rsidRPr="00841805">
              <w:t xml:space="preserve">    4,733.51 </w:t>
            </w:r>
          </w:p>
        </w:tc>
        <w:tc>
          <w:tcPr>
            <w:tcW w:w="2039" w:type="dxa"/>
          </w:tcPr>
          <w:p w14:paraId="428EA837" w14:textId="0652E5E0" w:rsidR="00644BCE" w:rsidRPr="00946FCD" w:rsidRDefault="00644BCE" w:rsidP="00644BCE">
            <w:pPr>
              <w:pStyle w:val="Table"/>
              <w:keepNext/>
              <w:jc w:val="center"/>
              <w:rPr>
                <w:color w:val="FF0000"/>
                <w:lang w:bidi="en-US"/>
              </w:rPr>
            </w:pPr>
            <w:r>
              <w:rPr>
                <w:color w:val="FF0000"/>
                <w:lang w:bidi="en-US"/>
              </w:rPr>
              <w:t xml:space="preserve">– </w:t>
            </w:r>
            <w:r w:rsidRPr="00946FCD">
              <w:rPr>
                <w:color w:val="FF0000"/>
                <w:lang w:bidi="en-US"/>
              </w:rPr>
              <w:t>283</w:t>
            </w:r>
            <w:r>
              <w:rPr>
                <w:color w:val="FF0000"/>
                <w:lang w:bidi="en-US"/>
              </w:rPr>
              <w:t>.22</w:t>
            </w:r>
          </w:p>
        </w:tc>
      </w:tr>
      <w:tr w:rsidR="00644BCE" w14:paraId="3DD7FD20" w14:textId="77777777" w:rsidTr="00DB3E2D">
        <w:tc>
          <w:tcPr>
            <w:tcW w:w="2039" w:type="dxa"/>
            <w:vAlign w:val="center"/>
          </w:tcPr>
          <w:p w14:paraId="7CB18AD5" w14:textId="77777777" w:rsidR="00644BCE" w:rsidRPr="00732812" w:rsidRDefault="00644BCE" w:rsidP="00644BCE">
            <w:pPr>
              <w:pStyle w:val="Table"/>
              <w:keepNext/>
            </w:pPr>
            <w:r w:rsidRPr="00732812">
              <w:rPr>
                <w:bCs/>
                <w:color w:val="000000"/>
                <w:szCs w:val="22"/>
              </w:rPr>
              <w:t>WPD SWales</w:t>
            </w:r>
          </w:p>
        </w:tc>
        <w:tc>
          <w:tcPr>
            <w:tcW w:w="2039" w:type="dxa"/>
          </w:tcPr>
          <w:p w14:paraId="42280617" w14:textId="17DF4114" w:rsidR="00644BCE" w:rsidRPr="00732812" w:rsidRDefault="00644BCE" w:rsidP="00644BCE">
            <w:pPr>
              <w:pStyle w:val="Table"/>
              <w:keepNext/>
              <w:jc w:val="center"/>
            </w:pPr>
            <w:r w:rsidRPr="00841805">
              <w:t xml:space="preserve">    7,110.83 </w:t>
            </w:r>
          </w:p>
        </w:tc>
        <w:tc>
          <w:tcPr>
            <w:tcW w:w="2039" w:type="dxa"/>
          </w:tcPr>
          <w:p w14:paraId="147E6BD0" w14:textId="551FB73A" w:rsidR="00644BCE" w:rsidRPr="00732812" w:rsidRDefault="00644BCE" w:rsidP="00644BCE">
            <w:pPr>
              <w:pStyle w:val="Table"/>
              <w:keepNext/>
              <w:jc w:val="center"/>
            </w:pPr>
            <w:r w:rsidRPr="00841805">
              <w:t xml:space="preserve">    6,742.80 </w:t>
            </w:r>
          </w:p>
        </w:tc>
        <w:tc>
          <w:tcPr>
            <w:tcW w:w="2039" w:type="dxa"/>
          </w:tcPr>
          <w:p w14:paraId="50FABAAA" w14:textId="06C56EDD" w:rsidR="00644BCE" w:rsidRPr="00946FCD" w:rsidRDefault="00644BCE" w:rsidP="00644BCE">
            <w:pPr>
              <w:pStyle w:val="Table"/>
              <w:keepNext/>
              <w:jc w:val="center"/>
              <w:rPr>
                <w:color w:val="FF0000"/>
                <w:lang w:bidi="en-US"/>
              </w:rPr>
            </w:pPr>
            <w:r>
              <w:rPr>
                <w:color w:val="FF0000"/>
                <w:lang w:bidi="en-US"/>
              </w:rPr>
              <w:t xml:space="preserve">– </w:t>
            </w:r>
            <w:r w:rsidRPr="00946FCD">
              <w:rPr>
                <w:color w:val="FF0000"/>
                <w:lang w:bidi="en-US"/>
              </w:rPr>
              <w:t>368</w:t>
            </w:r>
            <w:r>
              <w:rPr>
                <w:color w:val="FF0000"/>
                <w:lang w:bidi="en-US"/>
              </w:rPr>
              <w:t>.02</w:t>
            </w:r>
          </w:p>
        </w:tc>
      </w:tr>
      <w:tr w:rsidR="00644BCE" w14:paraId="5F43F045" w14:textId="77777777" w:rsidTr="00DB3E2D">
        <w:tc>
          <w:tcPr>
            <w:tcW w:w="2039" w:type="dxa"/>
            <w:vAlign w:val="center"/>
          </w:tcPr>
          <w:p w14:paraId="221687A6" w14:textId="77777777" w:rsidR="00644BCE" w:rsidRPr="00732812" w:rsidRDefault="00644BCE" w:rsidP="00644BCE">
            <w:pPr>
              <w:pStyle w:val="Table"/>
              <w:keepNext/>
            </w:pPr>
            <w:r w:rsidRPr="00732812">
              <w:rPr>
                <w:bCs/>
                <w:color w:val="000000"/>
                <w:szCs w:val="22"/>
              </w:rPr>
              <w:t>WPD SWest</w:t>
            </w:r>
          </w:p>
        </w:tc>
        <w:tc>
          <w:tcPr>
            <w:tcW w:w="2039" w:type="dxa"/>
          </w:tcPr>
          <w:p w14:paraId="555EA8AC" w14:textId="710CE472" w:rsidR="00644BCE" w:rsidRPr="00732812" w:rsidRDefault="00644BCE" w:rsidP="00644BCE">
            <w:pPr>
              <w:pStyle w:val="Table"/>
              <w:keepNext/>
              <w:jc w:val="center"/>
            </w:pPr>
            <w:r w:rsidRPr="00841805">
              <w:t xml:space="preserve">    4,840.53 </w:t>
            </w:r>
          </w:p>
        </w:tc>
        <w:tc>
          <w:tcPr>
            <w:tcW w:w="2039" w:type="dxa"/>
          </w:tcPr>
          <w:p w14:paraId="2B799F42" w14:textId="4FE2614D" w:rsidR="00644BCE" w:rsidRPr="00732812" w:rsidRDefault="00644BCE" w:rsidP="00644BCE">
            <w:pPr>
              <w:pStyle w:val="Table"/>
              <w:keepNext/>
              <w:jc w:val="center"/>
            </w:pPr>
            <w:r w:rsidRPr="00841805">
              <w:t xml:space="preserve">    4,502.60 </w:t>
            </w:r>
          </w:p>
        </w:tc>
        <w:tc>
          <w:tcPr>
            <w:tcW w:w="2039" w:type="dxa"/>
          </w:tcPr>
          <w:p w14:paraId="73DF7978" w14:textId="7979654E" w:rsidR="00644BCE" w:rsidRPr="00946FCD" w:rsidRDefault="00644BCE" w:rsidP="00644BCE">
            <w:pPr>
              <w:pStyle w:val="Table"/>
              <w:keepNext/>
              <w:jc w:val="center"/>
              <w:rPr>
                <w:color w:val="FF0000"/>
                <w:lang w:bidi="en-US"/>
              </w:rPr>
            </w:pPr>
            <w:r>
              <w:rPr>
                <w:color w:val="FF0000"/>
                <w:lang w:bidi="en-US"/>
              </w:rPr>
              <w:t>– 337.94</w:t>
            </w:r>
          </w:p>
        </w:tc>
      </w:tr>
      <w:tr w:rsidR="00644BCE" w14:paraId="6FF6BD63" w14:textId="77777777" w:rsidTr="00DB3E2D">
        <w:tc>
          <w:tcPr>
            <w:tcW w:w="2039" w:type="dxa"/>
          </w:tcPr>
          <w:p w14:paraId="4C6574B0" w14:textId="77777777" w:rsidR="00644BCE" w:rsidRPr="00732812" w:rsidRDefault="00644BCE" w:rsidP="00644BCE">
            <w:pPr>
              <w:pStyle w:val="Table"/>
              <w:keepNext/>
            </w:pPr>
            <w:r w:rsidRPr="00732812">
              <w:rPr>
                <w:bCs/>
                <w:color w:val="000000"/>
                <w:szCs w:val="22"/>
              </w:rPr>
              <w:t>WPD WestM</w:t>
            </w:r>
          </w:p>
        </w:tc>
        <w:tc>
          <w:tcPr>
            <w:tcW w:w="2039" w:type="dxa"/>
          </w:tcPr>
          <w:p w14:paraId="6B3A53CF" w14:textId="49F88A0A" w:rsidR="00644BCE" w:rsidRPr="00732812" w:rsidRDefault="00644BCE" w:rsidP="00644BCE">
            <w:pPr>
              <w:pStyle w:val="Table"/>
              <w:keepNext/>
              <w:jc w:val="center"/>
            </w:pPr>
            <w:r w:rsidRPr="00841805">
              <w:t xml:space="preserve">    4,462.91 </w:t>
            </w:r>
          </w:p>
        </w:tc>
        <w:tc>
          <w:tcPr>
            <w:tcW w:w="2039" w:type="dxa"/>
          </w:tcPr>
          <w:p w14:paraId="37AE1E2A" w14:textId="1666DB97" w:rsidR="00644BCE" w:rsidRPr="00732812" w:rsidRDefault="00644BCE" w:rsidP="00644BCE">
            <w:pPr>
              <w:pStyle w:val="Table"/>
              <w:keepNext/>
              <w:jc w:val="center"/>
            </w:pPr>
            <w:r w:rsidRPr="00841805">
              <w:t xml:space="preserve">    4,140.2</w:t>
            </w:r>
            <w:bookmarkStart w:id="1" w:name="_GoBack"/>
            <w:bookmarkEnd w:id="1"/>
            <w:r w:rsidRPr="00841805">
              <w:t xml:space="preserve">2 </w:t>
            </w:r>
          </w:p>
        </w:tc>
        <w:tc>
          <w:tcPr>
            <w:tcW w:w="2039" w:type="dxa"/>
          </w:tcPr>
          <w:p w14:paraId="2DC815BD" w14:textId="18057657" w:rsidR="00644BCE" w:rsidRPr="00946FCD" w:rsidRDefault="00644BCE" w:rsidP="00644BCE">
            <w:pPr>
              <w:pStyle w:val="Table"/>
              <w:keepNext/>
              <w:jc w:val="center"/>
              <w:rPr>
                <w:color w:val="FF0000"/>
                <w:lang w:bidi="en-US"/>
              </w:rPr>
            </w:pPr>
            <w:r>
              <w:rPr>
                <w:color w:val="FF0000"/>
                <w:lang w:bidi="en-US"/>
              </w:rPr>
              <w:t>– 322.69</w:t>
            </w:r>
          </w:p>
        </w:tc>
      </w:tr>
    </w:tbl>
    <w:p w14:paraId="48FC6BC6" w14:textId="77777777" w:rsidR="00923B15" w:rsidRDefault="00923B15" w:rsidP="00095ED8">
      <w:pPr>
        <w:pStyle w:val="Text"/>
        <w:numPr>
          <w:ilvl w:val="0"/>
          <w:numId w:val="0"/>
        </w:numPr>
        <w:ind w:left="720"/>
      </w:pPr>
    </w:p>
    <w:sectPr w:rsidR="00923B15" w:rsidSect="00964778">
      <w:footerReference w:type="default" r:id="rId10"/>
      <w:pgSz w:w="11900" w:h="16840"/>
      <w:pgMar w:top="1800" w:right="1440" w:bottom="1440" w:left="1440" w:header="1080" w:footer="83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41E902" w14:textId="77777777" w:rsidR="00C328B6" w:rsidRDefault="00C328B6" w:rsidP="00964778">
      <w:pPr>
        <w:spacing w:after="0"/>
      </w:pPr>
      <w:r>
        <w:separator/>
      </w:r>
    </w:p>
  </w:endnote>
  <w:endnote w:type="continuationSeparator" w:id="0">
    <w:p w14:paraId="20D8E2BE" w14:textId="77777777" w:rsidR="00C328B6" w:rsidRDefault="00C328B6" w:rsidP="0096477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DFE Meta-Normal Roman">
    <w:altName w:val="Century Gothic"/>
    <w:charset w:val="00"/>
    <w:family w:val="swiss"/>
    <w:pitch w:val="variable"/>
    <w:sig w:usb0="8000002F" w:usb1="40000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BDD1A" w14:textId="018C4F55" w:rsidR="00C328B6" w:rsidRDefault="00C328B6">
    <w:pPr>
      <w:pStyle w:val="Footer"/>
    </w:pPr>
    <w:r w:rsidRPr="008021FC">
      <w:tab/>
    </w:r>
    <w:r>
      <w:fldChar w:fldCharType="begin"/>
    </w:r>
    <w:r>
      <w:instrText xml:space="preserve"> PAGE  \* MERGEFORMAT </w:instrText>
    </w:r>
    <w:r>
      <w:fldChar w:fldCharType="separate"/>
    </w:r>
    <w:r w:rsidR="00644BCE">
      <w:rPr>
        <w:noProof/>
      </w:rPr>
      <w:t>7</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B743C0" w14:textId="77777777" w:rsidR="00C328B6" w:rsidRDefault="00C328B6" w:rsidP="00964778">
      <w:pPr>
        <w:spacing w:after="0"/>
      </w:pPr>
      <w:r>
        <w:separator/>
      </w:r>
    </w:p>
  </w:footnote>
  <w:footnote w:type="continuationSeparator" w:id="0">
    <w:p w14:paraId="2D760DAF" w14:textId="77777777" w:rsidR="00C328B6" w:rsidRDefault="00C328B6" w:rsidP="0096477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A9248A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8C23F8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F78F57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EDC65E76"/>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F4F01F4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6FC0A9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BC01FD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D06C5178"/>
    <w:lvl w:ilvl="0">
      <w:start w:val="1"/>
      <w:numFmt w:val="decimal"/>
      <w:lvlText w:val="%1."/>
      <w:lvlJc w:val="left"/>
      <w:pPr>
        <w:tabs>
          <w:tab w:val="num" w:pos="360"/>
        </w:tabs>
        <w:ind w:left="360" w:hanging="360"/>
      </w:pPr>
      <w:rPr>
        <w:rFonts w:cs="Times New Roman"/>
      </w:rPr>
    </w:lvl>
  </w:abstractNum>
  <w:abstractNum w:abstractNumId="8" w15:restartNumberingAfterBreak="0">
    <w:nsid w:val="FFFFFF89"/>
    <w:multiLevelType w:val="singleLevel"/>
    <w:tmpl w:val="A412BD90"/>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51E0634"/>
    <w:multiLevelType w:val="multilevel"/>
    <w:tmpl w:val="548E4A2C"/>
    <w:lvl w:ilvl="0">
      <w:start w:val="1"/>
      <w:numFmt w:val="none"/>
      <w:suff w:val="nothing"/>
      <w:lvlText w:val=""/>
      <w:lvlJc w:val="left"/>
      <w:rPr>
        <w:rFonts w:cs="Times New Roman" w:hint="default"/>
      </w:rPr>
    </w:lvl>
    <w:lvl w:ilvl="1">
      <w:start w:val="1"/>
      <w:numFmt w:val="decimal"/>
      <w:lvlRestart w:val="0"/>
      <w:lvlText w:val="%2."/>
      <w:lvlJc w:val="left"/>
      <w:pPr>
        <w:tabs>
          <w:tab w:val="num" w:pos="720"/>
        </w:tabs>
        <w:ind w:left="720" w:hanging="720"/>
      </w:pPr>
      <w:rPr>
        <w:rFonts w:cs="Times New Roman" w:hint="default"/>
      </w:rPr>
    </w:lvl>
    <w:lvl w:ilvl="2">
      <w:start w:val="1"/>
      <w:numFmt w:val="lowerLetter"/>
      <w:lvlText w:val="(%3)"/>
      <w:lvlJc w:val="left"/>
      <w:pPr>
        <w:tabs>
          <w:tab w:val="num" w:pos="1195"/>
        </w:tabs>
        <w:ind w:left="1195" w:hanging="475"/>
      </w:pPr>
      <w:rPr>
        <w:rFonts w:cs="Times New Roman" w:hint="default"/>
      </w:rPr>
    </w:lvl>
    <w:lvl w:ilvl="3">
      <w:start w:val="1"/>
      <w:numFmt w:val="lowerRoman"/>
      <w:lvlText w:val="(%4)"/>
      <w:lvlJc w:val="left"/>
      <w:pPr>
        <w:tabs>
          <w:tab w:val="num" w:pos="1685"/>
        </w:tabs>
        <w:ind w:left="1685" w:hanging="490"/>
      </w:pPr>
      <w:rPr>
        <w:rFonts w:cs="Times New Roman" w:hint="default"/>
        <w:color w:val="auto"/>
        <w:sz w:val="24"/>
      </w:rPr>
    </w:lvl>
    <w:lvl w:ilvl="4">
      <w:start w:val="1"/>
      <w:numFmt w:val="bullet"/>
      <w:lvlText w:val=""/>
      <w:lvlJc w:val="left"/>
      <w:pPr>
        <w:tabs>
          <w:tab w:val="num" w:pos="1800"/>
        </w:tabs>
        <w:ind w:left="1800" w:hanging="360"/>
      </w:pPr>
      <w:rPr>
        <w:rFonts w:ascii="Symbol" w:hAnsi="Symbol" w:hint="default"/>
        <w:color w:val="auto"/>
      </w:rPr>
    </w:lvl>
    <w:lvl w:ilvl="5">
      <w:start w:val="1"/>
      <w:numFmt w:val="bullet"/>
      <w:lvlText w:val=""/>
      <w:lvlJc w:val="left"/>
      <w:pPr>
        <w:tabs>
          <w:tab w:val="num" w:pos="2160"/>
        </w:tabs>
        <w:ind w:left="2160" w:hanging="360"/>
      </w:pPr>
      <w:rPr>
        <w:rFonts w:ascii="Symbol" w:hAnsi="Symbol" w:hint="default"/>
        <w:color w:val="auto"/>
      </w:rPr>
    </w:lvl>
    <w:lvl w:ilvl="6">
      <w:start w:val="1"/>
      <w:numFmt w:val="bullet"/>
      <w:lvlText w:val=""/>
      <w:lvlJc w:val="left"/>
      <w:pPr>
        <w:tabs>
          <w:tab w:val="num" w:pos="2520"/>
        </w:tabs>
        <w:ind w:left="2520" w:hanging="360"/>
      </w:pPr>
      <w:rPr>
        <w:rFonts w:ascii="Symbol" w:hAnsi="Symbol" w:hint="default"/>
        <w:color w:val="auto"/>
      </w:rPr>
    </w:lvl>
    <w:lvl w:ilvl="7">
      <w:start w:val="1"/>
      <w:numFmt w:val="bullet"/>
      <w:lvlText w:val=""/>
      <w:lvlJc w:val="left"/>
      <w:pPr>
        <w:tabs>
          <w:tab w:val="num" w:pos="2880"/>
        </w:tabs>
        <w:ind w:left="2880" w:hanging="360"/>
      </w:pPr>
      <w:rPr>
        <w:rFonts w:ascii="Symbol" w:hAnsi="Symbol" w:hint="default"/>
        <w:color w:val="auto"/>
      </w:rPr>
    </w:lvl>
    <w:lvl w:ilvl="8">
      <w:start w:val="1"/>
      <w:numFmt w:val="bullet"/>
      <w:lvlText w:val=""/>
      <w:lvlJc w:val="left"/>
      <w:pPr>
        <w:tabs>
          <w:tab w:val="num" w:pos="3240"/>
        </w:tabs>
        <w:ind w:left="3240" w:hanging="360"/>
      </w:pPr>
      <w:rPr>
        <w:rFonts w:ascii="Symbol" w:hAnsi="Symbol" w:hint="default"/>
        <w:color w:val="auto"/>
      </w:rPr>
    </w:lvl>
  </w:abstractNum>
  <w:abstractNum w:abstractNumId="10" w15:restartNumberingAfterBreak="0">
    <w:nsid w:val="0E1602E8"/>
    <w:multiLevelType w:val="multilevel"/>
    <w:tmpl w:val="97F40312"/>
    <w:lvl w:ilvl="0">
      <w:numFmt w:val="none"/>
      <w:lvlText w:val=""/>
      <w:lvlJc w:val="left"/>
      <w:pPr>
        <w:tabs>
          <w:tab w:val="num" w:pos="360"/>
        </w:tabs>
      </w:pPr>
      <w:rPr>
        <w:rFonts w:cs="Times New Roman"/>
      </w:rPr>
    </w:lvl>
    <w:lvl w:ilvl="1">
      <w:start w:val="1"/>
      <w:numFmt w:val="decimal"/>
      <w:pStyle w:val="T2"/>
      <w:lvlText w:val="%2."/>
      <w:lvlJc w:val="left"/>
      <w:rPr>
        <w:rFonts w:cs="Times New Roman"/>
        <w:position w:val="0"/>
      </w:rPr>
    </w:lvl>
    <w:lvl w:ilvl="2">
      <w:start w:val="1"/>
      <w:numFmt w:val="lowerLetter"/>
      <w:lvlText w:val="(%3)"/>
      <w:lvlJc w:val="left"/>
      <w:rPr>
        <w:rFonts w:cs="Times New Roman"/>
        <w:position w:val="0"/>
      </w:rPr>
    </w:lvl>
    <w:lvl w:ilvl="3">
      <w:start w:val="1"/>
      <w:numFmt w:val="lowerRoman"/>
      <w:lvlText w:val="(%4)"/>
      <w:lvlJc w:val="left"/>
      <w:rPr>
        <w:rFonts w:cs="Times New Roman"/>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11" w15:restartNumberingAfterBreak="0">
    <w:nsid w:val="18E12C36"/>
    <w:multiLevelType w:val="multilevel"/>
    <w:tmpl w:val="548E4A2C"/>
    <w:lvl w:ilvl="0">
      <w:start w:val="1"/>
      <w:numFmt w:val="none"/>
      <w:pStyle w:val="Heading1"/>
      <w:suff w:val="nothing"/>
      <w:lvlText w:val=""/>
      <w:lvlJc w:val="left"/>
      <w:rPr>
        <w:rFonts w:cs="Times New Roman" w:hint="default"/>
      </w:rPr>
    </w:lvl>
    <w:lvl w:ilvl="1">
      <w:start w:val="1"/>
      <w:numFmt w:val="decimal"/>
      <w:lvlRestart w:val="0"/>
      <w:pStyle w:val="Text"/>
      <w:lvlText w:val="%2."/>
      <w:lvlJc w:val="left"/>
      <w:pPr>
        <w:tabs>
          <w:tab w:val="num" w:pos="720"/>
        </w:tabs>
        <w:ind w:left="720" w:hanging="720"/>
      </w:pPr>
      <w:rPr>
        <w:rFonts w:cs="Times New Roman" w:hint="default"/>
      </w:rPr>
    </w:lvl>
    <w:lvl w:ilvl="2">
      <w:start w:val="1"/>
      <w:numFmt w:val="lowerLetter"/>
      <w:pStyle w:val="ListBullet"/>
      <w:lvlText w:val="(%3)"/>
      <w:lvlJc w:val="left"/>
      <w:pPr>
        <w:tabs>
          <w:tab w:val="num" w:pos="1195"/>
        </w:tabs>
        <w:ind w:left="1195" w:hanging="475"/>
      </w:pPr>
      <w:rPr>
        <w:rFonts w:cs="Times New Roman" w:hint="default"/>
      </w:rPr>
    </w:lvl>
    <w:lvl w:ilvl="3">
      <w:start w:val="1"/>
      <w:numFmt w:val="lowerRoman"/>
      <w:pStyle w:val="ListBullet2"/>
      <w:lvlText w:val="(%4)"/>
      <w:lvlJc w:val="left"/>
      <w:pPr>
        <w:tabs>
          <w:tab w:val="num" w:pos="1685"/>
        </w:tabs>
        <w:ind w:left="1685" w:hanging="490"/>
      </w:pPr>
      <w:rPr>
        <w:rFonts w:cs="Times New Roman" w:hint="default"/>
        <w:color w:val="auto"/>
        <w:sz w:val="24"/>
      </w:rPr>
    </w:lvl>
    <w:lvl w:ilvl="4">
      <w:start w:val="1"/>
      <w:numFmt w:val="bullet"/>
      <w:lvlText w:val=""/>
      <w:lvlJc w:val="left"/>
      <w:pPr>
        <w:tabs>
          <w:tab w:val="num" w:pos="1800"/>
        </w:tabs>
        <w:ind w:left="1800" w:hanging="360"/>
      </w:pPr>
      <w:rPr>
        <w:rFonts w:ascii="Symbol" w:hAnsi="Symbol" w:hint="default"/>
        <w:color w:val="auto"/>
      </w:rPr>
    </w:lvl>
    <w:lvl w:ilvl="5">
      <w:start w:val="1"/>
      <w:numFmt w:val="bullet"/>
      <w:lvlText w:val=""/>
      <w:lvlJc w:val="left"/>
      <w:pPr>
        <w:tabs>
          <w:tab w:val="num" w:pos="2160"/>
        </w:tabs>
        <w:ind w:left="2160" w:hanging="360"/>
      </w:pPr>
      <w:rPr>
        <w:rFonts w:ascii="Symbol" w:hAnsi="Symbol" w:hint="default"/>
        <w:color w:val="auto"/>
      </w:rPr>
    </w:lvl>
    <w:lvl w:ilvl="6">
      <w:start w:val="1"/>
      <w:numFmt w:val="bullet"/>
      <w:lvlText w:val=""/>
      <w:lvlJc w:val="left"/>
      <w:pPr>
        <w:tabs>
          <w:tab w:val="num" w:pos="2520"/>
        </w:tabs>
        <w:ind w:left="2520" w:hanging="360"/>
      </w:pPr>
      <w:rPr>
        <w:rFonts w:ascii="Symbol" w:hAnsi="Symbol" w:hint="default"/>
        <w:color w:val="auto"/>
      </w:rPr>
    </w:lvl>
    <w:lvl w:ilvl="7">
      <w:start w:val="1"/>
      <w:numFmt w:val="bullet"/>
      <w:lvlText w:val=""/>
      <w:lvlJc w:val="left"/>
      <w:pPr>
        <w:tabs>
          <w:tab w:val="num" w:pos="2880"/>
        </w:tabs>
        <w:ind w:left="2880" w:hanging="360"/>
      </w:pPr>
      <w:rPr>
        <w:rFonts w:ascii="Symbol" w:hAnsi="Symbol" w:hint="default"/>
        <w:color w:val="auto"/>
      </w:rPr>
    </w:lvl>
    <w:lvl w:ilvl="8">
      <w:start w:val="1"/>
      <w:numFmt w:val="bullet"/>
      <w:lvlText w:val=""/>
      <w:lvlJc w:val="left"/>
      <w:pPr>
        <w:tabs>
          <w:tab w:val="num" w:pos="3240"/>
        </w:tabs>
        <w:ind w:left="3240" w:hanging="360"/>
      </w:pPr>
      <w:rPr>
        <w:rFonts w:ascii="Symbol" w:hAnsi="Symbol" w:hint="default"/>
        <w:color w:val="auto"/>
      </w:rPr>
    </w:lvl>
  </w:abstractNum>
  <w:abstractNum w:abstractNumId="12" w15:restartNumberingAfterBreak="0">
    <w:nsid w:val="1FB87DBC"/>
    <w:multiLevelType w:val="multilevel"/>
    <w:tmpl w:val="9CB42DB0"/>
    <w:lvl w:ilvl="0">
      <w:start w:val="1"/>
      <w:numFmt w:val="none"/>
      <w:suff w:val="nothing"/>
      <w:lvlText w:val=""/>
      <w:lvlJc w:val="left"/>
      <w:rPr>
        <w:rFonts w:cs="Times New Roman" w:hint="default"/>
      </w:rPr>
    </w:lvl>
    <w:lvl w:ilvl="1">
      <w:start w:val="1"/>
      <w:numFmt w:val="decimal"/>
      <w:lvlRestart w:val="0"/>
      <w:lvlText w:val="%2."/>
      <w:lvlJc w:val="left"/>
      <w:pPr>
        <w:tabs>
          <w:tab w:val="num" w:pos="720"/>
        </w:tabs>
        <w:ind w:left="720" w:hanging="720"/>
      </w:pPr>
      <w:rPr>
        <w:rFonts w:cs="Times New Roman" w:hint="default"/>
      </w:rPr>
    </w:lvl>
    <w:lvl w:ilvl="2">
      <w:start w:val="1"/>
      <w:numFmt w:val="lowerLetter"/>
      <w:lvlText w:val="(%3)"/>
      <w:lvlJc w:val="left"/>
      <w:pPr>
        <w:tabs>
          <w:tab w:val="num" w:pos="1195"/>
        </w:tabs>
        <w:ind w:left="1195" w:hanging="475"/>
      </w:pPr>
      <w:rPr>
        <w:rFonts w:cs="Times New Roman" w:hint="default"/>
      </w:rPr>
    </w:lvl>
    <w:lvl w:ilvl="3">
      <w:start w:val="1"/>
      <w:numFmt w:val="lowerRoman"/>
      <w:lvlText w:val="(%4)"/>
      <w:lvlJc w:val="left"/>
      <w:pPr>
        <w:tabs>
          <w:tab w:val="num" w:pos="1685"/>
        </w:tabs>
        <w:ind w:left="1685" w:hanging="490"/>
      </w:pPr>
      <w:rPr>
        <w:rFonts w:cs="Times New Roman" w:hint="default"/>
        <w:color w:val="auto"/>
        <w:sz w:val="24"/>
      </w:rPr>
    </w:lvl>
    <w:lvl w:ilvl="4">
      <w:start w:val="1"/>
      <w:numFmt w:val="bullet"/>
      <w:lvlText w:val=""/>
      <w:lvlJc w:val="left"/>
      <w:pPr>
        <w:tabs>
          <w:tab w:val="num" w:pos="1800"/>
        </w:tabs>
        <w:ind w:left="1800" w:hanging="360"/>
      </w:pPr>
      <w:rPr>
        <w:rFonts w:ascii="Symbol" w:hAnsi="Symbol" w:hint="default"/>
        <w:color w:val="auto"/>
      </w:rPr>
    </w:lvl>
    <w:lvl w:ilvl="5">
      <w:start w:val="1"/>
      <w:numFmt w:val="bullet"/>
      <w:lvlText w:val=""/>
      <w:lvlJc w:val="left"/>
      <w:pPr>
        <w:tabs>
          <w:tab w:val="num" w:pos="2160"/>
        </w:tabs>
        <w:ind w:left="2160" w:hanging="360"/>
      </w:pPr>
      <w:rPr>
        <w:rFonts w:ascii="Symbol" w:hAnsi="Symbol" w:hint="default"/>
        <w:color w:val="auto"/>
      </w:rPr>
    </w:lvl>
    <w:lvl w:ilvl="6">
      <w:start w:val="1"/>
      <w:numFmt w:val="bullet"/>
      <w:lvlText w:val=""/>
      <w:lvlJc w:val="left"/>
      <w:pPr>
        <w:tabs>
          <w:tab w:val="num" w:pos="2520"/>
        </w:tabs>
        <w:ind w:left="2520" w:hanging="360"/>
      </w:pPr>
      <w:rPr>
        <w:rFonts w:ascii="Symbol" w:hAnsi="Symbol" w:hint="default"/>
        <w:color w:val="auto"/>
      </w:rPr>
    </w:lvl>
    <w:lvl w:ilvl="7">
      <w:start w:val="1"/>
      <w:numFmt w:val="bullet"/>
      <w:lvlText w:val=""/>
      <w:lvlJc w:val="left"/>
      <w:pPr>
        <w:tabs>
          <w:tab w:val="num" w:pos="2880"/>
        </w:tabs>
        <w:ind w:left="2880" w:hanging="360"/>
      </w:pPr>
      <w:rPr>
        <w:rFonts w:ascii="Symbol" w:hAnsi="Symbol" w:hint="default"/>
        <w:color w:val="auto"/>
      </w:rPr>
    </w:lvl>
    <w:lvl w:ilvl="8">
      <w:start w:val="1"/>
      <w:numFmt w:val="bullet"/>
      <w:lvlText w:val=""/>
      <w:lvlJc w:val="left"/>
      <w:pPr>
        <w:tabs>
          <w:tab w:val="num" w:pos="3240"/>
        </w:tabs>
        <w:ind w:left="3240" w:hanging="360"/>
      </w:pPr>
      <w:rPr>
        <w:rFonts w:ascii="Symbol" w:hAnsi="Symbol" w:hint="default"/>
        <w:color w:val="auto"/>
      </w:rPr>
    </w:lvl>
  </w:abstractNum>
  <w:abstractNum w:abstractNumId="13" w15:restartNumberingAfterBreak="0">
    <w:nsid w:val="45F57804"/>
    <w:multiLevelType w:val="hybridMultilevel"/>
    <w:tmpl w:val="246C9FBE"/>
    <w:lvl w:ilvl="0" w:tplc="754A087C">
      <w:start w:val="1"/>
      <w:numFmt w:val="bullet"/>
      <w:lvlText w:val=""/>
      <w:lvlJc w:val="left"/>
      <w:pPr>
        <w:ind w:left="360" w:hanging="360"/>
      </w:pPr>
      <w:rPr>
        <w:rFonts w:ascii="Symbol" w:hAnsi="Symbol" w:hint="default"/>
      </w:rPr>
    </w:lvl>
    <w:lvl w:ilvl="1" w:tplc="BDA27C2E">
      <w:start w:val="1"/>
      <w:numFmt w:val="bullet"/>
      <w:lvlText w:val="o"/>
      <w:lvlJc w:val="left"/>
      <w:pPr>
        <w:ind w:left="1080" w:hanging="360"/>
      </w:pPr>
      <w:rPr>
        <w:rFonts w:ascii="Courier New" w:hAnsi="Courier New" w:hint="default"/>
      </w:rPr>
    </w:lvl>
    <w:lvl w:ilvl="2" w:tplc="747AE034" w:tentative="1">
      <w:start w:val="1"/>
      <w:numFmt w:val="bullet"/>
      <w:lvlText w:val=""/>
      <w:lvlJc w:val="left"/>
      <w:pPr>
        <w:ind w:left="1800" w:hanging="360"/>
      </w:pPr>
      <w:rPr>
        <w:rFonts w:ascii="Wingdings" w:hAnsi="Wingdings" w:hint="default"/>
      </w:rPr>
    </w:lvl>
    <w:lvl w:ilvl="3" w:tplc="D26ACD44" w:tentative="1">
      <w:start w:val="1"/>
      <w:numFmt w:val="bullet"/>
      <w:lvlText w:val=""/>
      <w:lvlJc w:val="left"/>
      <w:pPr>
        <w:ind w:left="2520" w:hanging="360"/>
      </w:pPr>
      <w:rPr>
        <w:rFonts w:ascii="Symbol" w:hAnsi="Symbol" w:hint="default"/>
      </w:rPr>
    </w:lvl>
    <w:lvl w:ilvl="4" w:tplc="4688534A" w:tentative="1">
      <w:start w:val="1"/>
      <w:numFmt w:val="bullet"/>
      <w:lvlText w:val="o"/>
      <w:lvlJc w:val="left"/>
      <w:pPr>
        <w:ind w:left="3240" w:hanging="360"/>
      </w:pPr>
      <w:rPr>
        <w:rFonts w:ascii="Courier New" w:hAnsi="Courier New" w:hint="default"/>
      </w:rPr>
    </w:lvl>
    <w:lvl w:ilvl="5" w:tplc="90CE9B06" w:tentative="1">
      <w:start w:val="1"/>
      <w:numFmt w:val="bullet"/>
      <w:lvlText w:val=""/>
      <w:lvlJc w:val="left"/>
      <w:pPr>
        <w:ind w:left="3960" w:hanging="360"/>
      </w:pPr>
      <w:rPr>
        <w:rFonts w:ascii="Wingdings" w:hAnsi="Wingdings" w:hint="default"/>
      </w:rPr>
    </w:lvl>
    <w:lvl w:ilvl="6" w:tplc="E40E893E" w:tentative="1">
      <w:start w:val="1"/>
      <w:numFmt w:val="bullet"/>
      <w:lvlText w:val=""/>
      <w:lvlJc w:val="left"/>
      <w:pPr>
        <w:ind w:left="4680" w:hanging="360"/>
      </w:pPr>
      <w:rPr>
        <w:rFonts w:ascii="Symbol" w:hAnsi="Symbol" w:hint="default"/>
      </w:rPr>
    </w:lvl>
    <w:lvl w:ilvl="7" w:tplc="A7DAD736" w:tentative="1">
      <w:start w:val="1"/>
      <w:numFmt w:val="bullet"/>
      <w:lvlText w:val="o"/>
      <w:lvlJc w:val="left"/>
      <w:pPr>
        <w:ind w:left="5400" w:hanging="360"/>
      </w:pPr>
      <w:rPr>
        <w:rFonts w:ascii="Courier New" w:hAnsi="Courier New" w:hint="default"/>
      </w:rPr>
    </w:lvl>
    <w:lvl w:ilvl="8" w:tplc="EE141834" w:tentative="1">
      <w:start w:val="1"/>
      <w:numFmt w:val="bullet"/>
      <w:lvlText w:val=""/>
      <w:lvlJc w:val="left"/>
      <w:pPr>
        <w:ind w:left="6120" w:hanging="360"/>
      </w:pPr>
      <w:rPr>
        <w:rFonts w:ascii="Wingdings" w:hAnsi="Wingdings" w:hint="default"/>
      </w:rPr>
    </w:lvl>
  </w:abstractNum>
  <w:abstractNum w:abstractNumId="14" w15:restartNumberingAfterBreak="0">
    <w:nsid w:val="482908A4"/>
    <w:multiLevelType w:val="multilevel"/>
    <w:tmpl w:val="58CA9606"/>
    <w:lvl w:ilvl="0">
      <w:numFmt w:val="none"/>
      <w:lvlText w:val=""/>
      <w:lvlJc w:val="left"/>
      <w:pPr>
        <w:tabs>
          <w:tab w:val="num" w:pos="360"/>
        </w:tabs>
      </w:pPr>
      <w:rPr>
        <w:rFonts w:cs="Times New Roman"/>
      </w:rPr>
    </w:lvl>
    <w:lvl w:ilvl="1">
      <w:start w:val="4"/>
      <w:numFmt w:val="decimal"/>
      <w:lvlText w:val="%2."/>
      <w:lvlJc w:val="left"/>
      <w:rPr>
        <w:rFonts w:cs="Times New Roman"/>
        <w:position w:val="0"/>
      </w:rPr>
    </w:lvl>
    <w:lvl w:ilvl="2">
      <w:start w:val="1"/>
      <w:numFmt w:val="lowerLetter"/>
      <w:lvlText w:val="(%3)"/>
      <w:lvlJc w:val="left"/>
      <w:rPr>
        <w:rFonts w:cs="Times New Roman"/>
        <w:position w:val="0"/>
      </w:rPr>
    </w:lvl>
    <w:lvl w:ilvl="3">
      <w:start w:val="1"/>
      <w:numFmt w:val="lowerRoman"/>
      <w:lvlText w:val="(%4)"/>
      <w:lvlJc w:val="left"/>
      <w:rPr>
        <w:rFonts w:cs="Times New Roman"/>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15" w15:restartNumberingAfterBreak="0">
    <w:nsid w:val="546B4A91"/>
    <w:multiLevelType w:val="multilevel"/>
    <w:tmpl w:val="5BD8E6D4"/>
    <w:lvl w:ilvl="0">
      <w:numFmt w:val="none"/>
      <w:lvlText w:val=""/>
      <w:lvlJc w:val="left"/>
      <w:pPr>
        <w:tabs>
          <w:tab w:val="num" w:pos="360"/>
        </w:tabs>
      </w:pPr>
      <w:rPr>
        <w:rFonts w:cs="Times New Roman"/>
      </w:rPr>
    </w:lvl>
    <w:lvl w:ilvl="1">
      <w:start w:val="3"/>
      <w:numFmt w:val="decimal"/>
      <w:lvlText w:val="%2."/>
      <w:lvlJc w:val="left"/>
      <w:rPr>
        <w:rFonts w:cs="Times New Roman"/>
        <w:position w:val="0"/>
      </w:rPr>
    </w:lvl>
    <w:lvl w:ilvl="2">
      <w:start w:val="1"/>
      <w:numFmt w:val="lowerLetter"/>
      <w:lvlText w:val="(%3)"/>
      <w:lvlJc w:val="left"/>
      <w:rPr>
        <w:rFonts w:cs="Times New Roman"/>
        <w:position w:val="0"/>
      </w:rPr>
    </w:lvl>
    <w:lvl w:ilvl="3">
      <w:start w:val="1"/>
      <w:numFmt w:val="lowerRoman"/>
      <w:lvlText w:val="(%4)"/>
      <w:lvlJc w:val="left"/>
      <w:rPr>
        <w:rFonts w:cs="Times New Roman"/>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16" w15:restartNumberingAfterBreak="0">
    <w:nsid w:val="63B90AFF"/>
    <w:multiLevelType w:val="multilevel"/>
    <w:tmpl w:val="E6D4D898"/>
    <w:lvl w:ilvl="0">
      <w:numFmt w:val="none"/>
      <w:lvlText w:val=""/>
      <w:lvlJc w:val="left"/>
      <w:pPr>
        <w:tabs>
          <w:tab w:val="num" w:pos="360"/>
        </w:tabs>
      </w:pPr>
      <w:rPr>
        <w:rFonts w:cs="Times New Roman"/>
      </w:rPr>
    </w:lvl>
    <w:lvl w:ilvl="1">
      <w:start w:val="6"/>
      <w:numFmt w:val="decimal"/>
      <w:lvlText w:val="%2."/>
      <w:lvlJc w:val="left"/>
      <w:rPr>
        <w:rFonts w:cs="Times New Roman"/>
        <w:position w:val="0"/>
      </w:rPr>
    </w:lvl>
    <w:lvl w:ilvl="2">
      <w:start w:val="1"/>
      <w:numFmt w:val="lowerLetter"/>
      <w:lvlText w:val="(%3)"/>
      <w:lvlJc w:val="left"/>
      <w:rPr>
        <w:rFonts w:cs="Times New Roman"/>
        <w:position w:val="0"/>
      </w:rPr>
    </w:lvl>
    <w:lvl w:ilvl="3">
      <w:start w:val="1"/>
      <w:numFmt w:val="lowerRoman"/>
      <w:lvlText w:val="(%4)"/>
      <w:lvlJc w:val="left"/>
      <w:rPr>
        <w:rFonts w:cs="Times New Roman"/>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17" w15:restartNumberingAfterBreak="0">
    <w:nsid w:val="76CA015B"/>
    <w:multiLevelType w:val="multilevel"/>
    <w:tmpl w:val="EFBA485A"/>
    <w:lvl w:ilvl="0">
      <w:numFmt w:val="none"/>
      <w:lvlText w:val=""/>
      <w:lvlJc w:val="left"/>
      <w:pPr>
        <w:tabs>
          <w:tab w:val="num" w:pos="360"/>
        </w:tabs>
      </w:pPr>
      <w:rPr>
        <w:rFonts w:cs="Times New Roman"/>
      </w:rPr>
    </w:lvl>
    <w:lvl w:ilvl="1">
      <w:start w:val="5"/>
      <w:numFmt w:val="decimal"/>
      <w:lvlText w:val="%2."/>
      <w:lvlJc w:val="left"/>
      <w:rPr>
        <w:rFonts w:cs="Times New Roman"/>
        <w:position w:val="0"/>
      </w:rPr>
    </w:lvl>
    <w:lvl w:ilvl="2">
      <w:start w:val="1"/>
      <w:numFmt w:val="lowerLetter"/>
      <w:lvlText w:val="(%3)"/>
      <w:lvlJc w:val="left"/>
      <w:rPr>
        <w:rFonts w:cs="Times New Roman"/>
        <w:position w:val="0"/>
      </w:rPr>
    </w:lvl>
    <w:lvl w:ilvl="3">
      <w:start w:val="1"/>
      <w:numFmt w:val="lowerRoman"/>
      <w:lvlText w:val="(%4)"/>
      <w:lvlJc w:val="left"/>
      <w:rPr>
        <w:rFonts w:cs="Times New Roman"/>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18" w15:restartNumberingAfterBreak="0">
    <w:nsid w:val="7EDE60CA"/>
    <w:multiLevelType w:val="multilevel"/>
    <w:tmpl w:val="FBB04A0C"/>
    <w:lvl w:ilvl="0">
      <w:numFmt w:val="none"/>
      <w:lvlText w:val=""/>
      <w:lvlJc w:val="left"/>
      <w:pPr>
        <w:tabs>
          <w:tab w:val="num" w:pos="360"/>
        </w:tabs>
      </w:pPr>
      <w:rPr>
        <w:rFonts w:cs="Times New Roman"/>
      </w:rPr>
    </w:lvl>
    <w:lvl w:ilvl="1">
      <w:start w:val="2"/>
      <w:numFmt w:val="decimal"/>
      <w:lvlText w:val="%2."/>
      <w:lvlJc w:val="left"/>
      <w:rPr>
        <w:rFonts w:cs="Times New Roman"/>
        <w:position w:val="0"/>
      </w:rPr>
    </w:lvl>
    <w:lvl w:ilvl="2">
      <w:start w:val="1"/>
      <w:numFmt w:val="lowerLetter"/>
      <w:lvlText w:val="(%3)"/>
      <w:lvlJc w:val="left"/>
      <w:rPr>
        <w:rFonts w:cs="Times New Roman"/>
        <w:position w:val="0"/>
      </w:rPr>
    </w:lvl>
    <w:lvl w:ilvl="3">
      <w:start w:val="1"/>
      <w:numFmt w:val="lowerRoman"/>
      <w:lvlText w:val="(%4)"/>
      <w:lvlJc w:val="left"/>
      <w:rPr>
        <w:rFonts w:cs="Times New Roman"/>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num w:numId="1">
    <w:abstractNumId w:val="8"/>
  </w:num>
  <w:num w:numId="2">
    <w:abstractNumId w:val="11"/>
  </w:num>
  <w:num w:numId="3">
    <w:abstractNumId w:val="8"/>
  </w:num>
  <w:num w:numId="4">
    <w:abstractNumId w:val="11"/>
  </w:num>
  <w:num w:numId="5">
    <w:abstractNumId w:val="8"/>
  </w:num>
  <w:num w:numId="6">
    <w:abstractNumId w:val="11"/>
  </w:num>
  <w:num w:numId="7">
    <w:abstractNumId w:val="8"/>
  </w:num>
  <w:num w:numId="8">
    <w:abstractNumId w:val="11"/>
  </w:num>
  <w:num w:numId="9">
    <w:abstractNumId w:val="8"/>
  </w:num>
  <w:num w:numId="10">
    <w:abstractNumId w:val="11"/>
  </w:num>
  <w:num w:numId="11">
    <w:abstractNumId w:val="8"/>
  </w:num>
  <w:num w:numId="12">
    <w:abstractNumId w:val="11"/>
  </w:num>
  <w:num w:numId="13">
    <w:abstractNumId w:val="8"/>
  </w:num>
  <w:num w:numId="14">
    <w:abstractNumId w:val="11"/>
  </w:num>
  <w:num w:numId="15">
    <w:abstractNumId w:val="12"/>
  </w:num>
  <w:num w:numId="16">
    <w:abstractNumId w:val="8"/>
  </w:num>
  <w:num w:numId="17">
    <w:abstractNumId w:val="12"/>
  </w:num>
  <w:num w:numId="18">
    <w:abstractNumId w:val="11"/>
  </w:num>
  <w:num w:numId="19">
    <w:abstractNumId w:val="12"/>
  </w:num>
  <w:num w:numId="20">
    <w:abstractNumId w:val="12"/>
  </w:num>
  <w:num w:numId="21">
    <w:abstractNumId w:val="12"/>
  </w:num>
  <w:num w:numId="22">
    <w:abstractNumId w:val="12"/>
  </w:num>
  <w:num w:numId="23">
    <w:abstractNumId w:val="12"/>
  </w:num>
  <w:num w:numId="24">
    <w:abstractNumId w:val="12"/>
  </w:num>
  <w:num w:numId="25">
    <w:abstractNumId w:val="13"/>
  </w:num>
  <w:num w:numId="26">
    <w:abstractNumId w:val="12"/>
  </w:num>
  <w:num w:numId="27">
    <w:abstractNumId w:val="10"/>
  </w:num>
  <w:num w:numId="28">
    <w:abstractNumId w:val="18"/>
  </w:num>
  <w:num w:numId="29">
    <w:abstractNumId w:val="15"/>
  </w:num>
  <w:num w:numId="30">
    <w:abstractNumId w:val="14"/>
  </w:num>
  <w:num w:numId="31">
    <w:abstractNumId w:val="17"/>
  </w:num>
  <w:num w:numId="32">
    <w:abstractNumId w:val="16"/>
  </w:num>
  <w:num w:numId="33">
    <w:abstractNumId w:val="6"/>
  </w:num>
  <w:num w:numId="34">
    <w:abstractNumId w:val="5"/>
  </w:num>
  <w:num w:numId="35">
    <w:abstractNumId w:val="4"/>
  </w:num>
  <w:num w:numId="36">
    <w:abstractNumId w:val="7"/>
  </w:num>
  <w:num w:numId="37">
    <w:abstractNumId w:val="3"/>
  </w:num>
  <w:num w:numId="38">
    <w:abstractNumId w:val="2"/>
  </w:num>
  <w:num w:numId="39">
    <w:abstractNumId w:val="1"/>
  </w:num>
  <w:num w:numId="40">
    <w:abstractNumId w:val="0"/>
  </w:num>
  <w:num w:numId="41">
    <w:abstractNumId w:val="9"/>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964778"/>
    <w:rsid w:val="00012D36"/>
    <w:rsid w:val="00064A45"/>
    <w:rsid w:val="00095ED8"/>
    <w:rsid w:val="000A5F45"/>
    <w:rsid w:val="000B2C01"/>
    <w:rsid w:val="000B68E0"/>
    <w:rsid w:val="000D01C2"/>
    <w:rsid w:val="000D17F5"/>
    <w:rsid w:val="000E37EB"/>
    <w:rsid w:val="000F450A"/>
    <w:rsid w:val="000F638E"/>
    <w:rsid w:val="000F7048"/>
    <w:rsid w:val="00112E4C"/>
    <w:rsid w:val="00122104"/>
    <w:rsid w:val="00133CD2"/>
    <w:rsid w:val="00134BEE"/>
    <w:rsid w:val="00140AD1"/>
    <w:rsid w:val="00153C87"/>
    <w:rsid w:val="001722FC"/>
    <w:rsid w:val="00176185"/>
    <w:rsid w:val="00176468"/>
    <w:rsid w:val="0020086E"/>
    <w:rsid w:val="00207C06"/>
    <w:rsid w:val="00242E05"/>
    <w:rsid w:val="00253EA5"/>
    <w:rsid w:val="002571BC"/>
    <w:rsid w:val="00257D83"/>
    <w:rsid w:val="00274FFC"/>
    <w:rsid w:val="002806D3"/>
    <w:rsid w:val="002B4AF9"/>
    <w:rsid w:val="002D3CE2"/>
    <w:rsid w:val="002F2443"/>
    <w:rsid w:val="00302DBF"/>
    <w:rsid w:val="00302E67"/>
    <w:rsid w:val="00317B77"/>
    <w:rsid w:val="00323937"/>
    <w:rsid w:val="0034775B"/>
    <w:rsid w:val="00352323"/>
    <w:rsid w:val="00386B26"/>
    <w:rsid w:val="003961CD"/>
    <w:rsid w:val="003C27F0"/>
    <w:rsid w:val="003F7899"/>
    <w:rsid w:val="0042037D"/>
    <w:rsid w:val="00426F18"/>
    <w:rsid w:val="00431BC3"/>
    <w:rsid w:val="0044435A"/>
    <w:rsid w:val="00447D1D"/>
    <w:rsid w:val="004552D6"/>
    <w:rsid w:val="00457BE4"/>
    <w:rsid w:val="00474CC2"/>
    <w:rsid w:val="004769E6"/>
    <w:rsid w:val="00485A22"/>
    <w:rsid w:val="00494B5B"/>
    <w:rsid w:val="004D75D4"/>
    <w:rsid w:val="004E2F22"/>
    <w:rsid w:val="004F03A7"/>
    <w:rsid w:val="004F7D05"/>
    <w:rsid w:val="005006BD"/>
    <w:rsid w:val="00512170"/>
    <w:rsid w:val="005515A9"/>
    <w:rsid w:val="00562121"/>
    <w:rsid w:val="005630B1"/>
    <w:rsid w:val="00582BCD"/>
    <w:rsid w:val="005927FE"/>
    <w:rsid w:val="005945F1"/>
    <w:rsid w:val="005B7BB9"/>
    <w:rsid w:val="005D054C"/>
    <w:rsid w:val="005D1FF3"/>
    <w:rsid w:val="006111E4"/>
    <w:rsid w:val="006115C3"/>
    <w:rsid w:val="00644BCE"/>
    <w:rsid w:val="00656E67"/>
    <w:rsid w:val="00660700"/>
    <w:rsid w:val="006674F3"/>
    <w:rsid w:val="00694AEE"/>
    <w:rsid w:val="006A5B76"/>
    <w:rsid w:val="006B3367"/>
    <w:rsid w:val="006B45A2"/>
    <w:rsid w:val="006D02FE"/>
    <w:rsid w:val="006D4CF3"/>
    <w:rsid w:val="006E546A"/>
    <w:rsid w:val="006F4C80"/>
    <w:rsid w:val="0071732F"/>
    <w:rsid w:val="00726481"/>
    <w:rsid w:val="00732B85"/>
    <w:rsid w:val="00733024"/>
    <w:rsid w:val="00745EEC"/>
    <w:rsid w:val="00747B12"/>
    <w:rsid w:val="007A3809"/>
    <w:rsid w:val="007B2BDD"/>
    <w:rsid w:val="007C27D2"/>
    <w:rsid w:val="007E07B4"/>
    <w:rsid w:val="00801B54"/>
    <w:rsid w:val="008021FC"/>
    <w:rsid w:val="00825879"/>
    <w:rsid w:val="00826967"/>
    <w:rsid w:val="00827C38"/>
    <w:rsid w:val="00831B6D"/>
    <w:rsid w:val="00850604"/>
    <w:rsid w:val="008560A0"/>
    <w:rsid w:val="008620BE"/>
    <w:rsid w:val="0086631C"/>
    <w:rsid w:val="00867C2F"/>
    <w:rsid w:val="00874E61"/>
    <w:rsid w:val="00881300"/>
    <w:rsid w:val="00897FFE"/>
    <w:rsid w:val="008A1408"/>
    <w:rsid w:val="008B693F"/>
    <w:rsid w:val="008D12B0"/>
    <w:rsid w:val="00904928"/>
    <w:rsid w:val="00923B15"/>
    <w:rsid w:val="00932665"/>
    <w:rsid w:val="00941464"/>
    <w:rsid w:val="00946FCD"/>
    <w:rsid w:val="0096304A"/>
    <w:rsid w:val="00964778"/>
    <w:rsid w:val="00971920"/>
    <w:rsid w:val="00984EAC"/>
    <w:rsid w:val="009860BE"/>
    <w:rsid w:val="0098782E"/>
    <w:rsid w:val="00987D84"/>
    <w:rsid w:val="009A02B4"/>
    <w:rsid w:val="009C43C1"/>
    <w:rsid w:val="009D2DFD"/>
    <w:rsid w:val="009D5D08"/>
    <w:rsid w:val="009E1327"/>
    <w:rsid w:val="009F1DB7"/>
    <w:rsid w:val="00A05466"/>
    <w:rsid w:val="00A2433A"/>
    <w:rsid w:val="00A42FE8"/>
    <w:rsid w:val="00A43569"/>
    <w:rsid w:val="00A51B07"/>
    <w:rsid w:val="00A67192"/>
    <w:rsid w:val="00A7660D"/>
    <w:rsid w:val="00AB3F64"/>
    <w:rsid w:val="00AB6F30"/>
    <w:rsid w:val="00AF086D"/>
    <w:rsid w:val="00AF2315"/>
    <w:rsid w:val="00B0165F"/>
    <w:rsid w:val="00B02542"/>
    <w:rsid w:val="00B23F95"/>
    <w:rsid w:val="00B24376"/>
    <w:rsid w:val="00B6300E"/>
    <w:rsid w:val="00B64729"/>
    <w:rsid w:val="00B6512E"/>
    <w:rsid w:val="00B75EAB"/>
    <w:rsid w:val="00B965EB"/>
    <w:rsid w:val="00BA1867"/>
    <w:rsid w:val="00BA343A"/>
    <w:rsid w:val="00BE5927"/>
    <w:rsid w:val="00BF7BAB"/>
    <w:rsid w:val="00C02A32"/>
    <w:rsid w:val="00C24F0D"/>
    <w:rsid w:val="00C2592E"/>
    <w:rsid w:val="00C260DA"/>
    <w:rsid w:val="00C31692"/>
    <w:rsid w:val="00C328B6"/>
    <w:rsid w:val="00C530D0"/>
    <w:rsid w:val="00C548CF"/>
    <w:rsid w:val="00C629DA"/>
    <w:rsid w:val="00C72A74"/>
    <w:rsid w:val="00C73D9F"/>
    <w:rsid w:val="00C829C9"/>
    <w:rsid w:val="00C85086"/>
    <w:rsid w:val="00C86646"/>
    <w:rsid w:val="00C903A4"/>
    <w:rsid w:val="00C90DCF"/>
    <w:rsid w:val="00CB4498"/>
    <w:rsid w:val="00CC4E9C"/>
    <w:rsid w:val="00CD00D1"/>
    <w:rsid w:val="00CD0575"/>
    <w:rsid w:val="00CD119E"/>
    <w:rsid w:val="00CD71AD"/>
    <w:rsid w:val="00CF3243"/>
    <w:rsid w:val="00CF4DA6"/>
    <w:rsid w:val="00CF66E8"/>
    <w:rsid w:val="00D04DCE"/>
    <w:rsid w:val="00D10DAF"/>
    <w:rsid w:val="00D10E8F"/>
    <w:rsid w:val="00D26D08"/>
    <w:rsid w:val="00D318F6"/>
    <w:rsid w:val="00D43CFE"/>
    <w:rsid w:val="00D44441"/>
    <w:rsid w:val="00D57004"/>
    <w:rsid w:val="00D81270"/>
    <w:rsid w:val="00D844C1"/>
    <w:rsid w:val="00D901F0"/>
    <w:rsid w:val="00D9519F"/>
    <w:rsid w:val="00D959CB"/>
    <w:rsid w:val="00DA2CA2"/>
    <w:rsid w:val="00DB3E2D"/>
    <w:rsid w:val="00DB4127"/>
    <w:rsid w:val="00DC07DC"/>
    <w:rsid w:val="00DD0C36"/>
    <w:rsid w:val="00DD37C4"/>
    <w:rsid w:val="00DD54AA"/>
    <w:rsid w:val="00DE022C"/>
    <w:rsid w:val="00DE15F2"/>
    <w:rsid w:val="00DF5AE2"/>
    <w:rsid w:val="00E03CA8"/>
    <w:rsid w:val="00E05BFF"/>
    <w:rsid w:val="00E060DF"/>
    <w:rsid w:val="00E06BCF"/>
    <w:rsid w:val="00E27813"/>
    <w:rsid w:val="00E45825"/>
    <w:rsid w:val="00E500D8"/>
    <w:rsid w:val="00E5489C"/>
    <w:rsid w:val="00E65237"/>
    <w:rsid w:val="00E71AA3"/>
    <w:rsid w:val="00E823DC"/>
    <w:rsid w:val="00E94A8E"/>
    <w:rsid w:val="00ED64B9"/>
    <w:rsid w:val="00EE0FBE"/>
    <w:rsid w:val="00F44989"/>
    <w:rsid w:val="00F731F4"/>
    <w:rsid w:val="00F74284"/>
    <w:rsid w:val="00FB44A2"/>
    <w:rsid w:val="00FB5E84"/>
    <w:rsid w:val="00FD6EEC"/>
    <w:rsid w:val="00FF42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B0B928"/>
  <w15:docId w15:val="{630B8AFB-CBC3-42D3-B035-52230A79A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2">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5D054C"/>
    <w:pPr>
      <w:spacing w:after="240"/>
      <w:jc w:val="both"/>
    </w:pPr>
    <w:rPr>
      <w:kern w:val="14"/>
      <w:sz w:val="24"/>
      <w:szCs w:val="20"/>
      <w:lang w:val="en-GB"/>
    </w:rPr>
  </w:style>
  <w:style w:type="paragraph" w:styleId="Heading1">
    <w:name w:val="heading 1"/>
    <w:basedOn w:val="Normal"/>
    <w:next w:val="Text"/>
    <w:link w:val="Heading1Char"/>
    <w:uiPriority w:val="99"/>
    <w:qFormat/>
    <w:rsid w:val="005D054C"/>
    <w:pPr>
      <w:keepNext/>
      <w:numPr>
        <w:numId w:val="10"/>
      </w:numPr>
      <w:spacing w:after="180"/>
      <w:jc w:val="left"/>
      <w:outlineLvl w:val="0"/>
    </w:pPr>
    <w:rPr>
      <w:rFonts w:ascii="Arial Black" w:hAnsi="Arial Black"/>
      <w:color w:val="333333"/>
      <w:kern w:val="0"/>
      <w:sz w:val="28"/>
      <w:lang w:eastAsia="ja-JP"/>
    </w:rPr>
  </w:style>
  <w:style w:type="paragraph" w:styleId="Heading2">
    <w:name w:val="heading 2"/>
    <w:basedOn w:val="Normal"/>
    <w:next w:val="Text"/>
    <w:link w:val="Heading2Char"/>
    <w:qFormat/>
    <w:rsid w:val="004F03A7"/>
    <w:pPr>
      <w:keepNext/>
      <w:jc w:val="left"/>
      <w:outlineLvl w:val="1"/>
    </w:pPr>
    <w:rPr>
      <w:rFonts w:ascii="Arial Black" w:hAnsi="Arial Black"/>
      <w:color w:val="333333"/>
      <w:kern w:val="0"/>
      <w:sz w:val="20"/>
    </w:rPr>
  </w:style>
  <w:style w:type="paragraph" w:styleId="Heading3">
    <w:name w:val="heading 3"/>
    <w:basedOn w:val="Normal"/>
    <w:next w:val="Text"/>
    <w:link w:val="Heading3Char"/>
    <w:uiPriority w:val="99"/>
    <w:qFormat/>
    <w:rsid w:val="00474CC2"/>
    <w:pPr>
      <w:keepNext/>
      <w:jc w:val="left"/>
      <w:outlineLvl w:val="2"/>
    </w:pPr>
    <w:rPr>
      <w:rFonts w:cs="Arial"/>
      <w:b/>
      <w:color w:val="333333"/>
      <w:kern w:val="0"/>
      <w:sz w:val="22"/>
      <w:szCs w:val="18"/>
    </w:rPr>
  </w:style>
  <w:style w:type="paragraph" w:styleId="Heading4">
    <w:name w:val="heading 4"/>
    <w:basedOn w:val="Normal"/>
    <w:next w:val="Normal"/>
    <w:link w:val="Heading4Char"/>
    <w:uiPriority w:val="99"/>
    <w:qFormat/>
    <w:rsid w:val="005D054C"/>
    <w:pPr>
      <w:keepNext/>
      <w:jc w:val="left"/>
      <w:outlineLvl w:val="3"/>
    </w:pPr>
    <w:rPr>
      <w:i/>
      <w:shd w:val="clear" w:color="FFFFFF" w:fil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769E6"/>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locked/>
    <w:rsid w:val="000A5F45"/>
    <w:rPr>
      <w:rFonts w:ascii="Arial Black" w:hAnsi="Arial Black" w:cs="Times New Roman"/>
      <w:color w:val="333333"/>
      <w:lang w:val="en-GB"/>
    </w:rPr>
  </w:style>
  <w:style w:type="character" w:customStyle="1" w:styleId="Heading3Char">
    <w:name w:val="Heading 3 Char"/>
    <w:basedOn w:val="DefaultParagraphFont"/>
    <w:link w:val="Heading3"/>
    <w:uiPriority w:val="99"/>
    <w:semiHidden/>
    <w:locked/>
    <w:rsid w:val="004769E6"/>
    <w:rPr>
      <w:rFonts w:ascii="Cambria" w:hAnsi="Cambria" w:cs="Times New Roman"/>
      <w:b/>
      <w:bCs/>
      <w:kern w:val="14"/>
      <w:sz w:val="26"/>
      <w:szCs w:val="26"/>
      <w:lang w:eastAsia="en-US"/>
    </w:rPr>
  </w:style>
  <w:style w:type="character" w:customStyle="1" w:styleId="Heading4Char">
    <w:name w:val="Heading 4 Char"/>
    <w:basedOn w:val="DefaultParagraphFont"/>
    <w:link w:val="Heading4"/>
    <w:uiPriority w:val="99"/>
    <w:semiHidden/>
    <w:locked/>
    <w:rsid w:val="004769E6"/>
    <w:rPr>
      <w:rFonts w:ascii="Calibri" w:hAnsi="Calibri" w:cs="Times New Roman"/>
      <w:b/>
      <w:bCs/>
      <w:kern w:val="14"/>
      <w:sz w:val="28"/>
      <w:szCs w:val="28"/>
      <w:lang w:eastAsia="en-US"/>
    </w:rPr>
  </w:style>
  <w:style w:type="paragraph" w:styleId="BodyText">
    <w:name w:val="Body Text"/>
    <w:basedOn w:val="Normal"/>
    <w:link w:val="BodyTextChar"/>
    <w:uiPriority w:val="99"/>
    <w:rsid w:val="005D054C"/>
    <w:pPr>
      <w:spacing w:after="0"/>
      <w:jc w:val="left"/>
    </w:pPr>
  </w:style>
  <w:style w:type="character" w:customStyle="1" w:styleId="BodyTextChar">
    <w:name w:val="Body Text Char"/>
    <w:basedOn w:val="DefaultParagraphFont"/>
    <w:link w:val="BodyText"/>
    <w:uiPriority w:val="99"/>
    <w:semiHidden/>
    <w:locked/>
    <w:rsid w:val="004769E6"/>
    <w:rPr>
      <w:rFonts w:cs="Times New Roman"/>
      <w:kern w:val="14"/>
      <w:sz w:val="20"/>
      <w:szCs w:val="20"/>
      <w:lang w:eastAsia="en-US"/>
    </w:rPr>
  </w:style>
  <w:style w:type="paragraph" w:styleId="Caption">
    <w:name w:val="caption"/>
    <w:basedOn w:val="Normal"/>
    <w:next w:val="Table"/>
    <w:qFormat/>
    <w:rsid w:val="005D054C"/>
    <w:pPr>
      <w:keepNext/>
      <w:keepLines/>
      <w:tabs>
        <w:tab w:val="left" w:pos="1080"/>
      </w:tabs>
      <w:ind w:left="1080" w:hanging="1080"/>
      <w:jc w:val="left"/>
      <w:outlineLvl w:val="4"/>
    </w:pPr>
    <w:rPr>
      <w:rFonts w:eastAsia="MS Mincho"/>
      <w:b/>
      <w:sz w:val="22"/>
    </w:rPr>
  </w:style>
  <w:style w:type="paragraph" w:customStyle="1" w:styleId="Code">
    <w:name w:val="Code"/>
    <w:basedOn w:val="BodyText"/>
    <w:uiPriority w:val="99"/>
    <w:rsid w:val="005D054C"/>
    <w:rPr>
      <w:rFonts w:ascii="Courier" w:hAnsi="Courier"/>
      <w:sz w:val="16"/>
    </w:rPr>
  </w:style>
  <w:style w:type="paragraph" w:customStyle="1" w:styleId="DocumentControl">
    <w:name w:val="Document Control"/>
    <w:basedOn w:val="Normal"/>
    <w:uiPriority w:val="99"/>
    <w:rsid w:val="005D054C"/>
    <w:pPr>
      <w:tabs>
        <w:tab w:val="left" w:pos="1786"/>
        <w:tab w:val="left" w:pos="9000"/>
      </w:tabs>
      <w:spacing w:after="0" w:line="240" w:lineRule="exact"/>
      <w:jc w:val="left"/>
    </w:pPr>
    <w:rPr>
      <w:rFonts w:ascii="Arial Black" w:hAnsi="Arial Black"/>
      <w:kern w:val="20"/>
      <w:sz w:val="20"/>
    </w:rPr>
  </w:style>
  <w:style w:type="paragraph" w:styleId="DocumentMap">
    <w:name w:val="Document Map"/>
    <w:basedOn w:val="Normal"/>
    <w:link w:val="DocumentMapChar"/>
    <w:uiPriority w:val="99"/>
    <w:semiHidden/>
    <w:rsid w:val="005D054C"/>
    <w:pPr>
      <w:shd w:val="clear" w:color="auto" w:fill="000080"/>
      <w:tabs>
        <w:tab w:val="num" w:pos="720"/>
      </w:tabs>
      <w:ind w:left="720" w:hanging="720"/>
    </w:pPr>
    <w:rPr>
      <w:rFonts w:ascii="Tahoma" w:eastAsia="MS Gothic" w:hAnsi="Tahoma"/>
      <w:sz w:val="18"/>
    </w:rPr>
  </w:style>
  <w:style w:type="character" w:customStyle="1" w:styleId="DocumentMapChar">
    <w:name w:val="Document Map Char"/>
    <w:basedOn w:val="DefaultParagraphFont"/>
    <w:link w:val="DocumentMap"/>
    <w:uiPriority w:val="99"/>
    <w:semiHidden/>
    <w:locked/>
    <w:rsid w:val="004769E6"/>
    <w:rPr>
      <w:rFonts w:cs="Times New Roman"/>
      <w:kern w:val="14"/>
      <w:sz w:val="2"/>
      <w:lang w:eastAsia="en-US"/>
    </w:rPr>
  </w:style>
  <w:style w:type="paragraph" w:customStyle="1" w:styleId="DraftingNote">
    <w:name w:val="Drafting Note"/>
    <w:basedOn w:val="Normal"/>
    <w:uiPriority w:val="99"/>
    <w:rsid w:val="005D054C"/>
    <w:rPr>
      <w:i/>
      <w:color w:val="FF0000"/>
      <w:shd w:val="clear" w:color="FFFFFF" w:fill="FFFF99"/>
    </w:rPr>
  </w:style>
  <w:style w:type="character" w:customStyle="1" w:styleId="DraftingNoteChar">
    <w:name w:val="Drafting Note Char"/>
    <w:basedOn w:val="DefaultParagraphFont"/>
    <w:uiPriority w:val="99"/>
    <w:rsid w:val="005D054C"/>
    <w:rPr>
      <w:rFonts w:cs="Times New Roman"/>
      <w:i/>
      <w:color w:val="FF0000"/>
      <w:kern w:val="14"/>
      <w:sz w:val="24"/>
      <w:shd w:val="clear" w:color="FFFFFF" w:fill="FFFF99"/>
      <w:lang w:val="en-GB" w:eastAsia="en-US"/>
    </w:rPr>
  </w:style>
  <w:style w:type="paragraph" w:customStyle="1" w:styleId="Equation">
    <w:name w:val="Equation"/>
    <w:basedOn w:val="BodyText"/>
    <w:uiPriority w:val="99"/>
    <w:rsid w:val="005D054C"/>
    <w:pPr>
      <w:tabs>
        <w:tab w:val="right" w:pos="8640"/>
      </w:tabs>
      <w:spacing w:after="240"/>
      <w:ind w:left="1080"/>
    </w:pPr>
  </w:style>
  <w:style w:type="paragraph" w:customStyle="1" w:styleId="Eqwhere">
    <w:name w:val="Eqwhere"/>
    <w:basedOn w:val="BodyText"/>
    <w:uiPriority w:val="99"/>
    <w:rsid w:val="005D054C"/>
    <w:pPr>
      <w:spacing w:after="240"/>
      <w:ind w:left="720"/>
    </w:pPr>
  </w:style>
  <w:style w:type="character" w:styleId="FollowedHyperlink">
    <w:name w:val="FollowedHyperlink"/>
    <w:basedOn w:val="DefaultParagraphFont"/>
    <w:uiPriority w:val="99"/>
    <w:rsid w:val="005D054C"/>
    <w:rPr>
      <w:rFonts w:cs="Times New Roman"/>
      <w:color w:val="auto"/>
      <w:u w:val="none"/>
    </w:rPr>
  </w:style>
  <w:style w:type="paragraph" w:styleId="Header">
    <w:name w:val="header"/>
    <w:basedOn w:val="Normal"/>
    <w:link w:val="HeaderChar"/>
    <w:uiPriority w:val="99"/>
    <w:rsid w:val="005D054C"/>
    <w:pPr>
      <w:tabs>
        <w:tab w:val="right" w:pos="9000"/>
      </w:tabs>
      <w:spacing w:after="0" w:line="240" w:lineRule="exact"/>
      <w:jc w:val="left"/>
    </w:pPr>
    <w:rPr>
      <w:rFonts w:ascii="Arial" w:hAnsi="Arial"/>
      <w:color w:val="0066CC"/>
      <w:kern w:val="18"/>
      <w:sz w:val="18"/>
    </w:rPr>
  </w:style>
  <w:style w:type="character" w:customStyle="1" w:styleId="HeaderChar">
    <w:name w:val="Header Char"/>
    <w:basedOn w:val="DefaultParagraphFont"/>
    <w:link w:val="Header"/>
    <w:uiPriority w:val="99"/>
    <w:semiHidden/>
    <w:locked/>
    <w:rsid w:val="004769E6"/>
    <w:rPr>
      <w:rFonts w:cs="Times New Roman"/>
      <w:kern w:val="14"/>
      <w:sz w:val="20"/>
      <w:szCs w:val="20"/>
      <w:lang w:eastAsia="en-US"/>
    </w:rPr>
  </w:style>
  <w:style w:type="paragraph" w:styleId="Footer">
    <w:name w:val="footer"/>
    <w:basedOn w:val="Header"/>
    <w:link w:val="FooterChar"/>
    <w:uiPriority w:val="99"/>
    <w:semiHidden/>
    <w:rsid w:val="005D054C"/>
  </w:style>
  <w:style w:type="character" w:customStyle="1" w:styleId="FooterChar">
    <w:name w:val="Footer Char"/>
    <w:basedOn w:val="DefaultParagraphFont"/>
    <w:link w:val="Footer"/>
    <w:uiPriority w:val="99"/>
    <w:semiHidden/>
    <w:locked/>
    <w:rsid w:val="004769E6"/>
    <w:rPr>
      <w:rFonts w:cs="Times New Roman"/>
      <w:kern w:val="14"/>
      <w:sz w:val="20"/>
      <w:szCs w:val="20"/>
      <w:lang w:eastAsia="en-US"/>
    </w:rPr>
  </w:style>
  <w:style w:type="character" w:styleId="FootnoteReference">
    <w:name w:val="footnote reference"/>
    <w:basedOn w:val="DefaultParagraphFont"/>
    <w:uiPriority w:val="99"/>
    <w:semiHidden/>
    <w:rsid w:val="005D054C"/>
    <w:rPr>
      <w:rFonts w:cs="Times New Roman"/>
      <w:vertAlign w:val="superscript"/>
    </w:rPr>
  </w:style>
  <w:style w:type="paragraph" w:styleId="FootnoteText">
    <w:name w:val="footnote text"/>
    <w:basedOn w:val="Normal"/>
    <w:link w:val="FootnoteTextChar"/>
    <w:uiPriority w:val="99"/>
    <w:semiHidden/>
    <w:rsid w:val="005D054C"/>
    <w:pPr>
      <w:tabs>
        <w:tab w:val="left" w:pos="180"/>
      </w:tabs>
      <w:spacing w:after="0"/>
      <w:ind w:left="180" w:hanging="180"/>
      <w:jc w:val="left"/>
    </w:pPr>
    <w:rPr>
      <w:sz w:val="18"/>
    </w:rPr>
  </w:style>
  <w:style w:type="character" w:customStyle="1" w:styleId="FootnoteTextChar">
    <w:name w:val="Footnote Text Char"/>
    <w:basedOn w:val="DefaultParagraphFont"/>
    <w:link w:val="FootnoteText"/>
    <w:uiPriority w:val="99"/>
    <w:semiHidden/>
    <w:locked/>
    <w:rsid w:val="004769E6"/>
    <w:rPr>
      <w:rFonts w:cs="Times New Roman"/>
      <w:kern w:val="14"/>
      <w:sz w:val="20"/>
      <w:szCs w:val="20"/>
      <w:lang w:eastAsia="en-US"/>
    </w:rPr>
  </w:style>
  <w:style w:type="paragraph" w:customStyle="1" w:styleId="Hidden">
    <w:name w:val="Hidden"/>
    <w:basedOn w:val="DocumentControl"/>
    <w:uiPriority w:val="99"/>
    <w:rsid w:val="005D054C"/>
    <w:rPr>
      <w:vanish/>
      <w:color w:val="FF6633"/>
    </w:rPr>
  </w:style>
  <w:style w:type="character" w:styleId="Hyperlink">
    <w:name w:val="Hyperlink"/>
    <w:basedOn w:val="DefaultParagraphFont"/>
    <w:uiPriority w:val="99"/>
    <w:rsid w:val="005D054C"/>
    <w:rPr>
      <w:rFonts w:cs="Times New Roman"/>
      <w:color w:val="auto"/>
    </w:rPr>
  </w:style>
  <w:style w:type="paragraph" w:styleId="ListBullet">
    <w:name w:val="List Bullet"/>
    <w:basedOn w:val="Normal"/>
    <w:uiPriority w:val="99"/>
    <w:rsid w:val="005D054C"/>
    <w:pPr>
      <w:numPr>
        <w:ilvl w:val="2"/>
        <w:numId w:val="10"/>
      </w:numPr>
    </w:pPr>
  </w:style>
  <w:style w:type="paragraph" w:styleId="ListBullet2">
    <w:name w:val="List Bullet 2"/>
    <w:basedOn w:val="Normal"/>
    <w:uiPriority w:val="99"/>
    <w:rsid w:val="005D054C"/>
    <w:pPr>
      <w:numPr>
        <w:ilvl w:val="3"/>
        <w:numId w:val="10"/>
      </w:numPr>
    </w:pPr>
  </w:style>
  <w:style w:type="paragraph" w:styleId="PlainText">
    <w:name w:val="Plain Text"/>
    <w:basedOn w:val="Normal"/>
    <w:link w:val="PlainTextChar"/>
    <w:uiPriority w:val="99"/>
    <w:rsid w:val="005D054C"/>
    <w:rPr>
      <w:rFonts w:ascii="Courier" w:hAnsi="Courier"/>
      <w:szCs w:val="24"/>
    </w:rPr>
  </w:style>
  <w:style w:type="character" w:customStyle="1" w:styleId="PlainTextChar">
    <w:name w:val="Plain Text Char"/>
    <w:basedOn w:val="DefaultParagraphFont"/>
    <w:link w:val="PlainText"/>
    <w:uiPriority w:val="99"/>
    <w:semiHidden/>
    <w:locked/>
    <w:rsid w:val="004769E6"/>
    <w:rPr>
      <w:rFonts w:ascii="Courier New" w:hAnsi="Courier New" w:cs="Courier New"/>
      <w:kern w:val="14"/>
      <w:sz w:val="20"/>
      <w:szCs w:val="20"/>
      <w:lang w:eastAsia="en-US"/>
    </w:rPr>
  </w:style>
  <w:style w:type="paragraph" w:customStyle="1" w:styleId="Quotation">
    <w:name w:val="Quotation"/>
    <w:basedOn w:val="BodyText"/>
    <w:rsid w:val="005D054C"/>
    <w:pPr>
      <w:spacing w:after="240"/>
      <w:ind w:left="1080" w:right="360"/>
      <w:jc w:val="both"/>
    </w:pPr>
    <w:rPr>
      <w:spacing w:val="-4"/>
      <w:kern w:val="20"/>
    </w:rPr>
  </w:style>
  <w:style w:type="paragraph" w:customStyle="1" w:styleId="Table">
    <w:name w:val="Table"/>
    <w:basedOn w:val="Normal"/>
    <w:rsid w:val="005D054C"/>
    <w:pPr>
      <w:tabs>
        <w:tab w:val="num" w:pos="720"/>
      </w:tabs>
      <w:spacing w:before="120" w:after="120"/>
      <w:jc w:val="left"/>
    </w:pPr>
    <w:rPr>
      <w:sz w:val="22"/>
    </w:rPr>
  </w:style>
  <w:style w:type="table" w:styleId="TableGrid">
    <w:name w:val="Table Grid"/>
    <w:basedOn w:val="TableNormal"/>
    <w:rsid w:val="005D054C"/>
    <w:pPr>
      <w:spacing w:after="240"/>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LastNote">
    <w:name w:val="Table Last Note"/>
    <w:basedOn w:val="Normal"/>
    <w:uiPriority w:val="99"/>
    <w:rsid w:val="005D054C"/>
    <w:pPr>
      <w:keepLines/>
      <w:tabs>
        <w:tab w:val="num" w:pos="0"/>
      </w:tabs>
      <w:spacing w:before="40"/>
    </w:pPr>
    <w:rPr>
      <w:rFonts w:cs="Arial"/>
      <w:sz w:val="18"/>
      <w:szCs w:val="24"/>
    </w:rPr>
  </w:style>
  <w:style w:type="paragraph" w:customStyle="1" w:styleId="TableNotes">
    <w:name w:val="Table Notes"/>
    <w:basedOn w:val="Normal"/>
    <w:uiPriority w:val="99"/>
    <w:rsid w:val="005D054C"/>
    <w:pPr>
      <w:keepNext/>
      <w:keepLines/>
      <w:tabs>
        <w:tab w:val="num" w:pos="720"/>
      </w:tabs>
      <w:spacing w:before="40" w:after="40"/>
    </w:pPr>
    <w:rPr>
      <w:i/>
      <w:sz w:val="18"/>
    </w:rPr>
  </w:style>
  <w:style w:type="paragraph" w:customStyle="1" w:styleId="Text">
    <w:name w:val="Text"/>
    <w:basedOn w:val="Normal"/>
    <w:uiPriority w:val="99"/>
    <w:rsid w:val="002806D3"/>
    <w:pPr>
      <w:numPr>
        <w:ilvl w:val="1"/>
        <w:numId w:val="10"/>
      </w:numPr>
    </w:pPr>
  </w:style>
  <w:style w:type="paragraph" w:styleId="TOC1">
    <w:name w:val="toc 1"/>
    <w:basedOn w:val="Normal"/>
    <w:next w:val="Normal"/>
    <w:autoRedefine/>
    <w:uiPriority w:val="39"/>
    <w:rsid w:val="005D054C"/>
    <w:pPr>
      <w:keepNext/>
      <w:tabs>
        <w:tab w:val="left" w:pos="353"/>
        <w:tab w:val="right" w:leader="dot" w:pos="9000"/>
      </w:tabs>
      <w:spacing w:before="180" w:after="0"/>
      <w:ind w:left="360" w:right="374" w:hanging="360"/>
      <w:jc w:val="left"/>
    </w:pPr>
    <w:rPr>
      <w:rFonts w:ascii="Arial" w:hAnsi="Arial"/>
      <w:b/>
      <w:noProof/>
      <w:kern w:val="0"/>
      <w:sz w:val="22"/>
    </w:rPr>
  </w:style>
  <w:style w:type="paragraph" w:styleId="TOC2">
    <w:name w:val="toc 2"/>
    <w:basedOn w:val="Normal"/>
    <w:next w:val="Normal"/>
    <w:autoRedefine/>
    <w:uiPriority w:val="39"/>
    <w:rsid w:val="005D054C"/>
    <w:pPr>
      <w:tabs>
        <w:tab w:val="right" w:leader="dot" w:pos="9000"/>
      </w:tabs>
      <w:spacing w:before="240" w:after="0"/>
      <w:ind w:right="360"/>
      <w:jc w:val="left"/>
    </w:pPr>
    <w:rPr>
      <w:b/>
      <w:noProof/>
      <w:kern w:val="0"/>
      <w:sz w:val="22"/>
    </w:rPr>
  </w:style>
  <w:style w:type="paragraph" w:styleId="TOC3">
    <w:name w:val="toc 3"/>
    <w:basedOn w:val="Normal"/>
    <w:next w:val="Normal"/>
    <w:autoRedefine/>
    <w:uiPriority w:val="99"/>
    <w:semiHidden/>
    <w:rsid w:val="005D054C"/>
    <w:pPr>
      <w:tabs>
        <w:tab w:val="right" w:leader="dot" w:pos="9000"/>
      </w:tabs>
      <w:spacing w:after="0"/>
      <w:ind w:right="380"/>
    </w:pPr>
    <w:rPr>
      <w:noProof/>
      <w:sz w:val="18"/>
    </w:rPr>
  </w:style>
  <w:style w:type="paragraph" w:styleId="TOCHeading">
    <w:name w:val="TOC Heading"/>
    <w:basedOn w:val="TOC1"/>
    <w:uiPriority w:val="99"/>
    <w:qFormat/>
    <w:rsid w:val="005D054C"/>
    <w:pPr>
      <w:ind w:right="0"/>
    </w:pPr>
  </w:style>
  <w:style w:type="paragraph" w:customStyle="1" w:styleId="Default">
    <w:name w:val="Default"/>
    <w:uiPriority w:val="99"/>
    <w:rsid w:val="00474CC2"/>
    <w:pPr>
      <w:autoSpaceDE w:val="0"/>
      <w:autoSpaceDN w:val="0"/>
      <w:adjustRightInd w:val="0"/>
    </w:pPr>
    <w:rPr>
      <w:rFonts w:ascii="Verdana" w:hAnsi="Verdana" w:cs="Verdana"/>
      <w:color w:val="000000"/>
      <w:sz w:val="24"/>
      <w:szCs w:val="24"/>
    </w:rPr>
  </w:style>
  <w:style w:type="character" w:customStyle="1" w:styleId="legaddition">
    <w:name w:val="legaddition"/>
    <w:basedOn w:val="DefaultParagraphFont"/>
    <w:uiPriority w:val="99"/>
    <w:rsid w:val="00474CC2"/>
    <w:rPr>
      <w:rFonts w:cs="Times New Roman"/>
    </w:rPr>
  </w:style>
  <w:style w:type="paragraph" w:customStyle="1" w:styleId="Byline">
    <w:name w:val="Byline"/>
    <w:basedOn w:val="Heading3"/>
    <w:uiPriority w:val="99"/>
    <w:rsid w:val="004F03A7"/>
    <w:pPr>
      <w:outlineLvl w:val="4"/>
    </w:pPr>
  </w:style>
  <w:style w:type="paragraph" w:customStyle="1" w:styleId="Heading">
    <w:name w:val="Heading"/>
    <w:next w:val="Text"/>
    <w:uiPriority w:val="99"/>
    <w:rsid w:val="00BA343A"/>
    <w:pPr>
      <w:keepNext/>
      <w:pBdr>
        <w:top w:val="none" w:sz="96" w:space="31" w:color="FFFFFF" w:frame="1"/>
        <w:left w:val="none" w:sz="96" w:space="31" w:color="FFFFFF" w:frame="1"/>
        <w:bottom w:val="none" w:sz="96" w:space="31" w:color="FFFFFF" w:frame="1"/>
        <w:right w:val="none" w:sz="96" w:space="31" w:color="FFFFFF" w:frame="1"/>
        <w:bar w:val="none" w:sz="0" w:color="000000"/>
      </w:pBdr>
      <w:spacing w:after="180"/>
      <w:outlineLvl w:val="0"/>
    </w:pPr>
    <w:rPr>
      <w:rFonts w:ascii="Arial Black" w:eastAsia="Arial Unicode MS" w:hAnsi="Arial Unicode MS" w:cs="Arial Unicode MS"/>
      <w:bCs/>
      <w:color w:val="333333"/>
      <w:sz w:val="28"/>
      <w:szCs w:val="28"/>
      <w:u w:color="333333"/>
      <w:lang w:val="es-ES_tradnl"/>
    </w:rPr>
  </w:style>
  <w:style w:type="paragraph" w:customStyle="1" w:styleId="TableB">
    <w:name w:val="TableB"/>
    <w:basedOn w:val="Table"/>
    <w:next w:val="Table"/>
    <w:uiPriority w:val="99"/>
    <w:rsid w:val="00DC07DC"/>
    <w:pPr>
      <w:tabs>
        <w:tab w:val="clear" w:pos="720"/>
      </w:tabs>
    </w:pPr>
    <w:rPr>
      <w:rFonts w:eastAsia="Arial Unicode MS"/>
      <w:b/>
      <w:szCs w:val="22"/>
    </w:rPr>
  </w:style>
  <w:style w:type="paragraph" w:customStyle="1" w:styleId="T2">
    <w:name w:val="T2"/>
    <w:basedOn w:val="Text"/>
    <w:uiPriority w:val="99"/>
    <w:rsid w:val="00BA343A"/>
    <w:pPr>
      <w:numPr>
        <w:numId w:val="27"/>
      </w:numPr>
      <w:tabs>
        <w:tab w:val="left" w:pos="720"/>
      </w:tabs>
    </w:pPr>
    <w:rPr>
      <w:rFonts w:eastAsia="Arial Unicode MS" w:hAnsi="Arial Unicode MS" w:cs="Arial Unicode MS"/>
      <w:color w:val="000000"/>
      <w:szCs w:val="24"/>
      <w:u w:color="000000"/>
      <w:lang w:val="en-US"/>
    </w:rPr>
  </w:style>
  <w:style w:type="paragraph" w:customStyle="1" w:styleId="Normalnumbered">
    <w:name w:val="Normal numbered"/>
    <w:basedOn w:val="Normal"/>
    <w:rsid w:val="005B7BB9"/>
    <w:pPr>
      <w:tabs>
        <w:tab w:val="num" w:pos="540"/>
      </w:tabs>
      <w:ind w:left="540" w:hanging="360"/>
      <w:jc w:val="left"/>
    </w:pPr>
    <w:rPr>
      <w:rFonts w:ascii="EDFE Meta-Normal Roman" w:hAnsi="EDFE Meta-Normal Roman"/>
      <w:kern w:val="0"/>
      <w:sz w:val="22"/>
    </w:rPr>
  </w:style>
  <w:style w:type="paragraph" w:styleId="TOC4">
    <w:name w:val="toc 4"/>
    <w:basedOn w:val="Normal"/>
    <w:next w:val="Normal"/>
    <w:autoRedefine/>
    <w:locked/>
    <w:rsid w:val="006E546A"/>
    <w:pPr>
      <w:ind w:left="720"/>
    </w:pPr>
  </w:style>
  <w:style w:type="paragraph" w:styleId="TOC5">
    <w:name w:val="toc 5"/>
    <w:basedOn w:val="Normal"/>
    <w:next w:val="Normal"/>
    <w:autoRedefine/>
    <w:locked/>
    <w:rsid w:val="006E546A"/>
    <w:pPr>
      <w:ind w:left="960"/>
    </w:pPr>
  </w:style>
  <w:style w:type="paragraph" w:styleId="TOC6">
    <w:name w:val="toc 6"/>
    <w:basedOn w:val="Normal"/>
    <w:next w:val="Normal"/>
    <w:autoRedefine/>
    <w:locked/>
    <w:rsid w:val="006E546A"/>
    <w:pPr>
      <w:ind w:left="1200"/>
    </w:pPr>
  </w:style>
  <w:style w:type="paragraph" w:styleId="TOC7">
    <w:name w:val="toc 7"/>
    <w:basedOn w:val="Normal"/>
    <w:next w:val="Normal"/>
    <w:autoRedefine/>
    <w:locked/>
    <w:rsid w:val="006E546A"/>
    <w:pPr>
      <w:ind w:left="1440"/>
    </w:pPr>
  </w:style>
  <w:style w:type="paragraph" w:styleId="TOC8">
    <w:name w:val="toc 8"/>
    <w:basedOn w:val="Normal"/>
    <w:next w:val="Normal"/>
    <w:autoRedefine/>
    <w:locked/>
    <w:rsid w:val="006E546A"/>
    <w:pPr>
      <w:ind w:left="1680"/>
    </w:pPr>
  </w:style>
  <w:style w:type="paragraph" w:styleId="TOC9">
    <w:name w:val="toc 9"/>
    <w:basedOn w:val="Normal"/>
    <w:next w:val="Normal"/>
    <w:autoRedefine/>
    <w:locked/>
    <w:rsid w:val="006E546A"/>
    <w:pPr>
      <w:ind w:left="1920"/>
    </w:pPr>
  </w:style>
  <w:style w:type="paragraph" w:styleId="ListParagraph">
    <w:name w:val="List Paragraph"/>
    <w:basedOn w:val="Normal"/>
    <w:uiPriority w:val="34"/>
    <w:qFormat/>
    <w:rsid w:val="00C90D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5920">
      <w:bodyDiv w:val="1"/>
      <w:marLeft w:val="0"/>
      <w:marRight w:val="0"/>
      <w:marTop w:val="0"/>
      <w:marBottom w:val="0"/>
      <w:divBdr>
        <w:top w:val="none" w:sz="0" w:space="0" w:color="auto"/>
        <w:left w:val="none" w:sz="0" w:space="0" w:color="auto"/>
        <w:bottom w:val="none" w:sz="0" w:space="0" w:color="auto"/>
        <w:right w:val="none" w:sz="0" w:space="0" w:color="auto"/>
      </w:divBdr>
    </w:div>
    <w:div w:id="134180338">
      <w:bodyDiv w:val="1"/>
      <w:marLeft w:val="0"/>
      <w:marRight w:val="0"/>
      <w:marTop w:val="0"/>
      <w:marBottom w:val="0"/>
      <w:divBdr>
        <w:top w:val="none" w:sz="0" w:space="0" w:color="auto"/>
        <w:left w:val="none" w:sz="0" w:space="0" w:color="auto"/>
        <w:bottom w:val="none" w:sz="0" w:space="0" w:color="auto"/>
        <w:right w:val="none" w:sz="0" w:space="0" w:color="auto"/>
      </w:divBdr>
    </w:div>
    <w:div w:id="474185264">
      <w:bodyDiv w:val="1"/>
      <w:marLeft w:val="0"/>
      <w:marRight w:val="0"/>
      <w:marTop w:val="0"/>
      <w:marBottom w:val="0"/>
      <w:divBdr>
        <w:top w:val="none" w:sz="0" w:space="0" w:color="auto"/>
        <w:left w:val="none" w:sz="0" w:space="0" w:color="auto"/>
        <w:bottom w:val="none" w:sz="0" w:space="0" w:color="auto"/>
        <w:right w:val="none" w:sz="0" w:space="0" w:color="auto"/>
      </w:divBdr>
    </w:div>
    <w:div w:id="601183036">
      <w:marLeft w:val="0"/>
      <w:marRight w:val="0"/>
      <w:marTop w:val="0"/>
      <w:marBottom w:val="0"/>
      <w:divBdr>
        <w:top w:val="none" w:sz="0" w:space="0" w:color="auto"/>
        <w:left w:val="none" w:sz="0" w:space="0" w:color="auto"/>
        <w:bottom w:val="none" w:sz="0" w:space="0" w:color="auto"/>
        <w:right w:val="none" w:sz="0" w:space="0" w:color="auto"/>
      </w:divBdr>
    </w:div>
    <w:div w:id="601183037">
      <w:marLeft w:val="0"/>
      <w:marRight w:val="0"/>
      <w:marTop w:val="0"/>
      <w:marBottom w:val="0"/>
      <w:divBdr>
        <w:top w:val="none" w:sz="0" w:space="0" w:color="auto"/>
        <w:left w:val="none" w:sz="0" w:space="0" w:color="auto"/>
        <w:bottom w:val="none" w:sz="0" w:space="0" w:color="auto"/>
        <w:right w:val="none" w:sz="0" w:space="0" w:color="auto"/>
      </w:divBdr>
    </w:div>
    <w:div w:id="601183038">
      <w:marLeft w:val="0"/>
      <w:marRight w:val="0"/>
      <w:marTop w:val="0"/>
      <w:marBottom w:val="0"/>
      <w:divBdr>
        <w:top w:val="none" w:sz="0" w:space="0" w:color="auto"/>
        <w:left w:val="none" w:sz="0" w:space="0" w:color="auto"/>
        <w:bottom w:val="none" w:sz="0" w:space="0" w:color="auto"/>
        <w:right w:val="none" w:sz="0" w:space="0" w:color="auto"/>
      </w:divBdr>
    </w:div>
    <w:div w:id="601183039">
      <w:marLeft w:val="0"/>
      <w:marRight w:val="0"/>
      <w:marTop w:val="0"/>
      <w:marBottom w:val="0"/>
      <w:divBdr>
        <w:top w:val="none" w:sz="0" w:space="0" w:color="auto"/>
        <w:left w:val="none" w:sz="0" w:space="0" w:color="auto"/>
        <w:bottom w:val="none" w:sz="0" w:space="0" w:color="auto"/>
        <w:right w:val="none" w:sz="0" w:space="0" w:color="auto"/>
      </w:divBdr>
    </w:div>
    <w:div w:id="601183040">
      <w:marLeft w:val="0"/>
      <w:marRight w:val="0"/>
      <w:marTop w:val="0"/>
      <w:marBottom w:val="0"/>
      <w:divBdr>
        <w:top w:val="none" w:sz="0" w:space="0" w:color="auto"/>
        <w:left w:val="none" w:sz="0" w:space="0" w:color="auto"/>
        <w:bottom w:val="none" w:sz="0" w:space="0" w:color="auto"/>
        <w:right w:val="none" w:sz="0" w:space="0" w:color="auto"/>
      </w:divBdr>
    </w:div>
    <w:div w:id="601183041">
      <w:marLeft w:val="0"/>
      <w:marRight w:val="0"/>
      <w:marTop w:val="0"/>
      <w:marBottom w:val="0"/>
      <w:divBdr>
        <w:top w:val="none" w:sz="0" w:space="0" w:color="auto"/>
        <w:left w:val="none" w:sz="0" w:space="0" w:color="auto"/>
        <w:bottom w:val="none" w:sz="0" w:space="0" w:color="auto"/>
        <w:right w:val="none" w:sz="0" w:space="0" w:color="auto"/>
      </w:divBdr>
    </w:div>
    <w:div w:id="601183042">
      <w:marLeft w:val="0"/>
      <w:marRight w:val="0"/>
      <w:marTop w:val="0"/>
      <w:marBottom w:val="0"/>
      <w:divBdr>
        <w:top w:val="none" w:sz="0" w:space="0" w:color="auto"/>
        <w:left w:val="none" w:sz="0" w:space="0" w:color="auto"/>
        <w:bottom w:val="none" w:sz="0" w:space="0" w:color="auto"/>
        <w:right w:val="none" w:sz="0" w:space="0" w:color="auto"/>
      </w:divBdr>
    </w:div>
    <w:div w:id="601183043">
      <w:marLeft w:val="0"/>
      <w:marRight w:val="0"/>
      <w:marTop w:val="0"/>
      <w:marBottom w:val="0"/>
      <w:divBdr>
        <w:top w:val="none" w:sz="0" w:space="0" w:color="auto"/>
        <w:left w:val="none" w:sz="0" w:space="0" w:color="auto"/>
        <w:bottom w:val="none" w:sz="0" w:space="0" w:color="auto"/>
        <w:right w:val="none" w:sz="0" w:space="0" w:color="auto"/>
      </w:divBdr>
    </w:div>
    <w:div w:id="601183044">
      <w:marLeft w:val="0"/>
      <w:marRight w:val="0"/>
      <w:marTop w:val="0"/>
      <w:marBottom w:val="0"/>
      <w:divBdr>
        <w:top w:val="none" w:sz="0" w:space="0" w:color="auto"/>
        <w:left w:val="none" w:sz="0" w:space="0" w:color="auto"/>
        <w:bottom w:val="none" w:sz="0" w:space="0" w:color="auto"/>
        <w:right w:val="none" w:sz="0" w:space="0" w:color="auto"/>
      </w:divBdr>
    </w:div>
    <w:div w:id="751971981">
      <w:bodyDiv w:val="1"/>
      <w:marLeft w:val="0"/>
      <w:marRight w:val="0"/>
      <w:marTop w:val="0"/>
      <w:marBottom w:val="0"/>
      <w:divBdr>
        <w:top w:val="none" w:sz="0" w:space="0" w:color="auto"/>
        <w:left w:val="none" w:sz="0" w:space="0" w:color="auto"/>
        <w:bottom w:val="none" w:sz="0" w:space="0" w:color="auto"/>
        <w:right w:val="none" w:sz="0" w:space="0" w:color="auto"/>
      </w:divBdr>
    </w:div>
    <w:div w:id="758407021">
      <w:bodyDiv w:val="1"/>
      <w:marLeft w:val="0"/>
      <w:marRight w:val="0"/>
      <w:marTop w:val="0"/>
      <w:marBottom w:val="0"/>
      <w:divBdr>
        <w:top w:val="none" w:sz="0" w:space="0" w:color="auto"/>
        <w:left w:val="none" w:sz="0" w:space="0" w:color="auto"/>
        <w:bottom w:val="none" w:sz="0" w:space="0" w:color="auto"/>
        <w:right w:val="none" w:sz="0" w:space="0" w:color="auto"/>
      </w:divBdr>
    </w:div>
    <w:div w:id="1491865618">
      <w:bodyDiv w:val="1"/>
      <w:marLeft w:val="0"/>
      <w:marRight w:val="0"/>
      <w:marTop w:val="0"/>
      <w:marBottom w:val="0"/>
      <w:divBdr>
        <w:top w:val="none" w:sz="0" w:space="0" w:color="auto"/>
        <w:left w:val="none" w:sz="0" w:space="0" w:color="auto"/>
        <w:bottom w:val="none" w:sz="0" w:space="0" w:color="auto"/>
        <w:right w:val="none" w:sz="0" w:space="0" w:color="auto"/>
      </w:divBdr>
    </w:div>
    <w:div w:id="1603609659">
      <w:bodyDiv w:val="1"/>
      <w:marLeft w:val="0"/>
      <w:marRight w:val="0"/>
      <w:marTop w:val="0"/>
      <w:marBottom w:val="0"/>
      <w:divBdr>
        <w:top w:val="none" w:sz="0" w:space="0" w:color="auto"/>
        <w:left w:val="none" w:sz="0" w:space="0" w:color="auto"/>
        <w:bottom w:val="none" w:sz="0" w:space="0" w:color="auto"/>
        <w:right w:val="none" w:sz="0" w:space="0" w:color="auto"/>
      </w:divBdr>
    </w:div>
    <w:div w:id="1617440348">
      <w:bodyDiv w:val="1"/>
      <w:marLeft w:val="0"/>
      <w:marRight w:val="0"/>
      <w:marTop w:val="0"/>
      <w:marBottom w:val="0"/>
      <w:divBdr>
        <w:top w:val="none" w:sz="0" w:space="0" w:color="auto"/>
        <w:left w:val="none" w:sz="0" w:space="0" w:color="auto"/>
        <w:bottom w:val="none" w:sz="0" w:space="0" w:color="auto"/>
        <w:right w:val="none" w:sz="0" w:space="0" w:color="auto"/>
      </w:divBdr>
    </w:div>
    <w:div w:id="2011760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B69634-8FDE-4CF9-89EB-FBDF8426E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10</Pages>
  <Words>1549</Words>
  <Characters>8832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10361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Franck Latrémolière (Reckon)</dc:creator>
  <cp:keywords/>
  <dc:description/>
  <cp:lastModifiedBy>Shankar</cp:lastModifiedBy>
  <cp:revision>4</cp:revision>
  <cp:lastPrinted>2014-06-23T04:29:00Z</cp:lastPrinted>
  <dcterms:created xsi:type="dcterms:W3CDTF">2016-02-26T10:15:00Z</dcterms:created>
  <dcterms:modified xsi:type="dcterms:W3CDTF">2016-02-26T15:09:00Z</dcterms:modified>
  <cp:category/>
</cp:coreProperties>
</file>