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363D7" w14:textId="77777777" w:rsidR="00D2564A" w:rsidRPr="00994E35" w:rsidRDefault="00D2564A" w:rsidP="00847CC7">
      <w:pPr>
        <w:pStyle w:val="DCHeading1"/>
        <w:outlineLvl w:val="0"/>
        <w:rPr>
          <w:rStyle w:val="DCHeading1Char"/>
          <w:rFonts w:eastAsiaTheme="majorEastAsia" w:cstheme="majorBidi"/>
          <w:b/>
          <w:caps/>
          <w:szCs w:val="26"/>
        </w:rPr>
      </w:pPr>
      <w:bookmarkStart w:id="0" w:name="_Toc527908654"/>
      <w:bookmarkStart w:id="1" w:name="S29"/>
      <w:r w:rsidRPr="00994E35">
        <w:rPr>
          <w:rStyle w:val="DCHeading1Char"/>
          <w:b/>
          <w:caps/>
        </w:rPr>
        <w:t>Schedule 29 - Calculation of Discount Percentages for the Purpose of Determining Certain LDNO Use of System Charges under Schedules 16, 17 and 18</w:t>
      </w:r>
      <w:bookmarkEnd w:id="0"/>
    </w:p>
    <w:bookmarkEnd w:id="1"/>
    <w:p w14:paraId="023A2439" w14:textId="77777777" w:rsidR="00D2564A" w:rsidRPr="00181C77" w:rsidRDefault="00D2564A" w:rsidP="00D2564A">
      <w:pPr>
        <w:ind w:left="100"/>
        <w:rPr>
          <w:b/>
          <w:bCs/>
        </w:rPr>
      </w:pPr>
      <w:r w:rsidRPr="00181C77">
        <w:rPr>
          <w:b/>
          <w:bCs/>
        </w:rPr>
        <w:t>Implementation Date</w:t>
      </w:r>
    </w:p>
    <w:p w14:paraId="0B8C4E84" w14:textId="7A71F84F" w:rsidR="00D2564A" w:rsidRPr="00181C77" w:rsidRDefault="00D2564A" w:rsidP="00D2564A">
      <w:pPr>
        <w:ind w:left="100"/>
        <w:rPr>
          <w:b/>
          <w:bCs/>
        </w:rPr>
      </w:pPr>
      <w:r w:rsidRPr="00181C77">
        <w:rPr>
          <w:b/>
          <w:bCs/>
        </w:rPr>
        <w:t xml:space="preserve">This Schedule </w:t>
      </w:r>
      <w:r>
        <w:rPr>
          <w:b/>
          <w:bCs/>
        </w:rPr>
        <w:t>29</w:t>
      </w:r>
      <w:r w:rsidRPr="00181C77">
        <w:rPr>
          <w:b/>
          <w:bCs/>
        </w:rPr>
        <w:t xml:space="preserve">, version </w:t>
      </w:r>
      <w:r>
        <w:rPr>
          <w:b/>
          <w:bCs/>
        </w:rPr>
        <w:t>10.0</w:t>
      </w:r>
      <w:r w:rsidRPr="00181C77">
        <w:rPr>
          <w:b/>
          <w:bCs/>
        </w:rPr>
        <w:t xml:space="preserve">, is to be used for the calculation of Use of System Charges which will become effective from, </w:t>
      </w:r>
      <w:r>
        <w:rPr>
          <w:b/>
          <w:bCs/>
        </w:rPr>
        <w:t>01 April 20</w:t>
      </w:r>
      <w:r w:rsidR="007273A9">
        <w:rPr>
          <w:b/>
          <w:bCs/>
        </w:rPr>
        <w:t>20</w:t>
      </w:r>
      <w:r w:rsidRPr="00181C77">
        <w:rPr>
          <w:b/>
          <w:bCs/>
        </w:rPr>
        <w:t xml:space="preserve"> and remain effective until superseded by a later revised version.</w:t>
      </w:r>
    </w:p>
    <w:p w14:paraId="20ACCD16" w14:textId="77777777" w:rsidR="00D2564A" w:rsidRDefault="00D2564A" w:rsidP="00D2564A">
      <w:pPr>
        <w:pStyle w:val="ListParagraph"/>
        <w:widowControl w:val="0"/>
        <w:numPr>
          <w:ilvl w:val="0"/>
          <w:numId w:val="160"/>
        </w:numPr>
        <w:spacing w:after="200"/>
        <w:ind w:hanging="720"/>
        <w:contextualSpacing w:val="0"/>
        <w:outlineLvl w:val="6"/>
        <w:rPr>
          <w:rFonts w:cs="Times New Roman"/>
          <w:szCs w:val="24"/>
        </w:rPr>
      </w:pPr>
      <w:r w:rsidRPr="00E52622">
        <w:rPr>
          <w:rFonts w:cs="Times New Roman"/>
          <w:szCs w:val="24"/>
        </w:rPr>
        <w:t xml:space="preserve">This Schedule </w:t>
      </w:r>
      <w:r>
        <w:rPr>
          <w:rFonts w:cs="Times New Roman"/>
          <w:szCs w:val="24"/>
        </w:rPr>
        <w:t xml:space="preserve">forms part of the CDCM and the EDCMs. It </w:t>
      </w:r>
      <w:r w:rsidRPr="00E52622">
        <w:rPr>
          <w:rFonts w:cs="Times New Roman"/>
          <w:szCs w:val="24"/>
        </w:rPr>
        <w:t>describes the methodology for the calculation of discount percentages for the purpose of determining certain LDNO use of system charges under Schedules 16, 17 and 18.</w:t>
      </w:r>
      <w:r>
        <w:rPr>
          <w:rFonts w:cs="Times New Roman"/>
          <w:szCs w:val="24"/>
        </w:rPr>
        <w:t xml:space="preserve"> </w:t>
      </w:r>
    </w:p>
    <w:p w14:paraId="20449921" w14:textId="7C802246" w:rsidR="00D2564A" w:rsidRPr="004B52FF" w:rsidRDefault="00D2564A" w:rsidP="00D2564A">
      <w:pPr>
        <w:widowControl w:val="0"/>
        <w:spacing w:after="200"/>
        <w:ind w:left="720" w:hanging="720"/>
        <w:jc w:val="both"/>
        <w:outlineLvl w:val="6"/>
        <w:rPr>
          <w:rFonts w:cs="Times New Roman"/>
          <w:szCs w:val="24"/>
        </w:rPr>
      </w:pPr>
      <w:r w:rsidRPr="004B52FF">
        <w:rPr>
          <w:rFonts w:cs="Times New Roman"/>
          <w:szCs w:val="24"/>
        </w:rPr>
        <w:t xml:space="preserve">1A. </w:t>
      </w:r>
      <w:r w:rsidRPr="004B52FF">
        <w:rPr>
          <w:rFonts w:cs="Times New Roman"/>
          <w:szCs w:val="24"/>
        </w:rPr>
        <w:tab/>
      </w:r>
      <w:r w:rsidRPr="004B52FF">
        <w:rPr>
          <w:rFonts w:cs="Times New Roman"/>
          <w:spacing w:val="-4"/>
          <w:position w:val="1"/>
        </w:rPr>
        <w:t>I</w:t>
      </w:r>
      <w:r w:rsidRPr="004B52FF">
        <w:rPr>
          <w:rFonts w:cs="Times New Roman"/>
          <w:position w:val="1"/>
        </w:rPr>
        <w:t xml:space="preserve">n </w:t>
      </w:r>
      <w:r w:rsidRPr="004B52FF">
        <w:rPr>
          <w:rFonts w:cs="Times New Roman"/>
          <w:spacing w:val="2"/>
          <w:position w:val="1"/>
        </w:rPr>
        <w:t>o</w:t>
      </w:r>
      <w:r w:rsidRPr="004B52FF">
        <w:rPr>
          <w:rFonts w:cs="Times New Roman"/>
          <w:position w:val="1"/>
        </w:rPr>
        <w:t>rd</w:t>
      </w:r>
      <w:r w:rsidRPr="004B52FF">
        <w:rPr>
          <w:rFonts w:cs="Times New Roman"/>
          <w:spacing w:val="-2"/>
          <w:position w:val="1"/>
        </w:rPr>
        <w:t>e</w:t>
      </w:r>
      <w:r w:rsidRPr="004B52FF">
        <w:rPr>
          <w:rFonts w:cs="Times New Roman"/>
          <w:position w:val="1"/>
        </w:rPr>
        <w:t xml:space="preserve">r to </w:t>
      </w:r>
      <w:r w:rsidRPr="004B52FF">
        <w:rPr>
          <w:rFonts w:cs="Times New Roman"/>
          <w:spacing w:val="-2"/>
          <w:position w:val="1"/>
        </w:rPr>
        <w:t>c</w:t>
      </w:r>
      <w:r w:rsidRPr="004B52FF">
        <w:rPr>
          <w:rFonts w:cs="Times New Roman"/>
          <w:position w:val="1"/>
        </w:rPr>
        <w:t>omp</w:t>
      </w:r>
      <w:r w:rsidRPr="004B52FF">
        <w:rPr>
          <w:rFonts w:cs="Times New Roman"/>
          <w:spacing w:val="5"/>
          <w:position w:val="1"/>
        </w:rPr>
        <w:t>l</w:t>
      </w:r>
      <w:r w:rsidRPr="004B52FF">
        <w:rPr>
          <w:rFonts w:cs="Times New Roman"/>
          <w:position w:val="1"/>
        </w:rPr>
        <w:t>y</w:t>
      </w:r>
      <w:r w:rsidRPr="004B52FF">
        <w:rPr>
          <w:rFonts w:cs="Times New Roman"/>
          <w:spacing w:val="-5"/>
          <w:position w:val="1"/>
        </w:rPr>
        <w:t xml:space="preserve"> </w:t>
      </w:r>
      <w:r w:rsidRPr="004B52FF">
        <w:rPr>
          <w:rFonts w:cs="Times New Roman"/>
          <w:position w:val="1"/>
        </w:rPr>
        <w:t xml:space="preserve">with </w:t>
      </w:r>
      <w:r w:rsidRPr="004B52FF">
        <w:rPr>
          <w:rFonts w:cs="Times New Roman"/>
          <w:spacing w:val="3"/>
          <w:position w:val="1"/>
        </w:rPr>
        <w:t>t</w:t>
      </w:r>
      <w:r w:rsidRPr="004B52FF">
        <w:rPr>
          <w:rFonts w:cs="Times New Roman"/>
          <w:position w:val="1"/>
        </w:rPr>
        <w:t>his m</w:t>
      </w:r>
      <w:r w:rsidRPr="004B52FF">
        <w:rPr>
          <w:rFonts w:cs="Times New Roman"/>
          <w:spacing w:val="-1"/>
          <w:position w:val="1"/>
        </w:rPr>
        <w:t>e</w:t>
      </w:r>
      <w:r w:rsidRPr="004B52FF">
        <w:rPr>
          <w:rFonts w:cs="Times New Roman"/>
          <w:position w:val="1"/>
        </w:rPr>
        <w:t>thodology</w:t>
      </w:r>
      <w:r w:rsidRPr="004B52FF">
        <w:rPr>
          <w:rFonts w:cs="Times New Roman"/>
          <w:spacing w:val="-5"/>
          <w:position w:val="1"/>
        </w:rPr>
        <w:t xml:space="preserve"> </w:t>
      </w:r>
      <w:r w:rsidRPr="004B52FF">
        <w:rPr>
          <w:rFonts w:cs="Times New Roman"/>
          <w:position w:val="1"/>
        </w:rPr>
        <w:t>s</w:t>
      </w:r>
      <w:r w:rsidRPr="004B52FF">
        <w:rPr>
          <w:rFonts w:cs="Times New Roman"/>
          <w:spacing w:val="2"/>
          <w:position w:val="1"/>
        </w:rPr>
        <w:t>t</w:t>
      </w:r>
      <w:r w:rsidRPr="004B52FF">
        <w:rPr>
          <w:rFonts w:cs="Times New Roman"/>
          <w:spacing w:val="-1"/>
          <w:position w:val="1"/>
        </w:rPr>
        <w:t>a</w:t>
      </w:r>
      <w:r w:rsidRPr="004B52FF">
        <w:rPr>
          <w:rFonts w:cs="Times New Roman"/>
          <w:position w:val="1"/>
        </w:rPr>
        <w:t>tem</w:t>
      </w:r>
      <w:r w:rsidRPr="004B52FF">
        <w:rPr>
          <w:rFonts w:cs="Times New Roman"/>
          <w:spacing w:val="1"/>
          <w:position w:val="1"/>
        </w:rPr>
        <w:t>e</w:t>
      </w:r>
      <w:r w:rsidRPr="004B52FF">
        <w:rPr>
          <w:rFonts w:cs="Times New Roman"/>
          <w:position w:val="1"/>
        </w:rPr>
        <w:t>nt wh</w:t>
      </w:r>
      <w:r w:rsidRPr="004B52FF">
        <w:rPr>
          <w:rFonts w:cs="Times New Roman"/>
          <w:spacing w:val="-1"/>
          <w:position w:val="1"/>
        </w:rPr>
        <w:t>e</w:t>
      </w:r>
      <w:r w:rsidRPr="004B52FF">
        <w:rPr>
          <w:rFonts w:cs="Times New Roman"/>
          <w:position w:val="1"/>
        </w:rPr>
        <w:t>n</w:t>
      </w:r>
      <w:r w:rsidRPr="004B52FF">
        <w:rPr>
          <w:rFonts w:cs="Times New Roman"/>
          <w:spacing w:val="2"/>
          <w:position w:val="1"/>
        </w:rPr>
        <w:t xml:space="preserve"> </w:t>
      </w:r>
      <w:r w:rsidRPr="004B52FF">
        <w:rPr>
          <w:rFonts w:cs="Times New Roman"/>
          <w:position w:val="1"/>
        </w:rPr>
        <w:t>s</w:t>
      </w:r>
      <w:r w:rsidRPr="004B52FF">
        <w:rPr>
          <w:rFonts w:cs="Times New Roman"/>
          <w:spacing w:val="-1"/>
          <w:position w:val="1"/>
        </w:rPr>
        <w:t>e</w:t>
      </w:r>
      <w:r w:rsidRPr="004B52FF">
        <w:rPr>
          <w:rFonts w:cs="Times New Roman"/>
          <w:position w:val="1"/>
        </w:rPr>
        <w:t>tting</w:t>
      </w:r>
      <w:r w:rsidRPr="004B52FF">
        <w:rPr>
          <w:rFonts w:cs="Times New Roman"/>
          <w:spacing w:val="-2"/>
          <w:position w:val="1"/>
        </w:rPr>
        <w:t xml:space="preserve"> </w:t>
      </w:r>
      <w:r w:rsidRPr="004B52FF">
        <w:rPr>
          <w:rFonts w:cs="Times New Roman"/>
          <w:position w:val="1"/>
        </w:rPr>
        <w:t>distribution Use</w:t>
      </w:r>
      <w:r w:rsidRPr="004B52FF">
        <w:rPr>
          <w:rFonts w:cs="Times New Roman"/>
          <w:spacing w:val="-2"/>
          <w:position w:val="1"/>
        </w:rPr>
        <w:t xml:space="preserve"> </w:t>
      </w:r>
      <w:r w:rsidRPr="004B52FF">
        <w:rPr>
          <w:rFonts w:cs="Times New Roman"/>
          <w:position w:val="1"/>
        </w:rPr>
        <w:t xml:space="preserve">of </w:t>
      </w:r>
      <w:r w:rsidRPr="004B52FF">
        <w:rPr>
          <w:rFonts w:cs="Times New Roman"/>
          <w:spacing w:val="3"/>
        </w:rPr>
        <w:t>S</w:t>
      </w:r>
      <w:r w:rsidRPr="004B52FF">
        <w:rPr>
          <w:rFonts w:cs="Times New Roman"/>
          <w:spacing w:val="-5"/>
        </w:rPr>
        <w:t>y</w:t>
      </w:r>
      <w:r w:rsidRPr="004B52FF">
        <w:rPr>
          <w:rFonts w:cs="Times New Roman"/>
        </w:rPr>
        <w:t>stem Ch</w:t>
      </w:r>
      <w:r w:rsidRPr="004B52FF">
        <w:rPr>
          <w:rFonts w:cs="Times New Roman"/>
          <w:spacing w:val="-1"/>
        </w:rPr>
        <w:t>a</w:t>
      </w:r>
      <w:r w:rsidRPr="004B52FF">
        <w:rPr>
          <w:rFonts w:cs="Times New Roman"/>
          <w:spacing w:val="1"/>
        </w:rPr>
        <w:t>r</w:t>
      </w:r>
      <w:r w:rsidRPr="004B52FF">
        <w:rPr>
          <w:rFonts w:cs="Times New Roman"/>
          <w:spacing w:val="-3"/>
        </w:rPr>
        <w:t>g</w:t>
      </w:r>
      <w:r w:rsidRPr="004B52FF">
        <w:rPr>
          <w:rFonts w:cs="Times New Roman"/>
          <w:spacing w:val="-1"/>
        </w:rPr>
        <w:t>e</w:t>
      </w:r>
      <w:r w:rsidRPr="004B52FF">
        <w:rPr>
          <w:rFonts w:cs="Times New Roman"/>
        </w:rPr>
        <w:t>s the</w:t>
      </w:r>
      <w:r w:rsidRPr="004B52FF">
        <w:rPr>
          <w:rFonts w:cs="Times New Roman"/>
          <w:spacing w:val="1"/>
        </w:rPr>
        <w:t xml:space="preserve"> </w:t>
      </w:r>
      <w:r w:rsidRPr="004B52FF">
        <w:rPr>
          <w:rFonts w:cs="Times New Roman"/>
        </w:rPr>
        <w:t>D</w:t>
      </w:r>
      <w:r w:rsidRPr="004B52FF">
        <w:rPr>
          <w:rFonts w:cs="Times New Roman"/>
          <w:spacing w:val="1"/>
        </w:rPr>
        <w:t>N</w:t>
      </w:r>
      <w:r w:rsidRPr="004B52FF">
        <w:rPr>
          <w:rFonts w:cs="Times New Roman"/>
        </w:rPr>
        <w:t>O Pa</w:t>
      </w:r>
      <w:r w:rsidRPr="004B52FF">
        <w:rPr>
          <w:rFonts w:cs="Times New Roman"/>
          <w:spacing w:val="-2"/>
        </w:rPr>
        <w:t>r</w:t>
      </w:r>
      <w:r w:rsidRPr="004B52FF">
        <w:rPr>
          <w:rFonts w:cs="Times New Roman"/>
        </w:rPr>
        <w:t>ti</w:t>
      </w:r>
      <w:r w:rsidRPr="004B52FF">
        <w:rPr>
          <w:rFonts w:cs="Times New Roman"/>
          <w:spacing w:val="-1"/>
        </w:rPr>
        <w:t>e</w:t>
      </w:r>
      <w:r w:rsidRPr="004B52FF">
        <w:rPr>
          <w:rFonts w:cs="Times New Roman"/>
        </w:rPr>
        <w:t>s will populat</w:t>
      </w:r>
      <w:r w:rsidRPr="004B52FF">
        <w:rPr>
          <w:rFonts w:cs="Times New Roman"/>
          <w:spacing w:val="2"/>
        </w:rPr>
        <w:t xml:space="preserve">e </w:t>
      </w:r>
      <w:r w:rsidRPr="004B52FF">
        <w:rPr>
          <w:rFonts w:cs="Times New Roman"/>
        </w:rPr>
        <w:t xml:space="preserve">the </w:t>
      </w:r>
      <w:r w:rsidRPr="00EA250D">
        <w:rPr>
          <w:rFonts w:cs="Times New Roman"/>
          <w:szCs w:val="24"/>
        </w:rPr>
        <w:t>price control disaggregation model (</w:t>
      </w:r>
      <w:r w:rsidRPr="004B52FF">
        <w:rPr>
          <w:rFonts w:cs="Times New Roman"/>
          <w:spacing w:val="-1"/>
        </w:rPr>
        <w:t>PCD</w:t>
      </w:r>
      <w:r w:rsidRPr="004B52FF">
        <w:rPr>
          <w:rFonts w:cs="Times New Roman"/>
        </w:rPr>
        <w:t>M) ve</w:t>
      </w:r>
      <w:r w:rsidRPr="004B52FF">
        <w:rPr>
          <w:rFonts w:cs="Times New Roman"/>
          <w:spacing w:val="-2"/>
        </w:rPr>
        <w:t>r</w:t>
      </w:r>
      <w:r w:rsidRPr="004B52FF">
        <w:rPr>
          <w:rFonts w:cs="Times New Roman"/>
        </w:rPr>
        <w:t>sion</w:t>
      </w:r>
      <w:r w:rsidRPr="004B52FF">
        <w:rPr>
          <w:rFonts w:cs="Times New Roman"/>
          <w:spacing w:val="1"/>
        </w:rPr>
        <w:t xml:space="preserve"> </w:t>
      </w:r>
      <w:r w:rsidR="002D0F73">
        <w:rPr>
          <w:rFonts w:cs="Times New Roman"/>
          <w:spacing w:val="1"/>
        </w:rPr>
        <w:t>3</w:t>
      </w:r>
      <w:r w:rsidRPr="004B52FF">
        <w:rPr>
          <w:rFonts w:cs="Times New Roman"/>
          <w:spacing w:val="1"/>
        </w:rPr>
        <w:t>.0</w:t>
      </w:r>
      <w:r w:rsidRPr="004B52FF">
        <w:rPr>
          <w:rFonts w:cs="Times New Roman"/>
          <w:spacing w:val="-1"/>
        </w:rPr>
        <w:t xml:space="preserve"> when</w:t>
      </w:r>
      <w:r w:rsidRPr="004B52FF">
        <w:rPr>
          <w:rFonts w:cs="Times New Roman"/>
        </w:rPr>
        <w:t xml:space="preserve"> issu</w:t>
      </w:r>
      <w:r w:rsidRPr="004B52FF">
        <w:rPr>
          <w:rFonts w:cs="Times New Roman"/>
          <w:spacing w:val="-1"/>
        </w:rPr>
        <w:t>e</w:t>
      </w:r>
      <w:r w:rsidRPr="004B52FF">
        <w:rPr>
          <w:rFonts w:cs="Times New Roman"/>
        </w:rPr>
        <w:t xml:space="preserve">d </w:t>
      </w:r>
      <w:r w:rsidRPr="004B52FF">
        <w:rPr>
          <w:rFonts w:cs="Times New Roman"/>
          <w:spacing w:val="4"/>
        </w:rPr>
        <w:t>b</w:t>
      </w:r>
      <w:r w:rsidRPr="004B52FF">
        <w:rPr>
          <w:rFonts w:cs="Times New Roman"/>
        </w:rPr>
        <w:t>y</w:t>
      </w:r>
      <w:r w:rsidRPr="004B52FF">
        <w:rPr>
          <w:rFonts w:cs="Times New Roman"/>
          <w:spacing w:val="-5"/>
        </w:rPr>
        <w:t xml:space="preserve"> </w:t>
      </w:r>
      <w:r w:rsidRPr="004B52FF">
        <w:rPr>
          <w:rFonts w:cs="Times New Roman"/>
        </w:rPr>
        <w:t>t</w:t>
      </w:r>
      <w:r w:rsidRPr="004B52FF">
        <w:rPr>
          <w:rFonts w:cs="Times New Roman"/>
          <w:spacing w:val="2"/>
        </w:rPr>
        <w:t>h</w:t>
      </w:r>
      <w:r w:rsidRPr="004B52FF">
        <w:rPr>
          <w:rFonts w:cs="Times New Roman"/>
        </w:rPr>
        <w:t>e</w:t>
      </w:r>
      <w:r w:rsidRPr="004B52FF">
        <w:rPr>
          <w:rFonts w:cs="Times New Roman"/>
          <w:spacing w:val="-1"/>
        </w:rPr>
        <w:t xml:space="preserve"> </w:t>
      </w:r>
      <w:r w:rsidRPr="004B52FF">
        <w:rPr>
          <w:rFonts w:cs="Times New Roman"/>
        </w:rPr>
        <w:t>P</w:t>
      </w:r>
      <w:r w:rsidRPr="004B52FF">
        <w:rPr>
          <w:rFonts w:cs="Times New Roman"/>
          <w:spacing w:val="-1"/>
        </w:rPr>
        <w:t>a</w:t>
      </w:r>
      <w:r w:rsidRPr="004B52FF">
        <w:rPr>
          <w:rFonts w:cs="Times New Roman"/>
        </w:rPr>
        <w:t>n</w:t>
      </w:r>
      <w:r w:rsidRPr="004B52FF">
        <w:rPr>
          <w:rFonts w:cs="Times New Roman"/>
          <w:spacing w:val="-1"/>
        </w:rPr>
        <w:t>e</w:t>
      </w:r>
      <w:r w:rsidRPr="004B52FF">
        <w:rPr>
          <w:rFonts w:cs="Times New Roman"/>
        </w:rPr>
        <w:t>l in accordance with Clause 14.5.3.</w:t>
      </w:r>
    </w:p>
    <w:p w14:paraId="02B350E9" w14:textId="77777777" w:rsidR="00D2564A" w:rsidRPr="00E52622" w:rsidRDefault="00D2564A" w:rsidP="00D2564A">
      <w:pPr>
        <w:pStyle w:val="ListParagraph"/>
        <w:widowControl w:val="0"/>
        <w:numPr>
          <w:ilvl w:val="0"/>
          <w:numId w:val="160"/>
        </w:numPr>
        <w:spacing w:after="200"/>
        <w:ind w:hanging="720"/>
        <w:contextualSpacing w:val="0"/>
        <w:outlineLvl w:val="6"/>
        <w:rPr>
          <w:rFonts w:cs="Times New Roman"/>
          <w:szCs w:val="24"/>
        </w:rPr>
      </w:pPr>
      <w:r w:rsidRPr="00E52622">
        <w:rPr>
          <w:rFonts w:cs="Times New Roman"/>
          <w:szCs w:val="24"/>
        </w:rPr>
        <w:t xml:space="preserve">For the purposes of calculating discount percentages, the DNO Party’s network is split into five levels: </w:t>
      </w:r>
      <w:r>
        <w:rPr>
          <w:rFonts w:cs="Times New Roman"/>
          <w:szCs w:val="24"/>
        </w:rPr>
        <w:t xml:space="preserve">(i) </w:t>
      </w:r>
      <w:r w:rsidRPr="00E52622">
        <w:rPr>
          <w:rFonts w:cs="Times New Roman"/>
          <w:szCs w:val="24"/>
        </w:rPr>
        <w:t>LV services</w:t>
      </w:r>
      <w:r>
        <w:rPr>
          <w:rFonts w:cs="Times New Roman"/>
          <w:szCs w:val="24"/>
        </w:rPr>
        <w:t>,</w:t>
      </w:r>
      <w:r w:rsidRPr="00E52622">
        <w:rPr>
          <w:rFonts w:cs="Times New Roman"/>
          <w:szCs w:val="24"/>
        </w:rPr>
        <w:t xml:space="preserve"> </w:t>
      </w:r>
      <w:r>
        <w:rPr>
          <w:rFonts w:cs="Times New Roman"/>
          <w:szCs w:val="24"/>
        </w:rPr>
        <w:t xml:space="preserve">(ii) </w:t>
      </w:r>
      <w:r w:rsidRPr="00E52622">
        <w:rPr>
          <w:rFonts w:cs="Times New Roman"/>
          <w:szCs w:val="24"/>
        </w:rPr>
        <w:t xml:space="preserve">LV mains, </w:t>
      </w:r>
      <w:r>
        <w:rPr>
          <w:rFonts w:cs="Times New Roman"/>
          <w:szCs w:val="24"/>
        </w:rPr>
        <w:t xml:space="preserve">(iii) </w:t>
      </w:r>
      <w:r w:rsidRPr="00E52622">
        <w:rPr>
          <w:rFonts w:cs="Times New Roman"/>
          <w:szCs w:val="24"/>
        </w:rPr>
        <w:t xml:space="preserve">HV/LV, </w:t>
      </w:r>
      <w:r>
        <w:rPr>
          <w:rFonts w:cs="Times New Roman"/>
          <w:szCs w:val="24"/>
        </w:rPr>
        <w:t xml:space="preserve">(iv) </w:t>
      </w:r>
      <w:r w:rsidRPr="00E52622">
        <w:rPr>
          <w:rFonts w:cs="Times New Roman"/>
          <w:szCs w:val="24"/>
        </w:rPr>
        <w:t>HV and</w:t>
      </w:r>
      <w:r>
        <w:rPr>
          <w:rFonts w:cs="Times New Roman"/>
          <w:szCs w:val="24"/>
        </w:rPr>
        <w:t xml:space="preserve"> (v) </w:t>
      </w:r>
      <w:r w:rsidRPr="00C662A3">
        <w:rPr>
          <w:rFonts w:cs="Times New Roman"/>
          <w:szCs w:val="24"/>
        </w:rPr>
        <w:t>a single level covering</w:t>
      </w:r>
      <w:r w:rsidRPr="00E52622">
        <w:rPr>
          <w:rFonts w:cs="Times New Roman"/>
          <w:szCs w:val="24"/>
        </w:rPr>
        <w:t xml:space="preserve"> EHV and 132kV (including EHV/HV</w:t>
      </w:r>
      <w:ins w:id="2" w:author="Dylan Townsend" w:date="2019-10-16T01:21:00Z">
        <w:r w:rsidRPr="00E52622">
          <w:rPr>
            <w:rFonts w:cs="Times New Roman"/>
            <w:szCs w:val="24"/>
          </w:rPr>
          <w:t>)</w:t>
        </w:r>
      </w:ins>
      <w:ins w:id="3" w:author="Hollie Nicholls" w:date="2019-10-14T15:47:00Z">
        <w:r w:rsidR="00A9534B">
          <w:rPr>
            <w:rFonts w:cs="Times New Roman"/>
            <w:szCs w:val="24"/>
          </w:rPr>
          <w:t>, although for the purpose of applying discounts in respect of designated HV and LV properties where the DNO to DNO boundary is at EHV or ab</w:t>
        </w:r>
      </w:ins>
      <w:ins w:id="4" w:author="Hollie Nicholls" w:date="2019-10-14T15:48:00Z">
        <w:r w:rsidR="00A9534B">
          <w:rPr>
            <w:rFonts w:cs="Times New Roman"/>
            <w:szCs w:val="24"/>
          </w:rPr>
          <w:t>ove EHV and 132kV network levels are split into a further four levels: 0000, 132kV.</w:t>
        </w:r>
      </w:ins>
      <w:del w:id="5" w:author="Hollie Nicholls" w:date="2019-10-14T15:47:00Z">
        <w:r w:rsidRPr="00E52622" w:rsidDel="00A9534B">
          <w:rPr>
            <w:rFonts w:cs="Times New Roman"/>
            <w:szCs w:val="24"/>
          </w:rPr>
          <w:delText>.</w:delText>
        </w:r>
      </w:del>
      <w:del w:id="6" w:author="Dylan Townsend" w:date="2019-10-16T01:21:00Z">
        <w:r w:rsidRPr="00E52622">
          <w:rPr>
            <w:rFonts w:cs="Times New Roman"/>
            <w:szCs w:val="24"/>
          </w:rPr>
          <w:delText>).</w:delText>
        </w:r>
      </w:del>
    </w:p>
    <w:p w14:paraId="3433A22C" w14:textId="62A73657" w:rsidR="00D2564A" w:rsidRPr="00E52622" w:rsidRDefault="008C15E2" w:rsidP="00D2564A">
      <w:pPr>
        <w:pStyle w:val="ListParagraph"/>
        <w:widowControl w:val="0"/>
        <w:numPr>
          <w:ilvl w:val="0"/>
          <w:numId w:val="160"/>
        </w:numPr>
        <w:spacing w:after="200"/>
        <w:ind w:hanging="720"/>
        <w:contextualSpacing w:val="0"/>
        <w:outlineLvl w:val="6"/>
        <w:rPr>
          <w:rFonts w:cs="Times New Roman"/>
          <w:szCs w:val="24"/>
        </w:rPr>
      </w:pPr>
      <w:ins w:id="7" w:author="Hollie Nicholls" w:date="2019-10-14T15:57:00Z">
        <w:r>
          <w:rPr>
            <w:rFonts w:cs="Times New Roman"/>
            <w:szCs w:val="24"/>
          </w:rPr>
          <w:t>Not used</w:t>
        </w:r>
      </w:ins>
      <w:ins w:id="8" w:author="Dylan Townsend" w:date="2020-01-06T13:45:00Z">
        <w:r w:rsidR="0003762D">
          <w:rPr>
            <w:rFonts w:cs="Times New Roman"/>
            <w:szCs w:val="24"/>
          </w:rPr>
          <w:t>.</w:t>
        </w:r>
      </w:ins>
      <w:del w:id="9" w:author="Hollie Nicholls" w:date="2019-10-14T15:57:00Z">
        <w:r w:rsidR="00D2564A" w:rsidRPr="00E52622">
          <w:rPr>
            <w:rFonts w:cs="Times New Roman"/>
            <w:szCs w:val="24"/>
          </w:rPr>
          <w:delText xml:space="preserve">The </w:delText>
        </w:r>
        <w:r w:rsidR="00D2564A">
          <w:rPr>
            <w:rFonts w:cs="Times New Roman"/>
            <w:szCs w:val="24"/>
          </w:rPr>
          <w:delText>calculation</w:delText>
        </w:r>
        <w:r w:rsidR="00D2564A" w:rsidRPr="00E52622">
          <w:rPr>
            <w:rFonts w:cs="Times New Roman"/>
            <w:szCs w:val="24"/>
          </w:rPr>
          <w:delText xml:space="preserve"> of discount percentages used in Schedule 16 involve</w:delText>
        </w:r>
        <w:r w:rsidR="00D2564A">
          <w:rPr>
            <w:rFonts w:cs="Times New Roman"/>
            <w:szCs w:val="24"/>
          </w:rPr>
          <w:delText>s</w:delText>
        </w:r>
        <w:r w:rsidR="00D2564A" w:rsidRPr="00E52622">
          <w:rPr>
            <w:rFonts w:cs="Times New Roman"/>
            <w:szCs w:val="24"/>
          </w:rPr>
          <w:delText xml:space="preserve"> the following steps:</w:delText>
        </w:r>
      </w:del>
    </w:p>
    <w:p w14:paraId="3BE13190" w14:textId="77777777" w:rsidR="00D2564A" w:rsidRPr="00E52622" w:rsidRDefault="00D2564A" w:rsidP="00D2564A">
      <w:pPr>
        <w:pStyle w:val="ListParagraph"/>
        <w:widowControl w:val="0"/>
        <w:numPr>
          <w:ilvl w:val="0"/>
          <w:numId w:val="161"/>
        </w:numPr>
        <w:spacing w:after="200"/>
        <w:ind w:left="1224"/>
        <w:contextualSpacing w:val="0"/>
        <w:outlineLvl w:val="6"/>
        <w:rPr>
          <w:del w:id="10" w:author="Hollie Nicholls" w:date="2019-10-14T15:57:00Z"/>
          <w:rFonts w:cs="Times New Roman"/>
          <w:szCs w:val="24"/>
        </w:rPr>
      </w:pPr>
      <w:del w:id="11" w:author="Hollie Nicholls" w:date="2019-10-14T15:57:00Z">
        <w:r w:rsidRPr="00E52622">
          <w:rPr>
            <w:rFonts w:cs="Times New Roman"/>
            <w:szCs w:val="24"/>
          </w:rPr>
          <w:delText>Breakdown of price control allowed revenue between operating expenditure, depreciation and return on regulatory asset value.</w:delText>
        </w:r>
      </w:del>
    </w:p>
    <w:p w14:paraId="493743A8" w14:textId="77777777" w:rsidR="00D2564A" w:rsidRPr="00E52622" w:rsidRDefault="00D2564A" w:rsidP="00D2564A">
      <w:pPr>
        <w:pStyle w:val="ListParagraph"/>
        <w:numPr>
          <w:ilvl w:val="0"/>
          <w:numId w:val="161"/>
        </w:numPr>
        <w:spacing w:after="200"/>
        <w:ind w:left="1224"/>
        <w:contextualSpacing w:val="0"/>
        <w:outlineLvl w:val="6"/>
        <w:rPr>
          <w:del w:id="12" w:author="Hollie Nicholls" w:date="2019-10-14T15:57:00Z"/>
          <w:rFonts w:cs="Times New Roman"/>
          <w:szCs w:val="24"/>
        </w:rPr>
      </w:pPr>
      <w:del w:id="13" w:author="Hollie Nicholls" w:date="2019-10-14T15:57:00Z">
        <w:r w:rsidRPr="00E52622">
          <w:rPr>
            <w:rFonts w:cs="Times New Roman"/>
            <w:szCs w:val="24"/>
          </w:rPr>
          <w:delText>Allocation of each of these components of price control allowed revenue to network levels.</w:delText>
        </w:r>
      </w:del>
    </w:p>
    <w:p w14:paraId="682B5A32" w14:textId="77777777" w:rsidR="00D2564A" w:rsidRPr="00E52622" w:rsidRDefault="00D2564A" w:rsidP="00D2564A">
      <w:pPr>
        <w:pStyle w:val="ListParagraph"/>
        <w:numPr>
          <w:ilvl w:val="0"/>
          <w:numId w:val="161"/>
        </w:numPr>
        <w:spacing w:after="200"/>
        <w:ind w:left="1224"/>
        <w:contextualSpacing w:val="0"/>
        <w:outlineLvl w:val="6"/>
        <w:rPr>
          <w:del w:id="14" w:author="Hollie Nicholls" w:date="2019-10-14T15:57:00Z"/>
          <w:rFonts w:cs="Times New Roman"/>
          <w:szCs w:val="24"/>
        </w:rPr>
      </w:pPr>
      <w:del w:id="15" w:author="Hollie Nicholls" w:date="2019-10-14T15:57:00Z">
        <w:r w:rsidRPr="00E52622">
          <w:rPr>
            <w:rFonts w:cs="Times New Roman"/>
            <w:szCs w:val="24"/>
          </w:rPr>
          <w:delText>Determination of a percentage allocation of total revenue per unit to network levels.</w:delText>
        </w:r>
      </w:del>
    </w:p>
    <w:p w14:paraId="62302C05" w14:textId="77777777" w:rsidR="00D2564A" w:rsidRPr="00E52622" w:rsidRDefault="00D2564A" w:rsidP="001F048D">
      <w:pPr>
        <w:pStyle w:val="ListParagraph"/>
        <w:numPr>
          <w:ilvl w:val="0"/>
          <w:numId w:val="161"/>
        </w:numPr>
        <w:spacing w:after="200"/>
        <w:ind w:left="1224"/>
        <w:contextualSpacing w:val="0"/>
        <w:outlineLvl w:val="6"/>
        <w:rPr>
          <w:del w:id="16" w:author="Hollie Nicholls" w:date="2019-10-14T15:57:00Z"/>
          <w:rFonts w:cs="Times New Roman"/>
          <w:szCs w:val="24"/>
        </w:rPr>
      </w:pPr>
      <w:del w:id="17" w:author="Hollie Nicholls" w:date="2019-10-14T15:57:00Z">
        <w:r w:rsidRPr="00E52622">
          <w:rPr>
            <w:rFonts w:cs="Times New Roman"/>
            <w:szCs w:val="24"/>
          </w:rPr>
          <w:delText>Determination of the proportion of the LV mains deemed to be used by LV-connected embedded networks.</w:delText>
        </w:r>
      </w:del>
    </w:p>
    <w:p w14:paraId="6D159F52" w14:textId="77777777" w:rsidR="00D2564A" w:rsidRPr="00E52622" w:rsidRDefault="00D2564A" w:rsidP="00D2564A">
      <w:pPr>
        <w:pStyle w:val="ListParagraph"/>
        <w:numPr>
          <w:ilvl w:val="0"/>
          <w:numId w:val="161"/>
        </w:numPr>
        <w:spacing w:after="200"/>
        <w:ind w:left="1224"/>
        <w:contextualSpacing w:val="0"/>
        <w:outlineLvl w:val="6"/>
        <w:rPr>
          <w:del w:id="18" w:author="Hollie Nicholls" w:date="2019-10-14T15:57:00Z"/>
          <w:rFonts w:cs="Times New Roman"/>
          <w:szCs w:val="24"/>
        </w:rPr>
      </w:pPr>
      <w:del w:id="19" w:author="Hollie Nicholls" w:date="2019-10-14T15:57:00Z">
        <w:r w:rsidRPr="00E52622">
          <w:rPr>
            <w:rFonts w:cs="Times New Roman"/>
            <w:szCs w:val="24"/>
          </w:rPr>
          <w:delText>Determination of the proportion of the HV network deemed to be provided by HV-connected embedded networks.</w:delText>
        </w:r>
      </w:del>
    </w:p>
    <w:p w14:paraId="718DEF04" w14:textId="77777777" w:rsidR="00D2564A" w:rsidRPr="00E52622" w:rsidRDefault="00D2564A" w:rsidP="00D2564A">
      <w:pPr>
        <w:pStyle w:val="ListParagraph"/>
        <w:numPr>
          <w:ilvl w:val="0"/>
          <w:numId w:val="161"/>
        </w:numPr>
        <w:spacing w:after="200"/>
        <w:ind w:left="1224"/>
        <w:contextualSpacing w:val="0"/>
        <w:outlineLvl w:val="6"/>
        <w:rPr>
          <w:del w:id="20" w:author="Hollie Nicholls" w:date="2019-10-14T15:57:00Z"/>
          <w:rFonts w:cs="Times New Roman"/>
          <w:szCs w:val="24"/>
        </w:rPr>
      </w:pPr>
      <w:del w:id="21" w:author="Hollie Nicholls" w:date="2019-10-14T15:57:00Z">
        <w:r w:rsidRPr="00E52622">
          <w:rPr>
            <w:rFonts w:cs="Times New Roman"/>
            <w:szCs w:val="24"/>
          </w:rPr>
          <w:delText>Calculation of the discount percentage for each combination of boundary network level and end user network level.</w:delText>
        </w:r>
      </w:del>
    </w:p>
    <w:p w14:paraId="6D1771C0" w14:textId="0DAD5C54" w:rsidR="00D2564A" w:rsidDel="0003762D" w:rsidRDefault="008C15E2" w:rsidP="0003762D">
      <w:pPr>
        <w:pStyle w:val="ListParagraph"/>
        <w:numPr>
          <w:ilvl w:val="0"/>
          <w:numId w:val="160"/>
        </w:numPr>
        <w:spacing w:after="200"/>
        <w:ind w:hanging="720"/>
        <w:contextualSpacing w:val="0"/>
        <w:outlineLvl w:val="6"/>
        <w:rPr>
          <w:del w:id="22" w:author="Dylan Townsend" w:date="2020-01-06T13:45:00Z"/>
          <w:rFonts w:cs="Times New Roman"/>
          <w:szCs w:val="24"/>
        </w:rPr>
      </w:pPr>
      <w:ins w:id="23" w:author="Hollie Nicholls" w:date="2019-10-14T15:50:00Z">
        <w:r>
          <w:rPr>
            <w:rFonts w:cs="Times New Roman"/>
            <w:szCs w:val="24"/>
          </w:rPr>
          <w:t>Not used</w:t>
        </w:r>
      </w:ins>
      <w:ins w:id="24" w:author="Dylan Townsend" w:date="2020-01-06T13:45:00Z">
        <w:r w:rsidR="0003762D">
          <w:rPr>
            <w:rFonts w:cs="Times New Roman"/>
            <w:szCs w:val="24"/>
          </w:rPr>
          <w:t>.</w:t>
        </w:r>
      </w:ins>
      <w:ins w:id="25" w:author="Hollie Nicholls" w:date="2019-10-14T15:50:00Z">
        <w:r>
          <w:rPr>
            <w:rFonts w:cs="Times New Roman"/>
            <w:szCs w:val="24"/>
          </w:rPr>
          <w:t xml:space="preserve"> </w:t>
        </w:r>
      </w:ins>
      <w:bookmarkStart w:id="26" w:name="_GoBack"/>
      <w:bookmarkEnd w:id="26"/>
      <w:del w:id="27" w:author="Hollie Nicholls" w:date="2019-10-14T15:50:00Z">
        <w:r w:rsidR="00D2564A">
          <w:rPr>
            <w:rFonts w:cs="Times New Roman"/>
            <w:szCs w:val="24"/>
          </w:rPr>
          <w:delText>For the calculation of discount percentages used in Schedule 16</w:delText>
        </w:r>
        <w:r w:rsidR="00D2564A" w:rsidRPr="00C662A3">
          <w:rPr>
            <w:rFonts w:cs="Times New Roman"/>
            <w:szCs w:val="24"/>
          </w:rPr>
          <w:delText>, in</w:delText>
        </w:r>
        <w:r w:rsidR="00D2564A" w:rsidRPr="00E52622">
          <w:rPr>
            <w:rFonts w:cs="Times New Roman"/>
            <w:szCs w:val="24"/>
          </w:rPr>
          <w:delText xml:space="preserve"> order to determine the allocation to network levels of each element of price control revenue, the DNO Party uses cost allocation drivers calculated from the following sources:</w:delText>
        </w:r>
      </w:del>
    </w:p>
    <w:p w14:paraId="727F6234" w14:textId="77777777" w:rsidR="0003762D" w:rsidRPr="00E52622" w:rsidRDefault="0003762D" w:rsidP="00D2564A">
      <w:pPr>
        <w:pStyle w:val="ListParagraph"/>
        <w:numPr>
          <w:ilvl w:val="0"/>
          <w:numId w:val="160"/>
        </w:numPr>
        <w:spacing w:after="200"/>
        <w:ind w:hanging="720"/>
        <w:contextualSpacing w:val="0"/>
        <w:outlineLvl w:val="6"/>
        <w:rPr>
          <w:ins w:id="28" w:author="Dylan Townsend" w:date="2020-01-06T13:45:00Z"/>
          <w:rFonts w:cs="Times New Roman"/>
          <w:szCs w:val="24"/>
        </w:rPr>
      </w:pPr>
    </w:p>
    <w:p w14:paraId="3773B1FC" w14:textId="77777777" w:rsidR="00D2564A" w:rsidRPr="0003762D" w:rsidRDefault="00D2564A" w:rsidP="0003762D">
      <w:pPr>
        <w:pStyle w:val="ListParagraph"/>
        <w:numPr>
          <w:ilvl w:val="0"/>
          <w:numId w:val="162"/>
        </w:numPr>
        <w:spacing w:after="200"/>
        <w:ind w:left="1224"/>
        <w:contextualSpacing w:val="0"/>
        <w:outlineLvl w:val="6"/>
        <w:rPr>
          <w:del w:id="29" w:author="Hollie Nicholls" w:date="2019-10-14T15:56:00Z"/>
          <w:rFonts w:cs="Times New Roman"/>
          <w:szCs w:val="24"/>
        </w:rPr>
      </w:pPr>
      <w:del w:id="30" w:author="Hollie Nicholls" w:date="2019-10-14T15:56:00Z">
        <w:r w:rsidRPr="0003762D">
          <w:rPr>
            <w:rFonts w:cs="Times New Roman"/>
            <w:szCs w:val="24"/>
          </w:rPr>
          <w:delText>Regulatory Reporting Pack (RRP) data on units distributed and</w:delText>
        </w:r>
      </w:del>
      <w:del w:id="31" w:author="Hollie Nicholls" w:date="2019-10-14T10:11:00Z">
        <w:r w:rsidRPr="0003762D" w:rsidDel="001C2691">
          <w:rPr>
            <w:rFonts w:cs="Times New Roman"/>
            <w:szCs w:val="24"/>
          </w:rPr>
          <w:delText xml:space="preserve"> operating</w:delText>
        </w:r>
      </w:del>
      <w:del w:id="32" w:author="Hollie Nicholls" w:date="2019-10-14T15:56:00Z">
        <w:r w:rsidRPr="0003762D">
          <w:rPr>
            <w:rFonts w:cs="Times New Roman"/>
            <w:szCs w:val="24"/>
          </w:rPr>
          <w:delText xml:space="preserve"> expenditure broken down by network level.</w:delText>
        </w:r>
      </w:del>
    </w:p>
    <w:p w14:paraId="6C7FE54A" w14:textId="77777777" w:rsidR="00D2564A" w:rsidRPr="00E52622" w:rsidRDefault="00D2564A" w:rsidP="0003762D">
      <w:pPr>
        <w:pStyle w:val="ListParagraph"/>
        <w:numPr>
          <w:ilvl w:val="0"/>
          <w:numId w:val="162"/>
        </w:numPr>
        <w:spacing w:after="200"/>
        <w:ind w:left="1224"/>
        <w:contextualSpacing w:val="0"/>
        <w:outlineLvl w:val="6"/>
        <w:rPr>
          <w:del w:id="33" w:author="Hollie Nicholls" w:date="2019-10-14T15:56:00Z"/>
        </w:rPr>
      </w:pPr>
      <w:del w:id="34" w:author="Hollie Nicholls" w:date="2019-10-14T15:56:00Z">
        <w:r w:rsidRPr="00E52622">
          <w:delText>Data that each DNO Party considers appropriately represents the forecast of net capital expenditure and customer contributions for the period 2005/2006–2014/2015, broken down by network level.</w:delText>
        </w:r>
      </w:del>
    </w:p>
    <w:p w14:paraId="018C326F" w14:textId="21A9174D" w:rsidR="00D2564A" w:rsidRPr="0019504F" w:rsidDel="0003762D" w:rsidRDefault="00D2564A" w:rsidP="0003762D">
      <w:pPr>
        <w:pStyle w:val="ListParagraph"/>
        <w:numPr>
          <w:ilvl w:val="0"/>
          <w:numId w:val="162"/>
        </w:numPr>
        <w:spacing w:after="200"/>
        <w:ind w:left="1224"/>
        <w:contextualSpacing w:val="0"/>
        <w:outlineLvl w:val="6"/>
        <w:rPr>
          <w:del w:id="35" w:author="Dylan Townsend" w:date="2020-01-06T13:44:00Z"/>
        </w:rPr>
      </w:pPr>
      <w:del w:id="36" w:author="Hollie Nicholls" w:date="2019-10-14T15:56:00Z">
        <w:r w:rsidRPr="0003762D">
          <w:delText>Data from a version of the Forecast Business Plan Questionnaires (FBPQ) that would have been submitted by each DNO Party to the Authority before April 2010.</w:delText>
        </w:r>
      </w:del>
    </w:p>
    <w:p w14:paraId="7A778B30" w14:textId="2DEB8687" w:rsidR="00D2564A" w:rsidRPr="0003762D" w:rsidDel="0003762D" w:rsidRDefault="00D2564A" w:rsidP="0003762D">
      <w:pPr>
        <w:pStyle w:val="ListParagraph"/>
        <w:numPr>
          <w:ilvl w:val="0"/>
          <w:numId w:val="162"/>
        </w:numPr>
        <w:spacing w:after="200"/>
        <w:ind w:left="1224"/>
        <w:contextualSpacing w:val="0"/>
        <w:outlineLvl w:val="6"/>
        <w:rPr>
          <w:del w:id="37" w:author="Dylan Townsend" w:date="2020-01-06T13:45:00Z"/>
        </w:rPr>
      </w:pPr>
      <w:del w:id="38" w:author="Hollie Nicholls" w:date="2019-10-14T15:57:00Z">
        <w:r w:rsidRPr="0003762D">
          <w:delText>Forecast data that each DNO Party considers appropriately represents the gross modern equivalent asset values (replacement costs) for various asset types.</w:delText>
        </w:r>
      </w:del>
    </w:p>
    <w:p w14:paraId="5723997D" w14:textId="77777777" w:rsidR="00D2564A" w:rsidRPr="00E52622" w:rsidRDefault="00D2564A" w:rsidP="0003762D">
      <w:pPr>
        <w:pStyle w:val="ListParagraph"/>
        <w:numPr>
          <w:ilvl w:val="0"/>
          <w:numId w:val="162"/>
        </w:numPr>
        <w:spacing w:after="200"/>
        <w:ind w:left="1224"/>
        <w:contextualSpacing w:val="0"/>
        <w:outlineLvl w:val="6"/>
        <w:rPr>
          <w:del w:id="39" w:author="Hollie Nicholls" w:date="2019-10-14T15:57:00Z"/>
        </w:rPr>
      </w:pPr>
      <w:del w:id="40" w:author="Hollie Nicholls" w:date="2019-10-14T15:57:00Z">
        <w:r w:rsidRPr="00E52622">
          <w:delText>The value of all notional assets calculated in each DNO Party’s EDCM model.  This comprises the aggregate of:</w:delText>
        </w:r>
      </w:del>
    </w:p>
    <w:p w14:paraId="0BC428C1" w14:textId="77777777" w:rsidR="00D2564A" w:rsidRPr="00E52622" w:rsidRDefault="00D2564A" w:rsidP="0003762D">
      <w:pPr>
        <w:pStyle w:val="ListParagraph"/>
        <w:numPr>
          <w:ilvl w:val="0"/>
          <w:numId w:val="163"/>
        </w:numPr>
        <w:spacing w:after="200"/>
        <w:ind w:left="1843"/>
        <w:contextualSpacing w:val="0"/>
        <w:outlineLvl w:val="6"/>
        <w:rPr>
          <w:del w:id="41" w:author="Hollie Nicholls" w:date="2019-10-14T15:57:00Z"/>
        </w:rPr>
      </w:pPr>
      <w:del w:id="42" w:author="Hollie Nicholls" w:date="2019-10-14T15:57:00Z">
        <w:r w:rsidRPr="00E52622">
          <w:delText>the sum of notional site-specific asset values of all network levels allocated to capacity for all customers in the DNO Party’s EDCM model;</w:delText>
        </w:r>
      </w:del>
    </w:p>
    <w:p w14:paraId="7F5C2D81" w14:textId="77777777" w:rsidR="00D2564A" w:rsidRPr="00E52622" w:rsidRDefault="00D2564A" w:rsidP="0003762D">
      <w:pPr>
        <w:pStyle w:val="ListParagraph"/>
        <w:numPr>
          <w:ilvl w:val="0"/>
          <w:numId w:val="163"/>
        </w:numPr>
        <w:spacing w:after="200"/>
        <w:ind w:left="1843"/>
        <w:contextualSpacing w:val="0"/>
        <w:outlineLvl w:val="6"/>
        <w:rPr>
          <w:del w:id="43" w:author="Hollie Nicholls" w:date="2019-10-14T15:57:00Z"/>
        </w:rPr>
      </w:pPr>
      <w:del w:id="44" w:author="Hollie Nicholls" w:date="2019-10-14T15:57:00Z">
        <w:r w:rsidRPr="00E52622">
          <w:delText>the sum of notional asset values at all network levels allocated to demand for all customers in the DNO Party’s EDCM model;</w:delText>
        </w:r>
      </w:del>
    </w:p>
    <w:p w14:paraId="0E4AB350" w14:textId="77777777" w:rsidR="00D2564A" w:rsidRPr="00E52622" w:rsidRDefault="00D2564A" w:rsidP="0003762D">
      <w:pPr>
        <w:pStyle w:val="ListParagraph"/>
        <w:numPr>
          <w:ilvl w:val="0"/>
          <w:numId w:val="163"/>
        </w:numPr>
        <w:spacing w:after="200"/>
        <w:ind w:left="1843"/>
        <w:contextualSpacing w:val="0"/>
        <w:outlineLvl w:val="6"/>
        <w:rPr>
          <w:del w:id="45" w:author="Hollie Nicholls" w:date="2019-10-14T15:57:00Z"/>
        </w:rPr>
      </w:pPr>
      <w:del w:id="46" w:author="Hollie Nicholls" w:date="2019-10-14T15:57:00Z">
        <w:r w:rsidRPr="00E52622">
          <w:delText>the sum of sole use asset values allocated to demand for all customers in the DNO Party’s EDCM model; and</w:delText>
        </w:r>
      </w:del>
    </w:p>
    <w:p w14:paraId="62CDCADE" w14:textId="77777777" w:rsidR="00D2564A" w:rsidRPr="00E52622" w:rsidRDefault="00D2564A" w:rsidP="0003762D">
      <w:pPr>
        <w:pStyle w:val="ListParagraph"/>
        <w:numPr>
          <w:ilvl w:val="0"/>
          <w:numId w:val="163"/>
        </w:numPr>
        <w:spacing w:after="200"/>
        <w:ind w:left="1843"/>
        <w:contextualSpacing w:val="0"/>
        <w:outlineLvl w:val="6"/>
        <w:rPr>
          <w:del w:id="47" w:author="Hollie Nicholls" w:date="2019-10-14T15:57:00Z"/>
        </w:rPr>
      </w:pPr>
      <w:del w:id="48" w:author="Hollie Nicholls" w:date="2019-10-14T15:57:00Z">
        <w:r w:rsidRPr="00E52622">
          <w:delText>the sum of sole use asset values for generation only for all customers in the DNO Party’s EDCM model.</w:delText>
        </w:r>
      </w:del>
    </w:p>
    <w:p w14:paraId="0BEC9971" w14:textId="77777777" w:rsidR="00D2564A" w:rsidRPr="00E52622" w:rsidRDefault="00D2564A" w:rsidP="0003762D">
      <w:pPr>
        <w:pStyle w:val="ListParagraph"/>
        <w:numPr>
          <w:ilvl w:val="0"/>
          <w:numId w:val="162"/>
        </w:numPr>
        <w:spacing w:after="200"/>
        <w:ind w:left="1224"/>
        <w:contextualSpacing w:val="0"/>
        <w:outlineLvl w:val="6"/>
        <w:rPr>
          <w:del w:id="49" w:author="Hollie Nicholls" w:date="2019-10-14T15:57:00Z"/>
        </w:rPr>
      </w:pPr>
      <w:del w:id="50" w:author="Hollie Nicholls" w:date="2019-10-14T15:57:00Z">
        <w:r w:rsidRPr="00E52622">
          <w:delText xml:space="preserve">The CDCM notional asset values for each network level as referred to in </w:delText>
        </w:r>
        <w:r>
          <w:delText xml:space="preserve">paragraph 63 of </w:delText>
        </w:r>
        <w:r w:rsidRPr="00E52622">
          <w:delText>Schedule 16.</w:delText>
        </w:r>
      </w:del>
    </w:p>
    <w:p w14:paraId="0EC74205" w14:textId="77777777" w:rsidR="00D2564A" w:rsidRPr="00E52622" w:rsidRDefault="008C15E2" w:rsidP="0003762D">
      <w:pPr>
        <w:pStyle w:val="ListParagraph"/>
        <w:numPr>
          <w:ilvl w:val="0"/>
          <w:numId w:val="160"/>
        </w:numPr>
        <w:spacing w:after="200"/>
        <w:ind w:hanging="720"/>
        <w:contextualSpacing w:val="0"/>
        <w:outlineLvl w:val="6"/>
      </w:pPr>
      <w:ins w:id="51" w:author="Hollie Nicholls" w:date="2019-10-14T15:50:00Z">
        <w:r>
          <w:t>Not used.</w:t>
        </w:r>
      </w:ins>
      <w:del w:id="52" w:author="Hollie Nicholls" w:date="2019-10-14T15:58:00Z">
        <w:r w:rsidR="00D2564A">
          <w:delText>T</w:delText>
        </w:r>
        <w:r w:rsidR="00D2564A" w:rsidRPr="00E52622">
          <w:delText>he calculation of discount percentages used in Schedules 17 and 18</w:delText>
        </w:r>
        <w:r w:rsidR="00D2564A">
          <w:delText xml:space="preserve"> is a two-part process.</w:delText>
        </w:r>
        <w:r w:rsidR="00D2564A" w:rsidRPr="00E52622">
          <w:delText xml:space="preserve"> </w:delText>
        </w:r>
        <w:r w:rsidR="00D2564A">
          <w:delText>T</w:delText>
        </w:r>
        <w:r w:rsidR="00D2564A" w:rsidRPr="00E52622">
          <w:delText xml:space="preserve">he first part of the </w:delText>
        </w:r>
        <w:r w:rsidR="00D2564A">
          <w:delText xml:space="preserve">process </w:delText>
        </w:r>
        <w:r w:rsidR="00D2564A" w:rsidRPr="00E52622">
          <w:delText>involves the calculation of the percentages used to allocate the DNO Party’s Allowed Revenue to each network level. This is done for each element of Allowed Revenue: the operating cost, depreciation and return on RAV elements. These are aggregated over the period 2005/2006 to 2009/2010 (the DPCR4 period). In order to determine the allocation to network levels of each element of price control revenue, the following cost allocation drivers are used:</w:delText>
        </w:r>
      </w:del>
    </w:p>
    <w:p w14:paraId="0D3C759D" w14:textId="77777777" w:rsidR="00D2564A" w:rsidRPr="00E52622" w:rsidRDefault="00D2564A" w:rsidP="00D2564A">
      <w:pPr>
        <w:pStyle w:val="ListParagraph"/>
        <w:numPr>
          <w:ilvl w:val="0"/>
          <w:numId w:val="164"/>
        </w:numPr>
        <w:spacing w:after="200"/>
        <w:ind w:left="1224"/>
        <w:contextualSpacing w:val="0"/>
        <w:outlineLvl w:val="6"/>
        <w:rPr>
          <w:del w:id="53" w:author="Hollie Nicholls" w:date="2019-10-14T15:58:00Z"/>
          <w:rFonts w:cs="Times New Roman"/>
          <w:szCs w:val="24"/>
        </w:rPr>
      </w:pPr>
      <w:del w:id="54" w:author="Hollie Nicholls" w:date="2019-10-14T15:58:00Z">
        <w:r w:rsidRPr="00E52622">
          <w:rPr>
            <w:rFonts w:cs="Times New Roman"/>
            <w:szCs w:val="24"/>
          </w:rPr>
          <w:delText>Data submitted by the DNO Party to the Authority using the format prescribed in the Regulatory Reporting Pack (RRP) on units distributed and</w:delText>
        </w:r>
      </w:del>
      <w:del w:id="55" w:author="Hollie Nicholls" w:date="2019-10-14T10:11:00Z">
        <w:r w:rsidRPr="00E52622" w:rsidDel="001C2691">
          <w:rPr>
            <w:rFonts w:cs="Times New Roman"/>
            <w:szCs w:val="24"/>
          </w:rPr>
          <w:delText xml:space="preserve"> operating</w:delText>
        </w:r>
      </w:del>
      <w:del w:id="56" w:author="Hollie Nicholls" w:date="2019-10-14T15:58:00Z">
        <w:r w:rsidRPr="00E52622">
          <w:rPr>
            <w:rFonts w:cs="Times New Roman"/>
            <w:szCs w:val="24"/>
          </w:rPr>
          <w:delText xml:space="preserve"> expenditure broken down by network level (relating to the year 2007/2008).</w:delText>
        </w:r>
      </w:del>
    </w:p>
    <w:p w14:paraId="6378B990" w14:textId="77777777" w:rsidR="00D2564A" w:rsidRPr="00E52622" w:rsidRDefault="00D2564A" w:rsidP="00D2564A">
      <w:pPr>
        <w:pStyle w:val="ListParagraph"/>
        <w:numPr>
          <w:ilvl w:val="0"/>
          <w:numId w:val="164"/>
        </w:numPr>
        <w:spacing w:after="200"/>
        <w:ind w:left="1224"/>
        <w:contextualSpacing w:val="0"/>
        <w:outlineLvl w:val="6"/>
        <w:rPr>
          <w:del w:id="57" w:author="Hollie Nicholls" w:date="2019-10-14T15:58:00Z"/>
          <w:rFonts w:cs="Times New Roman"/>
          <w:szCs w:val="24"/>
        </w:rPr>
      </w:pPr>
      <w:del w:id="58" w:author="Hollie Nicholls" w:date="2019-10-14T15:58:00Z">
        <w:r w:rsidRPr="00E52622">
          <w:rPr>
            <w:rFonts w:cs="Times New Roman"/>
            <w:szCs w:val="24"/>
          </w:rPr>
          <w:delText>Data from a version of the FBPQ that would have been submitted by each DNO Party to the Authority before April 2010.</w:delText>
        </w:r>
      </w:del>
    </w:p>
    <w:p w14:paraId="2973A5A0" w14:textId="77777777" w:rsidR="00D2564A" w:rsidRPr="00E52622" w:rsidRDefault="00D2564A" w:rsidP="00D2564A">
      <w:pPr>
        <w:pStyle w:val="ListParagraph"/>
        <w:numPr>
          <w:ilvl w:val="0"/>
          <w:numId w:val="164"/>
        </w:numPr>
        <w:spacing w:after="200"/>
        <w:ind w:left="1224"/>
        <w:contextualSpacing w:val="0"/>
        <w:outlineLvl w:val="6"/>
        <w:rPr>
          <w:del w:id="59" w:author="Hollie Nicholls" w:date="2019-10-14T15:58:00Z"/>
          <w:rFonts w:cs="Times New Roman"/>
          <w:szCs w:val="24"/>
        </w:rPr>
      </w:pPr>
      <w:del w:id="60" w:author="Hollie Nicholls" w:date="2019-10-14T15:58:00Z">
        <w:r w:rsidRPr="00E52622">
          <w:rPr>
            <w:rFonts w:cs="Times New Roman"/>
            <w:szCs w:val="24"/>
          </w:rPr>
          <w:delText>Data that each DNO Party considers appropriately represents the forecast of net capital expenditure and customer contributions for the period 2005/2006–2014/2015, broken down by network level.</w:delText>
        </w:r>
      </w:del>
    </w:p>
    <w:p w14:paraId="54A5BC92" w14:textId="77777777" w:rsidR="00D2564A" w:rsidRPr="00E52622" w:rsidRDefault="00D2564A" w:rsidP="00D2564A">
      <w:pPr>
        <w:pStyle w:val="ListParagraph"/>
        <w:numPr>
          <w:ilvl w:val="0"/>
          <w:numId w:val="164"/>
        </w:numPr>
        <w:spacing w:after="200"/>
        <w:ind w:left="1224"/>
        <w:contextualSpacing w:val="0"/>
        <w:outlineLvl w:val="6"/>
        <w:rPr>
          <w:del w:id="61" w:author="Hollie Nicholls" w:date="2019-10-14T15:58:00Z"/>
          <w:rFonts w:cs="Times New Roman"/>
          <w:szCs w:val="24"/>
        </w:rPr>
      </w:pPr>
      <w:del w:id="62" w:author="Hollie Nicholls" w:date="2019-10-14T15:58:00Z">
        <w:r w:rsidRPr="00E52622">
          <w:rPr>
            <w:rFonts w:cs="Times New Roman"/>
            <w:szCs w:val="24"/>
          </w:rPr>
          <w:delText>Forecast data that each DNO Party considers appropriately represents the gross modern equivalent asset values (replacement costs) for various asset types.</w:delText>
        </w:r>
      </w:del>
    </w:p>
    <w:p w14:paraId="754017E2" w14:textId="77777777" w:rsidR="00D2564A" w:rsidRPr="00750305" w:rsidRDefault="00D2564A" w:rsidP="00D2564A">
      <w:pPr>
        <w:rPr>
          <w:b/>
        </w:rPr>
      </w:pPr>
      <w:r w:rsidRPr="00750305">
        <w:rPr>
          <w:b/>
        </w:rPr>
        <w:t>Allocation of operating expenditure to network levels</w:t>
      </w:r>
    </w:p>
    <w:p w14:paraId="36E13A0E" w14:textId="77777777" w:rsidR="00D2564A" w:rsidRPr="00690AB4" w:rsidRDefault="00D2564A" w:rsidP="00D2564A">
      <w:pPr>
        <w:pStyle w:val="ListParagraph"/>
        <w:numPr>
          <w:ilvl w:val="0"/>
          <w:numId w:val="160"/>
        </w:numPr>
        <w:spacing w:after="200"/>
        <w:ind w:hanging="720"/>
        <w:contextualSpacing w:val="0"/>
        <w:outlineLvl w:val="6"/>
        <w:rPr>
          <w:rFonts w:cs="Times New Roman"/>
          <w:szCs w:val="24"/>
        </w:rPr>
      </w:pPr>
      <w:r w:rsidRPr="00690AB4">
        <w:rPr>
          <w:rFonts w:cs="Times New Roman"/>
          <w:szCs w:val="24"/>
        </w:rPr>
        <w:t xml:space="preserve">The DNO Party allocates operating expenditure in the 2007/2008 RRP by network level.  The RRP already allocates some </w:t>
      </w:r>
      <w:del w:id="63" w:author="Hollie Nicholls" w:date="2019-10-14T10:11:00Z">
        <w:r w:rsidRPr="00690AB4" w:rsidDel="001C2691">
          <w:rPr>
            <w:rFonts w:cs="Times New Roman"/>
            <w:szCs w:val="24"/>
          </w:rPr>
          <w:delText xml:space="preserve">operating </w:delText>
        </w:r>
      </w:del>
      <w:r w:rsidRPr="00690AB4">
        <w:rPr>
          <w:rFonts w:cs="Times New Roman"/>
          <w:szCs w:val="24"/>
        </w:rPr>
        <w:t>expenditure by network level.</w:t>
      </w:r>
    </w:p>
    <w:p w14:paraId="797CF5C9" w14:textId="77777777" w:rsidR="00D2564A" w:rsidRDefault="00D2564A" w:rsidP="00D2564A">
      <w:pPr>
        <w:spacing w:after="200" w:line="276" w:lineRule="auto"/>
        <w:rPr>
          <w:rFonts w:eastAsia="Times New Roman" w:cs="Times New Roman"/>
          <w:b/>
          <w:bCs/>
          <w:szCs w:val="24"/>
        </w:rPr>
      </w:pPr>
      <w:r>
        <w:br w:type="page"/>
      </w:r>
    </w:p>
    <w:p w14:paraId="49EE23E5" w14:textId="77777777" w:rsidR="00D2564A" w:rsidRPr="00E52622" w:rsidRDefault="00D2564A" w:rsidP="00D2564A">
      <w:pPr>
        <w:pStyle w:val="Caption"/>
        <w:spacing w:after="200" w:line="360" w:lineRule="auto"/>
        <w:jc w:val="both"/>
        <w:rPr>
          <w:b w:val="0"/>
          <w:bCs w:val="0"/>
          <w:iCs/>
        </w:rPr>
      </w:pPr>
      <w:r w:rsidRPr="00E52622">
        <w:lastRenderedPageBreak/>
        <w:t>Table: Allocation rules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746"/>
        <w:gridCol w:w="1454"/>
        <w:gridCol w:w="1600"/>
      </w:tblGrid>
      <w:tr w:rsidR="00D2564A" w:rsidRPr="00E52622" w14:paraId="69CD540F" w14:textId="77777777" w:rsidTr="002D0F73">
        <w:trPr>
          <w:cantSplit/>
        </w:trPr>
        <w:tc>
          <w:tcPr>
            <w:tcW w:w="4219" w:type="dxa"/>
            <w:noWrap/>
          </w:tcPr>
          <w:p w14:paraId="4FE3D60B" w14:textId="77777777" w:rsidR="00D2564A" w:rsidRPr="0086281D" w:rsidRDefault="00D2564A" w:rsidP="00D2564A">
            <w:pPr>
              <w:spacing w:after="0" w:line="240" w:lineRule="auto"/>
              <w:rPr>
                <w:kern w:val="14"/>
              </w:rPr>
            </w:pPr>
          </w:p>
        </w:tc>
        <w:tc>
          <w:tcPr>
            <w:tcW w:w="1746" w:type="dxa"/>
          </w:tcPr>
          <w:p w14:paraId="72973344" w14:textId="77777777" w:rsidR="00D2564A" w:rsidRPr="0086281D" w:rsidRDefault="00D2564A" w:rsidP="00D2564A">
            <w:pPr>
              <w:keepLines/>
              <w:spacing w:after="0" w:line="240" w:lineRule="auto"/>
              <w:jc w:val="center"/>
              <w:outlineLvl w:val="5"/>
              <w:rPr>
                <w:b/>
                <w:kern w:val="14"/>
              </w:rPr>
            </w:pPr>
            <w:r w:rsidRPr="0086281D">
              <w:rPr>
                <w:b/>
                <w:kern w:val="14"/>
              </w:rPr>
              <w:t>Allocation key</w:t>
            </w:r>
          </w:p>
        </w:tc>
        <w:tc>
          <w:tcPr>
            <w:tcW w:w="1454" w:type="dxa"/>
          </w:tcPr>
          <w:p w14:paraId="2D96BEA7" w14:textId="77777777" w:rsidR="00D2564A" w:rsidRPr="0086281D" w:rsidRDefault="00D2564A" w:rsidP="00D2564A">
            <w:pPr>
              <w:keepLines/>
              <w:spacing w:after="0" w:line="240" w:lineRule="auto"/>
              <w:jc w:val="center"/>
              <w:outlineLvl w:val="5"/>
              <w:rPr>
                <w:b/>
                <w:kern w:val="14"/>
              </w:rPr>
            </w:pPr>
            <w:r w:rsidRPr="0086281D">
              <w:rPr>
                <w:b/>
                <w:kern w:val="14"/>
              </w:rPr>
              <w:t>Percentage capitalised</w:t>
            </w:r>
          </w:p>
        </w:tc>
        <w:tc>
          <w:tcPr>
            <w:tcW w:w="1600" w:type="dxa"/>
          </w:tcPr>
          <w:p w14:paraId="0B1CC564" w14:textId="77777777" w:rsidR="00D2564A" w:rsidRPr="0086281D" w:rsidRDefault="00D2564A" w:rsidP="00D2564A">
            <w:pPr>
              <w:keepLines/>
              <w:spacing w:after="0" w:line="240" w:lineRule="auto"/>
              <w:jc w:val="center"/>
              <w:outlineLvl w:val="5"/>
              <w:rPr>
                <w:b/>
                <w:kern w:val="14"/>
              </w:rPr>
            </w:pPr>
            <w:r w:rsidRPr="0086281D">
              <w:rPr>
                <w:b/>
                <w:kern w:val="14"/>
              </w:rPr>
              <w:t>Direct cost indicator</w:t>
            </w:r>
          </w:p>
        </w:tc>
      </w:tr>
      <w:tr w:rsidR="00D2564A" w:rsidRPr="00E52622" w14:paraId="14A566AC" w14:textId="77777777" w:rsidTr="002D0F73">
        <w:trPr>
          <w:cantSplit/>
          <w:trHeight w:val="302"/>
        </w:trPr>
        <w:tc>
          <w:tcPr>
            <w:tcW w:w="4219" w:type="dxa"/>
          </w:tcPr>
          <w:p w14:paraId="051EAF46" w14:textId="77777777" w:rsidR="00D2564A" w:rsidRPr="0086281D" w:rsidRDefault="00D2564A" w:rsidP="00D2564A">
            <w:pPr>
              <w:keepLines/>
              <w:widowControl w:val="0"/>
              <w:spacing w:after="0" w:line="276" w:lineRule="auto"/>
              <w:outlineLvl w:val="5"/>
            </w:pPr>
            <w:r w:rsidRPr="0086281D">
              <w:t>Load related new connections &amp; reinforcement (net of contributions)</w:t>
            </w:r>
          </w:p>
        </w:tc>
        <w:tc>
          <w:tcPr>
            <w:tcW w:w="1746" w:type="dxa"/>
          </w:tcPr>
          <w:p w14:paraId="0536D285" w14:textId="77777777" w:rsidR="00D2564A" w:rsidRPr="0086281D" w:rsidRDefault="00D2564A" w:rsidP="00D2564A">
            <w:pPr>
              <w:keepLines/>
              <w:widowControl w:val="0"/>
              <w:spacing w:after="0" w:line="276" w:lineRule="auto"/>
              <w:outlineLvl w:val="5"/>
            </w:pPr>
            <w:r w:rsidRPr="0086281D">
              <w:t>As described in this Schedule</w:t>
            </w:r>
          </w:p>
        </w:tc>
        <w:tc>
          <w:tcPr>
            <w:tcW w:w="1454" w:type="dxa"/>
            <w:noWrap/>
          </w:tcPr>
          <w:p w14:paraId="2336F3BD" w14:textId="77777777" w:rsidR="00D2564A" w:rsidRPr="0086281D" w:rsidRDefault="00D2564A" w:rsidP="00D2564A">
            <w:pPr>
              <w:keepLines/>
              <w:widowControl w:val="0"/>
              <w:spacing w:after="0" w:line="276" w:lineRule="auto"/>
              <w:jc w:val="right"/>
              <w:outlineLvl w:val="5"/>
            </w:pPr>
            <w:r w:rsidRPr="0086281D">
              <w:t>100.0%</w:t>
            </w:r>
          </w:p>
        </w:tc>
        <w:tc>
          <w:tcPr>
            <w:tcW w:w="1600" w:type="dxa"/>
            <w:noWrap/>
          </w:tcPr>
          <w:p w14:paraId="0E314EB6" w14:textId="77777777" w:rsidR="00D2564A" w:rsidRPr="0086281D" w:rsidRDefault="00D2564A" w:rsidP="00D2564A">
            <w:pPr>
              <w:keepLines/>
              <w:widowControl w:val="0"/>
              <w:spacing w:after="0" w:line="276" w:lineRule="auto"/>
              <w:outlineLvl w:val="5"/>
            </w:pPr>
            <w:r w:rsidRPr="0086281D">
              <w:t>1</w:t>
            </w:r>
          </w:p>
        </w:tc>
      </w:tr>
      <w:tr w:rsidR="00D2564A" w:rsidRPr="00E52622" w14:paraId="2D32C3E9" w14:textId="77777777" w:rsidTr="002D0F73">
        <w:trPr>
          <w:cantSplit/>
          <w:trHeight w:val="302"/>
        </w:trPr>
        <w:tc>
          <w:tcPr>
            <w:tcW w:w="4219" w:type="dxa"/>
          </w:tcPr>
          <w:p w14:paraId="2860A40F" w14:textId="77777777" w:rsidR="00D2564A" w:rsidRPr="0086281D" w:rsidRDefault="00D2564A" w:rsidP="00D2564A">
            <w:pPr>
              <w:keepLines/>
              <w:widowControl w:val="0"/>
              <w:spacing w:after="0" w:line="276" w:lineRule="auto"/>
              <w:outlineLvl w:val="5"/>
            </w:pPr>
            <w:r w:rsidRPr="0086281D">
              <w:t>Non-load new &amp; replacement assets (net of contributions)</w:t>
            </w:r>
          </w:p>
        </w:tc>
        <w:tc>
          <w:tcPr>
            <w:tcW w:w="1746" w:type="dxa"/>
          </w:tcPr>
          <w:p w14:paraId="1E82A98B"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15AF0806" w14:textId="77777777" w:rsidR="00D2564A" w:rsidRPr="0086281D" w:rsidRDefault="00D2564A" w:rsidP="00D2564A">
            <w:pPr>
              <w:keepLines/>
              <w:widowControl w:val="0"/>
              <w:spacing w:after="0" w:line="276" w:lineRule="auto"/>
              <w:jc w:val="right"/>
              <w:outlineLvl w:val="5"/>
            </w:pPr>
            <w:r w:rsidRPr="0086281D">
              <w:t>100.0%</w:t>
            </w:r>
          </w:p>
        </w:tc>
        <w:tc>
          <w:tcPr>
            <w:tcW w:w="1600" w:type="dxa"/>
            <w:noWrap/>
          </w:tcPr>
          <w:p w14:paraId="76D38F70" w14:textId="77777777" w:rsidR="00D2564A" w:rsidRPr="0086281D" w:rsidRDefault="00D2564A" w:rsidP="00D2564A">
            <w:pPr>
              <w:keepLines/>
              <w:widowControl w:val="0"/>
              <w:spacing w:after="0" w:line="276" w:lineRule="auto"/>
              <w:outlineLvl w:val="5"/>
            </w:pPr>
            <w:r w:rsidRPr="0086281D">
              <w:t>1</w:t>
            </w:r>
          </w:p>
        </w:tc>
      </w:tr>
      <w:tr w:rsidR="00D2564A" w:rsidRPr="00E52622" w14:paraId="604713D0" w14:textId="77777777" w:rsidTr="002D0F73">
        <w:trPr>
          <w:cantSplit/>
          <w:trHeight w:val="302"/>
        </w:trPr>
        <w:tc>
          <w:tcPr>
            <w:tcW w:w="4219" w:type="dxa"/>
          </w:tcPr>
          <w:p w14:paraId="0F927DD1" w14:textId="77777777" w:rsidR="00D2564A" w:rsidRPr="0086281D" w:rsidRDefault="00D2564A" w:rsidP="00D2564A">
            <w:pPr>
              <w:keepLines/>
              <w:widowControl w:val="0"/>
              <w:spacing w:after="0" w:line="276" w:lineRule="auto"/>
              <w:outlineLvl w:val="5"/>
            </w:pPr>
            <w:r w:rsidRPr="0086281D">
              <w:t>Non-operational capex</w:t>
            </w:r>
          </w:p>
        </w:tc>
        <w:tc>
          <w:tcPr>
            <w:tcW w:w="1746" w:type="dxa"/>
          </w:tcPr>
          <w:p w14:paraId="01F168F0"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25536088" w14:textId="77777777" w:rsidR="00D2564A" w:rsidRPr="0086281D" w:rsidRDefault="00D2564A" w:rsidP="00D2564A">
            <w:pPr>
              <w:keepLines/>
              <w:widowControl w:val="0"/>
              <w:spacing w:after="0" w:line="276" w:lineRule="auto"/>
              <w:jc w:val="right"/>
              <w:outlineLvl w:val="5"/>
            </w:pPr>
            <w:r w:rsidRPr="0086281D">
              <w:t>23.5%</w:t>
            </w:r>
          </w:p>
        </w:tc>
        <w:tc>
          <w:tcPr>
            <w:tcW w:w="1600" w:type="dxa"/>
            <w:noWrap/>
          </w:tcPr>
          <w:p w14:paraId="0AAB14BC" w14:textId="77777777" w:rsidR="00D2564A" w:rsidRPr="0086281D" w:rsidRDefault="00D2564A" w:rsidP="00D2564A">
            <w:pPr>
              <w:keepLines/>
              <w:widowControl w:val="0"/>
              <w:spacing w:after="0" w:line="276" w:lineRule="auto"/>
              <w:outlineLvl w:val="5"/>
            </w:pPr>
            <w:r w:rsidRPr="0086281D">
              <w:t>1</w:t>
            </w:r>
          </w:p>
        </w:tc>
      </w:tr>
      <w:tr w:rsidR="00D2564A" w:rsidRPr="00E52622" w14:paraId="16FBD03E" w14:textId="77777777" w:rsidTr="002D0F73">
        <w:trPr>
          <w:cantSplit/>
          <w:trHeight w:val="302"/>
        </w:trPr>
        <w:tc>
          <w:tcPr>
            <w:tcW w:w="4219" w:type="dxa"/>
          </w:tcPr>
          <w:p w14:paraId="21CFF026" w14:textId="77777777" w:rsidR="00D2564A" w:rsidRPr="0086281D" w:rsidRDefault="00D2564A" w:rsidP="00D2564A">
            <w:pPr>
              <w:keepLines/>
              <w:widowControl w:val="0"/>
              <w:spacing w:after="0" w:line="276" w:lineRule="auto"/>
              <w:outlineLvl w:val="5"/>
            </w:pPr>
            <w:r w:rsidRPr="0086281D">
              <w:t>Faults</w:t>
            </w:r>
          </w:p>
        </w:tc>
        <w:tc>
          <w:tcPr>
            <w:tcW w:w="1746" w:type="dxa"/>
          </w:tcPr>
          <w:p w14:paraId="413CB6A0"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5136E347" w14:textId="77777777" w:rsidR="00D2564A" w:rsidRPr="0086281D" w:rsidRDefault="00D2564A" w:rsidP="00D2564A">
            <w:pPr>
              <w:keepLines/>
              <w:widowControl w:val="0"/>
              <w:spacing w:after="0" w:line="276" w:lineRule="auto"/>
              <w:jc w:val="right"/>
              <w:outlineLvl w:val="5"/>
            </w:pPr>
            <w:r w:rsidRPr="0086281D">
              <w:t>23.5%</w:t>
            </w:r>
          </w:p>
        </w:tc>
        <w:tc>
          <w:tcPr>
            <w:tcW w:w="1600" w:type="dxa"/>
            <w:noWrap/>
          </w:tcPr>
          <w:p w14:paraId="41B9FBC0" w14:textId="77777777" w:rsidR="00D2564A" w:rsidRPr="0086281D" w:rsidRDefault="00D2564A" w:rsidP="00D2564A">
            <w:pPr>
              <w:keepLines/>
              <w:widowControl w:val="0"/>
              <w:spacing w:after="0" w:line="276" w:lineRule="auto"/>
              <w:outlineLvl w:val="5"/>
            </w:pPr>
            <w:r w:rsidRPr="0086281D">
              <w:t>1</w:t>
            </w:r>
          </w:p>
        </w:tc>
      </w:tr>
      <w:tr w:rsidR="00D2564A" w:rsidRPr="00E52622" w14:paraId="0A9CDABE" w14:textId="77777777" w:rsidTr="002D0F73">
        <w:trPr>
          <w:cantSplit/>
          <w:trHeight w:val="302"/>
        </w:trPr>
        <w:tc>
          <w:tcPr>
            <w:tcW w:w="4219" w:type="dxa"/>
          </w:tcPr>
          <w:p w14:paraId="557085AE" w14:textId="77777777" w:rsidR="00D2564A" w:rsidRPr="0086281D" w:rsidRDefault="00D2564A" w:rsidP="00D2564A">
            <w:pPr>
              <w:keepLines/>
              <w:widowControl w:val="0"/>
              <w:spacing w:after="0" w:line="276" w:lineRule="auto"/>
              <w:outlineLvl w:val="5"/>
            </w:pPr>
            <w:r w:rsidRPr="0086281D">
              <w:t>Inspections, &amp; Maintenance</w:t>
            </w:r>
          </w:p>
        </w:tc>
        <w:tc>
          <w:tcPr>
            <w:tcW w:w="1746" w:type="dxa"/>
          </w:tcPr>
          <w:p w14:paraId="58C55607"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25822103" w14:textId="77777777" w:rsidR="00D2564A" w:rsidRPr="0086281D" w:rsidRDefault="00D2564A" w:rsidP="00D2564A">
            <w:pPr>
              <w:keepLines/>
              <w:widowControl w:val="0"/>
              <w:spacing w:after="0" w:line="276" w:lineRule="auto"/>
              <w:jc w:val="right"/>
              <w:outlineLvl w:val="5"/>
            </w:pPr>
            <w:r w:rsidRPr="0086281D">
              <w:t>23.5%</w:t>
            </w:r>
          </w:p>
        </w:tc>
        <w:tc>
          <w:tcPr>
            <w:tcW w:w="1600" w:type="dxa"/>
            <w:noWrap/>
          </w:tcPr>
          <w:p w14:paraId="0C393B19" w14:textId="77777777" w:rsidR="00D2564A" w:rsidRPr="0086281D" w:rsidRDefault="00D2564A" w:rsidP="00D2564A">
            <w:pPr>
              <w:keepLines/>
              <w:widowControl w:val="0"/>
              <w:spacing w:after="0" w:line="276" w:lineRule="auto"/>
              <w:outlineLvl w:val="5"/>
            </w:pPr>
            <w:r w:rsidRPr="0086281D">
              <w:t>1</w:t>
            </w:r>
          </w:p>
        </w:tc>
      </w:tr>
      <w:tr w:rsidR="00D2564A" w:rsidRPr="00E52622" w14:paraId="481601E8" w14:textId="77777777" w:rsidTr="002D0F73">
        <w:trPr>
          <w:cantSplit/>
          <w:trHeight w:val="302"/>
        </w:trPr>
        <w:tc>
          <w:tcPr>
            <w:tcW w:w="4219" w:type="dxa"/>
          </w:tcPr>
          <w:p w14:paraId="3E806864" w14:textId="77777777" w:rsidR="00D2564A" w:rsidRPr="0086281D" w:rsidRDefault="00D2564A" w:rsidP="00D2564A">
            <w:pPr>
              <w:keepLines/>
              <w:widowControl w:val="0"/>
              <w:spacing w:after="0" w:line="276" w:lineRule="auto"/>
              <w:outlineLvl w:val="5"/>
            </w:pPr>
            <w:r w:rsidRPr="0086281D">
              <w:t>Tree Cutting</w:t>
            </w:r>
          </w:p>
        </w:tc>
        <w:tc>
          <w:tcPr>
            <w:tcW w:w="1746" w:type="dxa"/>
          </w:tcPr>
          <w:p w14:paraId="5F319519"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0C31D8F2" w14:textId="77777777" w:rsidR="00D2564A" w:rsidRPr="0086281D" w:rsidRDefault="00D2564A" w:rsidP="00D2564A">
            <w:pPr>
              <w:keepLines/>
              <w:widowControl w:val="0"/>
              <w:spacing w:after="0" w:line="276" w:lineRule="auto"/>
              <w:jc w:val="right"/>
              <w:outlineLvl w:val="5"/>
            </w:pPr>
            <w:r w:rsidRPr="0086281D">
              <w:t>23.5%</w:t>
            </w:r>
          </w:p>
        </w:tc>
        <w:tc>
          <w:tcPr>
            <w:tcW w:w="1600" w:type="dxa"/>
            <w:noWrap/>
          </w:tcPr>
          <w:p w14:paraId="6F5C6EDD" w14:textId="77777777" w:rsidR="00D2564A" w:rsidRPr="0086281D" w:rsidRDefault="00D2564A" w:rsidP="00D2564A">
            <w:pPr>
              <w:keepLines/>
              <w:widowControl w:val="0"/>
              <w:spacing w:after="0" w:line="276" w:lineRule="auto"/>
              <w:outlineLvl w:val="5"/>
            </w:pPr>
            <w:r w:rsidRPr="0086281D">
              <w:t>1</w:t>
            </w:r>
          </w:p>
        </w:tc>
      </w:tr>
      <w:tr w:rsidR="00D2564A" w:rsidRPr="00E52622" w14:paraId="5E5EBF4C" w14:textId="77777777" w:rsidTr="002D0F73">
        <w:trPr>
          <w:cantSplit/>
          <w:trHeight w:val="302"/>
        </w:trPr>
        <w:tc>
          <w:tcPr>
            <w:tcW w:w="4219" w:type="dxa"/>
          </w:tcPr>
          <w:p w14:paraId="0F53F13C" w14:textId="77777777" w:rsidR="00D2564A" w:rsidRPr="0086281D" w:rsidRDefault="00D2564A" w:rsidP="00D2564A">
            <w:pPr>
              <w:keepLines/>
              <w:widowControl w:val="0"/>
              <w:spacing w:after="0" w:line="276" w:lineRule="auto"/>
              <w:outlineLvl w:val="5"/>
            </w:pPr>
            <w:r w:rsidRPr="0086281D">
              <w:t>Network Policy</w:t>
            </w:r>
          </w:p>
        </w:tc>
        <w:tc>
          <w:tcPr>
            <w:tcW w:w="1746" w:type="dxa"/>
          </w:tcPr>
          <w:p w14:paraId="225A3702"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79FD01A5"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7A350070" w14:textId="77777777" w:rsidR="00D2564A" w:rsidRPr="0086281D" w:rsidRDefault="00A6491F" w:rsidP="00D2564A">
            <w:pPr>
              <w:widowControl w:val="0"/>
              <w:spacing w:after="0" w:line="276" w:lineRule="auto"/>
            </w:pPr>
            <w:ins w:id="64" w:author="Hollie Nicholls" w:date="2019-10-14T16:01:00Z">
              <w:r>
                <w:t>0</w:t>
              </w:r>
            </w:ins>
          </w:p>
        </w:tc>
      </w:tr>
      <w:tr w:rsidR="00D2564A" w:rsidRPr="00E52622" w14:paraId="75A79735" w14:textId="77777777" w:rsidTr="002D0F73">
        <w:trPr>
          <w:cantSplit/>
          <w:trHeight w:val="302"/>
        </w:trPr>
        <w:tc>
          <w:tcPr>
            <w:tcW w:w="4219" w:type="dxa"/>
          </w:tcPr>
          <w:p w14:paraId="73DDB520" w14:textId="77777777" w:rsidR="00D2564A" w:rsidRPr="0086281D" w:rsidRDefault="00D2564A" w:rsidP="00D2564A">
            <w:pPr>
              <w:keepLines/>
              <w:widowControl w:val="0"/>
              <w:spacing w:after="0" w:line="276" w:lineRule="auto"/>
              <w:outlineLvl w:val="5"/>
            </w:pPr>
            <w:r w:rsidRPr="0086281D">
              <w:t>Network Design &amp; Engineering</w:t>
            </w:r>
          </w:p>
        </w:tc>
        <w:tc>
          <w:tcPr>
            <w:tcW w:w="1746" w:type="dxa"/>
          </w:tcPr>
          <w:p w14:paraId="1B7A89C2"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47039824"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6FF06D8C" w14:textId="77777777" w:rsidR="00D2564A" w:rsidRPr="0086281D" w:rsidRDefault="00A6491F" w:rsidP="00D2564A">
            <w:pPr>
              <w:widowControl w:val="0"/>
              <w:spacing w:after="0" w:line="276" w:lineRule="auto"/>
            </w:pPr>
            <w:ins w:id="65" w:author="Hollie Nicholls" w:date="2019-10-14T16:01:00Z">
              <w:r>
                <w:t>0</w:t>
              </w:r>
            </w:ins>
          </w:p>
        </w:tc>
      </w:tr>
      <w:tr w:rsidR="00D2564A" w:rsidRPr="00E52622" w14:paraId="77CFE975" w14:textId="77777777" w:rsidTr="002D0F73">
        <w:trPr>
          <w:cantSplit/>
          <w:trHeight w:val="302"/>
        </w:trPr>
        <w:tc>
          <w:tcPr>
            <w:tcW w:w="4219" w:type="dxa"/>
          </w:tcPr>
          <w:p w14:paraId="3960B621" w14:textId="77777777" w:rsidR="00D2564A" w:rsidRPr="0086281D" w:rsidRDefault="00D2564A" w:rsidP="00D2564A">
            <w:pPr>
              <w:keepLines/>
              <w:widowControl w:val="0"/>
              <w:spacing w:after="0" w:line="276" w:lineRule="auto"/>
              <w:outlineLvl w:val="5"/>
            </w:pPr>
            <w:r w:rsidRPr="0086281D">
              <w:t>Project Management</w:t>
            </w:r>
          </w:p>
        </w:tc>
        <w:tc>
          <w:tcPr>
            <w:tcW w:w="1746" w:type="dxa"/>
          </w:tcPr>
          <w:p w14:paraId="4E37DCCA"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501E1231"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2CACAF5A" w14:textId="77777777" w:rsidR="00D2564A" w:rsidRPr="0086281D" w:rsidRDefault="00A6491F" w:rsidP="00D2564A">
            <w:pPr>
              <w:widowControl w:val="0"/>
              <w:spacing w:after="0" w:line="276" w:lineRule="auto"/>
            </w:pPr>
            <w:ins w:id="66" w:author="Hollie Nicholls" w:date="2019-10-14T16:01:00Z">
              <w:r>
                <w:t>0</w:t>
              </w:r>
            </w:ins>
          </w:p>
        </w:tc>
      </w:tr>
      <w:tr w:rsidR="00D2564A" w:rsidRPr="00E52622" w14:paraId="25A23C07" w14:textId="77777777" w:rsidTr="002D0F73">
        <w:trPr>
          <w:cantSplit/>
          <w:trHeight w:val="302"/>
        </w:trPr>
        <w:tc>
          <w:tcPr>
            <w:tcW w:w="4219" w:type="dxa"/>
          </w:tcPr>
          <w:p w14:paraId="7E3C1E91" w14:textId="77777777" w:rsidR="00D2564A" w:rsidRPr="0086281D" w:rsidRDefault="00D2564A" w:rsidP="00D2564A">
            <w:pPr>
              <w:keepLines/>
              <w:widowControl w:val="0"/>
              <w:spacing w:after="0" w:line="276" w:lineRule="auto"/>
              <w:outlineLvl w:val="5"/>
            </w:pPr>
            <w:r w:rsidRPr="0086281D">
              <w:t>Engineering Mgt &amp; Clerical Support</w:t>
            </w:r>
          </w:p>
        </w:tc>
        <w:tc>
          <w:tcPr>
            <w:tcW w:w="1746" w:type="dxa"/>
          </w:tcPr>
          <w:p w14:paraId="636DA49F"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00516306"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4D5088F0" w14:textId="77777777" w:rsidR="00D2564A" w:rsidRPr="0086281D" w:rsidRDefault="00A6491F" w:rsidP="00D2564A">
            <w:pPr>
              <w:widowControl w:val="0"/>
              <w:spacing w:after="0" w:line="276" w:lineRule="auto"/>
            </w:pPr>
            <w:ins w:id="67" w:author="Hollie Nicholls" w:date="2019-10-14T16:01:00Z">
              <w:r>
                <w:t>0</w:t>
              </w:r>
            </w:ins>
          </w:p>
        </w:tc>
      </w:tr>
      <w:tr w:rsidR="00D2564A" w:rsidRPr="00E52622" w14:paraId="28C9DF97" w14:textId="77777777" w:rsidTr="002D0F73">
        <w:trPr>
          <w:cantSplit/>
          <w:trHeight w:val="302"/>
        </w:trPr>
        <w:tc>
          <w:tcPr>
            <w:tcW w:w="4219" w:type="dxa"/>
          </w:tcPr>
          <w:p w14:paraId="5BE59C6D" w14:textId="77777777" w:rsidR="00D2564A" w:rsidRPr="0086281D" w:rsidRDefault="00D2564A" w:rsidP="00D2564A">
            <w:pPr>
              <w:keepLines/>
              <w:widowControl w:val="0"/>
              <w:spacing w:after="0" w:line="276" w:lineRule="auto"/>
              <w:outlineLvl w:val="5"/>
            </w:pPr>
            <w:r w:rsidRPr="0086281D">
              <w:t>Control Centre</w:t>
            </w:r>
          </w:p>
        </w:tc>
        <w:tc>
          <w:tcPr>
            <w:tcW w:w="1746" w:type="dxa"/>
          </w:tcPr>
          <w:p w14:paraId="12AEF12B"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5C66C3DA"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6D747C1A" w14:textId="77777777" w:rsidR="00D2564A" w:rsidRPr="0086281D" w:rsidRDefault="00A6491F" w:rsidP="00D2564A">
            <w:pPr>
              <w:widowControl w:val="0"/>
              <w:spacing w:after="0" w:line="276" w:lineRule="auto"/>
            </w:pPr>
            <w:ins w:id="68" w:author="Hollie Nicholls" w:date="2019-10-14T16:01:00Z">
              <w:r>
                <w:t>0</w:t>
              </w:r>
            </w:ins>
          </w:p>
        </w:tc>
      </w:tr>
      <w:tr w:rsidR="00D2564A" w:rsidRPr="00E52622" w14:paraId="379745F9" w14:textId="77777777" w:rsidTr="002D0F73">
        <w:trPr>
          <w:cantSplit/>
          <w:trHeight w:val="302"/>
        </w:trPr>
        <w:tc>
          <w:tcPr>
            <w:tcW w:w="4219" w:type="dxa"/>
          </w:tcPr>
          <w:p w14:paraId="63937E4B" w14:textId="77777777" w:rsidR="00D2564A" w:rsidRPr="0086281D" w:rsidRDefault="00D2564A" w:rsidP="00D2564A">
            <w:pPr>
              <w:keepLines/>
              <w:widowControl w:val="0"/>
              <w:spacing w:after="0" w:line="276" w:lineRule="auto"/>
              <w:outlineLvl w:val="5"/>
            </w:pPr>
            <w:r w:rsidRPr="0086281D">
              <w:t>System Mapping – Cartographical</w:t>
            </w:r>
          </w:p>
        </w:tc>
        <w:tc>
          <w:tcPr>
            <w:tcW w:w="1746" w:type="dxa"/>
          </w:tcPr>
          <w:p w14:paraId="2C60E64E"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1C6FF6C2"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0E5A41B4" w14:textId="77777777" w:rsidR="00D2564A" w:rsidRPr="0086281D" w:rsidRDefault="00A6491F" w:rsidP="00D2564A">
            <w:pPr>
              <w:widowControl w:val="0"/>
              <w:spacing w:after="0" w:line="276" w:lineRule="auto"/>
            </w:pPr>
            <w:ins w:id="69" w:author="Hollie Nicholls" w:date="2019-10-14T16:01:00Z">
              <w:r>
                <w:t>0</w:t>
              </w:r>
            </w:ins>
          </w:p>
        </w:tc>
      </w:tr>
      <w:tr w:rsidR="00D2564A" w:rsidRPr="00E52622" w14:paraId="4CC8C865" w14:textId="77777777" w:rsidTr="002D0F73">
        <w:trPr>
          <w:cantSplit/>
          <w:trHeight w:val="302"/>
        </w:trPr>
        <w:tc>
          <w:tcPr>
            <w:tcW w:w="4219" w:type="dxa"/>
          </w:tcPr>
          <w:p w14:paraId="4164220C" w14:textId="77777777" w:rsidR="00D2564A" w:rsidRPr="0086281D" w:rsidRDefault="00D2564A" w:rsidP="00D2564A">
            <w:pPr>
              <w:keepLines/>
              <w:widowControl w:val="0"/>
              <w:spacing w:after="0" w:line="276" w:lineRule="auto"/>
              <w:outlineLvl w:val="5"/>
            </w:pPr>
            <w:r w:rsidRPr="0086281D">
              <w:t>Customer Call Centre</w:t>
            </w:r>
          </w:p>
        </w:tc>
        <w:tc>
          <w:tcPr>
            <w:tcW w:w="1746" w:type="dxa"/>
          </w:tcPr>
          <w:p w14:paraId="397AEFDD"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3C50D265"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03A42FC2" w14:textId="77777777" w:rsidR="00D2564A" w:rsidRPr="0086281D" w:rsidRDefault="00A6491F" w:rsidP="00D2564A">
            <w:pPr>
              <w:widowControl w:val="0"/>
              <w:spacing w:after="0" w:line="276" w:lineRule="auto"/>
            </w:pPr>
            <w:ins w:id="70" w:author="Hollie Nicholls" w:date="2019-10-14T16:01:00Z">
              <w:r>
                <w:t>0</w:t>
              </w:r>
            </w:ins>
          </w:p>
        </w:tc>
      </w:tr>
      <w:tr w:rsidR="00D2564A" w:rsidRPr="00E52622" w14:paraId="5C303C92" w14:textId="77777777" w:rsidTr="002D0F73">
        <w:trPr>
          <w:cantSplit/>
          <w:trHeight w:val="302"/>
        </w:trPr>
        <w:tc>
          <w:tcPr>
            <w:tcW w:w="4219" w:type="dxa"/>
          </w:tcPr>
          <w:p w14:paraId="4DBC96E5" w14:textId="77777777" w:rsidR="00D2564A" w:rsidRPr="0086281D" w:rsidRDefault="00D2564A" w:rsidP="00D2564A">
            <w:pPr>
              <w:keepLines/>
              <w:widowControl w:val="0"/>
              <w:spacing w:after="0" w:line="276" w:lineRule="auto"/>
              <w:outlineLvl w:val="5"/>
            </w:pPr>
            <w:r w:rsidRPr="0086281D">
              <w:t>Stores</w:t>
            </w:r>
          </w:p>
        </w:tc>
        <w:tc>
          <w:tcPr>
            <w:tcW w:w="1746" w:type="dxa"/>
          </w:tcPr>
          <w:p w14:paraId="56F59E9D"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27D2DB8E"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5F3DAD5A" w14:textId="77777777" w:rsidR="00D2564A" w:rsidRPr="0086281D" w:rsidRDefault="00A6491F" w:rsidP="00D2564A">
            <w:pPr>
              <w:widowControl w:val="0"/>
              <w:spacing w:after="0" w:line="276" w:lineRule="auto"/>
            </w:pPr>
            <w:ins w:id="71" w:author="Hollie Nicholls" w:date="2019-10-14T16:01:00Z">
              <w:r>
                <w:t>0</w:t>
              </w:r>
            </w:ins>
          </w:p>
        </w:tc>
      </w:tr>
      <w:tr w:rsidR="00D2564A" w:rsidRPr="00E52622" w14:paraId="66800C8E" w14:textId="77777777" w:rsidTr="002D0F73">
        <w:trPr>
          <w:cantSplit/>
          <w:trHeight w:val="302"/>
        </w:trPr>
        <w:tc>
          <w:tcPr>
            <w:tcW w:w="4219" w:type="dxa"/>
          </w:tcPr>
          <w:p w14:paraId="419095F0" w14:textId="77777777" w:rsidR="00D2564A" w:rsidRPr="0086281D" w:rsidRDefault="00D2564A" w:rsidP="00D2564A">
            <w:pPr>
              <w:keepLines/>
              <w:widowControl w:val="0"/>
              <w:spacing w:after="0" w:line="276" w:lineRule="auto"/>
              <w:outlineLvl w:val="5"/>
            </w:pPr>
            <w:r w:rsidRPr="0086281D">
              <w:t>Vehicles &amp; Transport</w:t>
            </w:r>
          </w:p>
        </w:tc>
        <w:tc>
          <w:tcPr>
            <w:tcW w:w="1746" w:type="dxa"/>
          </w:tcPr>
          <w:p w14:paraId="62D4FD6A"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200AB48F"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55BD9EC0" w14:textId="77777777" w:rsidR="00D2564A" w:rsidRPr="0086281D" w:rsidRDefault="00A6491F" w:rsidP="00D2564A">
            <w:pPr>
              <w:widowControl w:val="0"/>
              <w:spacing w:after="0" w:line="276" w:lineRule="auto"/>
            </w:pPr>
            <w:ins w:id="72" w:author="Hollie Nicholls" w:date="2019-10-14T16:01:00Z">
              <w:r>
                <w:t>0</w:t>
              </w:r>
            </w:ins>
          </w:p>
        </w:tc>
      </w:tr>
      <w:tr w:rsidR="00D2564A" w:rsidRPr="00E52622" w14:paraId="36C46B1A" w14:textId="77777777" w:rsidTr="002D0F73">
        <w:trPr>
          <w:cantSplit/>
          <w:trHeight w:val="302"/>
        </w:trPr>
        <w:tc>
          <w:tcPr>
            <w:tcW w:w="4219" w:type="dxa"/>
          </w:tcPr>
          <w:p w14:paraId="596E9780" w14:textId="77777777" w:rsidR="00D2564A" w:rsidRPr="0086281D" w:rsidRDefault="00D2564A" w:rsidP="00D2564A">
            <w:pPr>
              <w:keepLines/>
              <w:widowControl w:val="0"/>
              <w:spacing w:after="0" w:line="276" w:lineRule="auto"/>
              <w:outlineLvl w:val="5"/>
            </w:pPr>
            <w:r w:rsidRPr="0086281D">
              <w:t>IT &amp; Telecoms</w:t>
            </w:r>
          </w:p>
        </w:tc>
        <w:tc>
          <w:tcPr>
            <w:tcW w:w="1746" w:type="dxa"/>
          </w:tcPr>
          <w:p w14:paraId="02B6E345"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3D397268"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5FE6DD4B" w14:textId="77777777" w:rsidR="00D2564A" w:rsidRPr="0086281D" w:rsidRDefault="00A6491F" w:rsidP="00D2564A">
            <w:pPr>
              <w:widowControl w:val="0"/>
              <w:spacing w:after="0" w:line="276" w:lineRule="auto"/>
            </w:pPr>
            <w:ins w:id="73" w:author="Hollie Nicholls" w:date="2019-10-14T16:01:00Z">
              <w:r>
                <w:t>0</w:t>
              </w:r>
            </w:ins>
          </w:p>
        </w:tc>
      </w:tr>
      <w:tr w:rsidR="00D2564A" w:rsidRPr="00E52622" w14:paraId="3F657CC5" w14:textId="77777777" w:rsidTr="002D0F73">
        <w:trPr>
          <w:cantSplit/>
          <w:trHeight w:val="302"/>
        </w:trPr>
        <w:tc>
          <w:tcPr>
            <w:tcW w:w="4219" w:type="dxa"/>
          </w:tcPr>
          <w:p w14:paraId="284D8AA8" w14:textId="77777777" w:rsidR="00D2564A" w:rsidRPr="0086281D" w:rsidRDefault="00D2564A" w:rsidP="00D2564A">
            <w:pPr>
              <w:keepLines/>
              <w:widowControl w:val="0"/>
              <w:spacing w:after="0" w:line="276" w:lineRule="auto"/>
              <w:outlineLvl w:val="5"/>
            </w:pPr>
            <w:r w:rsidRPr="0086281D">
              <w:t>Property Mgt</w:t>
            </w:r>
          </w:p>
        </w:tc>
        <w:tc>
          <w:tcPr>
            <w:tcW w:w="1746" w:type="dxa"/>
          </w:tcPr>
          <w:p w14:paraId="41CD0A13"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720859D5"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456B45E7" w14:textId="77777777" w:rsidR="00D2564A" w:rsidRPr="0086281D" w:rsidRDefault="00A6491F" w:rsidP="00D2564A">
            <w:pPr>
              <w:widowControl w:val="0"/>
              <w:spacing w:after="0" w:line="276" w:lineRule="auto"/>
            </w:pPr>
            <w:ins w:id="74" w:author="Hollie Nicholls" w:date="2019-10-14T16:01:00Z">
              <w:r>
                <w:t>0</w:t>
              </w:r>
            </w:ins>
          </w:p>
        </w:tc>
      </w:tr>
      <w:tr w:rsidR="00D2564A" w:rsidRPr="00E52622" w14:paraId="14BC3794" w14:textId="77777777" w:rsidTr="002D0F73">
        <w:trPr>
          <w:cantSplit/>
          <w:trHeight w:val="302"/>
        </w:trPr>
        <w:tc>
          <w:tcPr>
            <w:tcW w:w="4219" w:type="dxa"/>
          </w:tcPr>
          <w:p w14:paraId="337060D7" w14:textId="77777777" w:rsidR="00D2564A" w:rsidRPr="0086281D" w:rsidRDefault="00D2564A" w:rsidP="00D2564A">
            <w:pPr>
              <w:keepLines/>
              <w:widowControl w:val="0"/>
              <w:spacing w:after="0" w:line="276" w:lineRule="auto"/>
              <w:outlineLvl w:val="5"/>
            </w:pPr>
            <w:r w:rsidRPr="0086281D">
              <w:t>HR &amp; Non-operational Training</w:t>
            </w:r>
          </w:p>
        </w:tc>
        <w:tc>
          <w:tcPr>
            <w:tcW w:w="1746" w:type="dxa"/>
          </w:tcPr>
          <w:p w14:paraId="793FF8AF"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263456F3"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40F8680B" w14:textId="77777777" w:rsidR="00D2564A" w:rsidRPr="0086281D" w:rsidRDefault="00A6491F" w:rsidP="00D2564A">
            <w:pPr>
              <w:widowControl w:val="0"/>
              <w:spacing w:after="0" w:line="276" w:lineRule="auto"/>
            </w:pPr>
            <w:ins w:id="75" w:author="Hollie Nicholls" w:date="2019-10-14T16:01:00Z">
              <w:r>
                <w:t>0</w:t>
              </w:r>
            </w:ins>
          </w:p>
        </w:tc>
      </w:tr>
      <w:tr w:rsidR="00D2564A" w:rsidRPr="00E52622" w14:paraId="1F33C74C" w14:textId="77777777" w:rsidTr="002D0F73">
        <w:trPr>
          <w:cantSplit/>
          <w:trHeight w:val="302"/>
        </w:trPr>
        <w:tc>
          <w:tcPr>
            <w:tcW w:w="4219" w:type="dxa"/>
          </w:tcPr>
          <w:p w14:paraId="13ACEA7B" w14:textId="77777777" w:rsidR="00D2564A" w:rsidRPr="0086281D" w:rsidRDefault="00D2564A" w:rsidP="00D2564A">
            <w:pPr>
              <w:keepLines/>
              <w:widowControl w:val="0"/>
              <w:spacing w:after="0" w:line="276" w:lineRule="auto"/>
              <w:outlineLvl w:val="5"/>
            </w:pPr>
            <w:r w:rsidRPr="0086281D">
              <w:t>Health &amp; Safety &amp; Operational Training</w:t>
            </w:r>
          </w:p>
        </w:tc>
        <w:tc>
          <w:tcPr>
            <w:tcW w:w="1746" w:type="dxa"/>
          </w:tcPr>
          <w:p w14:paraId="6BAC2F9F"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47ABD6C8"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265B7F6A" w14:textId="77777777" w:rsidR="00D2564A" w:rsidRPr="0086281D" w:rsidRDefault="00A6491F" w:rsidP="00D2564A">
            <w:pPr>
              <w:widowControl w:val="0"/>
              <w:spacing w:after="0" w:line="276" w:lineRule="auto"/>
            </w:pPr>
            <w:ins w:id="76" w:author="Hollie Nicholls" w:date="2019-10-14T16:01:00Z">
              <w:r>
                <w:t>0</w:t>
              </w:r>
            </w:ins>
          </w:p>
        </w:tc>
      </w:tr>
      <w:tr w:rsidR="00D2564A" w:rsidRPr="00E52622" w14:paraId="77AB316E" w14:textId="77777777" w:rsidTr="002D0F73">
        <w:trPr>
          <w:cantSplit/>
          <w:trHeight w:val="302"/>
        </w:trPr>
        <w:tc>
          <w:tcPr>
            <w:tcW w:w="4219" w:type="dxa"/>
          </w:tcPr>
          <w:p w14:paraId="20717485" w14:textId="77777777" w:rsidR="00D2564A" w:rsidRPr="0086281D" w:rsidRDefault="00D2564A" w:rsidP="00D2564A">
            <w:pPr>
              <w:keepLines/>
              <w:widowControl w:val="0"/>
              <w:spacing w:after="0" w:line="276" w:lineRule="auto"/>
              <w:outlineLvl w:val="5"/>
            </w:pPr>
            <w:r w:rsidRPr="0086281D">
              <w:t>Finance &amp; Regulation</w:t>
            </w:r>
          </w:p>
        </w:tc>
        <w:tc>
          <w:tcPr>
            <w:tcW w:w="1746" w:type="dxa"/>
          </w:tcPr>
          <w:p w14:paraId="3B8FD7DA"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18588F41"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187C67EA" w14:textId="77777777" w:rsidR="00D2564A" w:rsidRPr="0086281D" w:rsidRDefault="00A6491F" w:rsidP="00D2564A">
            <w:pPr>
              <w:widowControl w:val="0"/>
              <w:spacing w:after="0" w:line="276" w:lineRule="auto"/>
            </w:pPr>
            <w:ins w:id="77" w:author="Hollie Nicholls" w:date="2019-10-14T16:01:00Z">
              <w:r>
                <w:t>0</w:t>
              </w:r>
            </w:ins>
          </w:p>
        </w:tc>
      </w:tr>
      <w:tr w:rsidR="00D2564A" w:rsidRPr="00E52622" w14:paraId="68A73042" w14:textId="77777777" w:rsidTr="002D0F73">
        <w:trPr>
          <w:cantSplit/>
          <w:trHeight w:val="302"/>
        </w:trPr>
        <w:tc>
          <w:tcPr>
            <w:tcW w:w="4219" w:type="dxa"/>
          </w:tcPr>
          <w:p w14:paraId="7D94365A" w14:textId="77777777" w:rsidR="00D2564A" w:rsidRPr="0086281D" w:rsidRDefault="00D2564A" w:rsidP="00D2564A">
            <w:pPr>
              <w:keepLines/>
              <w:widowControl w:val="0"/>
              <w:spacing w:after="0" w:line="276" w:lineRule="auto"/>
              <w:outlineLvl w:val="5"/>
            </w:pPr>
            <w:r w:rsidRPr="0086281D">
              <w:t>CEO etc</w:t>
            </w:r>
          </w:p>
        </w:tc>
        <w:tc>
          <w:tcPr>
            <w:tcW w:w="1746" w:type="dxa"/>
          </w:tcPr>
          <w:p w14:paraId="39F62264" w14:textId="77777777" w:rsidR="00D2564A" w:rsidRPr="0086281D" w:rsidRDefault="00D2564A" w:rsidP="00D2564A">
            <w:pPr>
              <w:keepLines/>
              <w:widowControl w:val="0"/>
              <w:spacing w:after="0" w:line="276" w:lineRule="auto"/>
              <w:outlineLvl w:val="5"/>
            </w:pPr>
            <w:r w:rsidRPr="0086281D">
              <w:t>MEAV</w:t>
            </w:r>
          </w:p>
        </w:tc>
        <w:tc>
          <w:tcPr>
            <w:tcW w:w="1454" w:type="dxa"/>
            <w:noWrap/>
          </w:tcPr>
          <w:p w14:paraId="32922E5F" w14:textId="77777777" w:rsidR="00D2564A" w:rsidRPr="0086281D" w:rsidRDefault="00D2564A" w:rsidP="00D2564A">
            <w:pPr>
              <w:keepLines/>
              <w:widowControl w:val="0"/>
              <w:spacing w:after="0" w:line="276" w:lineRule="auto"/>
              <w:jc w:val="right"/>
              <w:outlineLvl w:val="5"/>
            </w:pPr>
            <w:r w:rsidRPr="0086281D">
              <w:t>52.57%</w:t>
            </w:r>
          </w:p>
        </w:tc>
        <w:tc>
          <w:tcPr>
            <w:tcW w:w="1600" w:type="dxa"/>
            <w:noWrap/>
          </w:tcPr>
          <w:p w14:paraId="2D09B666" w14:textId="77777777" w:rsidR="00D2564A" w:rsidRPr="0086281D" w:rsidRDefault="00A6491F" w:rsidP="00D2564A">
            <w:pPr>
              <w:widowControl w:val="0"/>
              <w:spacing w:after="0" w:line="276" w:lineRule="auto"/>
            </w:pPr>
            <w:ins w:id="78" w:author="Hollie Nicholls" w:date="2019-10-14T16:01:00Z">
              <w:r>
                <w:t>0</w:t>
              </w:r>
            </w:ins>
          </w:p>
        </w:tc>
      </w:tr>
      <w:tr w:rsidR="00D2564A" w:rsidRPr="00E52622" w14:paraId="7A1999AB" w14:textId="77777777" w:rsidTr="002D0F73">
        <w:trPr>
          <w:cantSplit/>
          <w:trHeight w:val="302"/>
        </w:trPr>
        <w:tc>
          <w:tcPr>
            <w:tcW w:w="4219" w:type="dxa"/>
          </w:tcPr>
          <w:p w14:paraId="70F33F92" w14:textId="77777777" w:rsidR="00D2564A" w:rsidRPr="0086281D" w:rsidRDefault="00D2564A" w:rsidP="00D2564A">
            <w:pPr>
              <w:keepLines/>
              <w:widowControl w:val="0"/>
              <w:spacing w:after="0" w:line="276" w:lineRule="auto"/>
              <w:outlineLvl w:val="5"/>
            </w:pPr>
            <w:r w:rsidRPr="0086281D">
              <w:t>Atypical cash costs</w:t>
            </w:r>
          </w:p>
        </w:tc>
        <w:tc>
          <w:tcPr>
            <w:tcW w:w="1746" w:type="dxa"/>
          </w:tcPr>
          <w:p w14:paraId="3EDABDF3"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68B5DB22" w14:textId="77777777" w:rsidR="00D2564A" w:rsidRPr="0086281D" w:rsidRDefault="00D2564A" w:rsidP="00D2564A">
            <w:pPr>
              <w:widowControl w:val="0"/>
              <w:spacing w:after="0" w:line="276" w:lineRule="auto"/>
              <w:jc w:val="right"/>
            </w:pPr>
          </w:p>
        </w:tc>
        <w:tc>
          <w:tcPr>
            <w:tcW w:w="1600" w:type="dxa"/>
            <w:noWrap/>
          </w:tcPr>
          <w:p w14:paraId="23A4889C" w14:textId="77777777" w:rsidR="00D2564A" w:rsidRPr="0086281D" w:rsidRDefault="00D2564A" w:rsidP="00D2564A">
            <w:pPr>
              <w:keepLines/>
              <w:widowControl w:val="0"/>
              <w:spacing w:after="0" w:line="276" w:lineRule="auto"/>
              <w:outlineLvl w:val="5"/>
            </w:pPr>
            <w:r w:rsidRPr="0086281D">
              <w:t>1</w:t>
            </w:r>
          </w:p>
        </w:tc>
      </w:tr>
      <w:tr w:rsidR="00D2564A" w:rsidRPr="00E52622" w14:paraId="1356C553" w14:textId="77777777" w:rsidTr="002D0F73">
        <w:trPr>
          <w:cantSplit/>
          <w:trHeight w:val="302"/>
        </w:trPr>
        <w:tc>
          <w:tcPr>
            <w:tcW w:w="4219" w:type="dxa"/>
          </w:tcPr>
          <w:p w14:paraId="43291C86" w14:textId="77777777" w:rsidR="00D2564A" w:rsidRPr="0086281D" w:rsidRDefault="00D2564A" w:rsidP="00D2564A">
            <w:pPr>
              <w:keepLines/>
              <w:widowControl w:val="0"/>
              <w:spacing w:after="0" w:line="276" w:lineRule="auto"/>
              <w:outlineLvl w:val="5"/>
            </w:pPr>
            <w:r w:rsidRPr="0086281D">
              <w:t>Pension deficit payments</w:t>
            </w:r>
          </w:p>
        </w:tc>
        <w:tc>
          <w:tcPr>
            <w:tcW w:w="1746" w:type="dxa"/>
          </w:tcPr>
          <w:p w14:paraId="1B380DA2"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506FC83B" w14:textId="77777777" w:rsidR="00D2564A" w:rsidRPr="0086281D" w:rsidRDefault="00D2564A" w:rsidP="00D2564A">
            <w:pPr>
              <w:keepLines/>
              <w:widowControl w:val="0"/>
              <w:spacing w:after="0" w:line="276" w:lineRule="auto"/>
              <w:jc w:val="right"/>
              <w:outlineLvl w:val="5"/>
            </w:pPr>
            <w:r w:rsidRPr="0086281D">
              <w:t>57.7%</w:t>
            </w:r>
          </w:p>
        </w:tc>
        <w:tc>
          <w:tcPr>
            <w:tcW w:w="1600" w:type="dxa"/>
            <w:noWrap/>
          </w:tcPr>
          <w:p w14:paraId="6B616B1A" w14:textId="77777777" w:rsidR="00D2564A" w:rsidRPr="0086281D" w:rsidRDefault="00D2564A" w:rsidP="00D2564A">
            <w:pPr>
              <w:keepLines/>
              <w:widowControl w:val="0"/>
              <w:spacing w:after="0" w:line="276" w:lineRule="auto"/>
              <w:outlineLvl w:val="5"/>
            </w:pPr>
            <w:r w:rsidRPr="0086281D">
              <w:t>1</w:t>
            </w:r>
          </w:p>
        </w:tc>
      </w:tr>
      <w:tr w:rsidR="00D2564A" w:rsidRPr="00E52622" w14:paraId="5AF8BD36" w14:textId="77777777" w:rsidTr="002D0F73">
        <w:trPr>
          <w:cantSplit/>
          <w:trHeight w:val="302"/>
        </w:trPr>
        <w:tc>
          <w:tcPr>
            <w:tcW w:w="4219" w:type="dxa"/>
          </w:tcPr>
          <w:p w14:paraId="02DCC4D1" w14:textId="77777777" w:rsidR="00D2564A" w:rsidRPr="0086281D" w:rsidRDefault="00D2564A" w:rsidP="00D2564A">
            <w:pPr>
              <w:keepLines/>
              <w:widowControl w:val="0"/>
              <w:spacing w:after="0" w:line="276" w:lineRule="auto"/>
              <w:outlineLvl w:val="5"/>
            </w:pPr>
            <w:r w:rsidRPr="0086281D">
              <w:t>Metering</w:t>
            </w:r>
          </w:p>
        </w:tc>
        <w:tc>
          <w:tcPr>
            <w:tcW w:w="1746" w:type="dxa"/>
          </w:tcPr>
          <w:p w14:paraId="6A773A39"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7B0194AB" w14:textId="77777777" w:rsidR="00D2564A" w:rsidRPr="0086281D" w:rsidRDefault="00D2564A" w:rsidP="00D2564A">
            <w:pPr>
              <w:widowControl w:val="0"/>
              <w:spacing w:after="0" w:line="276" w:lineRule="auto"/>
              <w:jc w:val="right"/>
            </w:pPr>
          </w:p>
        </w:tc>
        <w:tc>
          <w:tcPr>
            <w:tcW w:w="1600" w:type="dxa"/>
            <w:noWrap/>
          </w:tcPr>
          <w:p w14:paraId="06B14D8D" w14:textId="77777777" w:rsidR="00D2564A" w:rsidRPr="0086281D" w:rsidRDefault="00D2564A" w:rsidP="00D2564A">
            <w:pPr>
              <w:keepLines/>
              <w:widowControl w:val="0"/>
              <w:spacing w:after="0" w:line="276" w:lineRule="auto"/>
              <w:outlineLvl w:val="5"/>
            </w:pPr>
            <w:r w:rsidRPr="0086281D">
              <w:t>1</w:t>
            </w:r>
          </w:p>
        </w:tc>
      </w:tr>
      <w:tr w:rsidR="00D2564A" w:rsidRPr="00E52622" w14:paraId="578A584D" w14:textId="77777777" w:rsidTr="002D0F73">
        <w:trPr>
          <w:cantSplit/>
          <w:trHeight w:val="302"/>
        </w:trPr>
        <w:tc>
          <w:tcPr>
            <w:tcW w:w="4219" w:type="dxa"/>
          </w:tcPr>
          <w:p w14:paraId="137FBA27" w14:textId="77777777" w:rsidR="00D2564A" w:rsidRPr="0086281D" w:rsidRDefault="00D2564A" w:rsidP="00D2564A">
            <w:pPr>
              <w:keepLines/>
              <w:widowControl w:val="0"/>
              <w:spacing w:after="0" w:line="276" w:lineRule="auto"/>
              <w:outlineLvl w:val="5"/>
            </w:pPr>
            <w:r w:rsidRPr="0086281D">
              <w:t>Excluded services &amp; de minimis</w:t>
            </w:r>
          </w:p>
        </w:tc>
        <w:tc>
          <w:tcPr>
            <w:tcW w:w="1746" w:type="dxa"/>
          </w:tcPr>
          <w:p w14:paraId="26153579"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16B12B7E" w14:textId="77777777" w:rsidR="00D2564A" w:rsidRPr="0086281D" w:rsidRDefault="00D2564A" w:rsidP="00D2564A">
            <w:pPr>
              <w:widowControl w:val="0"/>
              <w:spacing w:after="0" w:line="276" w:lineRule="auto"/>
              <w:jc w:val="right"/>
            </w:pPr>
          </w:p>
        </w:tc>
        <w:tc>
          <w:tcPr>
            <w:tcW w:w="1600" w:type="dxa"/>
            <w:noWrap/>
          </w:tcPr>
          <w:p w14:paraId="25DE2DA8" w14:textId="77777777" w:rsidR="00D2564A" w:rsidRPr="0086281D" w:rsidRDefault="00D2564A" w:rsidP="00D2564A">
            <w:pPr>
              <w:keepLines/>
              <w:widowControl w:val="0"/>
              <w:spacing w:after="0" w:line="276" w:lineRule="auto"/>
              <w:outlineLvl w:val="5"/>
            </w:pPr>
            <w:r w:rsidRPr="0086281D">
              <w:t>1</w:t>
            </w:r>
          </w:p>
        </w:tc>
      </w:tr>
      <w:tr w:rsidR="00D2564A" w:rsidRPr="00E52622" w14:paraId="3F1814E7" w14:textId="77777777" w:rsidTr="002D0F73">
        <w:trPr>
          <w:cantSplit/>
          <w:trHeight w:val="302"/>
        </w:trPr>
        <w:tc>
          <w:tcPr>
            <w:tcW w:w="4219" w:type="dxa"/>
          </w:tcPr>
          <w:p w14:paraId="716A6CBE" w14:textId="77777777" w:rsidR="00D2564A" w:rsidRPr="0086281D" w:rsidRDefault="00D2564A" w:rsidP="00D2564A">
            <w:pPr>
              <w:keepLines/>
              <w:widowControl w:val="0"/>
              <w:spacing w:after="0" w:line="276" w:lineRule="auto"/>
              <w:outlineLvl w:val="5"/>
            </w:pPr>
            <w:r w:rsidRPr="0086281D">
              <w:t>Relevant distributed generation (less contributions)</w:t>
            </w:r>
          </w:p>
        </w:tc>
        <w:tc>
          <w:tcPr>
            <w:tcW w:w="1746" w:type="dxa"/>
          </w:tcPr>
          <w:p w14:paraId="1ADAAF02"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5278AE7A" w14:textId="77777777" w:rsidR="00D2564A" w:rsidRPr="0086281D" w:rsidRDefault="00D2564A" w:rsidP="00D2564A">
            <w:pPr>
              <w:widowControl w:val="0"/>
              <w:spacing w:after="0" w:line="276" w:lineRule="auto"/>
            </w:pPr>
          </w:p>
        </w:tc>
        <w:tc>
          <w:tcPr>
            <w:tcW w:w="1600" w:type="dxa"/>
            <w:noWrap/>
          </w:tcPr>
          <w:p w14:paraId="7ACA547C" w14:textId="77777777" w:rsidR="00D2564A" w:rsidRPr="0086281D" w:rsidRDefault="00D2564A" w:rsidP="00D2564A">
            <w:pPr>
              <w:keepLines/>
              <w:widowControl w:val="0"/>
              <w:spacing w:after="0" w:line="276" w:lineRule="auto"/>
              <w:outlineLvl w:val="5"/>
            </w:pPr>
            <w:r w:rsidRPr="0086281D">
              <w:t>1</w:t>
            </w:r>
          </w:p>
        </w:tc>
      </w:tr>
      <w:tr w:rsidR="00D2564A" w:rsidRPr="00E52622" w14:paraId="022C040E" w14:textId="77777777" w:rsidTr="002D0F73">
        <w:trPr>
          <w:cantSplit/>
          <w:trHeight w:val="302"/>
        </w:trPr>
        <w:tc>
          <w:tcPr>
            <w:tcW w:w="4219" w:type="dxa"/>
          </w:tcPr>
          <w:p w14:paraId="19E6C580" w14:textId="77777777" w:rsidR="00D2564A" w:rsidRPr="0086281D" w:rsidRDefault="00D2564A" w:rsidP="00D2564A">
            <w:pPr>
              <w:keepLines/>
              <w:widowControl w:val="0"/>
              <w:spacing w:after="0" w:line="276" w:lineRule="auto"/>
              <w:outlineLvl w:val="5"/>
            </w:pPr>
            <w:r w:rsidRPr="0086281D">
              <w:t>IFI</w:t>
            </w:r>
          </w:p>
        </w:tc>
        <w:tc>
          <w:tcPr>
            <w:tcW w:w="1746" w:type="dxa"/>
          </w:tcPr>
          <w:p w14:paraId="45338256"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641BF7FA" w14:textId="77777777" w:rsidR="00D2564A" w:rsidRPr="0086281D" w:rsidRDefault="00D2564A" w:rsidP="00D2564A">
            <w:pPr>
              <w:widowControl w:val="0"/>
              <w:spacing w:after="0" w:line="276" w:lineRule="auto"/>
            </w:pPr>
          </w:p>
        </w:tc>
        <w:tc>
          <w:tcPr>
            <w:tcW w:w="1600" w:type="dxa"/>
            <w:noWrap/>
          </w:tcPr>
          <w:p w14:paraId="200530C0" w14:textId="77777777" w:rsidR="00D2564A" w:rsidRPr="0086281D" w:rsidRDefault="00D2564A" w:rsidP="00D2564A">
            <w:pPr>
              <w:keepLines/>
              <w:widowControl w:val="0"/>
              <w:spacing w:after="0" w:line="276" w:lineRule="auto"/>
              <w:outlineLvl w:val="5"/>
            </w:pPr>
            <w:r w:rsidRPr="0086281D">
              <w:t>1</w:t>
            </w:r>
          </w:p>
        </w:tc>
      </w:tr>
      <w:tr w:rsidR="00D2564A" w:rsidRPr="00E52622" w14:paraId="5C2804A3" w14:textId="77777777" w:rsidTr="002D0F73">
        <w:trPr>
          <w:cantSplit/>
          <w:trHeight w:val="302"/>
        </w:trPr>
        <w:tc>
          <w:tcPr>
            <w:tcW w:w="4219" w:type="dxa"/>
          </w:tcPr>
          <w:p w14:paraId="6DA43971" w14:textId="77777777" w:rsidR="00D2564A" w:rsidRPr="0086281D" w:rsidRDefault="00D2564A" w:rsidP="00D2564A">
            <w:pPr>
              <w:keepLines/>
              <w:widowControl w:val="0"/>
              <w:spacing w:after="0" w:line="276" w:lineRule="auto"/>
              <w:outlineLvl w:val="5"/>
            </w:pPr>
            <w:r w:rsidRPr="0086281D">
              <w:t>Disallowed Related Party Margins</w:t>
            </w:r>
          </w:p>
        </w:tc>
        <w:tc>
          <w:tcPr>
            <w:tcW w:w="1746" w:type="dxa"/>
          </w:tcPr>
          <w:p w14:paraId="503C9246"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3EC45954" w14:textId="77777777" w:rsidR="00D2564A" w:rsidRPr="0086281D" w:rsidRDefault="00D2564A" w:rsidP="00D2564A">
            <w:pPr>
              <w:widowControl w:val="0"/>
              <w:spacing w:after="0" w:line="276" w:lineRule="auto"/>
            </w:pPr>
          </w:p>
        </w:tc>
        <w:tc>
          <w:tcPr>
            <w:tcW w:w="1600" w:type="dxa"/>
            <w:noWrap/>
          </w:tcPr>
          <w:p w14:paraId="0DA3B373" w14:textId="77777777" w:rsidR="00D2564A" w:rsidRPr="0086281D" w:rsidRDefault="00D2564A" w:rsidP="00D2564A">
            <w:pPr>
              <w:keepLines/>
              <w:widowControl w:val="0"/>
              <w:spacing w:after="0" w:line="276" w:lineRule="auto"/>
              <w:outlineLvl w:val="5"/>
            </w:pPr>
            <w:r w:rsidRPr="0086281D">
              <w:t>1</w:t>
            </w:r>
          </w:p>
        </w:tc>
      </w:tr>
      <w:tr w:rsidR="00D2564A" w:rsidRPr="00E52622" w14:paraId="3512D938" w14:textId="77777777" w:rsidTr="002D0F73">
        <w:trPr>
          <w:cantSplit/>
          <w:trHeight w:val="302"/>
        </w:trPr>
        <w:tc>
          <w:tcPr>
            <w:tcW w:w="4219" w:type="dxa"/>
          </w:tcPr>
          <w:p w14:paraId="0646D475" w14:textId="77777777" w:rsidR="00D2564A" w:rsidRPr="0086281D" w:rsidRDefault="00D2564A" w:rsidP="00D2564A">
            <w:pPr>
              <w:keepLines/>
              <w:widowControl w:val="0"/>
              <w:spacing w:after="0" w:line="276" w:lineRule="auto"/>
              <w:outlineLvl w:val="5"/>
            </w:pPr>
            <w:r w:rsidRPr="0086281D">
              <w:t>Statutory Depreciation</w:t>
            </w:r>
          </w:p>
        </w:tc>
        <w:tc>
          <w:tcPr>
            <w:tcW w:w="1746" w:type="dxa"/>
          </w:tcPr>
          <w:p w14:paraId="66514DEA"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5826F9CD" w14:textId="77777777" w:rsidR="00D2564A" w:rsidRPr="0086281D" w:rsidRDefault="00D2564A" w:rsidP="00D2564A">
            <w:pPr>
              <w:widowControl w:val="0"/>
              <w:spacing w:after="0" w:line="276" w:lineRule="auto"/>
            </w:pPr>
          </w:p>
        </w:tc>
        <w:tc>
          <w:tcPr>
            <w:tcW w:w="1600" w:type="dxa"/>
            <w:noWrap/>
          </w:tcPr>
          <w:p w14:paraId="6A4A079C" w14:textId="77777777" w:rsidR="00D2564A" w:rsidRPr="0086281D" w:rsidRDefault="00D2564A" w:rsidP="00D2564A">
            <w:pPr>
              <w:keepLines/>
              <w:widowControl w:val="0"/>
              <w:spacing w:after="0" w:line="276" w:lineRule="auto"/>
              <w:outlineLvl w:val="5"/>
            </w:pPr>
            <w:r w:rsidRPr="0086281D">
              <w:t>1</w:t>
            </w:r>
          </w:p>
        </w:tc>
      </w:tr>
      <w:tr w:rsidR="00D2564A" w:rsidRPr="00E52622" w14:paraId="2BE1BFAD" w14:textId="77777777" w:rsidTr="002D0F73">
        <w:trPr>
          <w:cantSplit/>
          <w:trHeight w:val="302"/>
        </w:trPr>
        <w:tc>
          <w:tcPr>
            <w:tcW w:w="4219" w:type="dxa"/>
          </w:tcPr>
          <w:p w14:paraId="2F240240" w14:textId="77777777" w:rsidR="00D2564A" w:rsidRPr="0086281D" w:rsidRDefault="00D2564A" w:rsidP="00D2564A">
            <w:pPr>
              <w:keepLines/>
              <w:widowControl w:val="0"/>
              <w:spacing w:after="0" w:line="276" w:lineRule="auto"/>
              <w:outlineLvl w:val="5"/>
            </w:pPr>
            <w:r w:rsidRPr="0086281D">
              <w:t>Network Rates</w:t>
            </w:r>
          </w:p>
        </w:tc>
        <w:tc>
          <w:tcPr>
            <w:tcW w:w="1746" w:type="dxa"/>
          </w:tcPr>
          <w:p w14:paraId="137720FA"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5C38D47C" w14:textId="77777777" w:rsidR="00D2564A" w:rsidRPr="0086281D" w:rsidRDefault="00D2564A" w:rsidP="00D2564A">
            <w:pPr>
              <w:widowControl w:val="0"/>
              <w:spacing w:after="0" w:line="276" w:lineRule="auto"/>
            </w:pPr>
          </w:p>
        </w:tc>
        <w:tc>
          <w:tcPr>
            <w:tcW w:w="1600" w:type="dxa"/>
            <w:noWrap/>
          </w:tcPr>
          <w:p w14:paraId="0B3C85B2" w14:textId="77777777" w:rsidR="00D2564A" w:rsidRPr="0086281D" w:rsidRDefault="00D2564A" w:rsidP="00D2564A">
            <w:pPr>
              <w:keepLines/>
              <w:widowControl w:val="0"/>
              <w:spacing w:after="0" w:line="276" w:lineRule="auto"/>
              <w:outlineLvl w:val="5"/>
            </w:pPr>
            <w:r w:rsidRPr="0086281D">
              <w:t>1</w:t>
            </w:r>
          </w:p>
        </w:tc>
      </w:tr>
      <w:tr w:rsidR="00D2564A" w:rsidRPr="00E52622" w14:paraId="235A172F" w14:textId="77777777" w:rsidTr="002D0F73">
        <w:trPr>
          <w:cantSplit/>
          <w:trHeight w:val="302"/>
        </w:trPr>
        <w:tc>
          <w:tcPr>
            <w:tcW w:w="4219" w:type="dxa"/>
          </w:tcPr>
          <w:p w14:paraId="0E832AAA" w14:textId="77777777" w:rsidR="00D2564A" w:rsidRPr="0086281D" w:rsidRDefault="00D2564A" w:rsidP="00D2564A">
            <w:pPr>
              <w:keepLines/>
              <w:widowControl w:val="0"/>
              <w:spacing w:after="0" w:line="276" w:lineRule="auto"/>
              <w:outlineLvl w:val="5"/>
            </w:pPr>
            <w:r w:rsidRPr="0086281D">
              <w:t>Transmission Exit Charges</w:t>
            </w:r>
          </w:p>
        </w:tc>
        <w:tc>
          <w:tcPr>
            <w:tcW w:w="1746" w:type="dxa"/>
          </w:tcPr>
          <w:p w14:paraId="590874ED" w14:textId="77777777" w:rsidR="00D2564A" w:rsidRPr="0086281D" w:rsidRDefault="00D2564A" w:rsidP="00D2564A">
            <w:pPr>
              <w:keepLines/>
              <w:widowControl w:val="0"/>
              <w:spacing w:after="0" w:line="276" w:lineRule="auto"/>
              <w:outlineLvl w:val="5"/>
            </w:pPr>
            <w:r w:rsidRPr="0086281D">
              <w:t>Deduct from revenue</w:t>
            </w:r>
          </w:p>
        </w:tc>
        <w:tc>
          <w:tcPr>
            <w:tcW w:w="1454" w:type="dxa"/>
            <w:noWrap/>
          </w:tcPr>
          <w:p w14:paraId="347A98A4" w14:textId="77777777" w:rsidR="00D2564A" w:rsidRPr="0086281D" w:rsidRDefault="00D2564A" w:rsidP="00D2564A">
            <w:pPr>
              <w:widowControl w:val="0"/>
              <w:spacing w:after="0" w:line="276" w:lineRule="auto"/>
            </w:pPr>
          </w:p>
        </w:tc>
        <w:tc>
          <w:tcPr>
            <w:tcW w:w="1600" w:type="dxa"/>
            <w:noWrap/>
          </w:tcPr>
          <w:p w14:paraId="5E3E9EAC" w14:textId="77777777" w:rsidR="00D2564A" w:rsidRPr="0086281D" w:rsidRDefault="00D2564A" w:rsidP="00D2564A">
            <w:pPr>
              <w:keepLines/>
              <w:widowControl w:val="0"/>
              <w:spacing w:after="0" w:line="276" w:lineRule="auto"/>
              <w:outlineLvl w:val="5"/>
            </w:pPr>
            <w:r w:rsidRPr="0086281D">
              <w:t>1</w:t>
            </w:r>
          </w:p>
        </w:tc>
      </w:tr>
      <w:tr w:rsidR="00D2564A" w:rsidRPr="00E52622" w14:paraId="35A391CB" w14:textId="77777777" w:rsidTr="002D0F73">
        <w:trPr>
          <w:cantSplit/>
          <w:trHeight w:val="302"/>
        </w:trPr>
        <w:tc>
          <w:tcPr>
            <w:tcW w:w="4219" w:type="dxa"/>
          </w:tcPr>
          <w:p w14:paraId="523832BA" w14:textId="77777777" w:rsidR="00D2564A" w:rsidRPr="0086281D" w:rsidRDefault="00D2564A" w:rsidP="00D2564A">
            <w:pPr>
              <w:keepLines/>
              <w:widowControl w:val="0"/>
              <w:spacing w:after="0" w:line="276" w:lineRule="auto"/>
              <w:outlineLvl w:val="5"/>
            </w:pPr>
            <w:r w:rsidRPr="0086281D">
              <w:t xml:space="preserve">Pension deficit repair payments by related parties </w:t>
            </w:r>
          </w:p>
        </w:tc>
        <w:tc>
          <w:tcPr>
            <w:tcW w:w="1746" w:type="dxa"/>
          </w:tcPr>
          <w:p w14:paraId="50FEDC71" w14:textId="77777777" w:rsidR="00D2564A" w:rsidRPr="0086281D" w:rsidRDefault="00D2564A" w:rsidP="00D2564A">
            <w:pPr>
              <w:keepLines/>
              <w:widowControl w:val="0"/>
              <w:spacing w:after="0" w:line="276" w:lineRule="auto"/>
              <w:outlineLvl w:val="5"/>
            </w:pPr>
            <w:r w:rsidRPr="0086281D">
              <w:t>Do not allocate</w:t>
            </w:r>
          </w:p>
        </w:tc>
        <w:tc>
          <w:tcPr>
            <w:tcW w:w="1454" w:type="dxa"/>
            <w:noWrap/>
          </w:tcPr>
          <w:p w14:paraId="5C5BB0D8" w14:textId="77777777" w:rsidR="00D2564A" w:rsidRPr="0086281D" w:rsidRDefault="00D2564A" w:rsidP="00D2564A">
            <w:pPr>
              <w:widowControl w:val="0"/>
              <w:spacing w:after="0" w:line="276" w:lineRule="auto"/>
              <w:outlineLvl w:val="0"/>
            </w:pPr>
          </w:p>
        </w:tc>
        <w:tc>
          <w:tcPr>
            <w:tcW w:w="1600" w:type="dxa"/>
            <w:noWrap/>
          </w:tcPr>
          <w:p w14:paraId="449C277C" w14:textId="77777777" w:rsidR="00D2564A" w:rsidRPr="0086281D" w:rsidRDefault="00D2564A" w:rsidP="00D2564A">
            <w:pPr>
              <w:keepLines/>
              <w:widowControl w:val="0"/>
              <w:spacing w:after="0" w:line="276" w:lineRule="auto"/>
              <w:outlineLvl w:val="5"/>
            </w:pPr>
            <w:r w:rsidRPr="0086281D">
              <w:t>1</w:t>
            </w:r>
          </w:p>
        </w:tc>
      </w:tr>
      <w:tr w:rsidR="002D0F73" w:rsidRPr="00E52622" w14:paraId="5AF9E643" w14:textId="77777777" w:rsidTr="002D0F73">
        <w:trPr>
          <w:cantSplit/>
          <w:trHeight w:val="302"/>
        </w:trPr>
        <w:tc>
          <w:tcPr>
            <w:tcW w:w="4219" w:type="dxa"/>
          </w:tcPr>
          <w:p w14:paraId="5F1CF91A" w14:textId="77777777" w:rsidR="002D0F73" w:rsidRPr="0086281D" w:rsidRDefault="002D0F73" w:rsidP="002D0F73">
            <w:pPr>
              <w:keepLines/>
              <w:widowControl w:val="0"/>
              <w:spacing w:after="0" w:line="276" w:lineRule="auto"/>
              <w:outlineLvl w:val="5"/>
            </w:pPr>
            <w:r w:rsidRPr="0086281D">
              <w:t xml:space="preserve">Non activity costs and reconciling amounts </w:t>
            </w:r>
          </w:p>
        </w:tc>
        <w:tc>
          <w:tcPr>
            <w:tcW w:w="1746" w:type="dxa"/>
          </w:tcPr>
          <w:p w14:paraId="758D4AE9" w14:textId="22F8D607" w:rsidR="002D0F73" w:rsidRPr="0086281D" w:rsidRDefault="002D0F73" w:rsidP="002D0F73">
            <w:pPr>
              <w:keepLines/>
              <w:widowControl w:val="0"/>
              <w:spacing w:after="0" w:line="276" w:lineRule="auto"/>
              <w:outlineLvl w:val="5"/>
            </w:pPr>
            <w:r>
              <w:t>See paragraph 11A below</w:t>
            </w:r>
          </w:p>
        </w:tc>
        <w:tc>
          <w:tcPr>
            <w:tcW w:w="1454" w:type="dxa"/>
            <w:noWrap/>
          </w:tcPr>
          <w:p w14:paraId="487FBF23" w14:textId="77777777" w:rsidR="002D0F73" w:rsidRPr="0086281D" w:rsidRDefault="002D0F73" w:rsidP="002D0F73">
            <w:pPr>
              <w:widowControl w:val="0"/>
              <w:spacing w:after="0" w:line="276" w:lineRule="auto"/>
            </w:pPr>
          </w:p>
        </w:tc>
        <w:tc>
          <w:tcPr>
            <w:tcW w:w="1600" w:type="dxa"/>
            <w:noWrap/>
          </w:tcPr>
          <w:p w14:paraId="67D46A2B" w14:textId="507FA541" w:rsidR="002D0F73" w:rsidRPr="0086281D" w:rsidRDefault="002D0F73" w:rsidP="002D0F73">
            <w:pPr>
              <w:keepLines/>
              <w:widowControl w:val="0"/>
              <w:spacing w:after="0" w:line="276" w:lineRule="auto"/>
              <w:outlineLvl w:val="5"/>
            </w:pPr>
            <w:r>
              <w:t>See paragraph 11A below</w:t>
            </w:r>
          </w:p>
        </w:tc>
      </w:tr>
    </w:tbl>
    <w:p w14:paraId="40036EBC" w14:textId="77777777" w:rsidR="00D2564A" w:rsidRPr="00E52622" w:rsidRDefault="00D2564A" w:rsidP="00D2564A">
      <w:pPr>
        <w:pStyle w:val="ListParagraph"/>
        <w:numPr>
          <w:ilvl w:val="0"/>
          <w:numId w:val="160"/>
        </w:numPr>
        <w:spacing w:after="200"/>
        <w:ind w:hanging="720"/>
        <w:contextualSpacing w:val="0"/>
        <w:outlineLvl w:val="6"/>
        <w:rPr>
          <w:rFonts w:cs="Times New Roman"/>
          <w:szCs w:val="24"/>
        </w:rPr>
      </w:pPr>
      <w:r w:rsidRPr="00E52622">
        <w:rPr>
          <w:rFonts w:cs="Times New Roman"/>
          <w:szCs w:val="24"/>
        </w:rPr>
        <w:lastRenderedPageBreak/>
        <w:t xml:space="preserve">For the categories of expenditure for which the table reports “MEAV” under “the column “Allocation key”, the DNO Party allocates the difference between total and allocated </w:t>
      </w:r>
      <w:del w:id="79" w:author="Hollie Nicholls" w:date="2019-10-14T10:11:00Z">
        <w:r w:rsidRPr="00E52622" w:rsidDel="001C2691">
          <w:rPr>
            <w:rFonts w:cs="Times New Roman"/>
            <w:szCs w:val="24"/>
          </w:rPr>
          <w:delText xml:space="preserve">operating </w:delText>
        </w:r>
      </w:del>
      <w:r w:rsidRPr="00E52622">
        <w:rPr>
          <w:rFonts w:cs="Times New Roman"/>
          <w:szCs w:val="24"/>
        </w:rPr>
        <w:t xml:space="preserve">expenditure on the basis of an estimate of modern equivalent asset value by network level. Estimated gross modern equivalent asset values used for this purpose are derived from asset counts and gross modern equivalent asset values (replacement costs) for various asset types. The DNO Party maps assets to network levels using the mapping shown in the table </w:t>
      </w:r>
      <w:r>
        <w:rPr>
          <w:rFonts w:cs="Times New Roman"/>
          <w:szCs w:val="24"/>
        </w:rPr>
        <w:t>in</w:t>
      </w:r>
      <w:r w:rsidRPr="00E52622">
        <w:rPr>
          <w:rFonts w:cs="Times New Roman"/>
          <w:szCs w:val="24"/>
        </w:rPr>
        <w:t xml:space="preserve"> </w:t>
      </w:r>
      <w:r>
        <w:rPr>
          <w:rFonts w:cs="Times New Roman"/>
          <w:szCs w:val="24"/>
        </w:rPr>
        <w:t>paragraph 12 (</w:t>
      </w:r>
      <w:r w:rsidRPr="00E52622">
        <w:rPr>
          <w:rFonts w:cs="Times New Roman"/>
          <w:szCs w:val="24"/>
        </w:rPr>
        <w:t>Mapping of assets to network levels</w:t>
      </w:r>
      <w:r>
        <w:rPr>
          <w:rFonts w:cs="Times New Roman"/>
          <w:szCs w:val="24"/>
        </w:rPr>
        <w:t>)</w:t>
      </w:r>
      <w:r w:rsidRPr="00E52622">
        <w:rPr>
          <w:rFonts w:cs="Times New Roman"/>
          <w:szCs w:val="24"/>
        </w:rPr>
        <w:t>, and calculates the share of MEAV allocated to each of the network levels.</w:t>
      </w:r>
    </w:p>
    <w:p w14:paraId="5EBBE655" w14:textId="353D1C30" w:rsidR="00D2564A" w:rsidRPr="00DD3356" w:rsidRDefault="00D2564A" w:rsidP="001F048D">
      <w:pPr>
        <w:pStyle w:val="ListParagraph"/>
        <w:numPr>
          <w:ilvl w:val="0"/>
          <w:numId w:val="160"/>
        </w:numPr>
        <w:spacing w:after="200"/>
        <w:ind w:hanging="720"/>
        <w:contextualSpacing w:val="0"/>
        <w:outlineLvl w:val="6"/>
        <w:rPr>
          <w:rFonts w:cs="Times New Roman"/>
        </w:rPr>
      </w:pPr>
      <w:r w:rsidRPr="00DD3356">
        <w:rPr>
          <w:rFonts w:cs="Times New Roman"/>
        </w:rPr>
        <w:t>For the calculation of discount percentages used in Schedule 16 only, the estimated gross modern equivalent asset value at the EHV and 132kV network level is adjusted by multiplying it by the EHV Reduction Ratio. The EHV Reduction Ratio is a factor applied to the EHV network drivers that reduces the allocation of costs to the EHV network level to account for revenues recovered from EDCM Connectees.  The "</w:t>
      </w:r>
      <w:r w:rsidRPr="00DD3356">
        <w:rPr>
          <w:rFonts w:cs="Times New Roman"/>
          <w:b/>
          <w:bCs/>
        </w:rPr>
        <w:t>EHV Reduction Ratio</w:t>
      </w:r>
      <w:r w:rsidRPr="00DD3356">
        <w:rPr>
          <w:rFonts w:cs="Times New Roman"/>
        </w:rPr>
        <w:t>" is calculated as follows:</w:t>
      </w:r>
    </w:p>
    <w:p w14:paraId="69802205" w14:textId="77777777" w:rsidR="00D2564A" w:rsidRPr="00D61CBC" w:rsidRDefault="00D2564A" w:rsidP="00D2564A">
      <w:pPr>
        <w:spacing w:after="200"/>
        <w:ind w:left="720"/>
        <w:jc w:val="both"/>
        <w:rPr>
          <w:rStyle w:val="Strong"/>
          <w:b w:val="0"/>
          <w:i/>
        </w:rPr>
      </w:pPr>
      <w:r w:rsidRPr="00D61CBC">
        <w:rPr>
          <w:rStyle w:val="Strong"/>
          <w:i/>
        </w:rPr>
        <w:t>[EHV Reduction Rate] = [EHV and 132kV assets in the CDCM model] / ([EHV and 132kV assets in the CDCM model] + [All notional assets in the EDCM model])</w:t>
      </w:r>
    </w:p>
    <w:p w14:paraId="73A5FD2B" w14:textId="77777777" w:rsidR="00D2564A" w:rsidRPr="00D61CBC" w:rsidRDefault="00D2564A" w:rsidP="00D2564A">
      <w:pPr>
        <w:spacing w:after="200"/>
        <w:ind w:left="709"/>
        <w:jc w:val="both"/>
        <w:rPr>
          <w:rStyle w:val="Strong"/>
          <w:rFonts w:cs="Times New Roman"/>
          <w:b w:val="0"/>
          <w:szCs w:val="24"/>
        </w:rPr>
      </w:pPr>
      <w:r w:rsidRPr="00D61CBC">
        <w:rPr>
          <w:rStyle w:val="Strong"/>
          <w:rFonts w:cs="Times New Roman"/>
          <w:szCs w:val="24"/>
        </w:rPr>
        <w:t>Where:</w:t>
      </w:r>
    </w:p>
    <w:p w14:paraId="41EE5547" w14:textId="77777777" w:rsidR="00D2564A" w:rsidRPr="00E00571" w:rsidRDefault="00D2564A" w:rsidP="00D2564A">
      <w:pPr>
        <w:spacing w:after="200"/>
        <w:ind w:left="864"/>
        <w:jc w:val="both"/>
        <w:rPr>
          <w:rStyle w:val="Strong"/>
          <w:rFonts w:cs="Times New Roman"/>
          <w:b w:val="0"/>
          <w:szCs w:val="24"/>
        </w:rPr>
      </w:pPr>
      <w:r w:rsidRPr="00956D0A">
        <w:rPr>
          <w:rStyle w:val="Strong"/>
          <w:rFonts w:cs="Times New Roman"/>
          <w:i/>
          <w:szCs w:val="24"/>
        </w:rPr>
        <w:t xml:space="preserve">EHV and 132kV assets in the CDCM model </w:t>
      </w:r>
      <w:r w:rsidRPr="00E00571">
        <w:rPr>
          <w:rStyle w:val="Strong"/>
          <w:rFonts w:cs="Times New Roman"/>
          <w:szCs w:val="24"/>
        </w:rPr>
        <w:t xml:space="preserve">= </w:t>
      </w:r>
      <w:r w:rsidRPr="00D61CBC">
        <w:rPr>
          <w:rStyle w:val="Strong"/>
          <w:rFonts w:cs="Times New Roman"/>
          <w:szCs w:val="24"/>
        </w:rPr>
        <w:t>the sum of the notional values in £ of the EHV assets in the CDCM model, namely 132kV, 132kV/EHV, EHV, EHV/HV, and 132kV/HV assets; and</w:t>
      </w:r>
    </w:p>
    <w:p w14:paraId="6F4A6BF7" w14:textId="77777777" w:rsidR="00D2564A" w:rsidRPr="00E00571" w:rsidRDefault="00D2564A" w:rsidP="00D2564A">
      <w:pPr>
        <w:spacing w:after="200"/>
        <w:ind w:left="864"/>
        <w:jc w:val="both"/>
        <w:rPr>
          <w:rFonts w:cs="Times New Roman"/>
          <w:bCs/>
          <w:szCs w:val="24"/>
        </w:rPr>
      </w:pPr>
      <w:r w:rsidRPr="00956D0A">
        <w:rPr>
          <w:rStyle w:val="Strong"/>
          <w:rFonts w:cs="Times New Roman"/>
          <w:i/>
          <w:szCs w:val="24"/>
        </w:rPr>
        <w:t>all notional assets in the EDCM model</w:t>
      </w:r>
      <w:r w:rsidRPr="00E00571">
        <w:rPr>
          <w:rStyle w:val="Strong"/>
          <w:rFonts w:cs="Times New Roman"/>
          <w:szCs w:val="24"/>
        </w:rPr>
        <w:t xml:space="preserve"> = </w:t>
      </w:r>
      <w:r w:rsidRPr="00D61CBC">
        <w:rPr>
          <w:rStyle w:val="Strong"/>
          <w:rFonts w:cs="Times New Roman"/>
          <w:szCs w:val="24"/>
        </w:rPr>
        <w:t>the total notional value in £ of the assets as described in paragraph 4(e) above.</w:t>
      </w:r>
    </w:p>
    <w:p w14:paraId="151CE782" w14:textId="77777777" w:rsidR="00D2564A" w:rsidRDefault="00D2564A" w:rsidP="00D2564A">
      <w:pPr>
        <w:pStyle w:val="ListParagraph"/>
        <w:numPr>
          <w:ilvl w:val="0"/>
          <w:numId w:val="160"/>
        </w:numPr>
        <w:spacing w:after="200"/>
        <w:ind w:hanging="720"/>
        <w:contextualSpacing w:val="0"/>
        <w:outlineLvl w:val="6"/>
        <w:rPr>
          <w:rFonts w:cs="Times New Roman"/>
          <w:szCs w:val="24"/>
        </w:rPr>
      </w:pPr>
      <w:r>
        <w:rPr>
          <w:rFonts w:cs="Times New Roman"/>
          <w:szCs w:val="24"/>
        </w:rPr>
        <w:t>For each network level, the DNO Party calculates a category of operating costs called “</w:t>
      </w:r>
      <w:r w:rsidRPr="00956D0A">
        <w:rPr>
          <w:rFonts w:cs="Times New Roman"/>
          <w:b/>
          <w:i/>
          <w:szCs w:val="24"/>
        </w:rPr>
        <w:t>Load related new connections &amp; reinforcement (net of contributions)</w:t>
      </w:r>
      <w:r>
        <w:rPr>
          <w:rFonts w:cs="Times New Roman"/>
          <w:szCs w:val="24"/>
        </w:rPr>
        <w:t>” as the sum of the following elements:</w:t>
      </w:r>
    </w:p>
    <w:p w14:paraId="10EA149C" w14:textId="77777777" w:rsidR="00D2564A" w:rsidRDefault="00D2564A" w:rsidP="00D2564A">
      <w:pPr>
        <w:pStyle w:val="ListParagraph"/>
        <w:numPr>
          <w:ilvl w:val="1"/>
          <w:numId w:val="160"/>
        </w:numPr>
        <w:spacing w:after="200"/>
        <w:contextualSpacing w:val="0"/>
        <w:outlineLvl w:val="6"/>
        <w:rPr>
          <w:rFonts w:cs="Times New Roman"/>
          <w:szCs w:val="24"/>
        </w:rPr>
      </w:pPr>
      <w:r>
        <w:rPr>
          <w:rFonts w:cs="Times New Roman"/>
          <w:szCs w:val="24"/>
        </w:rPr>
        <w:t xml:space="preserve">General reinforcement costs reported in table 2.4 of the 2007/2008 RRP. These are reported by network level. The amount related to the HV </w:t>
      </w:r>
      <w:ins w:id="80" w:author="Hollie Nicholls" w:date="2019-10-14T15:59:00Z">
        <w:r w:rsidR="008C15E2">
          <w:rPr>
            <w:rFonts w:cs="Times New Roman"/>
            <w:szCs w:val="24"/>
          </w:rPr>
          <w:t xml:space="preserve">and LV </w:t>
        </w:r>
      </w:ins>
      <w:r>
        <w:rPr>
          <w:rFonts w:cs="Times New Roman"/>
          <w:szCs w:val="24"/>
        </w:rPr>
        <w:t>system</w:t>
      </w:r>
      <w:ins w:id="81" w:author="Hollie Nicholls" w:date="2019-10-14T15:59:00Z">
        <w:r w:rsidR="008C15E2">
          <w:rPr>
            <w:rFonts w:cs="Times New Roman"/>
            <w:szCs w:val="24"/>
          </w:rPr>
          <w:t>s</w:t>
        </w:r>
      </w:ins>
      <w:r>
        <w:rPr>
          <w:rFonts w:cs="Times New Roman"/>
          <w:szCs w:val="24"/>
        </w:rPr>
        <w:t xml:space="preserve"> is allocated entirely to the HV network</w:t>
      </w:r>
      <w:ins w:id="82" w:author="Hollie Nicholls" w:date="2019-10-14T15:59:00Z">
        <w:r>
          <w:rPr>
            <w:rFonts w:cs="Times New Roman"/>
            <w:szCs w:val="24"/>
          </w:rPr>
          <w:t xml:space="preserve"> </w:t>
        </w:r>
        <w:r w:rsidR="008C15E2">
          <w:rPr>
            <w:rFonts w:cs="Times New Roman"/>
            <w:szCs w:val="24"/>
          </w:rPr>
          <w:t>and LV mains</w:t>
        </w:r>
      </w:ins>
      <w:ins w:id="83" w:author="Dylan Townsend" w:date="2019-10-16T01:21:00Z">
        <w:r>
          <w:rPr>
            <w:rFonts w:cs="Times New Roman"/>
            <w:szCs w:val="24"/>
          </w:rPr>
          <w:t xml:space="preserve"> </w:t>
        </w:r>
      </w:ins>
      <w:r>
        <w:rPr>
          <w:rFonts w:cs="Times New Roman"/>
          <w:szCs w:val="24"/>
        </w:rPr>
        <w:t>level</w:t>
      </w:r>
      <w:ins w:id="84" w:author="Hollie Nicholls" w:date="2019-10-14T15:59:00Z">
        <w:r w:rsidR="008C15E2">
          <w:rPr>
            <w:rFonts w:cs="Times New Roman"/>
            <w:szCs w:val="24"/>
          </w:rPr>
          <w:t>s respectively</w:t>
        </w:r>
      </w:ins>
      <w:ins w:id="85" w:author="Dylan Townsend" w:date="2019-10-16T01:21:00Z">
        <w:r>
          <w:rPr>
            <w:rFonts w:cs="Times New Roman"/>
            <w:szCs w:val="24"/>
          </w:rPr>
          <w:t>.</w:t>
        </w:r>
      </w:ins>
      <w:del w:id="86" w:author="Dylan Townsend" w:date="2019-10-16T01:21:00Z">
        <w:r>
          <w:rPr>
            <w:rFonts w:cs="Times New Roman"/>
            <w:szCs w:val="24"/>
          </w:rPr>
          <w:delText>.</w:delText>
        </w:r>
      </w:del>
      <w:r>
        <w:rPr>
          <w:rFonts w:cs="Times New Roman"/>
          <w:szCs w:val="24"/>
        </w:rPr>
        <w:t xml:space="preserve"> No allocation is made for the HV/LV</w:t>
      </w:r>
      <w:ins w:id="87" w:author="Hollie Nicholls" w:date="2019-10-14T15:59:00Z">
        <w:r>
          <w:rPr>
            <w:rFonts w:cs="Times New Roman"/>
            <w:szCs w:val="24"/>
          </w:rPr>
          <w:t xml:space="preserve"> </w:t>
        </w:r>
        <w:r w:rsidR="00A6491F">
          <w:rPr>
            <w:rFonts w:cs="Times New Roman"/>
            <w:szCs w:val="24"/>
          </w:rPr>
          <w:t>or LV services</w:t>
        </w:r>
      </w:ins>
      <w:ins w:id="88" w:author="Dylan Townsend" w:date="2019-10-16T01:21:00Z">
        <w:r>
          <w:rPr>
            <w:rFonts w:cs="Times New Roman"/>
            <w:szCs w:val="24"/>
          </w:rPr>
          <w:t xml:space="preserve"> </w:t>
        </w:r>
      </w:ins>
      <w:r>
        <w:rPr>
          <w:rFonts w:cs="Times New Roman"/>
          <w:szCs w:val="24"/>
        </w:rPr>
        <w:t>network level</w:t>
      </w:r>
      <w:ins w:id="89" w:author="Hollie Nicholls" w:date="2019-10-14T15:59:00Z">
        <w:r w:rsidR="00A6491F">
          <w:rPr>
            <w:rFonts w:cs="Times New Roman"/>
            <w:szCs w:val="24"/>
          </w:rPr>
          <w:t>s</w:t>
        </w:r>
      </w:ins>
      <w:r>
        <w:rPr>
          <w:rFonts w:cs="Times New Roman"/>
          <w:szCs w:val="24"/>
        </w:rPr>
        <w:t xml:space="preserve">. </w:t>
      </w:r>
    </w:p>
    <w:p w14:paraId="7F2568DA" w14:textId="77777777" w:rsidR="00D2564A" w:rsidRPr="00EC7F0C" w:rsidRDefault="00D2564A" w:rsidP="00D2564A">
      <w:pPr>
        <w:pStyle w:val="ListParagraph"/>
        <w:numPr>
          <w:ilvl w:val="1"/>
          <w:numId w:val="160"/>
        </w:numPr>
        <w:spacing w:after="200"/>
        <w:contextualSpacing w:val="0"/>
        <w:outlineLvl w:val="6"/>
        <w:rPr>
          <w:rFonts w:cs="Times New Roman"/>
          <w:szCs w:val="24"/>
        </w:rPr>
      </w:pPr>
      <w:r>
        <w:rPr>
          <w:rFonts w:cs="Times New Roman"/>
          <w:szCs w:val="24"/>
        </w:rPr>
        <w:lastRenderedPageBreak/>
        <w:t>[</w:t>
      </w:r>
      <w:r w:rsidRPr="00EC7F0C">
        <w:rPr>
          <w:rFonts w:cs="Times New Roman"/>
          <w:szCs w:val="24"/>
        </w:rPr>
        <w:t>“New connections &amp; customer specific reinforcement” less “Customer contributions (directs) for connections” for connections at each network level aggregated over the period 2005/2006 to 2014/2015</w:t>
      </w:r>
      <w:r>
        <w:rPr>
          <w:rFonts w:cs="Times New Roman"/>
          <w:szCs w:val="24"/>
        </w:rPr>
        <w:t>]</w:t>
      </w:r>
      <w:r w:rsidRPr="00EC7F0C">
        <w:rPr>
          <w:rFonts w:cs="Times New Roman"/>
          <w:szCs w:val="24"/>
        </w:rPr>
        <w:t xml:space="preserve">, and divided by 10. Both sets of numbers are reported for each network level in the FBPQ (worksheet LR1). No allocation is made for the HV/LV network level. If this element is negative for any network level, it is replaced by zero for that network level.  </w:t>
      </w:r>
    </w:p>
    <w:p w14:paraId="59347EA3" w14:textId="77777777" w:rsidR="00D2564A" w:rsidRPr="00E52622" w:rsidRDefault="00D2564A" w:rsidP="00D2564A">
      <w:pPr>
        <w:pStyle w:val="ListParagraph"/>
        <w:numPr>
          <w:ilvl w:val="0"/>
          <w:numId w:val="160"/>
        </w:numPr>
        <w:spacing w:after="200"/>
        <w:ind w:hanging="720"/>
        <w:contextualSpacing w:val="0"/>
        <w:outlineLvl w:val="6"/>
        <w:rPr>
          <w:rFonts w:cs="Times New Roman"/>
          <w:szCs w:val="24"/>
        </w:rPr>
      </w:pPr>
      <w:r w:rsidRPr="00E52622">
        <w:rPr>
          <w:rFonts w:cs="Times New Roman"/>
          <w:szCs w:val="24"/>
        </w:rPr>
        <w:t xml:space="preserve">The DNO Party adjusts the operating costs allocated to each network level - equal to the sum of the operating costs already allocated to network levels in the 2007/2008 RRP and the operating costs allocated in line with the previous paragraphs - by multiplying, for each operating cost category, the allocated cost by </w:t>
      </w:r>
      <w:r>
        <w:rPr>
          <w:rFonts w:cs="Times New Roman"/>
          <w:szCs w:val="24"/>
        </w:rPr>
        <w:t>[</w:t>
      </w:r>
      <w:r w:rsidRPr="00E52622">
        <w:rPr>
          <w:rFonts w:cs="Times New Roman"/>
          <w:szCs w:val="24"/>
        </w:rPr>
        <w:t xml:space="preserve">one minus the relevant capitalisation percentage specified in the table </w:t>
      </w:r>
      <w:r>
        <w:rPr>
          <w:rFonts w:cs="Times New Roman"/>
          <w:szCs w:val="24"/>
        </w:rPr>
        <w:t>in paragraph 6 (</w:t>
      </w:r>
      <w:r w:rsidRPr="00E52622">
        <w:rPr>
          <w:rFonts w:cs="Times New Roman"/>
          <w:szCs w:val="24"/>
        </w:rPr>
        <w:t>Allocation rules</w:t>
      </w:r>
      <w:r>
        <w:rPr>
          <w:rFonts w:cs="Times New Roman"/>
          <w:szCs w:val="24"/>
        </w:rPr>
        <w:t>)]</w:t>
      </w:r>
      <w:r w:rsidRPr="00E52622">
        <w:rPr>
          <w:rFonts w:cs="Times New Roman"/>
          <w:szCs w:val="24"/>
        </w:rPr>
        <w:t xml:space="preserve">.  </w:t>
      </w:r>
    </w:p>
    <w:p w14:paraId="4DEB0E67" w14:textId="50862CEB" w:rsidR="00D2564A" w:rsidRDefault="00D2564A" w:rsidP="00D2564A">
      <w:pPr>
        <w:pStyle w:val="ListParagraph"/>
        <w:numPr>
          <w:ilvl w:val="0"/>
          <w:numId w:val="160"/>
        </w:numPr>
        <w:spacing w:after="200"/>
        <w:ind w:hanging="720"/>
        <w:contextualSpacing w:val="0"/>
        <w:outlineLvl w:val="6"/>
        <w:rPr>
          <w:rFonts w:cs="Times New Roman"/>
          <w:szCs w:val="24"/>
        </w:rPr>
      </w:pPr>
      <w:r w:rsidRPr="00E52622">
        <w:rPr>
          <w:rFonts w:cs="Times New Roman"/>
          <w:szCs w:val="24"/>
        </w:rPr>
        <w:t>On the basis of summing this adjusted allocation of operating costs across cost categories for each network level, the DNO Party calculates the share of operating costs of each netwo</w:t>
      </w:r>
      <w:r>
        <w:rPr>
          <w:rFonts w:cs="Times New Roman"/>
          <w:szCs w:val="24"/>
        </w:rPr>
        <w:t>rk level. These are denoted as "</w:t>
      </w:r>
      <w:r w:rsidRPr="00956D0A">
        <w:rPr>
          <w:rFonts w:cs="Times New Roman"/>
          <w:b/>
          <w:szCs w:val="24"/>
        </w:rPr>
        <w:t>Expensed proportions</w:t>
      </w:r>
      <w:r>
        <w:rPr>
          <w:rFonts w:cs="Times New Roman"/>
          <w:szCs w:val="24"/>
        </w:rPr>
        <w:t>"</w:t>
      </w:r>
      <w:r w:rsidRPr="00E52622">
        <w:rPr>
          <w:rFonts w:cs="Times New Roman"/>
          <w:szCs w:val="24"/>
        </w:rPr>
        <w:t>.</w:t>
      </w:r>
    </w:p>
    <w:p w14:paraId="1FCDAE27" w14:textId="77777777" w:rsidR="002D0F73" w:rsidRDefault="002D0F73" w:rsidP="002D0F73">
      <w:pPr>
        <w:autoSpaceDE w:val="0"/>
        <w:autoSpaceDN w:val="0"/>
        <w:adjustRightInd w:val="0"/>
        <w:ind w:left="709" w:right="-9" w:hanging="709"/>
        <w:jc w:val="both"/>
        <w:rPr>
          <w:rFonts w:cs="Times New Roman"/>
          <w:color w:val="000000" w:themeColor="text1"/>
          <w:szCs w:val="24"/>
        </w:rPr>
      </w:pPr>
      <w:r>
        <w:rPr>
          <w:rFonts w:cs="Times New Roman"/>
          <w:szCs w:val="24"/>
        </w:rPr>
        <w:t>11A.</w:t>
      </w:r>
      <w:r>
        <w:rPr>
          <w:rFonts w:cs="Times New Roman"/>
          <w:szCs w:val="24"/>
        </w:rPr>
        <w:tab/>
      </w:r>
      <w:r>
        <w:rPr>
          <w:rFonts w:cs="Times New Roman"/>
          <w:color w:val="000000" w:themeColor="text1"/>
          <w:szCs w:val="24"/>
        </w:rPr>
        <w:t>RRP costs described in the table at paragraph 6 above as “Non activity costs and reconciling amounts” shall be allocated as follows:</w:t>
      </w:r>
    </w:p>
    <w:p w14:paraId="309ED401" w14:textId="77777777" w:rsidR="002D0F73" w:rsidRDefault="002D0F73" w:rsidP="002D0F73">
      <w:pPr>
        <w:pStyle w:val="BodyText"/>
        <w:numPr>
          <w:ilvl w:val="0"/>
          <w:numId w:val="255"/>
        </w:numPr>
      </w:pPr>
      <w:r>
        <w:t>costs described in table 2.6 of the 2007/2008 RRP as “Ofgem licence fee” shall be</w:t>
      </w:r>
      <w:ins w:id="90" w:author="Hollie Nicholls" w:date="2019-10-14T16:10:00Z">
        <w:r w:rsidR="00A6491F">
          <w:t>: input as a single value covering all voltage le</w:t>
        </w:r>
      </w:ins>
      <w:ins w:id="91" w:author="Hollie Nicholls" w:date="2019-10-14T16:11:00Z">
        <w:r w:rsidR="00A6491F">
          <w:t>vels;</w:t>
        </w:r>
      </w:ins>
      <w:r>
        <w:t xml:space="preserve"> 100% allocated directly to the LV services level </w:t>
      </w:r>
      <w:ins w:id="92" w:author="Hollie Nicholls" w:date="2019-10-14T16:11:00Z">
        <w:r w:rsidR="00A6491F">
          <w:t xml:space="preserve">once all other costs have been allocated </w:t>
        </w:r>
      </w:ins>
      <w:r>
        <w:t>and treated as indirect costs; and</w:t>
      </w:r>
    </w:p>
    <w:p w14:paraId="5837E8ED" w14:textId="77777777" w:rsidR="002D0F73" w:rsidRDefault="002D0F73" w:rsidP="002D0F73">
      <w:pPr>
        <w:pStyle w:val="BodyText"/>
        <w:numPr>
          <w:ilvl w:val="0"/>
          <w:numId w:val="255"/>
        </w:numPr>
      </w:pPr>
      <w:del w:id="93" w:author="Hollie Nicholls" w:date="2019-10-14T16:12:00Z">
        <w:r>
          <w:delText xml:space="preserve">no </w:delText>
        </w:r>
      </w:del>
      <w:r>
        <w:t>other costs shall</w:t>
      </w:r>
      <w:ins w:id="94" w:author="Hollie Nicholls" w:date="2019-10-14T16:12:00Z">
        <w:r>
          <w:t xml:space="preserve"> </w:t>
        </w:r>
        <w:r w:rsidR="002C6CF3">
          <w:t>not</w:t>
        </w:r>
      </w:ins>
      <w:ins w:id="95" w:author="Dylan Townsend" w:date="2019-10-16T01:21:00Z">
        <w:r>
          <w:t xml:space="preserve"> </w:t>
        </w:r>
      </w:ins>
      <w:r>
        <w:t>be directly allocated</w:t>
      </w:r>
      <w:ins w:id="96" w:author="Hollie Nicholls" w:date="2019-10-14T16:12:00Z">
        <w:r w:rsidR="002C6CF3">
          <w:t xml:space="preserve"> and will be treated as direct costs</w:t>
        </w:r>
      </w:ins>
      <w:r>
        <w:t>.</w:t>
      </w:r>
    </w:p>
    <w:p w14:paraId="4D94616E" w14:textId="77777777" w:rsidR="00D2564A" w:rsidRPr="00E52622" w:rsidRDefault="00D2564A" w:rsidP="00D2564A">
      <w:pPr>
        <w:pStyle w:val="ListParagraph"/>
        <w:numPr>
          <w:ilvl w:val="0"/>
          <w:numId w:val="160"/>
        </w:numPr>
        <w:spacing w:after="200"/>
        <w:ind w:hanging="720"/>
        <w:contextualSpacing w:val="0"/>
        <w:outlineLvl w:val="6"/>
        <w:rPr>
          <w:rFonts w:cs="Times New Roman"/>
          <w:szCs w:val="24"/>
        </w:rPr>
      </w:pPr>
      <w:r w:rsidRPr="00E52622">
        <w:rPr>
          <w:rFonts w:cs="Times New Roman"/>
          <w:szCs w:val="24"/>
        </w:rPr>
        <w:t>Transmission exit charges are not allocated to any of the voltage tiers. These charges are deducted from the allowed revenue.</w:t>
      </w:r>
    </w:p>
    <w:p w14:paraId="506A94E6" w14:textId="77777777" w:rsidR="00D2564A" w:rsidRPr="00E52622" w:rsidRDefault="00D2564A" w:rsidP="00D2564A">
      <w:pPr>
        <w:pStyle w:val="Caption"/>
        <w:keepNext/>
        <w:spacing w:after="200" w:line="360" w:lineRule="auto"/>
        <w:jc w:val="both"/>
        <w:rPr>
          <w:b w:val="0"/>
        </w:rPr>
      </w:pPr>
      <w:r w:rsidRPr="00E52622">
        <w:t>Table: Mapping of assets to network levels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7"/>
        <w:gridCol w:w="2742"/>
      </w:tblGrid>
      <w:tr w:rsidR="00D2564A" w:rsidRPr="00E52622" w14:paraId="22420749" w14:textId="77777777" w:rsidTr="00D2564A">
        <w:trPr>
          <w:cantSplit/>
          <w:trHeight w:val="300"/>
        </w:trPr>
        <w:tc>
          <w:tcPr>
            <w:tcW w:w="3480" w:type="pct"/>
            <w:noWrap/>
          </w:tcPr>
          <w:p w14:paraId="23DF1087" w14:textId="77777777" w:rsidR="00D2564A" w:rsidRPr="0086281D" w:rsidRDefault="00D2564A" w:rsidP="00D2564A">
            <w:pPr>
              <w:keepLines/>
              <w:widowControl w:val="0"/>
              <w:spacing w:after="0" w:line="276" w:lineRule="auto"/>
              <w:outlineLvl w:val="5"/>
              <w:rPr>
                <w:b/>
              </w:rPr>
            </w:pPr>
            <w:r w:rsidRPr="0086281D">
              <w:rPr>
                <w:b/>
              </w:rPr>
              <w:t>Asset</w:t>
            </w:r>
          </w:p>
        </w:tc>
        <w:tc>
          <w:tcPr>
            <w:tcW w:w="1520" w:type="pct"/>
            <w:noWrap/>
          </w:tcPr>
          <w:p w14:paraId="3F89BDC5" w14:textId="77777777" w:rsidR="00D2564A" w:rsidRPr="0086281D" w:rsidRDefault="00D2564A" w:rsidP="00D2564A">
            <w:pPr>
              <w:keepLines/>
              <w:widowControl w:val="0"/>
              <w:spacing w:after="0" w:line="276" w:lineRule="auto"/>
              <w:outlineLvl w:val="5"/>
              <w:rPr>
                <w:b/>
              </w:rPr>
            </w:pPr>
            <w:r w:rsidRPr="0086281D">
              <w:rPr>
                <w:b/>
              </w:rPr>
              <w:t>Network level</w:t>
            </w:r>
          </w:p>
        </w:tc>
      </w:tr>
      <w:tr w:rsidR="00D2564A" w:rsidRPr="00E52622" w14:paraId="3447F297" w14:textId="77777777" w:rsidTr="00D2564A">
        <w:trPr>
          <w:cantSplit/>
          <w:trHeight w:val="300"/>
        </w:trPr>
        <w:tc>
          <w:tcPr>
            <w:tcW w:w="3480" w:type="pct"/>
            <w:noWrap/>
          </w:tcPr>
          <w:p w14:paraId="5A1E3164" w14:textId="77777777" w:rsidR="00D2564A" w:rsidRPr="0086281D" w:rsidRDefault="00D2564A" w:rsidP="00D2564A">
            <w:pPr>
              <w:keepLines/>
              <w:widowControl w:val="0"/>
              <w:spacing w:after="0" w:line="276" w:lineRule="auto"/>
              <w:outlineLvl w:val="5"/>
            </w:pPr>
            <w:r w:rsidRPr="0086281D">
              <w:t>LV mains overhead lines</w:t>
            </w:r>
          </w:p>
        </w:tc>
        <w:tc>
          <w:tcPr>
            <w:tcW w:w="1520" w:type="pct"/>
            <w:noWrap/>
          </w:tcPr>
          <w:p w14:paraId="5359BA2B" w14:textId="77777777" w:rsidR="00D2564A" w:rsidRPr="0086281D" w:rsidRDefault="00D2564A" w:rsidP="00D2564A">
            <w:pPr>
              <w:keepLines/>
              <w:widowControl w:val="0"/>
              <w:spacing w:after="0" w:line="276" w:lineRule="auto"/>
              <w:outlineLvl w:val="5"/>
            </w:pPr>
            <w:r w:rsidRPr="0086281D">
              <w:t>LV mains</w:t>
            </w:r>
          </w:p>
        </w:tc>
      </w:tr>
      <w:tr w:rsidR="00D2564A" w:rsidRPr="00E52622" w14:paraId="32EB1816" w14:textId="77777777" w:rsidTr="00D2564A">
        <w:trPr>
          <w:cantSplit/>
          <w:trHeight w:val="300"/>
        </w:trPr>
        <w:tc>
          <w:tcPr>
            <w:tcW w:w="3480" w:type="pct"/>
            <w:noWrap/>
          </w:tcPr>
          <w:p w14:paraId="47326512" w14:textId="77777777" w:rsidR="00D2564A" w:rsidRPr="0086281D" w:rsidRDefault="00D2564A" w:rsidP="00D2564A">
            <w:pPr>
              <w:keepLines/>
              <w:widowControl w:val="0"/>
              <w:spacing w:after="0" w:line="276" w:lineRule="auto"/>
              <w:outlineLvl w:val="5"/>
            </w:pPr>
            <w:r w:rsidRPr="0086281D">
              <w:t>LV services overhead lines</w:t>
            </w:r>
          </w:p>
        </w:tc>
        <w:tc>
          <w:tcPr>
            <w:tcW w:w="1520" w:type="pct"/>
            <w:noWrap/>
          </w:tcPr>
          <w:p w14:paraId="735C31B0" w14:textId="77777777" w:rsidR="00D2564A" w:rsidRPr="0086281D" w:rsidRDefault="00D2564A" w:rsidP="00D2564A">
            <w:pPr>
              <w:keepLines/>
              <w:widowControl w:val="0"/>
              <w:spacing w:after="0" w:line="276" w:lineRule="auto"/>
              <w:outlineLvl w:val="5"/>
            </w:pPr>
            <w:r w:rsidRPr="0086281D">
              <w:t>LV services</w:t>
            </w:r>
          </w:p>
        </w:tc>
      </w:tr>
      <w:tr w:rsidR="00D2564A" w:rsidRPr="00E52622" w14:paraId="327E081C" w14:textId="77777777" w:rsidTr="00D2564A">
        <w:trPr>
          <w:cantSplit/>
          <w:trHeight w:val="300"/>
        </w:trPr>
        <w:tc>
          <w:tcPr>
            <w:tcW w:w="3480" w:type="pct"/>
            <w:noWrap/>
          </w:tcPr>
          <w:p w14:paraId="0007D43F" w14:textId="77777777" w:rsidR="00D2564A" w:rsidRPr="0086281D" w:rsidRDefault="00D2564A" w:rsidP="00D2564A">
            <w:pPr>
              <w:keepLines/>
              <w:widowControl w:val="0"/>
              <w:spacing w:after="0" w:line="276" w:lineRule="auto"/>
              <w:outlineLvl w:val="5"/>
            </w:pPr>
            <w:r w:rsidRPr="0086281D">
              <w:t xml:space="preserve">LV overhead support </w:t>
            </w:r>
          </w:p>
        </w:tc>
        <w:tc>
          <w:tcPr>
            <w:tcW w:w="1520" w:type="pct"/>
            <w:noWrap/>
          </w:tcPr>
          <w:p w14:paraId="4766169B" w14:textId="77777777" w:rsidR="00D2564A" w:rsidRPr="0086281D" w:rsidRDefault="00D2564A" w:rsidP="00D2564A">
            <w:pPr>
              <w:keepLines/>
              <w:widowControl w:val="0"/>
              <w:spacing w:after="0" w:line="276" w:lineRule="auto"/>
              <w:outlineLvl w:val="5"/>
            </w:pPr>
            <w:r w:rsidRPr="0086281D">
              <w:t>LV mains</w:t>
            </w:r>
          </w:p>
        </w:tc>
      </w:tr>
      <w:tr w:rsidR="00D2564A" w:rsidRPr="00E52622" w14:paraId="3A409346" w14:textId="77777777" w:rsidTr="00D2564A">
        <w:trPr>
          <w:cantSplit/>
          <w:trHeight w:val="300"/>
        </w:trPr>
        <w:tc>
          <w:tcPr>
            <w:tcW w:w="3480" w:type="pct"/>
            <w:noWrap/>
          </w:tcPr>
          <w:p w14:paraId="2809EC72" w14:textId="77777777" w:rsidR="00D2564A" w:rsidRPr="0086281D" w:rsidRDefault="00D2564A" w:rsidP="00D2564A">
            <w:pPr>
              <w:keepLines/>
              <w:widowControl w:val="0"/>
              <w:spacing w:after="0" w:line="276" w:lineRule="auto"/>
              <w:outlineLvl w:val="5"/>
            </w:pPr>
            <w:r w:rsidRPr="0086281D">
              <w:t xml:space="preserve">LV mains underground cable, consac </w:t>
            </w:r>
          </w:p>
        </w:tc>
        <w:tc>
          <w:tcPr>
            <w:tcW w:w="1520" w:type="pct"/>
            <w:noWrap/>
          </w:tcPr>
          <w:p w14:paraId="1FC095D3" w14:textId="77777777" w:rsidR="00D2564A" w:rsidRPr="0086281D" w:rsidRDefault="00D2564A" w:rsidP="00D2564A">
            <w:pPr>
              <w:keepLines/>
              <w:widowControl w:val="0"/>
              <w:spacing w:after="0" w:line="276" w:lineRule="auto"/>
              <w:outlineLvl w:val="5"/>
            </w:pPr>
            <w:r w:rsidRPr="0086281D">
              <w:t>LV mains</w:t>
            </w:r>
          </w:p>
        </w:tc>
      </w:tr>
      <w:tr w:rsidR="00D2564A" w:rsidRPr="00E52622" w14:paraId="4A76AA3B" w14:textId="77777777" w:rsidTr="00D2564A">
        <w:trPr>
          <w:cantSplit/>
          <w:trHeight w:val="300"/>
        </w:trPr>
        <w:tc>
          <w:tcPr>
            <w:tcW w:w="3480" w:type="pct"/>
            <w:noWrap/>
          </w:tcPr>
          <w:p w14:paraId="5A5EB32E" w14:textId="77777777" w:rsidR="00D2564A" w:rsidRPr="0086281D" w:rsidRDefault="00D2564A" w:rsidP="00D2564A">
            <w:pPr>
              <w:keepLines/>
              <w:widowControl w:val="0"/>
              <w:spacing w:after="0" w:line="276" w:lineRule="auto"/>
              <w:outlineLvl w:val="5"/>
            </w:pPr>
            <w:r w:rsidRPr="0086281D">
              <w:t>LV mains underground cable, plastic</w:t>
            </w:r>
          </w:p>
        </w:tc>
        <w:tc>
          <w:tcPr>
            <w:tcW w:w="1520" w:type="pct"/>
            <w:noWrap/>
          </w:tcPr>
          <w:p w14:paraId="7E0CC1E0" w14:textId="77777777" w:rsidR="00D2564A" w:rsidRPr="0086281D" w:rsidRDefault="00D2564A" w:rsidP="00D2564A">
            <w:pPr>
              <w:keepLines/>
              <w:widowControl w:val="0"/>
              <w:spacing w:after="0" w:line="276" w:lineRule="auto"/>
              <w:outlineLvl w:val="5"/>
            </w:pPr>
            <w:r w:rsidRPr="0086281D">
              <w:t>LV mains</w:t>
            </w:r>
          </w:p>
        </w:tc>
      </w:tr>
      <w:tr w:rsidR="00D2564A" w:rsidRPr="00E52622" w14:paraId="05DA82A0" w14:textId="77777777" w:rsidTr="00D2564A">
        <w:trPr>
          <w:cantSplit/>
          <w:trHeight w:val="300"/>
        </w:trPr>
        <w:tc>
          <w:tcPr>
            <w:tcW w:w="3480" w:type="pct"/>
            <w:noWrap/>
          </w:tcPr>
          <w:p w14:paraId="456D7D03" w14:textId="77777777" w:rsidR="00D2564A" w:rsidRPr="0086281D" w:rsidRDefault="00D2564A" w:rsidP="00D2564A">
            <w:pPr>
              <w:keepLines/>
              <w:widowControl w:val="0"/>
              <w:spacing w:after="0" w:line="276" w:lineRule="auto"/>
              <w:outlineLvl w:val="5"/>
            </w:pPr>
            <w:r w:rsidRPr="0086281D">
              <w:lastRenderedPageBreak/>
              <w:t>LV mains underground cable, paper</w:t>
            </w:r>
          </w:p>
        </w:tc>
        <w:tc>
          <w:tcPr>
            <w:tcW w:w="1520" w:type="pct"/>
            <w:noWrap/>
          </w:tcPr>
          <w:p w14:paraId="1461C54B" w14:textId="77777777" w:rsidR="00D2564A" w:rsidRPr="0086281D" w:rsidRDefault="00D2564A" w:rsidP="00D2564A">
            <w:pPr>
              <w:keepLines/>
              <w:widowControl w:val="0"/>
              <w:spacing w:after="0" w:line="276" w:lineRule="auto"/>
              <w:outlineLvl w:val="5"/>
            </w:pPr>
            <w:r w:rsidRPr="0086281D">
              <w:t>LV mains</w:t>
            </w:r>
          </w:p>
        </w:tc>
      </w:tr>
      <w:tr w:rsidR="00D2564A" w:rsidRPr="00E52622" w14:paraId="67D90EA5" w14:textId="77777777" w:rsidTr="00D2564A">
        <w:trPr>
          <w:cantSplit/>
          <w:trHeight w:val="300"/>
        </w:trPr>
        <w:tc>
          <w:tcPr>
            <w:tcW w:w="3480" w:type="pct"/>
            <w:noWrap/>
          </w:tcPr>
          <w:p w14:paraId="2AD1E654" w14:textId="77777777" w:rsidR="00D2564A" w:rsidRPr="0086281D" w:rsidRDefault="00D2564A" w:rsidP="00D2564A">
            <w:pPr>
              <w:keepLines/>
              <w:widowControl w:val="0"/>
              <w:spacing w:after="0" w:line="276" w:lineRule="auto"/>
              <w:outlineLvl w:val="5"/>
            </w:pPr>
            <w:r w:rsidRPr="0086281D">
              <w:t xml:space="preserve">LV services underground cable </w:t>
            </w:r>
          </w:p>
        </w:tc>
        <w:tc>
          <w:tcPr>
            <w:tcW w:w="1520" w:type="pct"/>
            <w:noWrap/>
          </w:tcPr>
          <w:p w14:paraId="517DF2D1" w14:textId="77777777" w:rsidR="00D2564A" w:rsidRPr="0086281D" w:rsidRDefault="00D2564A" w:rsidP="00D2564A">
            <w:pPr>
              <w:keepLines/>
              <w:widowControl w:val="0"/>
              <w:spacing w:after="0" w:line="276" w:lineRule="auto"/>
              <w:outlineLvl w:val="5"/>
            </w:pPr>
            <w:r w:rsidRPr="0086281D">
              <w:t>LV services</w:t>
            </w:r>
          </w:p>
        </w:tc>
      </w:tr>
      <w:tr w:rsidR="00D2564A" w:rsidRPr="00E52622" w14:paraId="5DA6052A" w14:textId="77777777" w:rsidTr="00D2564A">
        <w:trPr>
          <w:cantSplit/>
          <w:trHeight w:val="300"/>
        </w:trPr>
        <w:tc>
          <w:tcPr>
            <w:tcW w:w="3480" w:type="pct"/>
            <w:noWrap/>
          </w:tcPr>
          <w:p w14:paraId="0D13BE2A" w14:textId="77777777" w:rsidR="00D2564A" w:rsidRPr="0086281D" w:rsidRDefault="00D2564A" w:rsidP="00D2564A">
            <w:pPr>
              <w:keepLines/>
              <w:widowControl w:val="0"/>
              <w:spacing w:after="0" w:line="276" w:lineRule="auto"/>
              <w:outlineLvl w:val="5"/>
            </w:pPr>
            <w:r w:rsidRPr="0086281D">
              <w:t>LV pillar, indoors</w:t>
            </w:r>
          </w:p>
        </w:tc>
        <w:tc>
          <w:tcPr>
            <w:tcW w:w="1520" w:type="pct"/>
            <w:noWrap/>
          </w:tcPr>
          <w:p w14:paraId="49730C27" w14:textId="77777777" w:rsidR="00D2564A" w:rsidRPr="0086281D" w:rsidRDefault="00D2564A" w:rsidP="00D2564A">
            <w:pPr>
              <w:keepLines/>
              <w:widowControl w:val="0"/>
              <w:spacing w:after="0" w:line="276" w:lineRule="auto"/>
              <w:outlineLvl w:val="5"/>
            </w:pPr>
            <w:r w:rsidRPr="0086281D">
              <w:t>LV mains</w:t>
            </w:r>
          </w:p>
        </w:tc>
      </w:tr>
      <w:tr w:rsidR="00D2564A" w:rsidRPr="00E52622" w14:paraId="03D619B7" w14:textId="77777777" w:rsidTr="00D2564A">
        <w:trPr>
          <w:cantSplit/>
          <w:trHeight w:val="300"/>
        </w:trPr>
        <w:tc>
          <w:tcPr>
            <w:tcW w:w="3480" w:type="pct"/>
            <w:noWrap/>
          </w:tcPr>
          <w:p w14:paraId="452103A9" w14:textId="77777777" w:rsidR="00D2564A" w:rsidRPr="0086281D" w:rsidRDefault="00D2564A" w:rsidP="00D2564A">
            <w:pPr>
              <w:keepLines/>
              <w:widowControl w:val="0"/>
              <w:spacing w:after="0" w:line="276" w:lineRule="auto"/>
              <w:outlineLvl w:val="5"/>
            </w:pPr>
            <w:r w:rsidRPr="0086281D">
              <w:t xml:space="preserve">LV pillar, outdoors </w:t>
            </w:r>
          </w:p>
        </w:tc>
        <w:tc>
          <w:tcPr>
            <w:tcW w:w="1520" w:type="pct"/>
            <w:noWrap/>
          </w:tcPr>
          <w:p w14:paraId="1E963759" w14:textId="77777777" w:rsidR="00D2564A" w:rsidRPr="0086281D" w:rsidRDefault="00D2564A" w:rsidP="00D2564A">
            <w:pPr>
              <w:keepLines/>
              <w:widowControl w:val="0"/>
              <w:spacing w:after="0" w:line="276" w:lineRule="auto"/>
              <w:outlineLvl w:val="5"/>
            </w:pPr>
            <w:r w:rsidRPr="0086281D">
              <w:t>LV mains</w:t>
            </w:r>
          </w:p>
        </w:tc>
      </w:tr>
      <w:tr w:rsidR="00D2564A" w:rsidRPr="00E52622" w14:paraId="5FE57437" w14:textId="77777777" w:rsidTr="00D2564A">
        <w:trPr>
          <w:cantSplit/>
          <w:trHeight w:val="300"/>
        </w:trPr>
        <w:tc>
          <w:tcPr>
            <w:tcW w:w="3480" w:type="pct"/>
            <w:noWrap/>
          </w:tcPr>
          <w:p w14:paraId="47A546CA" w14:textId="77777777" w:rsidR="00D2564A" w:rsidRPr="0086281D" w:rsidRDefault="00D2564A" w:rsidP="00D2564A">
            <w:pPr>
              <w:keepLines/>
              <w:widowControl w:val="0"/>
              <w:spacing w:after="0" w:line="276" w:lineRule="auto"/>
              <w:outlineLvl w:val="5"/>
            </w:pPr>
            <w:r w:rsidRPr="0086281D">
              <w:t>LV board, wall-mounted</w:t>
            </w:r>
          </w:p>
        </w:tc>
        <w:tc>
          <w:tcPr>
            <w:tcW w:w="1520" w:type="pct"/>
            <w:noWrap/>
          </w:tcPr>
          <w:p w14:paraId="2A998DE6" w14:textId="77777777" w:rsidR="00D2564A" w:rsidRPr="0086281D" w:rsidRDefault="00D2564A" w:rsidP="00D2564A">
            <w:pPr>
              <w:keepLines/>
              <w:widowControl w:val="0"/>
              <w:spacing w:after="0" w:line="276" w:lineRule="auto"/>
              <w:outlineLvl w:val="5"/>
            </w:pPr>
            <w:r w:rsidRPr="0086281D">
              <w:t>LV mains</w:t>
            </w:r>
          </w:p>
        </w:tc>
      </w:tr>
      <w:tr w:rsidR="00D2564A" w:rsidRPr="00E52622" w14:paraId="06CA1B8F" w14:textId="77777777" w:rsidTr="00D2564A">
        <w:trPr>
          <w:cantSplit/>
          <w:trHeight w:val="300"/>
        </w:trPr>
        <w:tc>
          <w:tcPr>
            <w:tcW w:w="3480" w:type="pct"/>
            <w:noWrap/>
          </w:tcPr>
          <w:p w14:paraId="00A83CA6" w14:textId="77777777" w:rsidR="00D2564A" w:rsidRPr="0086281D" w:rsidRDefault="00D2564A" w:rsidP="00D2564A">
            <w:pPr>
              <w:keepLines/>
              <w:widowControl w:val="0"/>
              <w:spacing w:after="0" w:line="276" w:lineRule="auto"/>
              <w:outlineLvl w:val="5"/>
            </w:pPr>
            <w:r w:rsidRPr="0086281D">
              <w:t>LV board, underground</w:t>
            </w:r>
          </w:p>
        </w:tc>
        <w:tc>
          <w:tcPr>
            <w:tcW w:w="1520" w:type="pct"/>
            <w:noWrap/>
          </w:tcPr>
          <w:p w14:paraId="512B578A" w14:textId="77777777" w:rsidR="00D2564A" w:rsidRPr="0086281D" w:rsidRDefault="00D2564A" w:rsidP="00D2564A">
            <w:pPr>
              <w:keepLines/>
              <w:widowControl w:val="0"/>
              <w:spacing w:after="0" w:line="276" w:lineRule="auto"/>
              <w:outlineLvl w:val="5"/>
            </w:pPr>
            <w:r w:rsidRPr="0086281D">
              <w:t>LV mains</w:t>
            </w:r>
          </w:p>
        </w:tc>
      </w:tr>
      <w:tr w:rsidR="00D2564A" w:rsidRPr="00E52622" w14:paraId="043FB7AA" w14:textId="77777777" w:rsidTr="00D2564A">
        <w:trPr>
          <w:cantSplit/>
          <w:trHeight w:val="300"/>
        </w:trPr>
        <w:tc>
          <w:tcPr>
            <w:tcW w:w="3480" w:type="pct"/>
            <w:noWrap/>
          </w:tcPr>
          <w:p w14:paraId="128FF466" w14:textId="77777777" w:rsidR="00D2564A" w:rsidRPr="0086281D" w:rsidRDefault="00D2564A" w:rsidP="00D2564A">
            <w:pPr>
              <w:keepLines/>
              <w:widowControl w:val="0"/>
              <w:spacing w:after="0" w:line="276" w:lineRule="auto"/>
              <w:outlineLvl w:val="5"/>
            </w:pPr>
            <w:r w:rsidRPr="0086281D">
              <w:t>LV fuses, pole-mounted</w:t>
            </w:r>
          </w:p>
        </w:tc>
        <w:tc>
          <w:tcPr>
            <w:tcW w:w="1520" w:type="pct"/>
            <w:noWrap/>
          </w:tcPr>
          <w:p w14:paraId="379FB06B" w14:textId="77777777" w:rsidR="00D2564A" w:rsidRPr="0086281D" w:rsidRDefault="00D2564A" w:rsidP="00D2564A">
            <w:pPr>
              <w:keepLines/>
              <w:widowControl w:val="0"/>
              <w:spacing w:after="0" w:line="276" w:lineRule="auto"/>
              <w:outlineLvl w:val="5"/>
            </w:pPr>
            <w:r w:rsidRPr="0086281D">
              <w:t>LV mains</w:t>
            </w:r>
          </w:p>
        </w:tc>
      </w:tr>
      <w:tr w:rsidR="00D2564A" w:rsidRPr="00E52622" w14:paraId="556F6FF5" w14:textId="77777777" w:rsidTr="00D2564A">
        <w:trPr>
          <w:cantSplit/>
          <w:trHeight w:val="300"/>
        </w:trPr>
        <w:tc>
          <w:tcPr>
            <w:tcW w:w="3480" w:type="pct"/>
            <w:noWrap/>
          </w:tcPr>
          <w:p w14:paraId="1B75B07A" w14:textId="77777777" w:rsidR="00D2564A" w:rsidRPr="0086281D" w:rsidRDefault="00D2564A" w:rsidP="00D2564A">
            <w:pPr>
              <w:keepLines/>
              <w:widowControl w:val="0"/>
              <w:spacing w:after="0" w:line="276" w:lineRule="auto"/>
              <w:outlineLvl w:val="5"/>
            </w:pPr>
            <w:r w:rsidRPr="0086281D">
              <w:t>LV fuses, tower-mounted</w:t>
            </w:r>
          </w:p>
        </w:tc>
        <w:tc>
          <w:tcPr>
            <w:tcW w:w="1520" w:type="pct"/>
            <w:noWrap/>
          </w:tcPr>
          <w:p w14:paraId="0D00093F" w14:textId="77777777" w:rsidR="00D2564A" w:rsidRPr="0086281D" w:rsidRDefault="00D2564A" w:rsidP="00D2564A">
            <w:pPr>
              <w:keepLines/>
              <w:widowControl w:val="0"/>
              <w:spacing w:after="0" w:line="276" w:lineRule="auto"/>
              <w:outlineLvl w:val="5"/>
            </w:pPr>
            <w:r w:rsidRPr="0086281D">
              <w:t>LV mains</w:t>
            </w:r>
          </w:p>
        </w:tc>
      </w:tr>
      <w:tr w:rsidR="00D2564A" w:rsidRPr="00E52622" w14:paraId="618D8442" w14:textId="77777777" w:rsidTr="00D2564A">
        <w:trPr>
          <w:cantSplit/>
          <w:trHeight w:val="300"/>
        </w:trPr>
        <w:tc>
          <w:tcPr>
            <w:tcW w:w="3480" w:type="pct"/>
            <w:noWrap/>
          </w:tcPr>
          <w:p w14:paraId="2F26DB14" w14:textId="77777777" w:rsidR="00D2564A" w:rsidRPr="0086281D" w:rsidRDefault="00D2564A" w:rsidP="00D2564A">
            <w:pPr>
              <w:keepLines/>
              <w:widowControl w:val="0"/>
              <w:spacing w:after="0" w:line="276" w:lineRule="auto"/>
              <w:outlineLvl w:val="5"/>
            </w:pPr>
            <w:r w:rsidRPr="0086281D">
              <w:t>6.6/11 kV overhead line, open</w:t>
            </w:r>
          </w:p>
        </w:tc>
        <w:tc>
          <w:tcPr>
            <w:tcW w:w="1520" w:type="pct"/>
            <w:noWrap/>
          </w:tcPr>
          <w:p w14:paraId="00AF5647" w14:textId="77777777" w:rsidR="00D2564A" w:rsidRPr="0086281D" w:rsidRDefault="00D2564A" w:rsidP="00D2564A">
            <w:pPr>
              <w:keepLines/>
              <w:widowControl w:val="0"/>
              <w:spacing w:after="0" w:line="276" w:lineRule="auto"/>
              <w:outlineLvl w:val="5"/>
            </w:pPr>
            <w:r w:rsidRPr="0086281D">
              <w:t>HV</w:t>
            </w:r>
          </w:p>
        </w:tc>
      </w:tr>
      <w:tr w:rsidR="00D2564A" w:rsidRPr="00E52622" w14:paraId="337ABC22" w14:textId="77777777" w:rsidTr="00D2564A">
        <w:trPr>
          <w:cantSplit/>
          <w:trHeight w:val="300"/>
        </w:trPr>
        <w:tc>
          <w:tcPr>
            <w:tcW w:w="3480" w:type="pct"/>
            <w:noWrap/>
          </w:tcPr>
          <w:p w14:paraId="0D17C71A" w14:textId="77777777" w:rsidR="00D2564A" w:rsidRPr="0086281D" w:rsidRDefault="00D2564A" w:rsidP="00D2564A">
            <w:pPr>
              <w:keepLines/>
              <w:widowControl w:val="0"/>
              <w:spacing w:after="0" w:line="276" w:lineRule="auto"/>
              <w:outlineLvl w:val="5"/>
            </w:pPr>
            <w:r w:rsidRPr="0086281D">
              <w:t>6.6/11 kV overhead line, covered</w:t>
            </w:r>
          </w:p>
        </w:tc>
        <w:tc>
          <w:tcPr>
            <w:tcW w:w="1520" w:type="pct"/>
            <w:noWrap/>
          </w:tcPr>
          <w:p w14:paraId="643DD755" w14:textId="77777777" w:rsidR="00D2564A" w:rsidRPr="0086281D" w:rsidRDefault="00D2564A" w:rsidP="00D2564A">
            <w:pPr>
              <w:keepLines/>
              <w:widowControl w:val="0"/>
              <w:spacing w:after="0" w:line="276" w:lineRule="auto"/>
              <w:outlineLvl w:val="5"/>
            </w:pPr>
            <w:r w:rsidRPr="0086281D">
              <w:t>HV</w:t>
            </w:r>
          </w:p>
        </w:tc>
      </w:tr>
      <w:tr w:rsidR="00D2564A" w:rsidRPr="00E52622" w14:paraId="17820062" w14:textId="77777777" w:rsidTr="00D2564A">
        <w:trPr>
          <w:cantSplit/>
          <w:trHeight w:val="300"/>
        </w:trPr>
        <w:tc>
          <w:tcPr>
            <w:tcW w:w="3480" w:type="pct"/>
            <w:noWrap/>
          </w:tcPr>
          <w:p w14:paraId="06903F8B" w14:textId="77777777" w:rsidR="00D2564A" w:rsidRPr="0086281D" w:rsidRDefault="00D2564A" w:rsidP="00D2564A">
            <w:pPr>
              <w:keepLines/>
              <w:widowControl w:val="0"/>
              <w:spacing w:after="0" w:line="276" w:lineRule="auto"/>
              <w:outlineLvl w:val="5"/>
            </w:pPr>
            <w:r w:rsidRPr="0086281D">
              <w:t>20 kV overhead line, open</w:t>
            </w:r>
          </w:p>
        </w:tc>
        <w:tc>
          <w:tcPr>
            <w:tcW w:w="1520" w:type="pct"/>
            <w:noWrap/>
          </w:tcPr>
          <w:p w14:paraId="66E26D25" w14:textId="77777777" w:rsidR="00D2564A" w:rsidRPr="0086281D" w:rsidRDefault="00D2564A" w:rsidP="00D2564A">
            <w:pPr>
              <w:keepLines/>
              <w:widowControl w:val="0"/>
              <w:spacing w:after="0" w:line="276" w:lineRule="auto"/>
              <w:outlineLvl w:val="5"/>
            </w:pPr>
            <w:r w:rsidRPr="0086281D">
              <w:t>HV</w:t>
            </w:r>
          </w:p>
        </w:tc>
      </w:tr>
      <w:tr w:rsidR="00D2564A" w:rsidRPr="00E52622" w14:paraId="2C1038C3" w14:textId="77777777" w:rsidTr="00D2564A">
        <w:trPr>
          <w:cantSplit/>
          <w:trHeight w:val="300"/>
        </w:trPr>
        <w:tc>
          <w:tcPr>
            <w:tcW w:w="3480" w:type="pct"/>
            <w:noWrap/>
          </w:tcPr>
          <w:p w14:paraId="71555E34" w14:textId="77777777" w:rsidR="00D2564A" w:rsidRPr="0086281D" w:rsidRDefault="00D2564A" w:rsidP="00D2564A">
            <w:pPr>
              <w:keepLines/>
              <w:widowControl w:val="0"/>
              <w:spacing w:after="0" w:line="276" w:lineRule="auto"/>
              <w:outlineLvl w:val="5"/>
            </w:pPr>
            <w:r w:rsidRPr="0086281D">
              <w:t>20 kV overhead line, covered</w:t>
            </w:r>
          </w:p>
        </w:tc>
        <w:tc>
          <w:tcPr>
            <w:tcW w:w="1520" w:type="pct"/>
            <w:noWrap/>
          </w:tcPr>
          <w:p w14:paraId="730BF057" w14:textId="77777777" w:rsidR="00D2564A" w:rsidRPr="0086281D" w:rsidRDefault="00D2564A" w:rsidP="00D2564A">
            <w:pPr>
              <w:keepLines/>
              <w:widowControl w:val="0"/>
              <w:spacing w:after="0" w:line="276" w:lineRule="auto"/>
              <w:outlineLvl w:val="5"/>
            </w:pPr>
            <w:r w:rsidRPr="0086281D">
              <w:t>HV</w:t>
            </w:r>
          </w:p>
        </w:tc>
      </w:tr>
      <w:tr w:rsidR="00D2564A" w:rsidRPr="00E52622" w14:paraId="795F1BB1" w14:textId="77777777" w:rsidTr="00D2564A">
        <w:trPr>
          <w:cantSplit/>
          <w:trHeight w:val="300"/>
        </w:trPr>
        <w:tc>
          <w:tcPr>
            <w:tcW w:w="3480" w:type="pct"/>
            <w:noWrap/>
          </w:tcPr>
          <w:p w14:paraId="055E4DC3" w14:textId="77777777" w:rsidR="00D2564A" w:rsidRPr="0086281D" w:rsidRDefault="00D2564A" w:rsidP="00D2564A">
            <w:pPr>
              <w:keepLines/>
              <w:widowControl w:val="0"/>
              <w:spacing w:after="0" w:line="276" w:lineRule="auto"/>
              <w:outlineLvl w:val="5"/>
            </w:pPr>
            <w:r w:rsidRPr="0086281D">
              <w:t>6.6/11 kV overhead support</w:t>
            </w:r>
          </w:p>
        </w:tc>
        <w:tc>
          <w:tcPr>
            <w:tcW w:w="1520" w:type="pct"/>
            <w:noWrap/>
          </w:tcPr>
          <w:p w14:paraId="0DD9D8CE" w14:textId="77777777" w:rsidR="00D2564A" w:rsidRPr="0086281D" w:rsidRDefault="00D2564A" w:rsidP="00D2564A">
            <w:pPr>
              <w:keepLines/>
              <w:widowControl w:val="0"/>
              <w:spacing w:after="0" w:line="276" w:lineRule="auto"/>
              <w:outlineLvl w:val="5"/>
            </w:pPr>
            <w:r w:rsidRPr="0086281D">
              <w:t>HV</w:t>
            </w:r>
          </w:p>
        </w:tc>
      </w:tr>
      <w:tr w:rsidR="00D2564A" w:rsidRPr="00E52622" w14:paraId="32355DF2" w14:textId="77777777" w:rsidTr="00D2564A">
        <w:trPr>
          <w:cantSplit/>
          <w:trHeight w:val="300"/>
        </w:trPr>
        <w:tc>
          <w:tcPr>
            <w:tcW w:w="3480" w:type="pct"/>
            <w:noWrap/>
          </w:tcPr>
          <w:p w14:paraId="50B652BB" w14:textId="77777777" w:rsidR="00D2564A" w:rsidRPr="0086281D" w:rsidRDefault="00D2564A" w:rsidP="00D2564A">
            <w:pPr>
              <w:keepLines/>
              <w:widowControl w:val="0"/>
              <w:spacing w:after="0" w:line="276" w:lineRule="auto"/>
              <w:outlineLvl w:val="5"/>
            </w:pPr>
            <w:r w:rsidRPr="0086281D">
              <w:t>20 kV overhead support</w:t>
            </w:r>
          </w:p>
        </w:tc>
        <w:tc>
          <w:tcPr>
            <w:tcW w:w="1520" w:type="pct"/>
            <w:noWrap/>
          </w:tcPr>
          <w:p w14:paraId="7D90AC77" w14:textId="77777777" w:rsidR="00D2564A" w:rsidRPr="0086281D" w:rsidRDefault="00D2564A" w:rsidP="00D2564A">
            <w:pPr>
              <w:keepLines/>
              <w:widowControl w:val="0"/>
              <w:spacing w:after="0" w:line="276" w:lineRule="auto"/>
              <w:outlineLvl w:val="5"/>
            </w:pPr>
            <w:r w:rsidRPr="0086281D">
              <w:t>HV</w:t>
            </w:r>
          </w:p>
        </w:tc>
      </w:tr>
      <w:tr w:rsidR="00D2564A" w:rsidRPr="00E52622" w14:paraId="4EA8B069" w14:textId="77777777" w:rsidTr="00D2564A">
        <w:trPr>
          <w:cantSplit/>
          <w:trHeight w:val="300"/>
        </w:trPr>
        <w:tc>
          <w:tcPr>
            <w:tcW w:w="3480" w:type="pct"/>
            <w:noWrap/>
          </w:tcPr>
          <w:p w14:paraId="4461EB8C" w14:textId="77777777" w:rsidR="00D2564A" w:rsidRPr="0086281D" w:rsidRDefault="00D2564A" w:rsidP="00D2564A">
            <w:pPr>
              <w:keepLines/>
              <w:widowControl w:val="0"/>
              <w:spacing w:after="0" w:line="276" w:lineRule="auto"/>
              <w:outlineLvl w:val="5"/>
            </w:pPr>
            <w:r w:rsidRPr="0086281D">
              <w:t>6.6/11kV underground cable</w:t>
            </w:r>
          </w:p>
        </w:tc>
        <w:tc>
          <w:tcPr>
            <w:tcW w:w="1520" w:type="pct"/>
            <w:noWrap/>
          </w:tcPr>
          <w:p w14:paraId="7B964381" w14:textId="77777777" w:rsidR="00D2564A" w:rsidRPr="0086281D" w:rsidRDefault="00D2564A" w:rsidP="00D2564A">
            <w:pPr>
              <w:keepLines/>
              <w:widowControl w:val="0"/>
              <w:spacing w:after="0" w:line="276" w:lineRule="auto"/>
              <w:outlineLvl w:val="5"/>
            </w:pPr>
            <w:r w:rsidRPr="0086281D">
              <w:t>HV</w:t>
            </w:r>
          </w:p>
        </w:tc>
      </w:tr>
      <w:tr w:rsidR="00D2564A" w:rsidRPr="00E52622" w14:paraId="71797595" w14:textId="77777777" w:rsidTr="00D2564A">
        <w:trPr>
          <w:cantSplit/>
          <w:trHeight w:val="300"/>
        </w:trPr>
        <w:tc>
          <w:tcPr>
            <w:tcW w:w="3480" w:type="pct"/>
            <w:noWrap/>
          </w:tcPr>
          <w:p w14:paraId="3884926C" w14:textId="77777777" w:rsidR="00D2564A" w:rsidRPr="0086281D" w:rsidRDefault="00D2564A" w:rsidP="00D2564A">
            <w:pPr>
              <w:keepLines/>
              <w:widowControl w:val="0"/>
              <w:spacing w:after="0" w:line="276" w:lineRule="auto"/>
              <w:outlineLvl w:val="5"/>
            </w:pPr>
            <w:r w:rsidRPr="0086281D">
              <w:t>20kV underground cable</w:t>
            </w:r>
          </w:p>
        </w:tc>
        <w:tc>
          <w:tcPr>
            <w:tcW w:w="1520" w:type="pct"/>
            <w:noWrap/>
          </w:tcPr>
          <w:p w14:paraId="50F210C0" w14:textId="77777777" w:rsidR="00D2564A" w:rsidRPr="0086281D" w:rsidRDefault="00D2564A" w:rsidP="00D2564A">
            <w:pPr>
              <w:keepLines/>
              <w:widowControl w:val="0"/>
              <w:spacing w:after="0" w:line="276" w:lineRule="auto"/>
              <w:outlineLvl w:val="5"/>
            </w:pPr>
            <w:r w:rsidRPr="0086281D">
              <w:t>HV</w:t>
            </w:r>
          </w:p>
        </w:tc>
      </w:tr>
      <w:tr w:rsidR="00D2564A" w:rsidRPr="00E52622" w14:paraId="020E3184" w14:textId="77777777" w:rsidTr="00D2564A">
        <w:trPr>
          <w:cantSplit/>
          <w:trHeight w:val="300"/>
        </w:trPr>
        <w:tc>
          <w:tcPr>
            <w:tcW w:w="3480" w:type="pct"/>
            <w:noWrap/>
          </w:tcPr>
          <w:p w14:paraId="5BA0BB2E" w14:textId="77777777" w:rsidR="00D2564A" w:rsidRPr="0086281D" w:rsidRDefault="00D2564A" w:rsidP="00D2564A">
            <w:pPr>
              <w:keepLines/>
              <w:widowControl w:val="0"/>
              <w:spacing w:after="0" w:line="276" w:lineRule="auto"/>
              <w:outlineLvl w:val="5"/>
            </w:pPr>
            <w:r w:rsidRPr="0086281D">
              <w:t>HV submarine cable</w:t>
            </w:r>
          </w:p>
        </w:tc>
        <w:tc>
          <w:tcPr>
            <w:tcW w:w="1520" w:type="pct"/>
            <w:noWrap/>
          </w:tcPr>
          <w:p w14:paraId="4039BCD6" w14:textId="77777777" w:rsidR="00D2564A" w:rsidRPr="0086281D" w:rsidRDefault="00D2564A" w:rsidP="00D2564A">
            <w:pPr>
              <w:keepLines/>
              <w:widowControl w:val="0"/>
              <w:spacing w:after="0" w:line="276" w:lineRule="auto"/>
              <w:outlineLvl w:val="5"/>
            </w:pPr>
            <w:r w:rsidRPr="0086281D">
              <w:t>HV</w:t>
            </w:r>
          </w:p>
        </w:tc>
      </w:tr>
      <w:tr w:rsidR="00D2564A" w:rsidRPr="00E52622" w14:paraId="3C8A702A" w14:textId="77777777" w:rsidTr="00D2564A">
        <w:trPr>
          <w:cantSplit/>
          <w:trHeight w:val="300"/>
        </w:trPr>
        <w:tc>
          <w:tcPr>
            <w:tcW w:w="3480" w:type="pct"/>
            <w:noWrap/>
          </w:tcPr>
          <w:p w14:paraId="758E4B46" w14:textId="77777777" w:rsidR="00D2564A" w:rsidRPr="0086281D" w:rsidRDefault="00D2564A" w:rsidP="00D2564A">
            <w:pPr>
              <w:keepLines/>
              <w:widowControl w:val="0"/>
              <w:spacing w:after="0" w:line="276" w:lineRule="auto"/>
              <w:outlineLvl w:val="5"/>
            </w:pPr>
            <w:r w:rsidRPr="0086281D">
              <w:t>6.6/11 kV circuit breaker pole-mounted</w:t>
            </w:r>
          </w:p>
        </w:tc>
        <w:tc>
          <w:tcPr>
            <w:tcW w:w="1520" w:type="pct"/>
            <w:noWrap/>
          </w:tcPr>
          <w:p w14:paraId="6EEAB0B8" w14:textId="77777777" w:rsidR="00D2564A" w:rsidRPr="0086281D" w:rsidRDefault="00D2564A" w:rsidP="00D2564A">
            <w:pPr>
              <w:keepLines/>
              <w:widowControl w:val="0"/>
              <w:spacing w:after="0" w:line="276" w:lineRule="auto"/>
              <w:outlineLvl w:val="5"/>
            </w:pPr>
            <w:r w:rsidRPr="0086281D">
              <w:t>HV</w:t>
            </w:r>
          </w:p>
        </w:tc>
      </w:tr>
      <w:tr w:rsidR="00D2564A" w:rsidRPr="00E52622" w14:paraId="7D4EA1A0" w14:textId="77777777" w:rsidTr="00D2564A">
        <w:trPr>
          <w:cantSplit/>
          <w:trHeight w:val="300"/>
        </w:trPr>
        <w:tc>
          <w:tcPr>
            <w:tcW w:w="3480" w:type="pct"/>
            <w:noWrap/>
          </w:tcPr>
          <w:p w14:paraId="25FDD5B3" w14:textId="77777777" w:rsidR="00D2564A" w:rsidRPr="0086281D" w:rsidRDefault="00D2564A" w:rsidP="00D2564A">
            <w:pPr>
              <w:keepLines/>
              <w:widowControl w:val="0"/>
              <w:spacing w:after="0" w:line="276" w:lineRule="auto"/>
              <w:outlineLvl w:val="5"/>
            </w:pPr>
            <w:r w:rsidRPr="0086281D">
              <w:t>6.6/11 kV circuit breaker ground-mounted</w:t>
            </w:r>
          </w:p>
        </w:tc>
        <w:tc>
          <w:tcPr>
            <w:tcW w:w="1520" w:type="pct"/>
            <w:noWrap/>
          </w:tcPr>
          <w:p w14:paraId="15FBF0B9" w14:textId="77777777" w:rsidR="00D2564A" w:rsidRPr="0086281D" w:rsidRDefault="00D2564A" w:rsidP="00D2564A">
            <w:pPr>
              <w:keepLines/>
              <w:widowControl w:val="0"/>
              <w:spacing w:after="0" w:line="276" w:lineRule="auto"/>
              <w:outlineLvl w:val="5"/>
            </w:pPr>
            <w:r w:rsidRPr="0086281D">
              <w:t>HV</w:t>
            </w:r>
          </w:p>
        </w:tc>
      </w:tr>
      <w:tr w:rsidR="00D2564A" w:rsidRPr="00E52622" w14:paraId="6508B066" w14:textId="77777777" w:rsidTr="00D2564A">
        <w:trPr>
          <w:cantSplit/>
          <w:trHeight w:val="300"/>
        </w:trPr>
        <w:tc>
          <w:tcPr>
            <w:tcW w:w="3480" w:type="pct"/>
            <w:noWrap/>
          </w:tcPr>
          <w:p w14:paraId="4C9B6EB6" w14:textId="77777777" w:rsidR="00D2564A" w:rsidRPr="0086281D" w:rsidRDefault="00D2564A" w:rsidP="00D2564A">
            <w:pPr>
              <w:keepLines/>
              <w:widowControl w:val="0"/>
              <w:spacing w:after="0" w:line="276" w:lineRule="auto"/>
              <w:outlineLvl w:val="5"/>
            </w:pPr>
            <w:r w:rsidRPr="0086281D">
              <w:t>6.6/11 kV switch pole-mounted</w:t>
            </w:r>
          </w:p>
        </w:tc>
        <w:tc>
          <w:tcPr>
            <w:tcW w:w="1520" w:type="pct"/>
            <w:noWrap/>
          </w:tcPr>
          <w:p w14:paraId="01F31210" w14:textId="77777777" w:rsidR="00D2564A" w:rsidRPr="0086281D" w:rsidRDefault="00D2564A" w:rsidP="00D2564A">
            <w:pPr>
              <w:keepLines/>
              <w:widowControl w:val="0"/>
              <w:spacing w:after="0" w:line="276" w:lineRule="auto"/>
              <w:outlineLvl w:val="5"/>
            </w:pPr>
            <w:r w:rsidRPr="0086281D">
              <w:t>HV</w:t>
            </w:r>
          </w:p>
        </w:tc>
      </w:tr>
      <w:tr w:rsidR="00D2564A" w:rsidRPr="00E52622" w14:paraId="618587D3" w14:textId="77777777" w:rsidTr="00D2564A">
        <w:trPr>
          <w:cantSplit/>
          <w:trHeight w:val="300"/>
        </w:trPr>
        <w:tc>
          <w:tcPr>
            <w:tcW w:w="3480" w:type="pct"/>
            <w:noWrap/>
          </w:tcPr>
          <w:p w14:paraId="196428ED" w14:textId="77777777" w:rsidR="00D2564A" w:rsidRPr="0086281D" w:rsidRDefault="00D2564A" w:rsidP="00D2564A">
            <w:pPr>
              <w:keepLines/>
              <w:widowControl w:val="0"/>
              <w:spacing w:after="0" w:line="276" w:lineRule="auto"/>
              <w:outlineLvl w:val="5"/>
            </w:pPr>
            <w:r w:rsidRPr="0086281D">
              <w:t>6.6/11 kV switch ground-mounted</w:t>
            </w:r>
          </w:p>
        </w:tc>
        <w:tc>
          <w:tcPr>
            <w:tcW w:w="1520" w:type="pct"/>
            <w:noWrap/>
          </w:tcPr>
          <w:p w14:paraId="3282DDD8" w14:textId="77777777" w:rsidR="00D2564A" w:rsidRPr="0086281D" w:rsidRDefault="00D2564A" w:rsidP="00D2564A">
            <w:pPr>
              <w:keepLines/>
              <w:widowControl w:val="0"/>
              <w:spacing w:after="0" w:line="276" w:lineRule="auto"/>
              <w:outlineLvl w:val="5"/>
            </w:pPr>
            <w:r w:rsidRPr="0086281D">
              <w:t>HV/LV</w:t>
            </w:r>
          </w:p>
        </w:tc>
      </w:tr>
      <w:tr w:rsidR="00D2564A" w:rsidRPr="00E52622" w14:paraId="71DABBC8" w14:textId="77777777" w:rsidTr="00D2564A">
        <w:trPr>
          <w:cantSplit/>
          <w:trHeight w:val="300"/>
        </w:trPr>
        <w:tc>
          <w:tcPr>
            <w:tcW w:w="3480" w:type="pct"/>
            <w:noWrap/>
          </w:tcPr>
          <w:p w14:paraId="5AB89A1E" w14:textId="77777777" w:rsidR="00D2564A" w:rsidRPr="0086281D" w:rsidRDefault="00D2564A" w:rsidP="00D2564A">
            <w:pPr>
              <w:keepLines/>
              <w:widowControl w:val="0"/>
              <w:spacing w:after="0" w:line="276" w:lineRule="auto"/>
              <w:outlineLvl w:val="5"/>
            </w:pPr>
            <w:r w:rsidRPr="0086281D">
              <w:t>6.6/11 kV ring main unit</w:t>
            </w:r>
          </w:p>
        </w:tc>
        <w:tc>
          <w:tcPr>
            <w:tcW w:w="1520" w:type="pct"/>
            <w:noWrap/>
          </w:tcPr>
          <w:p w14:paraId="76FD6363" w14:textId="77777777" w:rsidR="00D2564A" w:rsidRPr="0086281D" w:rsidRDefault="00D2564A" w:rsidP="00D2564A">
            <w:pPr>
              <w:keepLines/>
              <w:widowControl w:val="0"/>
              <w:spacing w:after="0" w:line="276" w:lineRule="auto"/>
              <w:outlineLvl w:val="5"/>
            </w:pPr>
            <w:r w:rsidRPr="0086281D">
              <w:t>HV/LV</w:t>
            </w:r>
          </w:p>
        </w:tc>
      </w:tr>
      <w:tr w:rsidR="00D2564A" w:rsidRPr="00E52622" w14:paraId="0F4E703D" w14:textId="77777777" w:rsidTr="00D2564A">
        <w:trPr>
          <w:cantSplit/>
          <w:trHeight w:val="300"/>
        </w:trPr>
        <w:tc>
          <w:tcPr>
            <w:tcW w:w="3480" w:type="pct"/>
            <w:noWrap/>
          </w:tcPr>
          <w:p w14:paraId="6F62DA5E" w14:textId="77777777" w:rsidR="00D2564A" w:rsidRPr="0086281D" w:rsidRDefault="00D2564A" w:rsidP="00D2564A">
            <w:pPr>
              <w:keepLines/>
              <w:widowControl w:val="0"/>
              <w:spacing w:after="0" w:line="276" w:lineRule="auto"/>
              <w:outlineLvl w:val="5"/>
            </w:pPr>
            <w:r w:rsidRPr="0086281D">
              <w:t>6.6/11 kV other switchgear, pole-mounted</w:t>
            </w:r>
          </w:p>
        </w:tc>
        <w:tc>
          <w:tcPr>
            <w:tcW w:w="1520" w:type="pct"/>
            <w:noWrap/>
          </w:tcPr>
          <w:p w14:paraId="3E604BF3" w14:textId="77777777" w:rsidR="00D2564A" w:rsidRPr="0086281D" w:rsidRDefault="00D2564A" w:rsidP="00D2564A">
            <w:pPr>
              <w:keepLines/>
              <w:widowControl w:val="0"/>
              <w:spacing w:after="0" w:line="276" w:lineRule="auto"/>
              <w:outlineLvl w:val="5"/>
            </w:pPr>
            <w:r w:rsidRPr="0086281D">
              <w:t>HV</w:t>
            </w:r>
          </w:p>
        </w:tc>
      </w:tr>
      <w:tr w:rsidR="00D2564A" w:rsidRPr="00E52622" w14:paraId="33C04817" w14:textId="77777777" w:rsidTr="00D2564A">
        <w:trPr>
          <w:cantSplit/>
          <w:trHeight w:val="300"/>
        </w:trPr>
        <w:tc>
          <w:tcPr>
            <w:tcW w:w="3480" w:type="pct"/>
            <w:noWrap/>
          </w:tcPr>
          <w:p w14:paraId="4F348829" w14:textId="77777777" w:rsidR="00D2564A" w:rsidRPr="0086281D" w:rsidRDefault="00D2564A" w:rsidP="00D2564A">
            <w:pPr>
              <w:keepLines/>
              <w:widowControl w:val="0"/>
              <w:spacing w:after="0" w:line="276" w:lineRule="auto"/>
              <w:outlineLvl w:val="5"/>
            </w:pPr>
            <w:r w:rsidRPr="0086281D">
              <w:t>6.6/11 kV other switchgear, ground-mounted</w:t>
            </w:r>
          </w:p>
        </w:tc>
        <w:tc>
          <w:tcPr>
            <w:tcW w:w="1520" w:type="pct"/>
            <w:noWrap/>
          </w:tcPr>
          <w:p w14:paraId="2D5868FC" w14:textId="77777777" w:rsidR="00D2564A" w:rsidRPr="0086281D" w:rsidRDefault="00D2564A" w:rsidP="00D2564A">
            <w:pPr>
              <w:keepLines/>
              <w:widowControl w:val="0"/>
              <w:spacing w:after="0" w:line="276" w:lineRule="auto"/>
              <w:outlineLvl w:val="5"/>
            </w:pPr>
            <w:r w:rsidRPr="0086281D">
              <w:t>HV</w:t>
            </w:r>
          </w:p>
        </w:tc>
      </w:tr>
      <w:tr w:rsidR="00D2564A" w:rsidRPr="00E52622" w14:paraId="532F0F67" w14:textId="77777777" w:rsidTr="00D2564A">
        <w:trPr>
          <w:cantSplit/>
          <w:trHeight w:val="300"/>
        </w:trPr>
        <w:tc>
          <w:tcPr>
            <w:tcW w:w="3480" w:type="pct"/>
            <w:noWrap/>
          </w:tcPr>
          <w:p w14:paraId="729A6B33" w14:textId="77777777" w:rsidR="00D2564A" w:rsidRPr="0086281D" w:rsidRDefault="00D2564A" w:rsidP="00D2564A">
            <w:pPr>
              <w:keepLines/>
              <w:widowControl w:val="0"/>
              <w:spacing w:after="0" w:line="276" w:lineRule="auto"/>
              <w:outlineLvl w:val="5"/>
            </w:pPr>
            <w:r w:rsidRPr="0086281D">
              <w:t>20 kV circuit breaker, pole-mounted</w:t>
            </w:r>
          </w:p>
        </w:tc>
        <w:tc>
          <w:tcPr>
            <w:tcW w:w="1520" w:type="pct"/>
            <w:noWrap/>
          </w:tcPr>
          <w:p w14:paraId="290F835B" w14:textId="77777777" w:rsidR="00D2564A" w:rsidRPr="0086281D" w:rsidRDefault="00D2564A" w:rsidP="00D2564A">
            <w:pPr>
              <w:keepLines/>
              <w:widowControl w:val="0"/>
              <w:spacing w:after="0" w:line="276" w:lineRule="auto"/>
              <w:outlineLvl w:val="5"/>
            </w:pPr>
            <w:r w:rsidRPr="0086281D">
              <w:t>HV</w:t>
            </w:r>
          </w:p>
        </w:tc>
      </w:tr>
      <w:tr w:rsidR="00D2564A" w:rsidRPr="00E52622" w14:paraId="265382EE" w14:textId="77777777" w:rsidTr="00D2564A">
        <w:trPr>
          <w:cantSplit/>
          <w:trHeight w:val="300"/>
        </w:trPr>
        <w:tc>
          <w:tcPr>
            <w:tcW w:w="3480" w:type="pct"/>
            <w:noWrap/>
          </w:tcPr>
          <w:p w14:paraId="4F6EB7FC" w14:textId="77777777" w:rsidR="00D2564A" w:rsidRPr="0086281D" w:rsidRDefault="00D2564A" w:rsidP="00D2564A">
            <w:pPr>
              <w:keepLines/>
              <w:widowControl w:val="0"/>
              <w:spacing w:after="0" w:line="276" w:lineRule="auto"/>
              <w:outlineLvl w:val="5"/>
            </w:pPr>
            <w:r w:rsidRPr="0086281D">
              <w:t>20 kV circuit breaker, ground-mounted</w:t>
            </w:r>
          </w:p>
        </w:tc>
        <w:tc>
          <w:tcPr>
            <w:tcW w:w="1520" w:type="pct"/>
            <w:noWrap/>
          </w:tcPr>
          <w:p w14:paraId="65952905" w14:textId="77777777" w:rsidR="00D2564A" w:rsidRPr="0086281D" w:rsidRDefault="00D2564A" w:rsidP="00D2564A">
            <w:pPr>
              <w:keepLines/>
              <w:widowControl w:val="0"/>
              <w:spacing w:after="0" w:line="276" w:lineRule="auto"/>
              <w:outlineLvl w:val="5"/>
            </w:pPr>
            <w:r w:rsidRPr="0086281D">
              <w:t>HV</w:t>
            </w:r>
          </w:p>
        </w:tc>
      </w:tr>
      <w:tr w:rsidR="00D2564A" w:rsidRPr="00E52622" w14:paraId="5137D097" w14:textId="77777777" w:rsidTr="00D2564A">
        <w:trPr>
          <w:cantSplit/>
          <w:trHeight w:val="300"/>
        </w:trPr>
        <w:tc>
          <w:tcPr>
            <w:tcW w:w="3480" w:type="pct"/>
            <w:noWrap/>
          </w:tcPr>
          <w:p w14:paraId="6CD29D54" w14:textId="77777777" w:rsidR="00D2564A" w:rsidRPr="0086281D" w:rsidRDefault="00D2564A" w:rsidP="00D2564A">
            <w:pPr>
              <w:keepLines/>
              <w:widowControl w:val="0"/>
              <w:spacing w:after="0" w:line="276" w:lineRule="auto"/>
              <w:outlineLvl w:val="5"/>
            </w:pPr>
            <w:r w:rsidRPr="0086281D">
              <w:t>20 kV switch, pole-mounted</w:t>
            </w:r>
          </w:p>
        </w:tc>
        <w:tc>
          <w:tcPr>
            <w:tcW w:w="1520" w:type="pct"/>
            <w:noWrap/>
          </w:tcPr>
          <w:p w14:paraId="66EA9A8C" w14:textId="77777777" w:rsidR="00D2564A" w:rsidRPr="0086281D" w:rsidRDefault="00D2564A" w:rsidP="00D2564A">
            <w:pPr>
              <w:keepLines/>
              <w:widowControl w:val="0"/>
              <w:spacing w:after="0" w:line="276" w:lineRule="auto"/>
              <w:outlineLvl w:val="5"/>
            </w:pPr>
            <w:r w:rsidRPr="0086281D">
              <w:t>HV</w:t>
            </w:r>
          </w:p>
        </w:tc>
      </w:tr>
      <w:tr w:rsidR="00D2564A" w:rsidRPr="00E52622" w14:paraId="5C624FDC" w14:textId="77777777" w:rsidTr="00D2564A">
        <w:trPr>
          <w:cantSplit/>
          <w:trHeight w:val="300"/>
        </w:trPr>
        <w:tc>
          <w:tcPr>
            <w:tcW w:w="3480" w:type="pct"/>
            <w:noWrap/>
          </w:tcPr>
          <w:p w14:paraId="654A01A0" w14:textId="77777777" w:rsidR="00D2564A" w:rsidRPr="0086281D" w:rsidRDefault="00D2564A" w:rsidP="00D2564A">
            <w:pPr>
              <w:keepLines/>
              <w:widowControl w:val="0"/>
              <w:spacing w:after="0" w:line="276" w:lineRule="auto"/>
              <w:outlineLvl w:val="5"/>
            </w:pPr>
            <w:r w:rsidRPr="0086281D">
              <w:t>20 kV switch, ground-mounted</w:t>
            </w:r>
          </w:p>
        </w:tc>
        <w:tc>
          <w:tcPr>
            <w:tcW w:w="1520" w:type="pct"/>
            <w:noWrap/>
          </w:tcPr>
          <w:p w14:paraId="632D4FFC" w14:textId="77777777" w:rsidR="00D2564A" w:rsidRPr="0086281D" w:rsidRDefault="00D2564A" w:rsidP="00D2564A">
            <w:pPr>
              <w:keepLines/>
              <w:widowControl w:val="0"/>
              <w:spacing w:after="0" w:line="276" w:lineRule="auto"/>
              <w:outlineLvl w:val="5"/>
            </w:pPr>
            <w:r w:rsidRPr="0086281D">
              <w:t>HV/LV</w:t>
            </w:r>
          </w:p>
        </w:tc>
      </w:tr>
      <w:tr w:rsidR="00D2564A" w:rsidRPr="00E52622" w14:paraId="4168F41D" w14:textId="77777777" w:rsidTr="00D2564A">
        <w:trPr>
          <w:cantSplit/>
          <w:trHeight w:val="300"/>
        </w:trPr>
        <w:tc>
          <w:tcPr>
            <w:tcW w:w="3480" w:type="pct"/>
            <w:noWrap/>
          </w:tcPr>
          <w:p w14:paraId="429E988B" w14:textId="77777777" w:rsidR="00D2564A" w:rsidRPr="0086281D" w:rsidRDefault="00D2564A" w:rsidP="00D2564A">
            <w:pPr>
              <w:keepLines/>
              <w:widowControl w:val="0"/>
              <w:spacing w:after="0" w:line="276" w:lineRule="auto"/>
              <w:outlineLvl w:val="5"/>
            </w:pPr>
            <w:r w:rsidRPr="0086281D">
              <w:t>20 kV ring main unit</w:t>
            </w:r>
          </w:p>
        </w:tc>
        <w:tc>
          <w:tcPr>
            <w:tcW w:w="1520" w:type="pct"/>
            <w:noWrap/>
          </w:tcPr>
          <w:p w14:paraId="594EDC5E" w14:textId="77777777" w:rsidR="00D2564A" w:rsidRPr="0086281D" w:rsidRDefault="00D2564A" w:rsidP="00D2564A">
            <w:pPr>
              <w:keepLines/>
              <w:widowControl w:val="0"/>
              <w:spacing w:after="0" w:line="276" w:lineRule="auto"/>
              <w:outlineLvl w:val="5"/>
            </w:pPr>
            <w:r w:rsidRPr="0086281D">
              <w:t>HV/LV</w:t>
            </w:r>
          </w:p>
        </w:tc>
      </w:tr>
      <w:tr w:rsidR="00D2564A" w:rsidRPr="00E52622" w14:paraId="5C9B10E8" w14:textId="77777777" w:rsidTr="00D2564A">
        <w:trPr>
          <w:cantSplit/>
          <w:trHeight w:val="300"/>
        </w:trPr>
        <w:tc>
          <w:tcPr>
            <w:tcW w:w="3480" w:type="pct"/>
            <w:noWrap/>
          </w:tcPr>
          <w:p w14:paraId="7269E0F0" w14:textId="77777777" w:rsidR="00D2564A" w:rsidRPr="0086281D" w:rsidRDefault="00D2564A" w:rsidP="00D2564A">
            <w:pPr>
              <w:keepLines/>
              <w:widowControl w:val="0"/>
              <w:spacing w:after="0" w:line="276" w:lineRule="auto"/>
              <w:outlineLvl w:val="5"/>
            </w:pPr>
            <w:r w:rsidRPr="0086281D">
              <w:t xml:space="preserve">20 kV other switchgear, pole-mounted </w:t>
            </w:r>
          </w:p>
        </w:tc>
        <w:tc>
          <w:tcPr>
            <w:tcW w:w="1520" w:type="pct"/>
            <w:noWrap/>
          </w:tcPr>
          <w:p w14:paraId="62E7404F" w14:textId="77777777" w:rsidR="00D2564A" w:rsidRPr="0086281D" w:rsidRDefault="00D2564A" w:rsidP="00D2564A">
            <w:pPr>
              <w:keepLines/>
              <w:widowControl w:val="0"/>
              <w:spacing w:after="0" w:line="276" w:lineRule="auto"/>
              <w:outlineLvl w:val="5"/>
            </w:pPr>
            <w:r w:rsidRPr="0086281D">
              <w:t>HV</w:t>
            </w:r>
          </w:p>
        </w:tc>
      </w:tr>
      <w:tr w:rsidR="00D2564A" w:rsidRPr="00E52622" w14:paraId="7BA515E3" w14:textId="77777777" w:rsidTr="00D2564A">
        <w:trPr>
          <w:cantSplit/>
          <w:trHeight w:val="300"/>
        </w:trPr>
        <w:tc>
          <w:tcPr>
            <w:tcW w:w="3480" w:type="pct"/>
            <w:noWrap/>
          </w:tcPr>
          <w:p w14:paraId="43E477F0" w14:textId="77777777" w:rsidR="00D2564A" w:rsidRPr="0086281D" w:rsidRDefault="00D2564A" w:rsidP="00D2564A">
            <w:pPr>
              <w:keepLines/>
              <w:widowControl w:val="0"/>
              <w:spacing w:after="0" w:line="276" w:lineRule="auto"/>
              <w:outlineLvl w:val="5"/>
            </w:pPr>
            <w:r w:rsidRPr="0086281D">
              <w:t>20 kV other switchgear, ground-mounted</w:t>
            </w:r>
          </w:p>
        </w:tc>
        <w:tc>
          <w:tcPr>
            <w:tcW w:w="1520" w:type="pct"/>
            <w:noWrap/>
          </w:tcPr>
          <w:p w14:paraId="2ED9FBFE" w14:textId="77777777" w:rsidR="00D2564A" w:rsidRPr="0086281D" w:rsidRDefault="00D2564A" w:rsidP="00D2564A">
            <w:pPr>
              <w:keepLines/>
              <w:widowControl w:val="0"/>
              <w:spacing w:after="0" w:line="276" w:lineRule="auto"/>
              <w:outlineLvl w:val="5"/>
            </w:pPr>
            <w:r w:rsidRPr="0086281D">
              <w:t>HV</w:t>
            </w:r>
          </w:p>
        </w:tc>
      </w:tr>
      <w:tr w:rsidR="00D2564A" w:rsidRPr="00E52622" w14:paraId="3D1DC852" w14:textId="77777777" w:rsidTr="00D2564A">
        <w:trPr>
          <w:cantSplit/>
          <w:trHeight w:val="300"/>
        </w:trPr>
        <w:tc>
          <w:tcPr>
            <w:tcW w:w="3480" w:type="pct"/>
            <w:noWrap/>
          </w:tcPr>
          <w:p w14:paraId="0745A4C6" w14:textId="77777777" w:rsidR="00D2564A" w:rsidRPr="0086281D" w:rsidRDefault="00D2564A" w:rsidP="00D2564A">
            <w:pPr>
              <w:keepLines/>
              <w:widowControl w:val="0"/>
              <w:spacing w:after="0" w:line="276" w:lineRule="auto"/>
              <w:outlineLvl w:val="5"/>
            </w:pPr>
            <w:r w:rsidRPr="0086281D">
              <w:t>6.6/11 kV transformer, pole-mounted</w:t>
            </w:r>
          </w:p>
        </w:tc>
        <w:tc>
          <w:tcPr>
            <w:tcW w:w="1520" w:type="pct"/>
            <w:noWrap/>
          </w:tcPr>
          <w:p w14:paraId="15CEE46C" w14:textId="77777777" w:rsidR="00D2564A" w:rsidRPr="0086281D" w:rsidRDefault="00D2564A" w:rsidP="00D2564A">
            <w:pPr>
              <w:keepLines/>
              <w:widowControl w:val="0"/>
              <w:spacing w:after="0" w:line="276" w:lineRule="auto"/>
              <w:outlineLvl w:val="5"/>
            </w:pPr>
            <w:r w:rsidRPr="0086281D">
              <w:t>HV/LV</w:t>
            </w:r>
          </w:p>
        </w:tc>
      </w:tr>
      <w:tr w:rsidR="00D2564A" w:rsidRPr="00E52622" w14:paraId="658F9CCE" w14:textId="77777777" w:rsidTr="00D2564A">
        <w:trPr>
          <w:cantSplit/>
          <w:trHeight w:val="300"/>
        </w:trPr>
        <w:tc>
          <w:tcPr>
            <w:tcW w:w="3480" w:type="pct"/>
            <w:noWrap/>
          </w:tcPr>
          <w:p w14:paraId="3A9AB766" w14:textId="77777777" w:rsidR="00D2564A" w:rsidRPr="0086281D" w:rsidRDefault="00D2564A" w:rsidP="00D2564A">
            <w:pPr>
              <w:keepLines/>
              <w:widowControl w:val="0"/>
              <w:spacing w:after="0" w:line="276" w:lineRule="auto"/>
              <w:outlineLvl w:val="5"/>
            </w:pPr>
            <w:r w:rsidRPr="0086281D">
              <w:t>6.6/11 kV transformer, ground-mounted</w:t>
            </w:r>
          </w:p>
        </w:tc>
        <w:tc>
          <w:tcPr>
            <w:tcW w:w="1520" w:type="pct"/>
            <w:noWrap/>
          </w:tcPr>
          <w:p w14:paraId="5C7A9414" w14:textId="77777777" w:rsidR="00D2564A" w:rsidRPr="0086281D" w:rsidRDefault="00D2564A" w:rsidP="00D2564A">
            <w:pPr>
              <w:keepLines/>
              <w:widowControl w:val="0"/>
              <w:spacing w:after="0" w:line="276" w:lineRule="auto"/>
              <w:outlineLvl w:val="5"/>
            </w:pPr>
            <w:r w:rsidRPr="0086281D">
              <w:t>HV/LV</w:t>
            </w:r>
          </w:p>
        </w:tc>
      </w:tr>
      <w:tr w:rsidR="00D2564A" w:rsidRPr="00E52622" w14:paraId="38C82451" w14:textId="77777777" w:rsidTr="00D2564A">
        <w:trPr>
          <w:cantSplit/>
          <w:trHeight w:val="300"/>
        </w:trPr>
        <w:tc>
          <w:tcPr>
            <w:tcW w:w="3480" w:type="pct"/>
            <w:noWrap/>
          </w:tcPr>
          <w:p w14:paraId="517F66FF" w14:textId="77777777" w:rsidR="00D2564A" w:rsidRPr="0086281D" w:rsidRDefault="00D2564A" w:rsidP="00D2564A">
            <w:pPr>
              <w:keepLines/>
              <w:widowControl w:val="0"/>
              <w:spacing w:after="0" w:line="276" w:lineRule="auto"/>
              <w:outlineLvl w:val="5"/>
            </w:pPr>
            <w:r w:rsidRPr="0086281D">
              <w:t>20 kV transformer, pole-mounted</w:t>
            </w:r>
          </w:p>
        </w:tc>
        <w:tc>
          <w:tcPr>
            <w:tcW w:w="1520" w:type="pct"/>
            <w:noWrap/>
          </w:tcPr>
          <w:p w14:paraId="1F9F2E83" w14:textId="77777777" w:rsidR="00D2564A" w:rsidRPr="0086281D" w:rsidRDefault="00D2564A" w:rsidP="00D2564A">
            <w:pPr>
              <w:keepLines/>
              <w:widowControl w:val="0"/>
              <w:spacing w:after="0" w:line="276" w:lineRule="auto"/>
              <w:outlineLvl w:val="5"/>
            </w:pPr>
            <w:r w:rsidRPr="0086281D">
              <w:t>HV/LV</w:t>
            </w:r>
          </w:p>
        </w:tc>
      </w:tr>
      <w:tr w:rsidR="00D2564A" w:rsidRPr="00E52622" w14:paraId="7D334F69" w14:textId="77777777" w:rsidTr="00D2564A">
        <w:trPr>
          <w:cantSplit/>
          <w:trHeight w:val="300"/>
        </w:trPr>
        <w:tc>
          <w:tcPr>
            <w:tcW w:w="3480" w:type="pct"/>
            <w:noWrap/>
          </w:tcPr>
          <w:p w14:paraId="71261143" w14:textId="77777777" w:rsidR="00D2564A" w:rsidRPr="0086281D" w:rsidRDefault="00D2564A" w:rsidP="00D2564A">
            <w:pPr>
              <w:keepLines/>
              <w:widowControl w:val="0"/>
              <w:spacing w:after="0" w:line="276" w:lineRule="auto"/>
              <w:outlineLvl w:val="5"/>
            </w:pPr>
            <w:r w:rsidRPr="0086281D">
              <w:t>20 kV transformer, ground-mounted</w:t>
            </w:r>
          </w:p>
        </w:tc>
        <w:tc>
          <w:tcPr>
            <w:tcW w:w="1520" w:type="pct"/>
            <w:noWrap/>
          </w:tcPr>
          <w:p w14:paraId="5C712F60" w14:textId="77777777" w:rsidR="00D2564A" w:rsidRPr="0086281D" w:rsidRDefault="00D2564A" w:rsidP="00D2564A">
            <w:pPr>
              <w:keepLines/>
              <w:widowControl w:val="0"/>
              <w:spacing w:after="0" w:line="276" w:lineRule="auto"/>
              <w:outlineLvl w:val="5"/>
            </w:pPr>
            <w:r w:rsidRPr="0086281D">
              <w:t>HV/LV</w:t>
            </w:r>
          </w:p>
        </w:tc>
      </w:tr>
      <w:tr w:rsidR="00D2564A" w:rsidRPr="00E52622" w14:paraId="191E411B" w14:textId="77777777" w:rsidTr="00D2564A">
        <w:trPr>
          <w:cantSplit/>
          <w:trHeight w:val="300"/>
        </w:trPr>
        <w:tc>
          <w:tcPr>
            <w:tcW w:w="3480" w:type="pct"/>
            <w:noWrap/>
          </w:tcPr>
          <w:p w14:paraId="347A71AC" w14:textId="77777777" w:rsidR="00D2564A" w:rsidRPr="0086281D" w:rsidRDefault="00D2564A" w:rsidP="00D2564A">
            <w:pPr>
              <w:keepLines/>
              <w:widowControl w:val="0"/>
              <w:spacing w:after="0" w:line="276" w:lineRule="auto"/>
              <w:outlineLvl w:val="5"/>
            </w:pPr>
            <w:r w:rsidRPr="0086281D">
              <w:t>33kV overhead pole line</w:t>
            </w:r>
          </w:p>
        </w:tc>
        <w:tc>
          <w:tcPr>
            <w:tcW w:w="1520" w:type="pct"/>
            <w:noWrap/>
          </w:tcPr>
          <w:p w14:paraId="58679725"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759C2F3C" w14:textId="77777777" w:rsidTr="00D2564A">
        <w:trPr>
          <w:cantSplit/>
          <w:trHeight w:val="300"/>
        </w:trPr>
        <w:tc>
          <w:tcPr>
            <w:tcW w:w="3480" w:type="pct"/>
            <w:noWrap/>
          </w:tcPr>
          <w:p w14:paraId="38B47A68" w14:textId="77777777" w:rsidR="00D2564A" w:rsidRPr="0086281D" w:rsidRDefault="00D2564A" w:rsidP="00D2564A">
            <w:pPr>
              <w:keepLines/>
              <w:widowControl w:val="0"/>
              <w:spacing w:after="0" w:line="276" w:lineRule="auto"/>
              <w:outlineLvl w:val="5"/>
            </w:pPr>
            <w:r w:rsidRPr="0086281D">
              <w:t>33kV overhead tower line</w:t>
            </w:r>
          </w:p>
        </w:tc>
        <w:tc>
          <w:tcPr>
            <w:tcW w:w="1520" w:type="pct"/>
            <w:noWrap/>
          </w:tcPr>
          <w:p w14:paraId="7EC8BA33"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31975ABD" w14:textId="77777777" w:rsidTr="00D2564A">
        <w:trPr>
          <w:cantSplit/>
          <w:trHeight w:val="300"/>
        </w:trPr>
        <w:tc>
          <w:tcPr>
            <w:tcW w:w="3480" w:type="pct"/>
            <w:noWrap/>
          </w:tcPr>
          <w:p w14:paraId="03CD029E" w14:textId="77777777" w:rsidR="00D2564A" w:rsidRPr="0086281D" w:rsidRDefault="00D2564A" w:rsidP="00D2564A">
            <w:pPr>
              <w:keepLines/>
              <w:widowControl w:val="0"/>
              <w:spacing w:after="0" w:line="276" w:lineRule="auto"/>
              <w:outlineLvl w:val="5"/>
            </w:pPr>
            <w:r w:rsidRPr="0086281D">
              <w:t>66kV overhead pole line</w:t>
            </w:r>
          </w:p>
        </w:tc>
        <w:tc>
          <w:tcPr>
            <w:tcW w:w="1520" w:type="pct"/>
            <w:noWrap/>
          </w:tcPr>
          <w:p w14:paraId="6AEA1793"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1F2C2F1F" w14:textId="77777777" w:rsidTr="00D2564A">
        <w:trPr>
          <w:cantSplit/>
          <w:trHeight w:val="300"/>
        </w:trPr>
        <w:tc>
          <w:tcPr>
            <w:tcW w:w="3480" w:type="pct"/>
            <w:noWrap/>
          </w:tcPr>
          <w:p w14:paraId="1680D3B6" w14:textId="77777777" w:rsidR="00D2564A" w:rsidRPr="0086281D" w:rsidRDefault="00D2564A" w:rsidP="00D2564A">
            <w:pPr>
              <w:keepLines/>
              <w:widowControl w:val="0"/>
              <w:spacing w:after="0" w:line="276" w:lineRule="auto"/>
              <w:outlineLvl w:val="5"/>
            </w:pPr>
            <w:r w:rsidRPr="0086281D">
              <w:t>66kV overhead tower line</w:t>
            </w:r>
          </w:p>
        </w:tc>
        <w:tc>
          <w:tcPr>
            <w:tcW w:w="1520" w:type="pct"/>
            <w:noWrap/>
          </w:tcPr>
          <w:p w14:paraId="6746B8CB"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578A4F0D" w14:textId="77777777" w:rsidTr="00D2564A">
        <w:trPr>
          <w:cantSplit/>
          <w:trHeight w:val="300"/>
        </w:trPr>
        <w:tc>
          <w:tcPr>
            <w:tcW w:w="3480" w:type="pct"/>
            <w:noWrap/>
          </w:tcPr>
          <w:p w14:paraId="7D1876E6" w14:textId="77777777" w:rsidR="00D2564A" w:rsidRPr="0086281D" w:rsidRDefault="00D2564A" w:rsidP="00D2564A">
            <w:pPr>
              <w:keepLines/>
              <w:widowControl w:val="0"/>
              <w:spacing w:after="0" w:line="276" w:lineRule="auto"/>
              <w:outlineLvl w:val="5"/>
            </w:pPr>
            <w:r w:rsidRPr="0086281D">
              <w:t>33kV pole</w:t>
            </w:r>
          </w:p>
        </w:tc>
        <w:tc>
          <w:tcPr>
            <w:tcW w:w="1520" w:type="pct"/>
            <w:noWrap/>
          </w:tcPr>
          <w:p w14:paraId="2E965010"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7A5DC050" w14:textId="77777777" w:rsidTr="00D2564A">
        <w:trPr>
          <w:cantSplit/>
          <w:trHeight w:val="300"/>
        </w:trPr>
        <w:tc>
          <w:tcPr>
            <w:tcW w:w="3480" w:type="pct"/>
            <w:noWrap/>
          </w:tcPr>
          <w:p w14:paraId="70078C5F" w14:textId="77777777" w:rsidR="00D2564A" w:rsidRPr="0086281D" w:rsidRDefault="00D2564A" w:rsidP="00D2564A">
            <w:pPr>
              <w:keepLines/>
              <w:widowControl w:val="0"/>
              <w:spacing w:after="0" w:line="276" w:lineRule="auto"/>
              <w:outlineLvl w:val="5"/>
            </w:pPr>
            <w:r w:rsidRPr="0086281D">
              <w:t>33kV tower</w:t>
            </w:r>
          </w:p>
        </w:tc>
        <w:tc>
          <w:tcPr>
            <w:tcW w:w="1520" w:type="pct"/>
            <w:noWrap/>
          </w:tcPr>
          <w:p w14:paraId="6CA112DE"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27BF185C" w14:textId="77777777" w:rsidTr="00D2564A">
        <w:trPr>
          <w:cantSplit/>
          <w:trHeight w:val="300"/>
        </w:trPr>
        <w:tc>
          <w:tcPr>
            <w:tcW w:w="3480" w:type="pct"/>
            <w:noWrap/>
          </w:tcPr>
          <w:p w14:paraId="79A7AC07" w14:textId="77777777" w:rsidR="00D2564A" w:rsidRPr="0086281D" w:rsidRDefault="00D2564A" w:rsidP="00D2564A">
            <w:pPr>
              <w:keepLines/>
              <w:widowControl w:val="0"/>
              <w:spacing w:after="0" w:line="276" w:lineRule="auto"/>
              <w:outlineLvl w:val="5"/>
            </w:pPr>
            <w:r w:rsidRPr="0086281D">
              <w:t>66kV pole</w:t>
            </w:r>
          </w:p>
        </w:tc>
        <w:tc>
          <w:tcPr>
            <w:tcW w:w="1520" w:type="pct"/>
            <w:noWrap/>
          </w:tcPr>
          <w:p w14:paraId="307F8932"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12E9280D" w14:textId="77777777" w:rsidTr="00D2564A">
        <w:trPr>
          <w:cantSplit/>
          <w:trHeight w:val="300"/>
        </w:trPr>
        <w:tc>
          <w:tcPr>
            <w:tcW w:w="3480" w:type="pct"/>
            <w:noWrap/>
          </w:tcPr>
          <w:p w14:paraId="6916490D" w14:textId="77777777" w:rsidR="00D2564A" w:rsidRPr="0086281D" w:rsidRDefault="00D2564A" w:rsidP="00D2564A">
            <w:pPr>
              <w:keepLines/>
              <w:widowControl w:val="0"/>
              <w:spacing w:after="0" w:line="276" w:lineRule="auto"/>
              <w:outlineLvl w:val="5"/>
            </w:pPr>
            <w:r w:rsidRPr="0086281D">
              <w:lastRenderedPageBreak/>
              <w:t>66kV tower</w:t>
            </w:r>
          </w:p>
        </w:tc>
        <w:tc>
          <w:tcPr>
            <w:tcW w:w="1520" w:type="pct"/>
            <w:noWrap/>
          </w:tcPr>
          <w:p w14:paraId="16FD6A71"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638C23C4" w14:textId="77777777" w:rsidTr="00D2564A">
        <w:trPr>
          <w:cantSplit/>
          <w:trHeight w:val="300"/>
        </w:trPr>
        <w:tc>
          <w:tcPr>
            <w:tcW w:w="3480" w:type="pct"/>
            <w:noWrap/>
          </w:tcPr>
          <w:p w14:paraId="15B23AA4" w14:textId="77777777" w:rsidR="00D2564A" w:rsidRPr="0086281D" w:rsidRDefault="00D2564A" w:rsidP="00D2564A">
            <w:pPr>
              <w:keepLines/>
              <w:widowControl w:val="0"/>
              <w:spacing w:after="0" w:line="276" w:lineRule="auto"/>
              <w:outlineLvl w:val="5"/>
            </w:pPr>
            <w:r w:rsidRPr="0086281D">
              <w:t>33kV underground cable, non-pressurised</w:t>
            </w:r>
          </w:p>
        </w:tc>
        <w:tc>
          <w:tcPr>
            <w:tcW w:w="1520" w:type="pct"/>
            <w:noWrap/>
          </w:tcPr>
          <w:p w14:paraId="718056BA"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077DFA95" w14:textId="77777777" w:rsidTr="00D2564A">
        <w:trPr>
          <w:cantSplit/>
          <w:trHeight w:val="300"/>
        </w:trPr>
        <w:tc>
          <w:tcPr>
            <w:tcW w:w="3480" w:type="pct"/>
            <w:noWrap/>
          </w:tcPr>
          <w:p w14:paraId="1244FC55" w14:textId="77777777" w:rsidR="00D2564A" w:rsidRPr="0086281D" w:rsidRDefault="00D2564A" w:rsidP="00D2564A">
            <w:pPr>
              <w:keepLines/>
              <w:widowControl w:val="0"/>
              <w:spacing w:after="0" w:line="276" w:lineRule="auto"/>
              <w:outlineLvl w:val="5"/>
            </w:pPr>
            <w:r w:rsidRPr="0086281D">
              <w:t>33kV underground cable, oil</w:t>
            </w:r>
          </w:p>
        </w:tc>
        <w:tc>
          <w:tcPr>
            <w:tcW w:w="1520" w:type="pct"/>
            <w:noWrap/>
          </w:tcPr>
          <w:p w14:paraId="7B911275"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29B989BD" w14:textId="77777777" w:rsidTr="00D2564A">
        <w:trPr>
          <w:cantSplit/>
          <w:trHeight w:val="300"/>
        </w:trPr>
        <w:tc>
          <w:tcPr>
            <w:tcW w:w="3480" w:type="pct"/>
            <w:noWrap/>
          </w:tcPr>
          <w:p w14:paraId="0702E526" w14:textId="77777777" w:rsidR="00D2564A" w:rsidRPr="0086281D" w:rsidRDefault="00D2564A" w:rsidP="00D2564A">
            <w:pPr>
              <w:keepLines/>
              <w:widowControl w:val="0"/>
              <w:spacing w:after="0" w:line="276" w:lineRule="auto"/>
              <w:outlineLvl w:val="5"/>
            </w:pPr>
            <w:r w:rsidRPr="0086281D">
              <w:t>33kV underground cable, gas</w:t>
            </w:r>
          </w:p>
        </w:tc>
        <w:tc>
          <w:tcPr>
            <w:tcW w:w="1520" w:type="pct"/>
            <w:noWrap/>
          </w:tcPr>
          <w:p w14:paraId="151D8D11"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42AB7D18" w14:textId="77777777" w:rsidTr="00D2564A">
        <w:trPr>
          <w:cantSplit/>
          <w:trHeight w:val="300"/>
        </w:trPr>
        <w:tc>
          <w:tcPr>
            <w:tcW w:w="3480" w:type="pct"/>
            <w:noWrap/>
          </w:tcPr>
          <w:p w14:paraId="4DE5D2DA" w14:textId="77777777" w:rsidR="00D2564A" w:rsidRPr="0086281D" w:rsidRDefault="00D2564A" w:rsidP="00D2564A">
            <w:pPr>
              <w:keepLines/>
              <w:widowControl w:val="0"/>
              <w:spacing w:after="0" w:line="276" w:lineRule="auto"/>
              <w:outlineLvl w:val="5"/>
            </w:pPr>
            <w:r w:rsidRPr="0086281D">
              <w:t>66kV underground cable, non-pressurised</w:t>
            </w:r>
          </w:p>
        </w:tc>
        <w:tc>
          <w:tcPr>
            <w:tcW w:w="1520" w:type="pct"/>
            <w:noWrap/>
          </w:tcPr>
          <w:p w14:paraId="04D6E212"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5235A3C5" w14:textId="77777777" w:rsidTr="00D2564A">
        <w:trPr>
          <w:cantSplit/>
          <w:trHeight w:val="300"/>
        </w:trPr>
        <w:tc>
          <w:tcPr>
            <w:tcW w:w="3480" w:type="pct"/>
            <w:noWrap/>
          </w:tcPr>
          <w:p w14:paraId="47EAD02B" w14:textId="77777777" w:rsidR="00D2564A" w:rsidRPr="0086281D" w:rsidRDefault="00D2564A" w:rsidP="00D2564A">
            <w:pPr>
              <w:keepLines/>
              <w:widowControl w:val="0"/>
              <w:spacing w:after="0" w:line="276" w:lineRule="auto"/>
              <w:outlineLvl w:val="5"/>
            </w:pPr>
            <w:r w:rsidRPr="0086281D">
              <w:t>66kV underground cable, oil</w:t>
            </w:r>
          </w:p>
        </w:tc>
        <w:tc>
          <w:tcPr>
            <w:tcW w:w="1520" w:type="pct"/>
            <w:noWrap/>
          </w:tcPr>
          <w:p w14:paraId="1640E248"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788082AF" w14:textId="77777777" w:rsidTr="00D2564A">
        <w:trPr>
          <w:cantSplit/>
          <w:trHeight w:val="300"/>
        </w:trPr>
        <w:tc>
          <w:tcPr>
            <w:tcW w:w="3480" w:type="pct"/>
            <w:noWrap/>
          </w:tcPr>
          <w:p w14:paraId="6ED89E92" w14:textId="77777777" w:rsidR="00D2564A" w:rsidRPr="0086281D" w:rsidRDefault="00D2564A" w:rsidP="00D2564A">
            <w:pPr>
              <w:keepLines/>
              <w:widowControl w:val="0"/>
              <w:spacing w:after="0" w:line="276" w:lineRule="auto"/>
              <w:outlineLvl w:val="5"/>
            </w:pPr>
            <w:r w:rsidRPr="0086281D">
              <w:t>66kV underground cable, gas</w:t>
            </w:r>
          </w:p>
        </w:tc>
        <w:tc>
          <w:tcPr>
            <w:tcW w:w="1520" w:type="pct"/>
            <w:noWrap/>
          </w:tcPr>
          <w:p w14:paraId="0748375C"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03E0201C" w14:textId="77777777" w:rsidTr="00D2564A">
        <w:trPr>
          <w:cantSplit/>
          <w:trHeight w:val="300"/>
        </w:trPr>
        <w:tc>
          <w:tcPr>
            <w:tcW w:w="3480" w:type="pct"/>
            <w:noWrap/>
          </w:tcPr>
          <w:p w14:paraId="7522719A" w14:textId="77777777" w:rsidR="00D2564A" w:rsidRPr="0086281D" w:rsidRDefault="00D2564A" w:rsidP="00D2564A">
            <w:pPr>
              <w:keepLines/>
              <w:widowControl w:val="0"/>
              <w:spacing w:after="0" w:line="276" w:lineRule="auto"/>
              <w:outlineLvl w:val="5"/>
            </w:pPr>
            <w:r w:rsidRPr="0086281D">
              <w:t>EHV submarine cable</w:t>
            </w:r>
          </w:p>
        </w:tc>
        <w:tc>
          <w:tcPr>
            <w:tcW w:w="1520" w:type="pct"/>
            <w:noWrap/>
          </w:tcPr>
          <w:p w14:paraId="456D0EDD"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3081B2E4" w14:textId="77777777" w:rsidTr="00D2564A">
        <w:trPr>
          <w:cantSplit/>
          <w:trHeight w:val="300"/>
        </w:trPr>
        <w:tc>
          <w:tcPr>
            <w:tcW w:w="3480" w:type="pct"/>
            <w:noWrap/>
          </w:tcPr>
          <w:p w14:paraId="483C9442" w14:textId="77777777" w:rsidR="00D2564A" w:rsidRPr="0086281D" w:rsidRDefault="00D2564A" w:rsidP="00D2564A">
            <w:pPr>
              <w:keepLines/>
              <w:widowControl w:val="0"/>
              <w:spacing w:after="0" w:line="276" w:lineRule="auto"/>
              <w:outlineLvl w:val="5"/>
            </w:pPr>
            <w:r w:rsidRPr="0086281D">
              <w:t>33 kV circuit breaker, indoors</w:t>
            </w:r>
          </w:p>
        </w:tc>
        <w:tc>
          <w:tcPr>
            <w:tcW w:w="1520" w:type="pct"/>
            <w:noWrap/>
          </w:tcPr>
          <w:p w14:paraId="571089C2"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52428E97" w14:textId="77777777" w:rsidTr="00D2564A">
        <w:trPr>
          <w:cantSplit/>
          <w:trHeight w:val="300"/>
        </w:trPr>
        <w:tc>
          <w:tcPr>
            <w:tcW w:w="3480" w:type="pct"/>
            <w:noWrap/>
          </w:tcPr>
          <w:p w14:paraId="7AB89F61" w14:textId="77777777" w:rsidR="00D2564A" w:rsidRPr="0086281D" w:rsidRDefault="00D2564A" w:rsidP="00D2564A">
            <w:pPr>
              <w:keepLines/>
              <w:widowControl w:val="0"/>
              <w:spacing w:after="0" w:line="276" w:lineRule="auto"/>
              <w:outlineLvl w:val="5"/>
            </w:pPr>
            <w:r w:rsidRPr="0086281D">
              <w:t>33 kV circuit breaker, outdoors</w:t>
            </w:r>
          </w:p>
        </w:tc>
        <w:tc>
          <w:tcPr>
            <w:tcW w:w="1520" w:type="pct"/>
            <w:noWrap/>
          </w:tcPr>
          <w:p w14:paraId="17C7422E"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12F08CCF" w14:textId="77777777" w:rsidTr="00D2564A">
        <w:trPr>
          <w:cantSplit/>
          <w:trHeight w:val="300"/>
        </w:trPr>
        <w:tc>
          <w:tcPr>
            <w:tcW w:w="3480" w:type="pct"/>
            <w:noWrap/>
          </w:tcPr>
          <w:p w14:paraId="5E651351" w14:textId="77777777" w:rsidR="00D2564A" w:rsidRPr="0086281D" w:rsidRDefault="00D2564A" w:rsidP="00D2564A">
            <w:pPr>
              <w:keepLines/>
              <w:widowControl w:val="0"/>
              <w:spacing w:after="0" w:line="276" w:lineRule="auto"/>
              <w:outlineLvl w:val="5"/>
            </w:pPr>
            <w:r w:rsidRPr="0086281D">
              <w:t>33 kV switch, ground-mounted</w:t>
            </w:r>
          </w:p>
        </w:tc>
        <w:tc>
          <w:tcPr>
            <w:tcW w:w="1520" w:type="pct"/>
            <w:noWrap/>
          </w:tcPr>
          <w:p w14:paraId="66A2E9CF"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6A264784" w14:textId="77777777" w:rsidTr="00D2564A">
        <w:trPr>
          <w:cantSplit/>
          <w:trHeight w:val="300"/>
        </w:trPr>
        <w:tc>
          <w:tcPr>
            <w:tcW w:w="3480" w:type="pct"/>
            <w:noWrap/>
          </w:tcPr>
          <w:p w14:paraId="3156962D" w14:textId="77777777" w:rsidR="00D2564A" w:rsidRPr="0086281D" w:rsidRDefault="00D2564A" w:rsidP="00D2564A">
            <w:pPr>
              <w:keepLines/>
              <w:widowControl w:val="0"/>
              <w:spacing w:after="0" w:line="276" w:lineRule="auto"/>
              <w:outlineLvl w:val="5"/>
            </w:pPr>
            <w:r w:rsidRPr="0086281D">
              <w:t>33 kV switch, pole-mounted</w:t>
            </w:r>
          </w:p>
        </w:tc>
        <w:tc>
          <w:tcPr>
            <w:tcW w:w="1520" w:type="pct"/>
            <w:noWrap/>
          </w:tcPr>
          <w:p w14:paraId="61CBFFEE"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4245DF4B" w14:textId="77777777" w:rsidTr="00D2564A">
        <w:trPr>
          <w:cantSplit/>
          <w:trHeight w:val="300"/>
        </w:trPr>
        <w:tc>
          <w:tcPr>
            <w:tcW w:w="3480" w:type="pct"/>
            <w:noWrap/>
          </w:tcPr>
          <w:p w14:paraId="59928F08" w14:textId="77777777" w:rsidR="00D2564A" w:rsidRPr="0086281D" w:rsidRDefault="00D2564A" w:rsidP="00D2564A">
            <w:pPr>
              <w:keepLines/>
              <w:widowControl w:val="0"/>
              <w:spacing w:after="0" w:line="276" w:lineRule="auto"/>
              <w:outlineLvl w:val="5"/>
            </w:pPr>
            <w:r w:rsidRPr="0086281D">
              <w:t>33 kV ring main unit</w:t>
            </w:r>
          </w:p>
        </w:tc>
        <w:tc>
          <w:tcPr>
            <w:tcW w:w="1520" w:type="pct"/>
            <w:noWrap/>
          </w:tcPr>
          <w:p w14:paraId="66861E50"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0D57312F" w14:textId="77777777" w:rsidTr="00D2564A">
        <w:trPr>
          <w:cantSplit/>
          <w:trHeight w:val="300"/>
        </w:trPr>
        <w:tc>
          <w:tcPr>
            <w:tcW w:w="3480" w:type="pct"/>
            <w:noWrap/>
          </w:tcPr>
          <w:p w14:paraId="0D94203C" w14:textId="77777777" w:rsidR="00D2564A" w:rsidRPr="0086281D" w:rsidRDefault="00D2564A" w:rsidP="00D2564A">
            <w:pPr>
              <w:keepLines/>
              <w:widowControl w:val="0"/>
              <w:spacing w:after="0" w:line="276" w:lineRule="auto"/>
              <w:outlineLvl w:val="5"/>
            </w:pPr>
            <w:r w:rsidRPr="0086281D">
              <w:t>33 kV other switchgear</w:t>
            </w:r>
          </w:p>
        </w:tc>
        <w:tc>
          <w:tcPr>
            <w:tcW w:w="1520" w:type="pct"/>
            <w:noWrap/>
          </w:tcPr>
          <w:p w14:paraId="06A54510"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3455B1B3" w14:textId="77777777" w:rsidTr="00D2564A">
        <w:trPr>
          <w:cantSplit/>
          <w:trHeight w:val="300"/>
        </w:trPr>
        <w:tc>
          <w:tcPr>
            <w:tcW w:w="3480" w:type="pct"/>
            <w:noWrap/>
          </w:tcPr>
          <w:p w14:paraId="65069EA8" w14:textId="77777777" w:rsidR="00D2564A" w:rsidRPr="0086281D" w:rsidRDefault="00D2564A" w:rsidP="00D2564A">
            <w:pPr>
              <w:keepLines/>
              <w:widowControl w:val="0"/>
              <w:spacing w:after="0" w:line="276" w:lineRule="auto"/>
              <w:outlineLvl w:val="5"/>
            </w:pPr>
            <w:r w:rsidRPr="0086281D">
              <w:t>66 kV circuit breaker, indoors and outdoors</w:t>
            </w:r>
          </w:p>
        </w:tc>
        <w:tc>
          <w:tcPr>
            <w:tcW w:w="1520" w:type="pct"/>
            <w:noWrap/>
          </w:tcPr>
          <w:p w14:paraId="4A0170EB"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779957AE" w14:textId="77777777" w:rsidTr="00D2564A">
        <w:trPr>
          <w:cantSplit/>
          <w:trHeight w:val="300"/>
        </w:trPr>
        <w:tc>
          <w:tcPr>
            <w:tcW w:w="3480" w:type="pct"/>
            <w:noWrap/>
          </w:tcPr>
          <w:p w14:paraId="568F010F" w14:textId="77777777" w:rsidR="00D2564A" w:rsidRPr="0086281D" w:rsidRDefault="00D2564A" w:rsidP="00D2564A">
            <w:pPr>
              <w:keepLines/>
              <w:widowControl w:val="0"/>
              <w:spacing w:after="0" w:line="276" w:lineRule="auto"/>
              <w:outlineLvl w:val="5"/>
            </w:pPr>
            <w:r w:rsidRPr="0086281D">
              <w:t>66 kV other switchgear</w:t>
            </w:r>
          </w:p>
        </w:tc>
        <w:tc>
          <w:tcPr>
            <w:tcW w:w="1520" w:type="pct"/>
            <w:noWrap/>
          </w:tcPr>
          <w:p w14:paraId="47287EE8"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5875668C" w14:textId="77777777" w:rsidTr="00D2564A">
        <w:trPr>
          <w:cantSplit/>
          <w:trHeight w:val="300"/>
        </w:trPr>
        <w:tc>
          <w:tcPr>
            <w:tcW w:w="3480" w:type="pct"/>
            <w:noWrap/>
          </w:tcPr>
          <w:p w14:paraId="50C5A067" w14:textId="77777777" w:rsidR="00D2564A" w:rsidRPr="0086281D" w:rsidRDefault="00D2564A" w:rsidP="00D2564A">
            <w:pPr>
              <w:keepLines/>
              <w:widowControl w:val="0"/>
              <w:spacing w:after="0" w:line="276" w:lineRule="auto"/>
              <w:outlineLvl w:val="5"/>
            </w:pPr>
            <w:r w:rsidRPr="0086281D">
              <w:t>33 kV transformer, pole-mounted</w:t>
            </w:r>
          </w:p>
        </w:tc>
        <w:tc>
          <w:tcPr>
            <w:tcW w:w="1520" w:type="pct"/>
            <w:noWrap/>
          </w:tcPr>
          <w:p w14:paraId="48A7625D"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63CD65A2" w14:textId="77777777" w:rsidTr="00D2564A">
        <w:trPr>
          <w:cantSplit/>
          <w:trHeight w:val="300"/>
        </w:trPr>
        <w:tc>
          <w:tcPr>
            <w:tcW w:w="3480" w:type="pct"/>
            <w:noWrap/>
          </w:tcPr>
          <w:p w14:paraId="2AEBDDC1" w14:textId="77777777" w:rsidR="00D2564A" w:rsidRPr="0086281D" w:rsidRDefault="00D2564A" w:rsidP="00D2564A">
            <w:pPr>
              <w:keepLines/>
              <w:widowControl w:val="0"/>
              <w:spacing w:after="0" w:line="276" w:lineRule="auto"/>
              <w:outlineLvl w:val="5"/>
            </w:pPr>
            <w:r w:rsidRPr="0086281D">
              <w:t>33 kV transformer, ground mounted</w:t>
            </w:r>
          </w:p>
        </w:tc>
        <w:tc>
          <w:tcPr>
            <w:tcW w:w="1520" w:type="pct"/>
            <w:noWrap/>
          </w:tcPr>
          <w:p w14:paraId="35A7073C"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328508E5" w14:textId="77777777" w:rsidTr="00D2564A">
        <w:trPr>
          <w:cantSplit/>
          <w:trHeight w:val="300"/>
        </w:trPr>
        <w:tc>
          <w:tcPr>
            <w:tcW w:w="3480" w:type="pct"/>
            <w:noWrap/>
          </w:tcPr>
          <w:p w14:paraId="59C0D3B6" w14:textId="77777777" w:rsidR="00D2564A" w:rsidRPr="0086281D" w:rsidRDefault="00D2564A" w:rsidP="00D2564A">
            <w:pPr>
              <w:keepLines/>
              <w:widowControl w:val="0"/>
              <w:spacing w:after="0" w:line="276" w:lineRule="auto"/>
              <w:outlineLvl w:val="5"/>
            </w:pPr>
            <w:r w:rsidRPr="0086281D">
              <w:t>33 kV auxiliary transformer</w:t>
            </w:r>
          </w:p>
        </w:tc>
        <w:tc>
          <w:tcPr>
            <w:tcW w:w="1520" w:type="pct"/>
            <w:noWrap/>
          </w:tcPr>
          <w:p w14:paraId="5586E17B"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28F32058" w14:textId="77777777" w:rsidTr="00D2564A">
        <w:trPr>
          <w:cantSplit/>
          <w:trHeight w:val="300"/>
        </w:trPr>
        <w:tc>
          <w:tcPr>
            <w:tcW w:w="3480" w:type="pct"/>
            <w:noWrap/>
          </w:tcPr>
          <w:p w14:paraId="34B31188" w14:textId="77777777" w:rsidR="00D2564A" w:rsidRPr="0086281D" w:rsidRDefault="00D2564A" w:rsidP="00D2564A">
            <w:pPr>
              <w:keepLines/>
              <w:widowControl w:val="0"/>
              <w:spacing w:after="0" w:line="276" w:lineRule="auto"/>
              <w:outlineLvl w:val="5"/>
            </w:pPr>
            <w:r w:rsidRPr="0086281D">
              <w:t>66 kV transformer</w:t>
            </w:r>
          </w:p>
        </w:tc>
        <w:tc>
          <w:tcPr>
            <w:tcW w:w="1520" w:type="pct"/>
            <w:noWrap/>
          </w:tcPr>
          <w:p w14:paraId="54B46E2A"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78913947" w14:textId="77777777" w:rsidTr="00D2564A">
        <w:trPr>
          <w:cantSplit/>
          <w:trHeight w:val="300"/>
        </w:trPr>
        <w:tc>
          <w:tcPr>
            <w:tcW w:w="3480" w:type="pct"/>
            <w:noWrap/>
          </w:tcPr>
          <w:p w14:paraId="122C96B4" w14:textId="77777777" w:rsidR="00D2564A" w:rsidRPr="0086281D" w:rsidRDefault="00D2564A" w:rsidP="00D2564A">
            <w:pPr>
              <w:keepLines/>
              <w:widowControl w:val="0"/>
              <w:spacing w:after="0" w:line="276" w:lineRule="auto"/>
              <w:outlineLvl w:val="5"/>
            </w:pPr>
            <w:r w:rsidRPr="0086281D">
              <w:t>66 kV auxiliary transformer</w:t>
            </w:r>
          </w:p>
        </w:tc>
        <w:tc>
          <w:tcPr>
            <w:tcW w:w="1520" w:type="pct"/>
            <w:noWrap/>
          </w:tcPr>
          <w:p w14:paraId="539E3CD9"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59416871" w14:textId="77777777" w:rsidTr="00D2564A">
        <w:trPr>
          <w:cantSplit/>
          <w:trHeight w:val="300"/>
        </w:trPr>
        <w:tc>
          <w:tcPr>
            <w:tcW w:w="3480" w:type="pct"/>
            <w:noWrap/>
          </w:tcPr>
          <w:p w14:paraId="764F60EF" w14:textId="77777777" w:rsidR="00D2564A" w:rsidRPr="0086281D" w:rsidRDefault="00D2564A" w:rsidP="00D2564A">
            <w:pPr>
              <w:keepLines/>
              <w:widowControl w:val="0"/>
              <w:spacing w:after="0" w:line="276" w:lineRule="auto"/>
              <w:outlineLvl w:val="5"/>
            </w:pPr>
            <w:r w:rsidRPr="0086281D">
              <w:t>132kV overhead line pole conductor</w:t>
            </w:r>
          </w:p>
        </w:tc>
        <w:tc>
          <w:tcPr>
            <w:tcW w:w="1520" w:type="pct"/>
            <w:noWrap/>
          </w:tcPr>
          <w:p w14:paraId="5E46B2AC"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6AC378BB" w14:textId="77777777" w:rsidTr="00D2564A">
        <w:trPr>
          <w:cantSplit/>
          <w:trHeight w:val="300"/>
        </w:trPr>
        <w:tc>
          <w:tcPr>
            <w:tcW w:w="3480" w:type="pct"/>
            <w:noWrap/>
          </w:tcPr>
          <w:p w14:paraId="3D50AFD6" w14:textId="77777777" w:rsidR="00D2564A" w:rsidRPr="0086281D" w:rsidRDefault="00D2564A" w:rsidP="00D2564A">
            <w:pPr>
              <w:keepLines/>
              <w:widowControl w:val="0"/>
              <w:spacing w:after="0" w:line="276" w:lineRule="auto"/>
              <w:outlineLvl w:val="5"/>
            </w:pPr>
            <w:r w:rsidRPr="0086281D">
              <w:t>132kV overhead line tower conductor</w:t>
            </w:r>
          </w:p>
        </w:tc>
        <w:tc>
          <w:tcPr>
            <w:tcW w:w="1520" w:type="pct"/>
            <w:noWrap/>
          </w:tcPr>
          <w:p w14:paraId="5B767716"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774B7871" w14:textId="77777777" w:rsidTr="00D2564A">
        <w:trPr>
          <w:cantSplit/>
          <w:trHeight w:val="300"/>
        </w:trPr>
        <w:tc>
          <w:tcPr>
            <w:tcW w:w="3480" w:type="pct"/>
            <w:noWrap/>
          </w:tcPr>
          <w:p w14:paraId="67FB93CB" w14:textId="77777777" w:rsidR="00D2564A" w:rsidRPr="0086281D" w:rsidRDefault="00D2564A" w:rsidP="00D2564A">
            <w:pPr>
              <w:keepLines/>
              <w:widowControl w:val="0"/>
              <w:spacing w:after="0" w:line="276" w:lineRule="auto"/>
              <w:outlineLvl w:val="5"/>
            </w:pPr>
            <w:r w:rsidRPr="0086281D">
              <w:t>132kV pole</w:t>
            </w:r>
          </w:p>
        </w:tc>
        <w:tc>
          <w:tcPr>
            <w:tcW w:w="1520" w:type="pct"/>
            <w:noWrap/>
          </w:tcPr>
          <w:p w14:paraId="3961C83C"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411EBE0F" w14:textId="77777777" w:rsidTr="00D2564A">
        <w:trPr>
          <w:cantSplit/>
          <w:trHeight w:val="300"/>
        </w:trPr>
        <w:tc>
          <w:tcPr>
            <w:tcW w:w="3480" w:type="pct"/>
            <w:noWrap/>
          </w:tcPr>
          <w:p w14:paraId="25586E4E" w14:textId="77777777" w:rsidR="00D2564A" w:rsidRPr="0086281D" w:rsidRDefault="00D2564A" w:rsidP="00D2564A">
            <w:pPr>
              <w:keepLines/>
              <w:widowControl w:val="0"/>
              <w:spacing w:after="0" w:line="276" w:lineRule="auto"/>
              <w:outlineLvl w:val="5"/>
            </w:pPr>
            <w:r w:rsidRPr="0086281D">
              <w:t>132kV tower</w:t>
            </w:r>
          </w:p>
        </w:tc>
        <w:tc>
          <w:tcPr>
            <w:tcW w:w="1520" w:type="pct"/>
            <w:noWrap/>
          </w:tcPr>
          <w:p w14:paraId="4C8C6580"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430F8F13" w14:textId="77777777" w:rsidTr="00D2564A">
        <w:trPr>
          <w:cantSplit/>
          <w:trHeight w:val="300"/>
        </w:trPr>
        <w:tc>
          <w:tcPr>
            <w:tcW w:w="3480" w:type="pct"/>
            <w:noWrap/>
          </w:tcPr>
          <w:p w14:paraId="536E2821" w14:textId="77777777" w:rsidR="00D2564A" w:rsidRPr="0086281D" w:rsidRDefault="00D2564A" w:rsidP="00D2564A">
            <w:pPr>
              <w:keepLines/>
              <w:widowControl w:val="0"/>
              <w:spacing w:after="0" w:line="276" w:lineRule="auto"/>
              <w:outlineLvl w:val="5"/>
            </w:pPr>
            <w:r w:rsidRPr="0086281D">
              <w:t>132kV tower fittings</w:t>
            </w:r>
          </w:p>
        </w:tc>
        <w:tc>
          <w:tcPr>
            <w:tcW w:w="1520" w:type="pct"/>
            <w:noWrap/>
          </w:tcPr>
          <w:p w14:paraId="44065C4B"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66B81B78" w14:textId="77777777" w:rsidTr="00D2564A">
        <w:trPr>
          <w:cantSplit/>
          <w:trHeight w:val="300"/>
        </w:trPr>
        <w:tc>
          <w:tcPr>
            <w:tcW w:w="3480" w:type="pct"/>
            <w:noWrap/>
          </w:tcPr>
          <w:p w14:paraId="46F09FF9" w14:textId="77777777" w:rsidR="00D2564A" w:rsidRPr="0086281D" w:rsidRDefault="00D2564A" w:rsidP="00D2564A">
            <w:pPr>
              <w:keepLines/>
              <w:widowControl w:val="0"/>
              <w:spacing w:after="0" w:line="276" w:lineRule="auto"/>
              <w:outlineLvl w:val="5"/>
            </w:pPr>
            <w:r w:rsidRPr="0086281D">
              <w:t>132kV underground cable, non-pressurised</w:t>
            </w:r>
          </w:p>
        </w:tc>
        <w:tc>
          <w:tcPr>
            <w:tcW w:w="1520" w:type="pct"/>
            <w:noWrap/>
          </w:tcPr>
          <w:p w14:paraId="1835E5A8"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623ECE1B" w14:textId="77777777" w:rsidTr="00D2564A">
        <w:trPr>
          <w:cantSplit/>
          <w:trHeight w:val="300"/>
        </w:trPr>
        <w:tc>
          <w:tcPr>
            <w:tcW w:w="3480" w:type="pct"/>
            <w:noWrap/>
          </w:tcPr>
          <w:p w14:paraId="4002C8B3" w14:textId="77777777" w:rsidR="00D2564A" w:rsidRPr="0086281D" w:rsidRDefault="00D2564A" w:rsidP="00D2564A">
            <w:pPr>
              <w:keepLines/>
              <w:widowControl w:val="0"/>
              <w:spacing w:after="0" w:line="276" w:lineRule="auto"/>
              <w:outlineLvl w:val="5"/>
            </w:pPr>
            <w:r w:rsidRPr="0086281D">
              <w:t>132kV underground cable, oil</w:t>
            </w:r>
          </w:p>
        </w:tc>
        <w:tc>
          <w:tcPr>
            <w:tcW w:w="1520" w:type="pct"/>
            <w:noWrap/>
          </w:tcPr>
          <w:p w14:paraId="45DA4967"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6458327B" w14:textId="77777777" w:rsidTr="00D2564A">
        <w:trPr>
          <w:cantSplit/>
          <w:trHeight w:val="300"/>
        </w:trPr>
        <w:tc>
          <w:tcPr>
            <w:tcW w:w="3480" w:type="pct"/>
            <w:noWrap/>
          </w:tcPr>
          <w:p w14:paraId="1E75CBE9" w14:textId="77777777" w:rsidR="00D2564A" w:rsidRPr="0086281D" w:rsidRDefault="00D2564A" w:rsidP="00D2564A">
            <w:pPr>
              <w:keepLines/>
              <w:widowControl w:val="0"/>
              <w:spacing w:after="0" w:line="276" w:lineRule="auto"/>
              <w:outlineLvl w:val="5"/>
            </w:pPr>
            <w:r w:rsidRPr="0086281D">
              <w:t>132kV underground cable, gas</w:t>
            </w:r>
          </w:p>
        </w:tc>
        <w:tc>
          <w:tcPr>
            <w:tcW w:w="1520" w:type="pct"/>
            <w:noWrap/>
          </w:tcPr>
          <w:p w14:paraId="281C64EA"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15AB4C63" w14:textId="77777777" w:rsidTr="00D2564A">
        <w:trPr>
          <w:cantSplit/>
          <w:trHeight w:val="300"/>
        </w:trPr>
        <w:tc>
          <w:tcPr>
            <w:tcW w:w="3480" w:type="pct"/>
            <w:noWrap/>
          </w:tcPr>
          <w:p w14:paraId="269591D8" w14:textId="77777777" w:rsidR="00D2564A" w:rsidRPr="0086281D" w:rsidRDefault="00D2564A" w:rsidP="00D2564A">
            <w:pPr>
              <w:keepLines/>
              <w:widowControl w:val="0"/>
              <w:spacing w:after="0" w:line="276" w:lineRule="auto"/>
              <w:outlineLvl w:val="5"/>
            </w:pPr>
            <w:r w:rsidRPr="0086281D">
              <w:t>132kV submarine cable</w:t>
            </w:r>
          </w:p>
        </w:tc>
        <w:tc>
          <w:tcPr>
            <w:tcW w:w="1520" w:type="pct"/>
            <w:noWrap/>
          </w:tcPr>
          <w:p w14:paraId="5308DA4B"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69DEA1F3" w14:textId="77777777" w:rsidTr="00D2564A">
        <w:trPr>
          <w:cantSplit/>
          <w:trHeight w:val="300"/>
        </w:trPr>
        <w:tc>
          <w:tcPr>
            <w:tcW w:w="3480" w:type="pct"/>
            <w:noWrap/>
          </w:tcPr>
          <w:p w14:paraId="679E1CF9" w14:textId="77777777" w:rsidR="00D2564A" w:rsidRPr="0086281D" w:rsidRDefault="00D2564A" w:rsidP="00D2564A">
            <w:pPr>
              <w:keepLines/>
              <w:widowControl w:val="0"/>
              <w:spacing w:after="0" w:line="276" w:lineRule="auto"/>
              <w:outlineLvl w:val="5"/>
            </w:pPr>
            <w:r w:rsidRPr="0086281D">
              <w:t>132kV circuit breaker, indoors and outdoors</w:t>
            </w:r>
          </w:p>
        </w:tc>
        <w:tc>
          <w:tcPr>
            <w:tcW w:w="1520" w:type="pct"/>
            <w:noWrap/>
          </w:tcPr>
          <w:p w14:paraId="37CA6056"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1CEE1231" w14:textId="77777777" w:rsidTr="00D2564A">
        <w:trPr>
          <w:cantSplit/>
          <w:trHeight w:val="300"/>
        </w:trPr>
        <w:tc>
          <w:tcPr>
            <w:tcW w:w="3480" w:type="pct"/>
            <w:noWrap/>
          </w:tcPr>
          <w:p w14:paraId="1CF7D7E6" w14:textId="77777777" w:rsidR="00D2564A" w:rsidRPr="0086281D" w:rsidRDefault="00D2564A" w:rsidP="00D2564A">
            <w:pPr>
              <w:keepLines/>
              <w:widowControl w:val="0"/>
              <w:spacing w:after="0" w:line="276" w:lineRule="auto"/>
              <w:outlineLvl w:val="5"/>
            </w:pPr>
            <w:r w:rsidRPr="0086281D">
              <w:t>132kV other switchgear</w:t>
            </w:r>
          </w:p>
        </w:tc>
        <w:tc>
          <w:tcPr>
            <w:tcW w:w="1520" w:type="pct"/>
            <w:noWrap/>
          </w:tcPr>
          <w:p w14:paraId="6B224641"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68A5A339" w14:textId="77777777" w:rsidTr="00D2564A">
        <w:trPr>
          <w:cantSplit/>
          <w:trHeight w:val="300"/>
        </w:trPr>
        <w:tc>
          <w:tcPr>
            <w:tcW w:w="3480" w:type="pct"/>
            <w:noWrap/>
          </w:tcPr>
          <w:p w14:paraId="743CAEE6" w14:textId="77777777" w:rsidR="00D2564A" w:rsidRPr="0086281D" w:rsidRDefault="00D2564A" w:rsidP="00D2564A">
            <w:pPr>
              <w:keepLines/>
              <w:widowControl w:val="0"/>
              <w:spacing w:after="0" w:line="276" w:lineRule="auto"/>
              <w:outlineLvl w:val="5"/>
            </w:pPr>
            <w:r w:rsidRPr="0086281D">
              <w:t>132kV transformer</w:t>
            </w:r>
          </w:p>
        </w:tc>
        <w:tc>
          <w:tcPr>
            <w:tcW w:w="1520" w:type="pct"/>
            <w:noWrap/>
          </w:tcPr>
          <w:p w14:paraId="570EAA3C"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2CF1ADBD" w14:textId="77777777" w:rsidTr="00D2564A">
        <w:trPr>
          <w:cantSplit/>
          <w:trHeight w:val="300"/>
        </w:trPr>
        <w:tc>
          <w:tcPr>
            <w:tcW w:w="3480" w:type="pct"/>
            <w:noWrap/>
          </w:tcPr>
          <w:p w14:paraId="3573C355" w14:textId="77777777" w:rsidR="00D2564A" w:rsidRPr="0086281D" w:rsidRDefault="00D2564A" w:rsidP="00D2564A">
            <w:pPr>
              <w:keepLines/>
              <w:widowControl w:val="0"/>
              <w:spacing w:after="0" w:line="276" w:lineRule="auto"/>
              <w:outlineLvl w:val="5"/>
            </w:pPr>
            <w:r w:rsidRPr="0086281D">
              <w:t>132kV auxiliary transformer</w:t>
            </w:r>
          </w:p>
        </w:tc>
        <w:tc>
          <w:tcPr>
            <w:tcW w:w="1520" w:type="pct"/>
            <w:noWrap/>
          </w:tcPr>
          <w:p w14:paraId="351976DC"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30E28CEF" w14:textId="77777777" w:rsidTr="00D2564A">
        <w:trPr>
          <w:cantSplit/>
          <w:trHeight w:val="300"/>
        </w:trPr>
        <w:tc>
          <w:tcPr>
            <w:tcW w:w="3480" w:type="pct"/>
            <w:noWrap/>
          </w:tcPr>
          <w:p w14:paraId="4EA30101" w14:textId="77777777" w:rsidR="00D2564A" w:rsidRPr="0086281D" w:rsidRDefault="00D2564A" w:rsidP="00D2564A">
            <w:pPr>
              <w:keepLines/>
              <w:widowControl w:val="0"/>
              <w:spacing w:after="0" w:line="276" w:lineRule="auto"/>
              <w:outlineLvl w:val="5"/>
            </w:pPr>
            <w:r w:rsidRPr="0086281D">
              <w:t>132kV/EHV remote terminal unit, pole-mounted</w:t>
            </w:r>
          </w:p>
        </w:tc>
        <w:tc>
          <w:tcPr>
            <w:tcW w:w="1520" w:type="pct"/>
            <w:noWrap/>
          </w:tcPr>
          <w:p w14:paraId="5E6A58EE"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275A5E32" w14:textId="77777777" w:rsidTr="00D2564A">
        <w:trPr>
          <w:cantSplit/>
          <w:trHeight w:val="300"/>
        </w:trPr>
        <w:tc>
          <w:tcPr>
            <w:tcW w:w="3480" w:type="pct"/>
            <w:noWrap/>
          </w:tcPr>
          <w:p w14:paraId="7E458AEE" w14:textId="77777777" w:rsidR="00D2564A" w:rsidRPr="0086281D" w:rsidRDefault="00D2564A" w:rsidP="00D2564A">
            <w:pPr>
              <w:keepLines/>
              <w:widowControl w:val="0"/>
              <w:spacing w:after="0" w:line="276" w:lineRule="auto"/>
              <w:outlineLvl w:val="5"/>
            </w:pPr>
            <w:r w:rsidRPr="0086281D">
              <w:t>132kV/EHV remote terminal unit, ground-mounted</w:t>
            </w:r>
          </w:p>
        </w:tc>
        <w:tc>
          <w:tcPr>
            <w:tcW w:w="1520" w:type="pct"/>
            <w:noWrap/>
          </w:tcPr>
          <w:p w14:paraId="4CEFD20F" w14:textId="77777777" w:rsidR="00D2564A" w:rsidRPr="0086281D" w:rsidRDefault="00D2564A" w:rsidP="00D2564A">
            <w:pPr>
              <w:keepLines/>
              <w:widowControl w:val="0"/>
              <w:spacing w:after="0" w:line="276" w:lineRule="auto"/>
              <w:outlineLvl w:val="5"/>
            </w:pPr>
            <w:r w:rsidRPr="0086281D">
              <w:t>EHV and 132kV</w:t>
            </w:r>
          </w:p>
        </w:tc>
      </w:tr>
      <w:tr w:rsidR="00D2564A" w:rsidRPr="00E52622" w14:paraId="263BAE42" w14:textId="77777777" w:rsidTr="00D2564A">
        <w:trPr>
          <w:cantSplit/>
          <w:trHeight w:val="300"/>
        </w:trPr>
        <w:tc>
          <w:tcPr>
            <w:tcW w:w="3480" w:type="pct"/>
            <w:noWrap/>
          </w:tcPr>
          <w:p w14:paraId="50DC6859" w14:textId="77777777" w:rsidR="00D2564A" w:rsidRPr="0086281D" w:rsidRDefault="00D2564A" w:rsidP="00D2564A">
            <w:pPr>
              <w:keepLines/>
              <w:widowControl w:val="0"/>
              <w:spacing w:after="0" w:line="276" w:lineRule="auto"/>
              <w:outlineLvl w:val="5"/>
            </w:pPr>
            <w:r w:rsidRPr="0086281D">
              <w:t>HV remote terminal unit, pole-mounted</w:t>
            </w:r>
          </w:p>
        </w:tc>
        <w:tc>
          <w:tcPr>
            <w:tcW w:w="1520" w:type="pct"/>
            <w:noWrap/>
          </w:tcPr>
          <w:p w14:paraId="329C0369" w14:textId="77777777" w:rsidR="00D2564A" w:rsidRPr="0086281D" w:rsidRDefault="00D2564A" w:rsidP="00D2564A">
            <w:pPr>
              <w:keepLines/>
              <w:widowControl w:val="0"/>
              <w:spacing w:after="0" w:line="276" w:lineRule="auto"/>
              <w:outlineLvl w:val="5"/>
            </w:pPr>
            <w:r w:rsidRPr="0086281D">
              <w:t>HV</w:t>
            </w:r>
          </w:p>
        </w:tc>
      </w:tr>
      <w:tr w:rsidR="00D2564A" w:rsidRPr="00E52622" w14:paraId="5041CFF8" w14:textId="77777777" w:rsidTr="00D2564A">
        <w:trPr>
          <w:cantSplit/>
          <w:trHeight w:val="300"/>
        </w:trPr>
        <w:tc>
          <w:tcPr>
            <w:tcW w:w="3480" w:type="pct"/>
            <w:noWrap/>
          </w:tcPr>
          <w:p w14:paraId="5A98EF05" w14:textId="77777777" w:rsidR="00D2564A" w:rsidRPr="0086281D" w:rsidRDefault="00D2564A" w:rsidP="00D2564A">
            <w:pPr>
              <w:keepLines/>
              <w:widowControl w:val="0"/>
              <w:spacing w:after="0" w:line="276" w:lineRule="auto"/>
              <w:outlineLvl w:val="5"/>
            </w:pPr>
            <w:r w:rsidRPr="0086281D">
              <w:t>HV remote terminal unit, ground-mounted</w:t>
            </w:r>
          </w:p>
        </w:tc>
        <w:tc>
          <w:tcPr>
            <w:tcW w:w="1520" w:type="pct"/>
            <w:noWrap/>
          </w:tcPr>
          <w:p w14:paraId="381672E0" w14:textId="77777777" w:rsidR="00D2564A" w:rsidRPr="0086281D" w:rsidRDefault="00D2564A" w:rsidP="00D2564A">
            <w:pPr>
              <w:keepLines/>
              <w:widowControl w:val="0"/>
              <w:spacing w:after="0" w:line="276" w:lineRule="auto"/>
              <w:outlineLvl w:val="5"/>
            </w:pPr>
            <w:r w:rsidRPr="0086281D">
              <w:t>HV</w:t>
            </w:r>
          </w:p>
        </w:tc>
      </w:tr>
    </w:tbl>
    <w:p w14:paraId="07D439B5" w14:textId="77777777" w:rsidR="00D2564A" w:rsidRPr="00750305" w:rsidRDefault="00D2564A" w:rsidP="00D2564A">
      <w:pPr>
        <w:spacing w:before="240"/>
        <w:rPr>
          <w:b/>
        </w:rPr>
      </w:pPr>
      <w:r w:rsidRPr="00750305">
        <w:rPr>
          <w:b/>
        </w:rPr>
        <w:t>Allocation of depreciation and return to network levels</w:t>
      </w:r>
    </w:p>
    <w:p w14:paraId="73B69BB5" w14:textId="77777777" w:rsidR="00D2564A" w:rsidRPr="00E52622" w:rsidRDefault="00D2564A" w:rsidP="00D2564A">
      <w:pPr>
        <w:pStyle w:val="ListParagraph"/>
        <w:numPr>
          <w:ilvl w:val="0"/>
          <w:numId w:val="160"/>
        </w:numPr>
        <w:ind w:left="714" w:hanging="714"/>
        <w:contextualSpacing w:val="0"/>
        <w:outlineLvl w:val="6"/>
        <w:rPr>
          <w:rFonts w:cs="Times New Roman"/>
          <w:szCs w:val="24"/>
        </w:rPr>
      </w:pPr>
      <w:r w:rsidRPr="00E52622">
        <w:rPr>
          <w:rFonts w:cs="Times New Roman"/>
          <w:szCs w:val="24"/>
        </w:rPr>
        <w:lastRenderedPageBreak/>
        <w:t xml:space="preserve">Both the depreciation and return on capital elements of </w:t>
      </w:r>
      <w:r w:rsidRPr="002E2F62">
        <w:rPr>
          <w:rFonts w:cs="Times New Roman"/>
          <w:szCs w:val="24"/>
        </w:rPr>
        <w:t>allowed revenue</w:t>
      </w:r>
      <w:r w:rsidRPr="00E52622">
        <w:rPr>
          <w:rFonts w:cs="Times New Roman"/>
          <w:szCs w:val="24"/>
        </w:rPr>
        <w:t xml:space="preserve"> are allocated to network levels on the basis of net capital expenditure data aggregated over the 10-year period from 2005/2006 to 2014/2015, taking in </w:t>
      </w:r>
      <w:r>
        <w:rPr>
          <w:rFonts w:cs="Times New Roman"/>
          <w:szCs w:val="24"/>
        </w:rPr>
        <w:t xml:space="preserve">the DNO Party’s </w:t>
      </w:r>
      <w:r w:rsidRPr="00E52622">
        <w:rPr>
          <w:rFonts w:cs="Times New Roman"/>
          <w:szCs w:val="24"/>
        </w:rPr>
        <w:t>appropriate estimates or forecasts for each year as available.</w:t>
      </w:r>
    </w:p>
    <w:p w14:paraId="3F806F7B" w14:textId="77777777" w:rsidR="00D2564A" w:rsidRPr="00E52622" w:rsidRDefault="00D2564A" w:rsidP="00D2564A">
      <w:pPr>
        <w:pStyle w:val="ListParagraph"/>
        <w:numPr>
          <w:ilvl w:val="0"/>
          <w:numId w:val="160"/>
        </w:numPr>
        <w:ind w:left="714" w:hanging="714"/>
        <w:contextualSpacing w:val="0"/>
        <w:outlineLvl w:val="6"/>
        <w:rPr>
          <w:rFonts w:cs="Times New Roman"/>
          <w:szCs w:val="24"/>
        </w:rPr>
      </w:pPr>
      <w:r w:rsidRPr="00E52622">
        <w:rPr>
          <w:rFonts w:cs="Times New Roman"/>
          <w:szCs w:val="24"/>
        </w:rPr>
        <w:t xml:space="preserve">The DNO Party calculates the net capital expenditure split by LV, </w:t>
      </w:r>
      <w:ins w:id="97" w:author="Hollie Nicholls" w:date="2019-10-14T16:13:00Z">
        <w:r w:rsidR="002C6CF3">
          <w:rPr>
            <w:rFonts w:cs="Times New Roman"/>
            <w:szCs w:val="24"/>
          </w:rPr>
          <w:t>[</w:t>
        </w:r>
      </w:ins>
      <w:r w:rsidRPr="00E52622">
        <w:rPr>
          <w:rFonts w:cs="Times New Roman"/>
          <w:szCs w:val="24"/>
        </w:rPr>
        <w:t>LV/HV</w:t>
      </w:r>
      <w:ins w:id="98" w:author="Hollie Nicholls" w:date="2019-10-14T16:13:00Z">
        <w:r w:rsidR="002C6CF3">
          <w:rPr>
            <w:rFonts w:cs="Times New Roman"/>
            <w:szCs w:val="24"/>
          </w:rPr>
          <w:t>] [HV/LV]</w:t>
        </w:r>
      </w:ins>
      <w:r w:rsidRPr="00E52622">
        <w:rPr>
          <w:rFonts w:cs="Times New Roman"/>
          <w:szCs w:val="24"/>
        </w:rPr>
        <w:t>, HV, and EHV and 132kV (which includes EHV/HV). For each of these four segments, the relevant net capital expenditure is calculated by adding up expenditure on total condition based replacement (proactive and reactive replacement), connections spend minus customer contributions (directs) for connections at that voltage level, general reinforcement capital expenditure at that voltage level, and fault reinforcement capital expenditure at that voltage level.</w:t>
      </w:r>
    </w:p>
    <w:p w14:paraId="3D419DEC" w14:textId="77777777" w:rsidR="00D2564A" w:rsidRPr="00E52622" w:rsidRDefault="00D2564A" w:rsidP="00D2564A">
      <w:pPr>
        <w:pStyle w:val="ListParagraph"/>
        <w:numPr>
          <w:ilvl w:val="0"/>
          <w:numId w:val="160"/>
        </w:numPr>
        <w:ind w:left="714" w:hanging="714"/>
        <w:contextualSpacing w:val="0"/>
        <w:outlineLvl w:val="6"/>
        <w:rPr>
          <w:rFonts w:cs="Times New Roman"/>
          <w:szCs w:val="24"/>
        </w:rPr>
      </w:pPr>
      <w:r w:rsidRPr="00E52622">
        <w:rPr>
          <w:rFonts w:cs="Times New Roman"/>
          <w:szCs w:val="24"/>
        </w:rPr>
        <w:t xml:space="preserve">For the calculation of discount percentages used in Schedule 16 only, the net capital expenditure at the EHV and 132kV network level is adjusted by multiplying it by the EHV Reduction Ratio (see </w:t>
      </w:r>
      <w:r>
        <w:rPr>
          <w:rFonts w:cs="Times New Roman"/>
          <w:szCs w:val="24"/>
        </w:rPr>
        <w:t>paragraph 8 above</w:t>
      </w:r>
      <w:r w:rsidRPr="00E52622">
        <w:rPr>
          <w:rFonts w:cs="Times New Roman"/>
          <w:szCs w:val="24"/>
        </w:rPr>
        <w:t xml:space="preserve">). </w:t>
      </w:r>
      <w:r w:rsidRPr="002E2F62">
        <w:rPr>
          <w:rFonts w:cs="Times New Roman"/>
          <w:szCs w:val="24"/>
        </w:rPr>
        <w:t>Thi</w:t>
      </w:r>
      <w:r>
        <w:rPr>
          <w:rFonts w:cs="Times New Roman"/>
          <w:szCs w:val="24"/>
        </w:rPr>
        <w:t>s</w:t>
      </w:r>
      <w:r w:rsidRPr="00E52622">
        <w:rPr>
          <w:rFonts w:cs="Times New Roman"/>
          <w:szCs w:val="24"/>
        </w:rPr>
        <w:t xml:space="preserve"> adjustment is not done for the calculation of discount percentages used in Schedules 17 and 18.</w:t>
      </w:r>
    </w:p>
    <w:p w14:paraId="19543137" w14:textId="77777777" w:rsidR="00D2564A" w:rsidRPr="00E52622" w:rsidRDefault="00D2564A" w:rsidP="00D2564A">
      <w:pPr>
        <w:pStyle w:val="ListParagraph"/>
        <w:numPr>
          <w:ilvl w:val="0"/>
          <w:numId w:val="160"/>
        </w:numPr>
        <w:ind w:left="714" w:hanging="714"/>
        <w:contextualSpacing w:val="0"/>
        <w:outlineLvl w:val="6"/>
        <w:rPr>
          <w:rFonts w:cs="Times New Roman"/>
          <w:szCs w:val="24"/>
        </w:rPr>
      </w:pPr>
      <w:r w:rsidRPr="00E52622">
        <w:rPr>
          <w:rFonts w:cs="Times New Roman"/>
          <w:szCs w:val="24"/>
        </w:rPr>
        <w:t xml:space="preserve">Some of these net capital expenditure categories allow HV substation and transformer costs to be identified. These costs (and no other costs) are allocated to the HV/LV network level. The ratio of the expenditure in these categories on HV substations and transformers to the expenditure in these categories on other HV assets is denoted as </w:t>
      </w:r>
      <w:r>
        <w:rPr>
          <w:rFonts w:cs="Times New Roman"/>
          <w:szCs w:val="24"/>
        </w:rPr>
        <w:t>"</w:t>
      </w:r>
      <w:r w:rsidRPr="00956D0A">
        <w:rPr>
          <w:b/>
        </w:rPr>
        <w:t>HV/LV capital expenditure ratio</w:t>
      </w:r>
      <w:r>
        <w:rPr>
          <w:rFonts w:cs="Times New Roman"/>
          <w:szCs w:val="24"/>
        </w:rPr>
        <w:t>"</w:t>
      </w:r>
      <w:r w:rsidRPr="00E52622">
        <w:rPr>
          <w:rFonts w:cs="Times New Roman"/>
          <w:szCs w:val="24"/>
        </w:rPr>
        <w:t>.</w:t>
      </w:r>
    </w:p>
    <w:p w14:paraId="4DF0D396" w14:textId="77777777" w:rsidR="00D2564A" w:rsidRPr="00E52622" w:rsidRDefault="00D2564A" w:rsidP="00D2564A">
      <w:pPr>
        <w:pStyle w:val="ListParagraph"/>
        <w:numPr>
          <w:ilvl w:val="0"/>
          <w:numId w:val="160"/>
        </w:numPr>
        <w:ind w:left="714" w:hanging="714"/>
        <w:contextualSpacing w:val="0"/>
        <w:outlineLvl w:val="6"/>
        <w:rPr>
          <w:rFonts w:cs="Times New Roman"/>
          <w:szCs w:val="24"/>
        </w:rPr>
      </w:pPr>
      <w:r w:rsidRPr="00E52622">
        <w:rPr>
          <w:rFonts w:cs="Times New Roman"/>
          <w:szCs w:val="24"/>
        </w:rPr>
        <w:t xml:space="preserve">Some of the net capital expenditure categories do not separately identify HV substation/transformer costs and report a single figure for HV. For these categories, the costs reported under HV are split between the HV/LV network and the HV network level so that the ratio of the amount allocated to the HV/LV network level to the costs reported under </w:t>
      </w:r>
      <w:r>
        <w:rPr>
          <w:rFonts w:cs="Times New Roman"/>
          <w:szCs w:val="24"/>
        </w:rPr>
        <w:t>HV is equal to the [</w:t>
      </w:r>
      <w:r w:rsidRPr="00E52622">
        <w:rPr>
          <w:rFonts w:cs="Times New Roman"/>
          <w:szCs w:val="24"/>
        </w:rPr>
        <w:t>HV/LV capital expenditure ratio</w:t>
      </w:r>
      <w:r>
        <w:rPr>
          <w:rFonts w:cs="Times New Roman"/>
          <w:szCs w:val="24"/>
        </w:rPr>
        <w:t>] determined above</w:t>
      </w:r>
      <w:r w:rsidRPr="00E52622">
        <w:rPr>
          <w:rFonts w:cs="Times New Roman"/>
          <w:szCs w:val="24"/>
        </w:rPr>
        <w:t>.</w:t>
      </w:r>
    </w:p>
    <w:p w14:paraId="2AF1FBB5" w14:textId="77777777" w:rsidR="00D2564A" w:rsidRPr="00E52622" w:rsidRDefault="00D2564A" w:rsidP="00D2564A">
      <w:pPr>
        <w:pStyle w:val="ListParagraph"/>
        <w:numPr>
          <w:ilvl w:val="0"/>
          <w:numId w:val="160"/>
        </w:numPr>
        <w:ind w:left="714" w:hanging="714"/>
        <w:contextualSpacing w:val="0"/>
        <w:outlineLvl w:val="6"/>
        <w:rPr>
          <w:rFonts w:cs="Times New Roman"/>
          <w:szCs w:val="24"/>
        </w:rPr>
      </w:pPr>
      <w:r w:rsidRPr="00E52622">
        <w:rPr>
          <w:rFonts w:cs="Times New Roman"/>
          <w:szCs w:val="24"/>
        </w:rPr>
        <w:t>Generation-related capital expenditure is not included in the net capex attributable to each network level.</w:t>
      </w:r>
    </w:p>
    <w:p w14:paraId="20521CE8" w14:textId="77777777" w:rsidR="00D2564A" w:rsidRPr="00E52622" w:rsidRDefault="00D2564A" w:rsidP="00D2564A">
      <w:pPr>
        <w:pStyle w:val="ListParagraph"/>
        <w:numPr>
          <w:ilvl w:val="0"/>
          <w:numId w:val="160"/>
        </w:numPr>
        <w:ind w:left="714" w:hanging="714"/>
        <w:contextualSpacing w:val="0"/>
        <w:outlineLvl w:val="6"/>
        <w:rPr>
          <w:rFonts w:cs="Times New Roman"/>
          <w:szCs w:val="24"/>
        </w:rPr>
      </w:pPr>
      <w:r w:rsidRPr="00E52622">
        <w:rPr>
          <w:rFonts w:cs="Times New Roman"/>
          <w:szCs w:val="24"/>
        </w:rPr>
        <w:t xml:space="preserve">The DNO Party splits the net capital expenditure allocated to LV by dividing it between the LV mains and the LV services network levels.  It does this on the basis of the ratio </w:t>
      </w:r>
      <w:r w:rsidRPr="00E52622">
        <w:rPr>
          <w:rFonts w:cs="Times New Roman"/>
          <w:szCs w:val="24"/>
        </w:rPr>
        <w:lastRenderedPageBreak/>
        <w:t>of net capital expenditure on total condition based replacement costs for each of those two network levels.</w:t>
      </w:r>
    </w:p>
    <w:p w14:paraId="092BB512" w14:textId="77777777" w:rsidR="00D2564A" w:rsidRPr="0086281D" w:rsidRDefault="00D2564A" w:rsidP="00D2564A">
      <w:pPr>
        <w:pStyle w:val="Heading2"/>
        <w:numPr>
          <w:ilvl w:val="0"/>
          <w:numId w:val="0"/>
        </w:numPr>
      </w:pPr>
      <w:r w:rsidRPr="0086281D">
        <w:t xml:space="preserve">Determination of a percentage allocation of total revenue per unit to network levels </w:t>
      </w:r>
    </w:p>
    <w:p w14:paraId="6CCE1D46" w14:textId="77777777" w:rsidR="00D2564A" w:rsidRPr="00C90736" w:rsidRDefault="00D2564A" w:rsidP="00D2564A">
      <w:pPr>
        <w:pStyle w:val="ListParagraph"/>
        <w:numPr>
          <w:ilvl w:val="0"/>
          <w:numId w:val="160"/>
        </w:numPr>
        <w:ind w:hanging="720"/>
        <w:contextualSpacing w:val="0"/>
        <w:outlineLvl w:val="6"/>
        <w:rPr>
          <w:rFonts w:cs="Times New Roman"/>
          <w:szCs w:val="24"/>
        </w:rPr>
      </w:pPr>
      <w:r w:rsidRPr="00C90736">
        <w:rPr>
          <w:rFonts w:cs="Times New Roman"/>
          <w:szCs w:val="24"/>
        </w:rPr>
        <w:t xml:space="preserve">The DNO Party determines a breakdown of price control allowed revenue over the period from 2005/2006 to 2009/2010 between (1) operating expenditure, (2) depreciation and (3) return on regulatory asset value. </w:t>
      </w:r>
      <w:r>
        <w:rPr>
          <w:rFonts w:cs="Times New Roman"/>
          <w:szCs w:val="24"/>
        </w:rPr>
        <w:t xml:space="preserve">Operating expenditure </w:t>
      </w:r>
      <w:r w:rsidRPr="00C90736">
        <w:rPr>
          <w:rFonts w:cs="Times New Roman"/>
          <w:szCs w:val="24"/>
        </w:rPr>
        <w:t xml:space="preserve">is then allocated </w:t>
      </w:r>
      <w:r>
        <w:rPr>
          <w:rFonts w:cs="Times New Roman"/>
          <w:szCs w:val="24"/>
        </w:rPr>
        <w:t>to</w:t>
      </w:r>
      <w:r w:rsidRPr="00C90736">
        <w:rPr>
          <w:rFonts w:cs="Times New Roman"/>
          <w:szCs w:val="24"/>
        </w:rPr>
        <w:t xml:space="preserve"> each network level </w:t>
      </w:r>
      <w:r>
        <w:rPr>
          <w:rFonts w:cs="Times New Roman"/>
          <w:szCs w:val="24"/>
        </w:rPr>
        <w:t>according to</w:t>
      </w:r>
      <w:r w:rsidRPr="00C90736">
        <w:rPr>
          <w:rFonts w:cs="Times New Roman"/>
          <w:szCs w:val="24"/>
        </w:rPr>
        <w:t xml:space="preserve"> the </w:t>
      </w:r>
      <w:r>
        <w:rPr>
          <w:rFonts w:cs="Times New Roman"/>
          <w:szCs w:val="24"/>
        </w:rPr>
        <w:t>[Expensed proportions] for each network level (see paragraph 11 above). The depreciation and return on regulatory asset value elements of price control allowed revenue are allocated to each</w:t>
      </w:r>
      <w:r w:rsidRPr="00C90736">
        <w:rPr>
          <w:rFonts w:cs="Times New Roman"/>
          <w:szCs w:val="24"/>
        </w:rPr>
        <w:t xml:space="preserve"> network level in the </w:t>
      </w:r>
      <w:r>
        <w:rPr>
          <w:rFonts w:cs="Times New Roman"/>
          <w:szCs w:val="24"/>
        </w:rPr>
        <w:t xml:space="preserve">proportions calculated as </w:t>
      </w:r>
      <w:r w:rsidRPr="00C90736">
        <w:rPr>
          <w:rFonts w:cs="Times New Roman"/>
          <w:szCs w:val="24"/>
        </w:rPr>
        <w:t xml:space="preserve">described </w:t>
      </w:r>
      <w:r>
        <w:rPr>
          <w:rFonts w:cs="Times New Roman"/>
          <w:szCs w:val="24"/>
        </w:rPr>
        <w:t>in paragraphs 13-19 of this Schedule</w:t>
      </w:r>
      <w:r w:rsidRPr="00C90736">
        <w:rPr>
          <w:rFonts w:cs="Times New Roman"/>
          <w:szCs w:val="24"/>
        </w:rPr>
        <w:t xml:space="preserve">. Different allocations are obtained for the purpose of Schedule 16 and for the purposes of Schedules 17 and 18. </w:t>
      </w:r>
      <w:r>
        <w:rPr>
          <w:rFonts w:cs="Times New Roman"/>
          <w:szCs w:val="24"/>
        </w:rPr>
        <w:t>Again, separately for the purposes of Schedule 16 and for Schedules 17 and 18, t</w:t>
      </w:r>
      <w:r w:rsidRPr="002E2F62">
        <w:rPr>
          <w:rFonts w:cs="Times New Roman"/>
          <w:szCs w:val="24"/>
        </w:rPr>
        <w:t>he</w:t>
      </w:r>
      <w:r w:rsidRPr="00C90736">
        <w:rPr>
          <w:rFonts w:cs="Times New Roman"/>
          <w:szCs w:val="24"/>
        </w:rPr>
        <w:t xml:space="preserve"> allocations of each of the three components of price control allowed revenue are aggregated by network level to obtain a percentage per network level of total price control allowed revenue. </w:t>
      </w:r>
    </w:p>
    <w:p w14:paraId="3A45E6F0" w14:textId="77777777" w:rsidR="00D2564A" w:rsidRPr="00E52622" w:rsidRDefault="00D2564A" w:rsidP="00D2564A">
      <w:pPr>
        <w:pStyle w:val="ListParagraph"/>
        <w:numPr>
          <w:ilvl w:val="0"/>
          <w:numId w:val="160"/>
        </w:numPr>
        <w:ind w:hanging="720"/>
        <w:contextualSpacing w:val="0"/>
        <w:outlineLvl w:val="6"/>
        <w:rPr>
          <w:rFonts w:cs="Times New Roman"/>
          <w:szCs w:val="24"/>
        </w:rPr>
      </w:pPr>
      <w:r w:rsidRPr="00E52622">
        <w:rPr>
          <w:rFonts w:cs="Times New Roman"/>
          <w:szCs w:val="24"/>
        </w:rPr>
        <w:t xml:space="preserve">The price control allowed revenue for 2007/2008 (denoted as the </w:t>
      </w:r>
      <w:r>
        <w:rPr>
          <w:rFonts w:cs="Times New Roman"/>
          <w:szCs w:val="24"/>
        </w:rPr>
        <w:t>"</w:t>
      </w:r>
      <w:r w:rsidRPr="00956D0A">
        <w:rPr>
          <w:b/>
        </w:rPr>
        <w:t>Total allowed revenue</w:t>
      </w:r>
      <w:r>
        <w:rPr>
          <w:rFonts w:cs="Times New Roman"/>
          <w:szCs w:val="24"/>
        </w:rPr>
        <w:t>"</w:t>
      </w:r>
      <w:r w:rsidRPr="00E52622">
        <w:rPr>
          <w:rFonts w:cs="Times New Roman"/>
          <w:szCs w:val="24"/>
        </w:rPr>
        <w:t xml:space="preserve">) is adjusted by deducting from it the </w:t>
      </w:r>
      <w:r>
        <w:rPr>
          <w:rFonts w:cs="Times New Roman"/>
          <w:szCs w:val="24"/>
        </w:rPr>
        <w:t>[</w:t>
      </w:r>
      <w:r w:rsidRPr="00E52622">
        <w:rPr>
          <w:rFonts w:cs="Times New Roman"/>
          <w:szCs w:val="24"/>
        </w:rPr>
        <w:t>Revenue not to share</w:t>
      </w:r>
      <w:r>
        <w:rPr>
          <w:rFonts w:cs="Times New Roman"/>
          <w:szCs w:val="24"/>
        </w:rPr>
        <w:t>] (denoted as the "</w:t>
      </w:r>
      <w:r w:rsidRPr="00956D0A">
        <w:rPr>
          <w:rFonts w:cs="Times New Roman"/>
          <w:b/>
          <w:szCs w:val="24"/>
        </w:rPr>
        <w:t>Adjusted total revenue to share</w:t>
      </w:r>
      <w:r>
        <w:rPr>
          <w:rFonts w:cs="Times New Roman"/>
          <w:szCs w:val="24"/>
        </w:rPr>
        <w:t>")</w:t>
      </w:r>
      <w:r w:rsidRPr="00E52622">
        <w:rPr>
          <w:rFonts w:cs="Times New Roman"/>
          <w:szCs w:val="24"/>
        </w:rPr>
        <w:t xml:space="preserve">.  The </w:t>
      </w:r>
      <w:r>
        <w:rPr>
          <w:rFonts w:cs="Times New Roman"/>
          <w:szCs w:val="24"/>
        </w:rPr>
        <w:t>"</w:t>
      </w:r>
      <w:r w:rsidRPr="00956D0A">
        <w:rPr>
          <w:b/>
        </w:rPr>
        <w:t>Revenue not to share</w:t>
      </w:r>
      <w:r>
        <w:rPr>
          <w:rFonts w:cs="Times New Roman"/>
          <w:szCs w:val="24"/>
        </w:rPr>
        <w:t>"</w:t>
      </w:r>
      <w:r w:rsidRPr="00E52622">
        <w:rPr>
          <w:rFonts w:cs="Times New Roman"/>
          <w:szCs w:val="24"/>
        </w:rPr>
        <w:t xml:space="preserve"> comprises the aggregate of:</w:t>
      </w:r>
    </w:p>
    <w:p w14:paraId="26B95D3B" w14:textId="77777777" w:rsidR="00D2564A" w:rsidRPr="00E52622" w:rsidRDefault="00D2564A" w:rsidP="00D2564A">
      <w:pPr>
        <w:pStyle w:val="ListParagraph"/>
        <w:numPr>
          <w:ilvl w:val="0"/>
          <w:numId w:val="167"/>
        </w:numPr>
        <w:ind w:left="1224"/>
        <w:contextualSpacing w:val="0"/>
        <w:outlineLvl w:val="6"/>
        <w:rPr>
          <w:rFonts w:cs="Times New Roman"/>
          <w:szCs w:val="24"/>
        </w:rPr>
      </w:pPr>
      <w:r w:rsidRPr="00E52622">
        <w:rPr>
          <w:rFonts w:cs="Times New Roman"/>
          <w:szCs w:val="24"/>
        </w:rPr>
        <w:t>the net amount earned by the DNO Party under price control financial incentive schemes for 2007/2008 (this may be a negative number); and</w:t>
      </w:r>
    </w:p>
    <w:p w14:paraId="303A6452" w14:textId="77777777" w:rsidR="00D2564A" w:rsidRPr="00E52622" w:rsidRDefault="00D2564A" w:rsidP="00D2564A">
      <w:pPr>
        <w:pStyle w:val="ListParagraph"/>
        <w:numPr>
          <w:ilvl w:val="0"/>
          <w:numId w:val="167"/>
        </w:numPr>
        <w:ind w:left="1224"/>
        <w:contextualSpacing w:val="0"/>
        <w:outlineLvl w:val="6"/>
        <w:rPr>
          <w:rFonts w:cs="Times New Roman"/>
          <w:szCs w:val="24"/>
        </w:rPr>
      </w:pPr>
      <w:r w:rsidRPr="00E52622">
        <w:rPr>
          <w:rFonts w:cs="Times New Roman"/>
          <w:szCs w:val="24"/>
        </w:rPr>
        <w:t>Transmission exit charges for 2007/2008.</w:t>
      </w:r>
    </w:p>
    <w:p w14:paraId="4B2766FE" w14:textId="77777777" w:rsidR="00D2564A" w:rsidRDefault="00D2564A" w:rsidP="00D2564A">
      <w:pPr>
        <w:pStyle w:val="ListParagraph"/>
        <w:numPr>
          <w:ilvl w:val="0"/>
          <w:numId w:val="160"/>
        </w:numPr>
        <w:ind w:hanging="720"/>
        <w:contextualSpacing w:val="0"/>
        <w:outlineLvl w:val="6"/>
        <w:rPr>
          <w:rFonts w:cs="Times New Roman"/>
          <w:szCs w:val="24"/>
        </w:rPr>
      </w:pPr>
      <w:r w:rsidRPr="00CF5A2C">
        <w:rPr>
          <w:rFonts w:cs="Times New Roman"/>
          <w:szCs w:val="24"/>
        </w:rPr>
        <w:t>The [Adjusted total revenue to share] for</w:t>
      </w:r>
      <w:r>
        <w:rPr>
          <w:rFonts w:cs="Times New Roman"/>
          <w:szCs w:val="24"/>
        </w:rPr>
        <w:t xml:space="preserve"> the calculation of discount percentages used in Schedule 16</w:t>
      </w:r>
      <w:r w:rsidRPr="00CF5A2C">
        <w:rPr>
          <w:rFonts w:cs="Times New Roman"/>
          <w:szCs w:val="24"/>
        </w:rPr>
        <w:t xml:space="preserve"> </w:t>
      </w:r>
      <w:r>
        <w:rPr>
          <w:rFonts w:cs="Times New Roman"/>
          <w:szCs w:val="24"/>
        </w:rPr>
        <w:t>(</w:t>
      </w:r>
      <w:r w:rsidRPr="00CF5A2C">
        <w:rPr>
          <w:rFonts w:cs="Times New Roman"/>
          <w:szCs w:val="24"/>
        </w:rPr>
        <w:t>and</w:t>
      </w:r>
      <w:r>
        <w:rPr>
          <w:rFonts w:cs="Times New Roman"/>
          <w:szCs w:val="24"/>
        </w:rPr>
        <w:t xml:space="preserve"> the </w:t>
      </w:r>
      <w:r w:rsidRPr="00CF5A2C">
        <w:rPr>
          <w:rFonts w:cs="Times New Roman"/>
          <w:szCs w:val="24"/>
        </w:rPr>
        <w:t>[</w:t>
      </w:r>
      <w:r w:rsidRPr="007A3542">
        <w:rPr>
          <w:rFonts w:cs="Times New Roman"/>
          <w:szCs w:val="24"/>
        </w:rPr>
        <w:t>Total revenue to share</w:t>
      </w:r>
      <w:r w:rsidRPr="00CF5A2C">
        <w:rPr>
          <w:rFonts w:cs="Times New Roman"/>
          <w:szCs w:val="24"/>
        </w:rPr>
        <w:t>]</w:t>
      </w:r>
      <w:r>
        <w:rPr>
          <w:rFonts w:cs="Times New Roman"/>
          <w:szCs w:val="24"/>
        </w:rPr>
        <w:t xml:space="preserve"> </w:t>
      </w:r>
      <w:r w:rsidRPr="00CF5A2C">
        <w:rPr>
          <w:rFonts w:cs="Times New Roman"/>
          <w:szCs w:val="24"/>
        </w:rPr>
        <w:t xml:space="preserve">for the calculation of </w:t>
      </w:r>
      <w:r>
        <w:rPr>
          <w:rFonts w:cs="Times New Roman"/>
          <w:szCs w:val="24"/>
        </w:rPr>
        <w:t>discount percentages</w:t>
      </w:r>
      <w:r w:rsidRPr="00CF5A2C">
        <w:rPr>
          <w:rFonts w:cs="Times New Roman"/>
          <w:szCs w:val="24"/>
        </w:rPr>
        <w:t xml:space="preserve"> used in Schedule 17 and 18</w:t>
      </w:r>
      <w:r>
        <w:rPr>
          <w:rFonts w:cs="Times New Roman"/>
          <w:szCs w:val="24"/>
        </w:rPr>
        <w:t>)</w:t>
      </w:r>
      <w:r w:rsidRPr="00CF5A2C">
        <w:rPr>
          <w:rFonts w:cs="Times New Roman"/>
          <w:szCs w:val="24"/>
        </w:rPr>
        <w:t xml:space="preserve"> are</w:t>
      </w:r>
      <w:r>
        <w:rPr>
          <w:rFonts w:cs="Times New Roman"/>
          <w:szCs w:val="24"/>
        </w:rPr>
        <w:t xml:space="preserve"> </w:t>
      </w:r>
      <w:r w:rsidRPr="007A3542">
        <w:rPr>
          <w:rFonts w:cs="Times New Roman"/>
          <w:szCs w:val="24"/>
        </w:rPr>
        <w:t xml:space="preserve">then allocated to each network level using the </w:t>
      </w:r>
      <w:r w:rsidRPr="00CF5A2C">
        <w:rPr>
          <w:rFonts w:cs="Times New Roman"/>
          <w:szCs w:val="24"/>
        </w:rPr>
        <w:t xml:space="preserve">appropriate </w:t>
      </w:r>
      <w:r w:rsidRPr="007A3542">
        <w:rPr>
          <w:rFonts w:cs="Times New Roman"/>
          <w:szCs w:val="24"/>
        </w:rPr>
        <w:t xml:space="preserve">weighted average percentage allocations calculated </w:t>
      </w:r>
      <w:r>
        <w:rPr>
          <w:rFonts w:cs="Times New Roman"/>
          <w:szCs w:val="24"/>
        </w:rPr>
        <w:t>as described in paragraph 20 of this Schedule</w:t>
      </w:r>
      <w:r w:rsidRPr="00CF5A2C">
        <w:rPr>
          <w:rFonts w:cs="Times New Roman"/>
          <w:szCs w:val="24"/>
        </w:rPr>
        <w:t>.</w:t>
      </w:r>
    </w:p>
    <w:p w14:paraId="41A709DF" w14:textId="77777777" w:rsidR="00D2564A" w:rsidRDefault="00D2564A" w:rsidP="00D2564A">
      <w:pPr>
        <w:pStyle w:val="ListParagraph"/>
        <w:numPr>
          <w:ilvl w:val="0"/>
          <w:numId w:val="160"/>
        </w:numPr>
        <w:ind w:hanging="720"/>
        <w:contextualSpacing w:val="0"/>
        <w:outlineLvl w:val="6"/>
        <w:rPr>
          <w:rFonts w:cs="Times New Roman"/>
          <w:szCs w:val="24"/>
        </w:rPr>
      </w:pPr>
      <w:r>
        <w:rPr>
          <w:rFonts w:cs="Times New Roman"/>
          <w:szCs w:val="24"/>
        </w:rPr>
        <w:t>A</w:t>
      </w:r>
      <w:r w:rsidRPr="007A3542">
        <w:rPr>
          <w:rFonts w:cs="Times New Roman"/>
          <w:szCs w:val="24"/>
        </w:rPr>
        <w:t xml:space="preserve"> further </w:t>
      </w:r>
      <w:r>
        <w:rPr>
          <w:rFonts w:cs="Times New Roman"/>
          <w:szCs w:val="24"/>
        </w:rPr>
        <w:t>two revenue elements are allocated</w:t>
      </w:r>
      <w:r w:rsidRPr="007A3542">
        <w:rPr>
          <w:rFonts w:cs="Times New Roman"/>
          <w:szCs w:val="24"/>
        </w:rPr>
        <w:t xml:space="preserve"> to </w:t>
      </w:r>
      <w:r>
        <w:rPr>
          <w:rFonts w:cs="Times New Roman"/>
          <w:szCs w:val="24"/>
        </w:rPr>
        <w:t xml:space="preserve">each network level using </w:t>
      </w:r>
      <w:r w:rsidRPr="007A3542">
        <w:rPr>
          <w:rFonts w:cs="Times New Roman"/>
          <w:szCs w:val="24"/>
        </w:rPr>
        <w:t xml:space="preserve">the </w:t>
      </w:r>
      <w:r>
        <w:rPr>
          <w:rFonts w:cs="Times New Roman"/>
          <w:szCs w:val="24"/>
        </w:rPr>
        <w:t>[Expensed proportions] for each network level:</w:t>
      </w:r>
    </w:p>
    <w:p w14:paraId="4032838F" w14:textId="77777777" w:rsidR="00D2564A" w:rsidRPr="007A3542" w:rsidRDefault="00D2564A" w:rsidP="00D2564A">
      <w:pPr>
        <w:pStyle w:val="ListParagraph"/>
        <w:numPr>
          <w:ilvl w:val="1"/>
          <w:numId w:val="160"/>
        </w:numPr>
        <w:contextualSpacing w:val="0"/>
        <w:outlineLvl w:val="6"/>
        <w:rPr>
          <w:rFonts w:cs="Times New Roman"/>
          <w:szCs w:val="24"/>
        </w:rPr>
      </w:pPr>
      <w:r>
        <w:rPr>
          <w:rFonts w:cs="Times New Roman"/>
          <w:szCs w:val="24"/>
        </w:rPr>
        <w:lastRenderedPageBreak/>
        <w:t>“Customer contributions indirects”</w:t>
      </w:r>
      <w:r w:rsidRPr="00264528">
        <w:rPr>
          <w:rFonts w:cs="Times New Roman"/>
          <w:szCs w:val="24"/>
        </w:rPr>
        <w:t xml:space="preserve"> </w:t>
      </w:r>
      <w:r>
        <w:rPr>
          <w:rFonts w:cs="Times New Roman"/>
          <w:szCs w:val="24"/>
        </w:rPr>
        <w:t>(</w:t>
      </w:r>
      <w:r w:rsidRPr="007A3542">
        <w:rPr>
          <w:rFonts w:cs="Times New Roman"/>
          <w:szCs w:val="24"/>
        </w:rPr>
        <w:t xml:space="preserve">from </w:t>
      </w:r>
      <w:r>
        <w:rPr>
          <w:rFonts w:cs="Times New Roman"/>
          <w:szCs w:val="24"/>
        </w:rPr>
        <w:t>worksheet LR1 of the FBPQ)</w:t>
      </w:r>
      <w:r w:rsidRPr="00196E8B">
        <w:rPr>
          <w:rFonts w:cs="Times New Roman"/>
          <w:szCs w:val="24"/>
        </w:rPr>
        <w:t xml:space="preserve"> </w:t>
      </w:r>
      <w:r>
        <w:rPr>
          <w:rFonts w:cs="Times New Roman"/>
          <w:szCs w:val="24"/>
        </w:rPr>
        <w:t>aggregated over the period 2005/2006 to 2014/2015, and divided by ten.</w:t>
      </w:r>
    </w:p>
    <w:p w14:paraId="6CEDCCBA" w14:textId="77777777" w:rsidR="00D2564A" w:rsidRPr="00712CAD" w:rsidRDefault="00D2564A" w:rsidP="00D2564A">
      <w:pPr>
        <w:pStyle w:val="ListParagraph"/>
        <w:numPr>
          <w:ilvl w:val="1"/>
          <w:numId w:val="160"/>
        </w:numPr>
        <w:contextualSpacing w:val="0"/>
        <w:outlineLvl w:val="6"/>
        <w:rPr>
          <w:rFonts w:cs="Times New Roman"/>
          <w:szCs w:val="24"/>
        </w:rPr>
      </w:pPr>
      <w:r>
        <w:rPr>
          <w:rFonts w:cs="Times New Roman"/>
          <w:szCs w:val="24"/>
        </w:rPr>
        <w:t>The absolute value of the aggregate across all network levels and over the period 2005/2006 to 2014/2015 of any negative numbers obtained w</w:t>
      </w:r>
      <w:r w:rsidRPr="00712CAD">
        <w:rPr>
          <w:rFonts w:cs="Times New Roman"/>
          <w:szCs w:val="24"/>
        </w:rPr>
        <w:t xml:space="preserve">hen “New connections &amp; customer specific reinforcement” less “Customer contributions (directs) for connections” for </w:t>
      </w:r>
      <w:r>
        <w:rPr>
          <w:rFonts w:cs="Times New Roman"/>
          <w:szCs w:val="24"/>
        </w:rPr>
        <w:t xml:space="preserve">connections at </w:t>
      </w:r>
      <w:r w:rsidRPr="00712CAD">
        <w:rPr>
          <w:rFonts w:cs="Times New Roman"/>
          <w:szCs w:val="24"/>
        </w:rPr>
        <w:t>each network level in the FBPQ (worksheet LR1)</w:t>
      </w:r>
      <w:r>
        <w:rPr>
          <w:rFonts w:cs="Times New Roman"/>
          <w:szCs w:val="24"/>
        </w:rPr>
        <w:t xml:space="preserve"> is calculated, divided by 10</w:t>
      </w:r>
      <w:r w:rsidRPr="00712CAD">
        <w:rPr>
          <w:rFonts w:cs="Times New Roman"/>
          <w:szCs w:val="24"/>
        </w:rPr>
        <w:t>.</w:t>
      </w:r>
    </w:p>
    <w:p w14:paraId="79D3FC38" w14:textId="77777777" w:rsidR="00D2564A" w:rsidRPr="00E52622" w:rsidRDefault="00D2564A" w:rsidP="00D2564A">
      <w:pPr>
        <w:pStyle w:val="ListParagraph"/>
        <w:numPr>
          <w:ilvl w:val="0"/>
          <w:numId w:val="160"/>
        </w:numPr>
        <w:ind w:hanging="720"/>
        <w:contextualSpacing w:val="0"/>
        <w:outlineLvl w:val="6"/>
        <w:rPr>
          <w:rFonts w:cs="Times New Roman"/>
          <w:szCs w:val="24"/>
        </w:rPr>
      </w:pPr>
      <w:r w:rsidRPr="00E52622">
        <w:rPr>
          <w:rFonts w:cs="Times New Roman"/>
          <w:szCs w:val="24"/>
        </w:rPr>
        <w:t>The revenues allocated to each network level are then rescaled by the estimated number of units flowing through each network level, loss adjusted t</w:t>
      </w:r>
      <w:r>
        <w:rPr>
          <w:rFonts w:cs="Times New Roman"/>
          <w:szCs w:val="24"/>
        </w:rPr>
        <w:t>o LV. The result is denoted by "</w:t>
      </w:r>
      <w:r w:rsidRPr="00956D0A">
        <w:rPr>
          <w:b/>
        </w:rPr>
        <w:t>Revenue to share per unit</w:t>
      </w:r>
      <w:r>
        <w:rPr>
          <w:rFonts w:cs="Times New Roman"/>
          <w:szCs w:val="24"/>
        </w:rPr>
        <w:t>"</w:t>
      </w:r>
      <w:r w:rsidRPr="00E52622">
        <w:rPr>
          <w:rFonts w:cs="Times New Roman"/>
          <w:szCs w:val="24"/>
        </w:rPr>
        <w:t>, for each network level. The Revenue not to share is re-scaled by all units flowing into the DNO Party’s EHV network, loss adjusted t</w:t>
      </w:r>
      <w:r>
        <w:rPr>
          <w:rFonts w:cs="Times New Roman"/>
          <w:szCs w:val="24"/>
        </w:rPr>
        <w:t>o LV; the result is denoted as "</w:t>
      </w:r>
      <w:r w:rsidRPr="00956D0A">
        <w:rPr>
          <w:b/>
        </w:rPr>
        <w:t>Revenue not to share per unit</w:t>
      </w:r>
      <w:r>
        <w:rPr>
          <w:rFonts w:cs="Times New Roman"/>
          <w:szCs w:val="24"/>
        </w:rPr>
        <w:t>"</w:t>
      </w:r>
      <w:r w:rsidRPr="00E52622">
        <w:rPr>
          <w:rFonts w:cs="Times New Roman"/>
          <w:szCs w:val="24"/>
        </w:rPr>
        <w:t>.</w:t>
      </w:r>
    </w:p>
    <w:p w14:paraId="547FEBE6" w14:textId="77777777" w:rsidR="00D2564A" w:rsidRPr="00E52622" w:rsidRDefault="00D2564A" w:rsidP="00D2564A">
      <w:pPr>
        <w:pStyle w:val="ListParagraph"/>
        <w:numPr>
          <w:ilvl w:val="0"/>
          <w:numId w:val="160"/>
        </w:numPr>
        <w:ind w:hanging="720"/>
        <w:contextualSpacing w:val="0"/>
        <w:outlineLvl w:val="6"/>
        <w:rPr>
          <w:rFonts w:cs="Times New Roman"/>
          <w:szCs w:val="24"/>
        </w:rPr>
      </w:pPr>
      <w:r w:rsidRPr="00E52622">
        <w:rPr>
          <w:rFonts w:cs="Times New Roman"/>
          <w:szCs w:val="24"/>
        </w:rPr>
        <w:t>The DNO Party calculates the number of units flowing through each network level, loss-adjusted to LV, in two steps.</w:t>
      </w:r>
    </w:p>
    <w:p w14:paraId="4A89C4A0" w14:textId="77777777" w:rsidR="00D2564A" w:rsidRPr="00E52622" w:rsidRDefault="00D2564A" w:rsidP="00D2564A">
      <w:pPr>
        <w:pStyle w:val="ListParagraph"/>
        <w:numPr>
          <w:ilvl w:val="0"/>
          <w:numId w:val="160"/>
        </w:numPr>
        <w:ind w:hanging="720"/>
        <w:contextualSpacing w:val="0"/>
        <w:outlineLvl w:val="6"/>
        <w:rPr>
          <w:rFonts w:cs="Times New Roman"/>
          <w:szCs w:val="24"/>
        </w:rPr>
      </w:pPr>
      <w:r w:rsidRPr="00E52622">
        <w:rPr>
          <w:rFonts w:cs="Times New Roman"/>
          <w:szCs w:val="24"/>
        </w:rPr>
        <w:t>The first step is to calculate adjustment factors for units distributed at LV, at HV and at EHV and 132kV in respect of each of the LV, HV and EHV and 132kV levels.</w:t>
      </w:r>
    </w:p>
    <w:p w14:paraId="22490173" w14:textId="77777777" w:rsidR="00D2564A" w:rsidRPr="00E52622" w:rsidRDefault="00D2564A" w:rsidP="00D2564A">
      <w:pPr>
        <w:pStyle w:val="ListParagraph"/>
        <w:numPr>
          <w:ilvl w:val="0"/>
          <w:numId w:val="165"/>
        </w:numPr>
        <w:ind w:left="1224"/>
        <w:contextualSpacing w:val="0"/>
        <w:outlineLvl w:val="6"/>
        <w:rPr>
          <w:rFonts w:cs="Times New Roman"/>
          <w:szCs w:val="24"/>
        </w:rPr>
      </w:pPr>
      <w:r w:rsidRPr="00E52622">
        <w:rPr>
          <w:rFonts w:cs="Times New Roman"/>
          <w:szCs w:val="24"/>
        </w:rPr>
        <w:t>For units distributed at LV, the adjustment factor is 1 (one).</w:t>
      </w:r>
    </w:p>
    <w:p w14:paraId="65C94BA7" w14:textId="77777777" w:rsidR="00D2564A" w:rsidRPr="00E52622" w:rsidRDefault="00D2564A" w:rsidP="00D2564A">
      <w:pPr>
        <w:pStyle w:val="ListParagraph"/>
        <w:numPr>
          <w:ilvl w:val="0"/>
          <w:numId w:val="165"/>
        </w:numPr>
        <w:ind w:left="1224"/>
        <w:contextualSpacing w:val="0"/>
        <w:outlineLvl w:val="6"/>
        <w:rPr>
          <w:rFonts w:cs="Times New Roman"/>
          <w:szCs w:val="24"/>
        </w:rPr>
      </w:pPr>
      <w:r w:rsidRPr="00E52622">
        <w:rPr>
          <w:rFonts w:cs="Times New Roman"/>
          <w:szCs w:val="24"/>
        </w:rPr>
        <w:t>For units distributed at HV, the adjustment factor is 0 (zero) in respect of the LV level, and (U</w:t>
      </w:r>
      <w:ins w:id="99" w:author="Hollie Nicholls" w:date="2019-10-14T16:03:00Z">
        <w:r w:rsidR="00A6491F">
          <w:rPr>
            <w:rFonts w:cs="Times New Roman"/>
            <w:szCs w:val="24"/>
          </w:rPr>
          <w:t>_1</w:t>
        </w:r>
      </w:ins>
      <w:r w:rsidRPr="00E52622">
        <w:rPr>
          <w:rFonts w:cs="Times New Roman"/>
          <w:szCs w:val="24"/>
        </w:rPr>
        <w:t xml:space="preserve"> + 0.5*Losses) / (U</w:t>
      </w:r>
      <w:ins w:id="100" w:author="Hollie Nicholls" w:date="2019-10-14T16:03:00Z">
        <w:r w:rsidR="00A6491F">
          <w:rPr>
            <w:rFonts w:cs="Times New Roman"/>
            <w:szCs w:val="24"/>
          </w:rPr>
          <w:t>_1</w:t>
        </w:r>
      </w:ins>
      <w:r w:rsidRPr="00E52622">
        <w:rPr>
          <w:rFonts w:cs="Times New Roman"/>
          <w:szCs w:val="24"/>
        </w:rPr>
        <w:t xml:space="preserve"> + Losses) in respect of the other levels, where U</w:t>
      </w:r>
      <w:ins w:id="101" w:author="Hollie Nicholls" w:date="2019-10-14T16:03:00Z">
        <w:r w:rsidR="00A6491F">
          <w:rPr>
            <w:rFonts w:cs="Times New Roman"/>
            <w:szCs w:val="24"/>
          </w:rPr>
          <w:t>_1</w:t>
        </w:r>
      </w:ins>
      <w:r w:rsidRPr="00E52622">
        <w:rPr>
          <w:rFonts w:cs="Times New Roman"/>
          <w:szCs w:val="24"/>
        </w:rPr>
        <w:t xml:space="preserve"> is the number of units distributed at LV plus half of the number of units distributed at HV plus a quarter of the number of units distributed at EHV and 132kV.</w:t>
      </w:r>
    </w:p>
    <w:p w14:paraId="76682C51" w14:textId="77777777" w:rsidR="00D2564A" w:rsidRPr="00E52622" w:rsidRDefault="00D2564A" w:rsidP="00D2564A">
      <w:pPr>
        <w:pStyle w:val="ListParagraph"/>
        <w:numPr>
          <w:ilvl w:val="0"/>
          <w:numId w:val="165"/>
        </w:numPr>
        <w:ind w:left="1224"/>
        <w:contextualSpacing w:val="0"/>
        <w:outlineLvl w:val="6"/>
        <w:rPr>
          <w:rFonts w:cs="Times New Roman"/>
          <w:szCs w:val="24"/>
        </w:rPr>
      </w:pPr>
      <w:r w:rsidRPr="00E52622">
        <w:rPr>
          <w:rFonts w:cs="Times New Roman"/>
          <w:szCs w:val="24"/>
        </w:rPr>
        <w:t>For units distributed at EHV, the adjustment factor is 0 (zero) in respect of the LV and HV levels, and (U</w:t>
      </w:r>
      <w:ins w:id="102" w:author="Hollie Nicholls" w:date="2019-10-14T16:03:00Z">
        <w:r w:rsidR="00A6491F">
          <w:rPr>
            <w:rFonts w:cs="Times New Roman"/>
            <w:szCs w:val="24"/>
          </w:rPr>
          <w:t>_1</w:t>
        </w:r>
      </w:ins>
      <w:r w:rsidRPr="00E52622">
        <w:rPr>
          <w:rFonts w:cs="Times New Roman"/>
          <w:szCs w:val="24"/>
        </w:rPr>
        <w:t xml:space="preserve"> + 0.25*Losses) / (U</w:t>
      </w:r>
      <w:ins w:id="103" w:author="Hollie Nicholls" w:date="2019-10-14T16:03:00Z">
        <w:r w:rsidR="00A6491F">
          <w:rPr>
            <w:rFonts w:cs="Times New Roman"/>
            <w:szCs w:val="24"/>
          </w:rPr>
          <w:t>_1</w:t>
        </w:r>
      </w:ins>
      <w:r w:rsidRPr="00E52622">
        <w:rPr>
          <w:rFonts w:cs="Times New Roman"/>
          <w:szCs w:val="24"/>
        </w:rPr>
        <w:t xml:space="preserve"> + Losses) in respect of the EHV and 132kV level, where U</w:t>
      </w:r>
      <w:ins w:id="104" w:author="Hollie Nicholls" w:date="2019-10-14T16:03:00Z">
        <w:r w:rsidR="00A6491F">
          <w:rPr>
            <w:rFonts w:cs="Times New Roman"/>
            <w:szCs w:val="24"/>
          </w:rPr>
          <w:t>_1</w:t>
        </w:r>
      </w:ins>
      <w:r w:rsidRPr="00E52622">
        <w:rPr>
          <w:rFonts w:cs="Times New Roman"/>
          <w:szCs w:val="24"/>
        </w:rPr>
        <w:t xml:space="preserve"> is defined as above.</w:t>
      </w:r>
    </w:p>
    <w:p w14:paraId="157919C9" w14:textId="77777777" w:rsidR="00D2564A" w:rsidRPr="00E52622" w:rsidRDefault="00D2564A" w:rsidP="00D2564A">
      <w:pPr>
        <w:pStyle w:val="ListParagraph"/>
        <w:numPr>
          <w:ilvl w:val="0"/>
          <w:numId w:val="160"/>
        </w:numPr>
        <w:ind w:hanging="720"/>
        <w:contextualSpacing w:val="0"/>
        <w:outlineLvl w:val="6"/>
        <w:rPr>
          <w:rFonts w:cs="Times New Roman"/>
          <w:szCs w:val="24"/>
        </w:rPr>
      </w:pPr>
      <w:r w:rsidRPr="00E52622">
        <w:rPr>
          <w:rFonts w:cs="Times New Roman"/>
          <w:szCs w:val="24"/>
        </w:rPr>
        <w:t xml:space="preserve">The second step is to calculate, for each of the LV, HV, and EHV and 132kV networks, the sum of the product of the three adjustment factors and the units distributed at each of LV, HV, and EHV and 132kV.  This gives the number of units, (loss adjusted to LV) flowing through each of the LV, HV, and EHV and 132kV networks. The number of </w:t>
      </w:r>
      <w:r w:rsidRPr="00E52622">
        <w:rPr>
          <w:rFonts w:cs="Times New Roman"/>
          <w:szCs w:val="24"/>
        </w:rPr>
        <w:lastRenderedPageBreak/>
        <w:t>units (loss adjusted to LV) flowing through the LV services, the LV mains and the HV/LV network levels are the same as the number flowing through the LV network.</w:t>
      </w:r>
    </w:p>
    <w:p w14:paraId="61DEFF52" w14:textId="77777777" w:rsidR="00D2564A" w:rsidRPr="00E52622" w:rsidRDefault="00D2564A" w:rsidP="00D2564A">
      <w:pPr>
        <w:pStyle w:val="ListParagraph"/>
        <w:numPr>
          <w:ilvl w:val="0"/>
          <w:numId w:val="160"/>
        </w:numPr>
        <w:ind w:hanging="720"/>
        <w:contextualSpacing w:val="0"/>
        <w:outlineLvl w:val="6"/>
        <w:rPr>
          <w:rFonts w:cs="Times New Roman"/>
          <w:szCs w:val="24"/>
        </w:rPr>
      </w:pPr>
      <w:r w:rsidRPr="00E52622">
        <w:rPr>
          <w:rFonts w:cs="Times New Roman"/>
          <w:szCs w:val="24"/>
        </w:rPr>
        <w:t xml:space="preserve">For each network level, the DNO Party calculates the percentage that the [Revenue to share per unit] represents of the sum of the [Revenue to share per unit] across all network levels and the [Revenue not to share per unit].  The results are denoted as </w:t>
      </w:r>
      <w:r>
        <w:rPr>
          <w:rFonts w:cs="Times New Roman"/>
          <w:szCs w:val="24"/>
        </w:rPr>
        <w:t>"</w:t>
      </w:r>
      <w:r w:rsidRPr="00956D0A">
        <w:rPr>
          <w:b/>
        </w:rPr>
        <w:t>LV mains allocations</w:t>
      </w:r>
      <w:r>
        <w:rPr>
          <w:rFonts w:cs="Times New Roman"/>
          <w:szCs w:val="24"/>
        </w:rPr>
        <w:t>"</w:t>
      </w:r>
      <w:r w:rsidRPr="00E52622">
        <w:rPr>
          <w:rFonts w:cs="Times New Roman"/>
          <w:szCs w:val="24"/>
        </w:rPr>
        <w:t xml:space="preserve">, </w:t>
      </w:r>
      <w:r>
        <w:rPr>
          <w:rFonts w:cs="Times New Roman"/>
          <w:szCs w:val="24"/>
        </w:rPr>
        <w:t>"</w:t>
      </w:r>
      <w:r w:rsidRPr="00956D0A">
        <w:rPr>
          <w:b/>
        </w:rPr>
        <w:t>LV services allocation</w:t>
      </w:r>
      <w:r>
        <w:rPr>
          <w:rFonts w:cs="Times New Roman"/>
          <w:szCs w:val="24"/>
        </w:rPr>
        <w:t>", "</w:t>
      </w:r>
      <w:r w:rsidRPr="00956D0A">
        <w:rPr>
          <w:b/>
        </w:rPr>
        <w:t>HV/LV allocation</w:t>
      </w:r>
      <w:r>
        <w:rPr>
          <w:rFonts w:cs="Times New Roman"/>
          <w:szCs w:val="24"/>
        </w:rPr>
        <w:t>"</w:t>
      </w:r>
      <w:r w:rsidRPr="00E52622">
        <w:rPr>
          <w:rFonts w:cs="Times New Roman"/>
          <w:szCs w:val="24"/>
        </w:rPr>
        <w:t xml:space="preserve">, </w:t>
      </w:r>
      <w:r>
        <w:rPr>
          <w:rFonts w:cs="Times New Roman"/>
          <w:szCs w:val="24"/>
        </w:rPr>
        <w:t>"</w:t>
      </w:r>
      <w:r w:rsidRPr="00956D0A">
        <w:rPr>
          <w:b/>
        </w:rPr>
        <w:t>HV allocation</w:t>
      </w:r>
      <w:r>
        <w:rPr>
          <w:rFonts w:cs="Times New Roman"/>
          <w:szCs w:val="24"/>
        </w:rPr>
        <w:t>" and "</w:t>
      </w:r>
      <w:r w:rsidRPr="00956D0A">
        <w:rPr>
          <w:b/>
        </w:rPr>
        <w:t>EHV and 132kV allocation</w:t>
      </w:r>
      <w:r>
        <w:rPr>
          <w:rFonts w:cs="Times New Roman"/>
          <w:szCs w:val="24"/>
        </w:rPr>
        <w:t>"</w:t>
      </w:r>
      <w:r w:rsidRPr="00E52622">
        <w:rPr>
          <w:rFonts w:cs="Times New Roman"/>
          <w:szCs w:val="24"/>
        </w:rPr>
        <w:t>.</w:t>
      </w:r>
    </w:p>
    <w:p w14:paraId="42F5DBAF" w14:textId="77777777" w:rsidR="00D2564A" w:rsidRPr="00750305" w:rsidRDefault="00D2564A" w:rsidP="00D2564A">
      <w:pPr>
        <w:rPr>
          <w:b/>
        </w:rPr>
      </w:pPr>
      <w:r w:rsidRPr="00750305">
        <w:rPr>
          <w:b/>
        </w:rPr>
        <w:t>Calculation of direct proportions</w:t>
      </w:r>
    </w:p>
    <w:p w14:paraId="6CF99BD1" w14:textId="77777777" w:rsidR="00D2564A" w:rsidRPr="00E52622" w:rsidRDefault="00D2564A" w:rsidP="00D2564A">
      <w:pPr>
        <w:pStyle w:val="ListParagraph"/>
        <w:numPr>
          <w:ilvl w:val="0"/>
          <w:numId w:val="160"/>
        </w:numPr>
        <w:ind w:hanging="720"/>
        <w:contextualSpacing w:val="0"/>
        <w:outlineLvl w:val="6"/>
        <w:rPr>
          <w:rFonts w:cs="Times New Roman"/>
          <w:szCs w:val="24"/>
        </w:rPr>
      </w:pPr>
      <w:r w:rsidRPr="0064143C">
        <w:rPr>
          <w:rFonts w:cs="Times New Roman"/>
          <w:szCs w:val="24"/>
        </w:rPr>
        <w:t>The</w:t>
      </w:r>
      <w:r w:rsidRPr="00E52622">
        <w:rPr>
          <w:rFonts w:cs="Times New Roman"/>
          <w:szCs w:val="24"/>
        </w:rPr>
        <w:t xml:space="preserve"> DNO Party calculates the [HV direct proportion] and the [LV direct proportion] on the basis of the allocation of RRP </w:t>
      </w:r>
      <w:del w:id="105" w:author="Hollie Nicholls" w:date="2019-10-14T15:43:00Z">
        <w:r w:rsidRPr="00E52622">
          <w:rPr>
            <w:rFonts w:cs="Times New Roman"/>
            <w:szCs w:val="24"/>
          </w:rPr>
          <w:delText xml:space="preserve">operating </w:delText>
        </w:r>
      </w:del>
      <w:r w:rsidRPr="00E52622">
        <w:rPr>
          <w:rFonts w:cs="Times New Roman"/>
          <w:szCs w:val="24"/>
        </w:rPr>
        <w:t>expenditure across network levels set out in</w:t>
      </w:r>
      <w:r>
        <w:rPr>
          <w:rFonts w:cs="Times New Roman"/>
          <w:szCs w:val="24"/>
        </w:rPr>
        <w:t xml:space="preserve"> paragraphs 6 and 7 of</w:t>
      </w:r>
      <w:r w:rsidRPr="00E52622">
        <w:rPr>
          <w:rFonts w:cs="Times New Roman"/>
          <w:szCs w:val="24"/>
        </w:rPr>
        <w:t xml:space="preserve"> this Schedule (before the adjustment for capitalisation rates is made).  Before this calculation is performed, any negative figure is set to zero.</w:t>
      </w:r>
    </w:p>
    <w:p w14:paraId="3EDB9990" w14:textId="77777777" w:rsidR="00D2564A" w:rsidRPr="00E52622" w:rsidRDefault="00D2564A" w:rsidP="00D2564A">
      <w:pPr>
        <w:pStyle w:val="ListParagraph"/>
        <w:numPr>
          <w:ilvl w:val="0"/>
          <w:numId w:val="160"/>
        </w:numPr>
        <w:ind w:hanging="720"/>
        <w:contextualSpacing w:val="0"/>
        <w:outlineLvl w:val="6"/>
        <w:rPr>
          <w:rFonts w:cs="Times New Roman"/>
          <w:szCs w:val="24"/>
        </w:rPr>
      </w:pPr>
      <w:r>
        <w:rPr>
          <w:rFonts w:cs="Times New Roman"/>
          <w:szCs w:val="24"/>
        </w:rPr>
        <w:t>The "</w:t>
      </w:r>
      <w:r w:rsidRPr="00956D0A">
        <w:rPr>
          <w:b/>
        </w:rPr>
        <w:t>HV direct proportion</w:t>
      </w:r>
      <w:r>
        <w:rPr>
          <w:rFonts w:cs="Times New Roman"/>
          <w:szCs w:val="24"/>
        </w:rPr>
        <w:t>"</w:t>
      </w:r>
      <w:r w:rsidRPr="00E52622">
        <w:rPr>
          <w:rFonts w:cs="Times New Roman"/>
          <w:szCs w:val="24"/>
        </w:rPr>
        <w:t xml:space="preserve"> is the ratio of the sum of the</w:t>
      </w:r>
      <w:del w:id="106" w:author="Hollie Nicholls" w:date="2019-10-14T15:43:00Z">
        <w:r w:rsidRPr="00E52622">
          <w:rPr>
            <w:rFonts w:cs="Times New Roman"/>
            <w:szCs w:val="24"/>
          </w:rPr>
          <w:delText xml:space="preserve"> operating</w:delText>
        </w:r>
      </w:del>
      <w:r w:rsidRPr="00E52622">
        <w:rPr>
          <w:rFonts w:cs="Times New Roman"/>
          <w:szCs w:val="24"/>
        </w:rPr>
        <w:t xml:space="preserve"> expenditure allocated to the HV network level across the expenditure categories identified as “Direct costs” in the table </w:t>
      </w:r>
      <w:r>
        <w:rPr>
          <w:rFonts w:cs="Times New Roman"/>
          <w:szCs w:val="24"/>
        </w:rPr>
        <w:t>in paragraph 6 (A</w:t>
      </w:r>
      <w:r w:rsidRPr="00E52622">
        <w:rPr>
          <w:rFonts w:cs="Times New Roman"/>
          <w:szCs w:val="24"/>
        </w:rPr>
        <w:t>llocation rules</w:t>
      </w:r>
      <w:r>
        <w:rPr>
          <w:rFonts w:cs="Times New Roman"/>
          <w:szCs w:val="24"/>
        </w:rPr>
        <w:t>)</w:t>
      </w:r>
      <w:r w:rsidRPr="00E52622">
        <w:rPr>
          <w:rFonts w:cs="Times New Roman"/>
          <w:szCs w:val="24"/>
        </w:rPr>
        <w:t xml:space="preserve"> to the sum of the </w:t>
      </w:r>
      <w:del w:id="107" w:author="Hollie Nicholls" w:date="2019-10-14T15:44:00Z">
        <w:r w:rsidRPr="00E52622">
          <w:rPr>
            <w:rFonts w:cs="Times New Roman"/>
            <w:szCs w:val="24"/>
          </w:rPr>
          <w:delText xml:space="preserve">operating </w:delText>
        </w:r>
      </w:del>
      <w:r w:rsidRPr="00E52622">
        <w:rPr>
          <w:rFonts w:cs="Times New Roman"/>
          <w:szCs w:val="24"/>
        </w:rPr>
        <w:t xml:space="preserve">expenditure allocated to the HV network level across all </w:t>
      </w:r>
      <w:del w:id="108" w:author="Hollie Nicholls" w:date="2019-10-14T15:44:00Z">
        <w:r w:rsidRPr="00E52622">
          <w:rPr>
            <w:rFonts w:cs="Times New Roman"/>
            <w:szCs w:val="24"/>
          </w:rPr>
          <w:delText xml:space="preserve">operating </w:delText>
        </w:r>
      </w:del>
      <w:r w:rsidRPr="00E52622">
        <w:rPr>
          <w:rFonts w:cs="Times New Roman"/>
          <w:szCs w:val="24"/>
        </w:rPr>
        <w:t>expenditure categories.</w:t>
      </w:r>
    </w:p>
    <w:p w14:paraId="099EEDE0" w14:textId="77777777" w:rsidR="00D2564A" w:rsidRPr="00E52622" w:rsidRDefault="00D2564A" w:rsidP="00D2564A">
      <w:pPr>
        <w:pStyle w:val="ListParagraph"/>
        <w:numPr>
          <w:ilvl w:val="0"/>
          <w:numId w:val="160"/>
        </w:numPr>
        <w:ind w:hanging="720"/>
        <w:contextualSpacing w:val="0"/>
        <w:outlineLvl w:val="6"/>
        <w:rPr>
          <w:rFonts w:cs="Times New Roman"/>
          <w:szCs w:val="24"/>
        </w:rPr>
      </w:pPr>
      <w:r>
        <w:rPr>
          <w:rFonts w:cs="Times New Roman"/>
          <w:szCs w:val="24"/>
        </w:rPr>
        <w:t>The "</w:t>
      </w:r>
      <w:r w:rsidRPr="00956D0A">
        <w:rPr>
          <w:b/>
        </w:rPr>
        <w:t>LV direct proportion</w:t>
      </w:r>
      <w:r>
        <w:rPr>
          <w:rFonts w:cs="Times New Roman"/>
          <w:szCs w:val="24"/>
        </w:rPr>
        <w:t>"</w:t>
      </w:r>
      <w:r w:rsidRPr="00E52622">
        <w:rPr>
          <w:rFonts w:cs="Times New Roman"/>
          <w:szCs w:val="24"/>
        </w:rPr>
        <w:t xml:space="preserve"> is the ratio of the sum of the </w:t>
      </w:r>
      <w:del w:id="109" w:author="Hollie Nicholls" w:date="2019-10-14T15:43:00Z">
        <w:r w:rsidRPr="00E52622">
          <w:rPr>
            <w:rFonts w:cs="Times New Roman"/>
            <w:szCs w:val="24"/>
          </w:rPr>
          <w:delText xml:space="preserve">operating </w:delText>
        </w:r>
      </w:del>
      <w:r w:rsidRPr="00E52622">
        <w:rPr>
          <w:rFonts w:cs="Times New Roman"/>
          <w:szCs w:val="24"/>
        </w:rPr>
        <w:t xml:space="preserve">expenditure allocated to the LV services or the LV mains network levels across the expenditure categories identified as “Direct costs” in the table </w:t>
      </w:r>
      <w:r>
        <w:rPr>
          <w:rFonts w:cs="Times New Roman"/>
          <w:szCs w:val="24"/>
        </w:rPr>
        <w:t>in paragraph 6 (A</w:t>
      </w:r>
      <w:r w:rsidRPr="00E52622">
        <w:rPr>
          <w:rFonts w:cs="Times New Roman"/>
          <w:szCs w:val="24"/>
        </w:rPr>
        <w:t>llocation rules</w:t>
      </w:r>
      <w:r>
        <w:rPr>
          <w:rFonts w:cs="Times New Roman"/>
          <w:szCs w:val="24"/>
        </w:rPr>
        <w:t>)</w:t>
      </w:r>
      <w:r w:rsidRPr="00E52622">
        <w:rPr>
          <w:rFonts w:cs="Times New Roman"/>
          <w:szCs w:val="24"/>
        </w:rPr>
        <w:t xml:space="preserve"> to the sum of the </w:t>
      </w:r>
      <w:del w:id="110" w:author="Hollie Nicholls" w:date="2019-10-14T15:44:00Z">
        <w:r w:rsidRPr="00E52622">
          <w:rPr>
            <w:rFonts w:cs="Times New Roman"/>
            <w:szCs w:val="24"/>
          </w:rPr>
          <w:delText xml:space="preserve">operating </w:delText>
        </w:r>
      </w:del>
      <w:r w:rsidRPr="00E52622">
        <w:rPr>
          <w:rFonts w:cs="Times New Roman"/>
          <w:szCs w:val="24"/>
        </w:rPr>
        <w:t xml:space="preserve">expenditure allocated to the LV services or LV mains networks level across all </w:t>
      </w:r>
      <w:del w:id="111" w:author="Hollie Nicholls" w:date="2019-10-14T15:44:00Z">
        <w:r w:rsidRPr="00E52622">
          <w:rPr>
            <w:rFonts w:cs="Times New Roman"/>
            <w:szCs w:val="24"/>
          </w:rPr>
          <w:delText xml:space="preserve">operating </w:delText>
        </w:r>
      </w:del>
      <w:r w:rsidRPr="00E52622">
        <w:rPr>
          <w:rFonts w:cs="Times New Roman"/>
          <w:szCs w:val="24"/>
        </w:rPr>
        <w:t>expenditure categories.</w:t>
      </w:r>
    </w:p>
    <w:p w14:paraId="31186592" w14:textId="77777777" w:rsidR="00D2564A" w:rsidRPr="00E52622" w:rsidRDefault="00D2564A" w:rsidP="00D2564A">
      <w:pPr>
        <w:pStyle w:val="ListParagraph"/>
        <w:numPr>
          <w:ilvl w:val="0"/>
          <w:numId w:val="160"/>
        </w:numPr>
        <w:ind w:hanging="720"/>
        <w:contextualSpacing w:val="0"/>
        <w:outlineLvl w:val="6"/>
        <w:rPr>
          <w:rFonts w:cs="Times New Roman"/>
          <w:szCs w:val="24"/>
        </w:rPr>
      </w:pPr>
      <w:r w:rsidRPr="0064143C">
        <w:rPr>
          <w:rFonts w:cs="Times New Roman"/>
          <w:szCs w:val="24"/>
        </w:rPr>
        <w:t>The</w:t>
      </w:r>
      <w:r w:rsidRPr="00E52622">
        <w:rPr>
          <w:rFonts w:cs="Times New Roman"/>
          <w:szCs w:val="24"/>
        </w:rPr>
        <w:t xml:space="preserve"> DNO Party calculates the [EHV and 132kV direct cost proportion] on the basis of the allocation of RRP </w:t>
      </w:r>
      <w:del w:id="112" w:author="Hollie Nicholls" w:date="2019-10-14T15:44:00Z">
        <w:r w:rsidRPr="00E52622">
          <w:rPr>
            <w:rFonts w:cs="Times New Roman"/>
            <w:szCs w:val="24"/>
          </w:rPr>
          <w:delText xml:space="preserve">operating </w:delText>
        </w:r>
      </w:del>
      <w:r w:rsidRPr="00E52622">
        <w:rPr>
          <w:rFonts w:cs="Times New Roman"/>
          <w:szCs w:val="24"/>
        </w:rPr>
        <w:t>expenditure across network levels set out in</w:t>
      </w:r>
      <w:r>
        <w:rPr>
          <w:rFonts w:cs="Times New Roman"/>
          <w:szCs w:val="24"/>
        </w:rPr>
        <w:t xml:space="preserve"> paragraphs 6-12 of</w:t>
      </w:r>
      <w:r w:rsidRPr="00E52622">
        <w:rPr>
          <w:rFonts w:cs="Times New Roman"/>
          <w:szCs w:val="24"/>
        </w:rPr>
        <w:t xml:space="preserve"> this Schedule (before the adjustment for capitalization rates is made).  Before this calculation is performed, any negative figure is set to zero.  The </w:t>
      </w:r>
      <w:r>
        <w:rPr>
          <w:rFonts w:cs="Times New Roman"/>
          <w:szCs w:val="24"/>
        </w:rPr>
        <w:t>"</w:t>
      </w:r>
      <w:r w:rsidRPr="00956D0A">
        <w:rPr>
          <w:b/>
        </w:rPr>
        <w:t>EHV and 132kV direct cost proportion</w:t>
      </w:r>
      <w:r>
        <w:rPr>
          <w:rFonts w:cs="Times New Roman"/>
          <w:szCs w:val="24"/>
        </w:rPr>
        <w:t>"</w:t>
      </w:r>
      <w:r w:rsidRPr="00E52622">
        <w:rPr>
          <w:rFonts w:cs="Times New Roman"/>
          <w:szCs w:val="24"/>
        </w:rPr>
        <w:t xml:space="preserve"> is calculated as the ratio of the sum of the </w:t>
      </w:r>
      <w:del w:id="113" w:author="Hollie Nicholls" w:date="2019-10-14T15:45:00Z">
        <w:r w:rsidRPr="00E52622">
          <w:rPr>
            <w:rFonts w:cs="Times New Roman"/>
            <w:szCs w:val="24"/>
          </w:rPr>
          <w:delText xml:space="preserve">operating </w:delText>
        </w:r>
      </w:del>
      <w:r w:rsidRPr="00E52622">
        <w:rPr>
          <w:rFonts w:cs="Times New Roman"/>
          <w:szCs w:val="24"/>
        </w:rPr>
        <w:t xml:space="preserve">expenditure allocated to the EHV and 132kV network level across the expenditure categories identified as “Direct costs” in the table </w:t>
      </w:r>
      <w:r>
        <w:rPr>
          <w:rFonts w:cs="Times New Roman"/>
          <w:szCs w:val="24"/>
        </w:rPr>
        <w:t>in paragraph 6 (A</w:t>
      </w:r>
      <w:r w:rsidRPr="00E52622">
        <w:rPr>
          <w:rFonts w:cs="Times New Roman"/>
          <w:szCs w:val="24"/>
        </w:rPr>
        <w:t>llocation rules</w:t>
      </w:r>
      <w:r>
        <w:rPr>
          <w:rFonts w:cs="Times New Roman"/>
          <w:szCs w:val="24"/>
        </w:rPr>
        <w:t>)</w:t>
      </w:r>
      <w:r w:rsidRPr="00E52622">
        <w:rPr>
          <w:rFonts w:cs="Times New Roman"/>
          <w:szCs w:val="24"/>
        </w:rPr>
        <w:t xml:space="preserve"> to the sum of the </w:t>
      </w:r>
      <w:del w:id="114" w:author="Hollie Nicholls" w:date="2019-10-14T15:45:00Z">
        <w:r w:rsidRPr="00E52622">
          <w:rPr>
            <w:rFonts w:cs="Times New Roman"/>
            <w:szCs w:val="24"/>
          </w:rPr>
          <w:delText xml:space="preserve">operating </w:delText>
        </w:r>
      </w:del>
      <w:r w:rsidRPr="00E52622">
        <w:rPr>
          <w:rFonts w:cs="Times New Roman"/>
          <w:szCs w:val="24"/>
        </w:rPr>
        <w:t xml:space="preserve">expenditure allocated to the EHV and 132kV network level across all </w:t>
      </w:r>
      <w:del w:id="115" w:author="Hollie Nicholls" w:date="2019-10-14T15:45:00Z">
        <w:r w:rsidRPr="00E52622">
          <w:rPr>
            <w:rFonts w:cs="Times New Roman"/>
            <w:szCs w:val="24"/>
          </w:rPr>
          <w:delText xml:space="preserve">operating </w:delText>
        </w:r>
      </w:del>
      <w:r w:rsidRPr="00E52622">
        <w:rPr>
          <w:rFonts w:cs="Times New Roman"/>
          <w:szCs w:val="24"/>
        </w:rPr>
        <w:t>expenditure categories.</w:t>
      </w:r>
    </w:p>
    <w:p w14:paraId="284CD694" w14:textId="77777777" w:rsidR="002D0F73" w:rsidRDefault="002D0F73" w:rsidP="00D2564A">
      <w:pPr>
        <w:rPr>
          <w:b/>
        </w:rPr>
      </w:pPr>
    </w:p>
    <w:p w14:paraId="0FFD588D" w14:textId="1C66A175" w:rsidR="00D2564A" w:rsidRPr="00750305" w:rsidRDefault="00D2564A" w:rsidP="00D2564A">
      <w:pPr>
        <w:rPr>
          <w:b/>
        </w:rPr>
      </w:pPr>
      <w:r w:rsidRPr="00750305">
        <w:rPr>
          <w:b/>
        </w:rPr>
        <w:t>LV mains split</w:t>
      </w:r>
    </w:p>
    <w:p w14:paraId="053AC9C8" w14:textId="77777777" w:rsidR="00D2564A" w:rsidRPr="00E52622" w:rsidRDefault="00D2564A" w:rsidP="00D2564A">
      <w:pPr>
        <w:pStyle w:val="ListParagraph"/>
        <w:numPr>
          <w:ilvl w:val="0"/>
          <w:numId w:val="160"/>
        </w:numPr>
        <w:ind w:hanging="720"/>
        <w:contextualSpacing w:val="0"/>
        <w:outlineLvl w:val="6"/>
        <w:rPr>
          <w:rFonts w:cs="Times New Roman"/>
          <w:szCs w:val="24"/>
        </w:rPr>
      </w:pPr>
      <w:r>
        <w:rPr>
          <w:rFonts w:cs="Times New Roman"/>
          <w:szCs w:val="24"/>
        </w:rPr>
        <w:t>The</w:t>
      </w:r>
      <w:r w:rsidRPr="00E52622">
        <w:rPr>
          <w:rFonts w:cs="Times New Roman"/>
          <w:szCs w:val="24"/>
        </w:rPr>
        <w:t xml:space="preserve"> DNO Party will procure that the Nominated Calculation Agent estimates for the DNO Party’s Distribution Services Area the proportion of the LV mains which LV-connected embedded networks are deemed to use by:</w:t>
      </w:r>
    </w:p>
    <w:p w14:paraId="3B5BA5BE" w14:textId="77777777" w:rsidR="00D2564A" w:rsidRPr="00E52622" w:rsidRDefault="00D2564A" w:rsidP="00D2564A">
      <w:pPr>
        <w:pStyle w:val="ListParagraph"/>
        <w:numPr>
          <w:ilvl w:val="0"/>
          <w:numId w:val="166"/>
        </w:numPr>
        <w:ind w:left="1224"/>
        <w:contextualSpacing w:val="0"/>
        <w:outlineLvl w:val="6"/>
        <w:rPr>
          <w:rFonts w:cs="Times New Roman"/>
          <w:szCs w:val="24"/>
        </w:rPr>
      </w:pPr>
      <w:r w:rsidRPr="00E52622">
        <w:rPr>
          <w:rFonts w:cs="Times New Roman"/>
          <w:szCs w:val="24"/>
        </w:rPr>
        <w:t>determining the total length of its LV mains used by LV-connected embedded networks;</w:t>
      </w:r>
    </w:p>
    <w:p w14:paraId="45F24AAE" w14:textId="77777777" w:rsidR="00D2564A" w:rsidRPr="00E52622" w:rsidRDefault="00D2564A" w:rsidP="00D2564A">
      <w:pPr>
        <w:pStyle w:val="ListParagraph"/>
        <w:numPr>
          <w:ilvl w:val="0"/>
          <w:numId w:val="166"/>
        </w:numPr>
        <w:ind w:left="1224"/>
        <w:contextualSpacing w:val="0"/>
        <w:outlineLvl w:val="6"/>
        <w:rPr>
          <w:rFonts w:cs="Times New Roman"/>
          <w:szCs w:val="24"/>
        </w:rPr>
      </w:pPr>
      <w:r w:rsidRPr="00E52622">
        <w:rPr>
          <w:rFonts w:cs="Times New Roman"/>
          <w:szCs w:val="24"/>
        </w:rPr>
        <w:t>dividing that total length by the number of end users on LV-connected embedded networks; and</w:t>
      </w:r>
    </w:p>
    <w:p w14:paraId="7B27DB2F" w14:textId="77777777" w:rsidR="00D2564A" w:rsidRPr="00E52622" w:rsidRDefault="00D2564A" w:rsidP="00D2564A">
      <w:pPr>
        <w:pStyle w:val="ListParagraph"/>
        <w:numPr>
          <w:ilvl w:val="0"/>
          <w:numId w:val="166"/>
        </w:numPr>
        <w:ind w:left="1224"/>
        <w:contextualSpacing w:val="0"/>
        <w:outlineLvl w:val="6"/>
        <w:rPr>
          <w:rFonts w:cs="Times New Roman"/>
          <w:szCs w:val="24"/>
        </w:rPr>
      </w:pPr>
      <w:r w:rsidRPr="00E52622">
        <w:rPr>
          <w:rFonts w:cs="Times New Roman"/>
          <w:szCs w:val="24"/>
        </w:rPr>
        <w:t>dividing the result by the average length of LV mains by LV end user on the DNO Party’s own LV network.</w:t>
      </w:r>
    </w:p>
    <w:p w14:paraId="4310A272" w14:textId="77777777" w:rsidR="00D2564A" w:rsidRPr="00E52622" w:rsidRDefault="00D2564A" w:rsidP="00D2564A">
      <w:pPr>
        <w:pStyle w:val="ListParagraph"/>
        <w:numPr>
          <w:ilvl w:val="0"/>
          <w:numId w:val="160"/>
        </w:numPr>
        <w:ind w:hanging="720"/>
        <w:contextualSpacing w:val="0"/>
        <w:outlineLvl w:val="6"/>
        <w:rPr>
          <w:rFonts w:cs="Times New Roman"/>
          <w:szCs w:val="24"/>
        </w:rPr>
      </w:pPr>
      <w:r w:rsidRPr="00E52622">
        <w:rPr>
          <w:rFonts w:cs="Times New Roman"/>
          <w:szCs w:val="24"/>
        </w:rPr>
        <w:t>The estimates will be based on available data provided by DNO Parties and IDNO Parties.</w:t>
      </w:r>
    </w:p>
    <w:p w14:paraId="7034B95E" w14:textId="77777777" w:rsidR="00D2564A" w:rsidRPr="00E52622" w:rsidRDefault="00D2564A" w:rsidP="00D2564A">
      <w:pPr>
        <w:pStyle w:val="ListParagraph"/>
        <w:numPr>
          <w:ilvl w:val="0"/>
          <w:numId w:val="160"/>
        </w:numPr>
        <w:ind w:hanging="720"/>
        <w:contextualSpacing w:val="0"/>
        <w:outlineLvl w:val="6"/>
        <w:rPr>
          <w:rFonts w:cs="Times New Roman"/>
          <w:szCs w:val="24"/>
        </w:rPr>
      </w:pPr>
      <w:r w:rsidRPr="00E52622">
        <w:rPr>
          <w:rFonts w:cs="Times New Roman"/>
          <w:szCs w:val="24"/>
        </w:rPr>
        <w:t>The result of this calculation is denoted “</w:t>
      </w:r>
      <w:r w:rsidRPr="00956D0A">
        <w:rPr>
          <w:b/>
        </w:rPr>
        <w:t>LV mains split</w:t>
      </w:r>
      <w:r w:rsidRPr="00E52622">
        <w:rPr>
          <w:rFonts w:cs="Times New Roman"/>
          <w:szCs w:val="24"/>
        </w:rPr>
        <w:t>”.</w:t>
      </w:r>
    </w:p>
    <w:p w14:paraId="31B82FB4" w14:textId="77777777" w:rsidR="00D2564A" w:rsidRPr="00750305" w:rsidRDefault="00D2564A" w:rsidP="00D2564A">
      <w:pPr>
        <w:rPr>
          <w:b/>
        </w:rPr>
      </w:pPr>
      <w:r w:rsidRPr="00750305">
        <w:rPr>
          <w:b/>
        </w:rPr>
        <w:t>HV split</w:t>
      </w:r>
    </w:p>
    <w:p w14:paraId="020ADD3E" w14:textId="77777777" w:rsidR="00D2564A" w:rsidRPr="00E52622" w:rsidRDefault="00D2564A" w:rsidP="00D2564A">
      <w:pPr>
        <w:pStyle w:val="ListParagraph"/>
        <w:numPr>
          <w:ilvl w:val="0"/>
          <w:numId w:val="160"/>
        </w:numPr>
        <w:ind w:hanging="720"/>
        <w:contextualSpacing w:val="0"/>
        <w:outlineLvl w:val="6"/>
        <w:rPr>
          <w:rFonts w:cs="Times New Roman"/>
          <w:szCs w:val="24"/>
        </w:rPr>
      </w:pPr>
      <w:r w:rsidRPr="0064143C">
        <w:rPr>
          <w:rFonts w:cs="Times New Roman"/>
          <w:szCs w:val="24"/>
        </w:rPr>
        <w:t>The</w:t>
      </w:r>
      <w:r w:rsidRPr="00E52622">
        <w:rPr>
          <w:rFonts w:cs="Times New Roman"/>
          <w:szCs w:val="24"/>
        </w:rPr>
        <w:t xml:space="preserve"> DNO Parties will procure that the Nominated Calculation Agent estimates the typical proportion of the HV network which is provided by the DNO Party in the case of HV loads supplied through an HV-connected embedded network. This estimate will be based on sample data, and the average used will be the same for all DNO Parties.</w:t>
      </w:r>
    </w:p>
    <w:p w14:paraId="75D6469F" w14:textId="77777777" w:rsidR="00D2564A" w:rsidRPr="00E52622" w:rsidRDefault="00D2564A" w:rsidP="00D2564A">
      <w:pPr>
        <w:pStyle w:val="ListParagraph"/>
        <w:numPr>
          <w:ilvl w:val="0"/>
          <w:numId w:val="160"/>
        </w:numPr>
        <w:ind w:hanging="720"/>
        <w:contextualSpacing w:val="0"/>
        <w:outlineLvl w:val="6"/>
        <w:rPr>
          <w:rFonts w:cs="Times New Roman"/>
          <w:szCs w:val="24"/>
        </w:rPr>
      </w:pPr>
      <w:r w:rsidRPr="00E52622">
        <w:rPr>
          <w:rFonts w:cs="Times New Roman"/>
          <w:szCs w:val="24"/>
        </w:rPr>
        <w:t>The proportion is denoted “</w:t>
      </w:r>
      <w:r w:rsidRPr="00956D0A">
        <w:rPr>
          <w:b/>
        </w:rPr>
        <w:t>HV split</w:t>
      </w:r>
      <w:r w:rsidRPr="00E52622">
        <w:rPr>
          <w:rFonts w:cs="Times New Roman"/>
          <w:szCs w:val="24"/>
        </w:rPr>
        <w:t>”, and is represented as:</w:t>
      </w:r>
    </w:p>
    <w:p w14:paraId="38603D52" w14:textId="77777777" w:rsidR="00D2564A" w:rsidRPr="00E52622" w:rsidRDefault="00D2564A" w:rsidP="00D2564A">
      <w:pPr>
        <w:ind w:firstLine="720"/>
        <w:jc w:val="both"/>
        <w:outlineLvl w:val="6"/>
        <w:rPr>
          <w:rFonts w:cs="Times New Roman"/>
          <w:szCs w:val="24"/>
        </w:rPr>
      </w:pPr>
      <w:r>
        <w:rPr>
          <w:noProof/>
          <w:lang w:eastAsia="en-GB"/>
        </w:rPr>
        <w:drawing>
          <wp:inline distT="0" distB="0" distL="0" distR="0" wp14:anchorId="21E573E6" wp14:editId="7A9C0A9B">
            <wp:extent cx="4496400" cy="684000"/>
            <wp:effectExtent l="0" t="0" r="0"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836"/>
                    <a:stretch/>
                  </pic:blipFill>
                  <pic:spPr bwMode="auto">
                    <a:xfrm>
                      <a:off x="0" y="0"/>
                      <a:ext cx="4496400" cy="684000"/>
                    </a:xfrm>
                    <a:prstGeom prst="rect">
                      <a:avLst/>
                    </a:prstGeom>
                    <a:noFill/>
                    <a:ln>
                      <a:noFill/>
                    </a:ln>
                    <a:extLst>
                      <a:ext uri="{53640926-AAD7-44D8-BBD7-CCE9431645EC}">
                        <a14:shadowObscured xmlns:a14="http://schemas.microsoft.com/office/drawing/2010/main"/>
                      </a:ext>
                    </a:extLst>
                  </pic:spPr>
                </pic:pic>
              </a:graphicData>
            </a:graphic>
          </wp:inline>
        </w:drawing>
      </w:r>
    </w:p>
    <w:p w14:paraId="5F1D516C" w14:textId="77777777" w:rsidR="00D2564A" w:rsidRPr="00750305" w:rsidRDefault="00D2564A" w:rsidP="00D2564A">
      <w:pPr>
        <w:rPr>
          <w:b/>
        </w:rPr>
      </w:pPr>
      <w:r w:rsidRPr="00750305">
        <w:rPr>
          <w:b/>
        </w:rPr>
        <w:t>EHV network level disaggregation</w:t>
      </w:r>
    </w:p>
    <w:p w14:paraId="02C985E3" w14:textId="77777777" w:rsidR="00D2564A" w:rsidRPr="00E52622" w:rsidRDefault="00D2564A" w:rsidP="00D2564A">
      <w:pPr>
        <w:pStyle w:val="ListParagraph"/>
        <w:numPr>
          <w:ilvl w:val="0"/>
          <w:numId w:val="160"/>
        </w:numPr>
        <w:ind w:hanging="720"/>
        <w:contextualSpacing w:val="0"/>
        <w:outlineLvl w:val="6"/>
        <w:rPr>
          <w:rFonts w:cs="Times New Roman"/>
          <w:szCs w:val="24"/>
        </w:rPr>
      </w:pPr>
      <w:r w:rsidRPr="00E52622">
        <w:rPr>
          <w:rFonts w:cs="Times New Roman"/>
          <w:szCs w:val="24"/>
        </w:rPr>
        <w:lastRenderedPageBreak/>
        <w:t>For the calculation of discount percentages used in Schedule 17 and 18 only, the percentage allocated to the EHV and 132kV network level, [EHV and 132kV allocation], is split into separate percentages for the following asset levels:</w:t>
      </w:r>
    </w:p>
    <w:p w14:paraId="08220D4A" w14:textId="77777777" w:rsidR="00D2564A" w:rsidRPr="00E52622" w:rsidRDefault="00D2564A" w:rsidP="00D2564A">
      <w:pPr>
        <w:pStyle w:val="ListParagraph"/>
        <w:numPr>
          <w:ilvl w:val="0"/>
          <w:numId w:val="168"/>
        </w:numPr>
        <w:ind w:left="1224"/>
        <w:contextualSpacing w:val="0"/>
        <w:outlineLvl w:val="6"/>
        <w:rPr>
          <w:rFonts w:cs="Times New Roman"/>
          <w:szCs w:val="24"/>
        </w:rPr>
      </w:pPr>
      <w:r w:rsidRPr="00E52622">
        <w:rPr>
          <w:rFonts w:cs="Times New Roman"/>
          <w:szCs w:val="24"/>
        </w:rPr>
        <w:t>132kV circuits (England and Wales only);</w:t>
      </w:r>
    </w:p>
    <w:p w14:paraId="1D648FBA" w14:textId="77777777" w:rsidR="00D2564A" w:rsidRPr="00E52622" w:rsidRDefault="00D2564A" w:rsidP="00D2564A">
      <w:pPr>
        <w:pStyle w:val="ListParagraph"/>
        <w:numPr>
          <w:ilvl w:val="0"/>
          <w:numId w:val="168"/>
        </w:numPr>
        <w:ind w:left="1224"/>
        <w:contextualSpacing w:val="0"/>
        <w:outlineLvl w:val="6"/>
        <w:rPr>
          <w:rFonts w:cs="Times New Roman"/>
          <w:szCs w:val="24"/>
        </w:rPr>
      </w:pPr>
      <w:r w:rsidRPr="00E52622">
        <w:rPr>
          <w:rFonts w:cs="Times New Roman"/>
          <w:szCs w:val="24"/>
        </w:rPr>
        <w:t>132kV/EHV substations (England and Wales only);</w:t>
      </w:r>
    </w:p>
    <w:p w14:paraId="35EA93C0" w14:textId="77777777" w:rsidR="00D2564A" w:rsidRPr="00E52622" w:rsidRDefault="00D2564A" w:rsidP="00D2564A">
      <w:pPr>
        <w:pStyle w:val="ListParagraph"/>
        <w:numPr>
          <w:ilvl w:val="0"/>
          <w:numId w:val="168"/>
        </w:numPr>
        <w:ind w:left="1224"/>
        <w:contextualSpacing w:val="0"/>
        <w:outlineLvl w:val="6"/>
        <w:rPr>
          <w:rFonts w:cs="Times New Roman"/>
          <w:szCs w:val="24"/>
        </w:rPr>
      </w:pPr>
      <w:r w:rsidRPr="00E52622">
        <w:rPr>
          <w:rFonts w:cs="Times New Roman"/>
          <w:szCs w:val="24"/>
        </w:rPr>
        <w:t>EHV circuits; and</w:t>
      </w:r>
    </w:p>
    <w:p w14:paraId="0332F865" w14:textId="77777777" w:rsidR="00D2564A" w:rsidRPr="00E52622" w:rsidRDefault="00D2564A" w:rsidP="00D2564A">
      <w:pPr>
        <w:pStyle w:val="ListParagraph"/>
        <w:numPr>
          <w:ilvl w:val="0"/>
          <w:numId w:val="168"/>
        </w:numPr>
        <w:ind w:left="1224"/>
        <w:contextualSpacing w:val="0"/>
        <w:outlineLvl w:val="6"/>
        <w:rPr>
          <w:rFonts w:cs="Times New Roman"/>
          <w:szCs w:val="24"/>
        </w:rPr>
      </w:pPr>
      <w:r w:rsidRPr="00E52622">
        <w:rPr>
          <w:rFonts w:cs="Times New Roman"/>
          <w:szCs w:val="24"/>
        </w:rPr>
        <w:t>EHV/HV substations</w:t>
      </w:r>
    </w:p>
    <w:p w14:paraId="556FE8FF" w14:textId="77777777" w:rsidR="00D2564A" w:rsidRPr="00E52622" w:rsidRDefault="00D2564A" w:rsidP="00D2564A">
      <w:pPr>
        <w:pStyle w:val="ListParagraph"/>
        <w:numPr>
          <w:ilvl w:val="0"/>
          <w:numId w:val="160"/>
        </w:numPr>
        <w:ind w:hanging="720"/>
        <w:contextualSpacing w:val="0"/>
        <w:outlineLvl w:val="6"/>
        <w:rPr>
          <w:rFonts w:cs="Times New Roman"/>
          <w:szCs w:val="24"/>
        </w:rPr>
      </w:pPr>
      <w:r w:rsidRPr="00E52622">
        <w:rPr>
          <w:rFonts w:cs="Times New Roman"/>
          <w:szCs w:val="24"/>
        </w:rPr>
        <w:t xml:space="preserve">The DNO Party splits [EHV and 132kV allocation] into separate percentages for the above assets levels on the basis of the share of the MEAV of the EHV and 132kV network level accounted for by the MEAV of the assets associated with each of the four asset levels.  The DNO Party does this on the basis of the MEAV of the assets and of the mapping in the table below.  The results of the allocation of [EHV and 132kV allocation] into percentage allocations for the different EHV and 132kV asset levels are denoted as </w:t>
      </w:r>
      <w:r>
        <w:rPr>
          <w:rFonts w:cs="Times New Roman"/>
          <w:szCs w:val="24"/>
        </w:rPr>
        <w:t>"</w:t>
      </w:r>
      <w:r w:rsidRPr="00956D0A">
        <w:rPr>
          <w:b/>
        </w:rPr>
        <w:t>132kV allocation</w:t>
      </w:r>
      <w:r>
        <w:rPr>
          <w:rFonts w:cs="Times New Roman"/>
          <w:szCs w:val="24"/>
        </w:rPr>
        <w:t>"</w:t>
      </w:r>
      <w:r w:rsidRPr="00E52622">
        <w:rPr>
          <w:rFonts w:cs="Times New Roman"/>
          <w:szCs w:val="24"/>
        </w:rPr>
        <w:t xml:space="preserve">, </w:t>
      </w:r>
      <w:r>
        <w:rPr>
          <w:rFonts w:cs="Times New Roman"/>
          <w:szCs w:val="24"/>
        </w:rPr>
        <w:t>"</w:t>
      </w:r>
      <w:r w:rsidRPr="00956D0A">
        <w:rPr>
          <w:b/>
        </w:rPr>
        <w:t>132kV/EHV allocation</w:t>
      </w:r>
      <w:r>
        <w:rPr>
          <w:rFonts w:cs="Times New Roman"/>
          <w:szCs w:val="24"/>
        </w:rPr>
        <w:t>"</w:t>
      </w:r>
      <w:r w:rsidRPr="00E52622">
        <w:rPr>
          <w:rFonts w:cs="Times New Roman"/>
          <w:szCs w:val="24"/>
        </w:rPr>
        <w:t xml:space="preserve">, </w:t>
      </w:r>
      <w:r>
        <w:rPr>
          <w:rFonts w:cs="Times New Roman"/>
          <w:szCs w:val="24"/>
        </w:rPr>
        <w:t>"</w:t>
      </w:r>
      <w:r w:rsidRPr="00956D0A">
        <w:rPr>
          <w:b/>
        </w:rPr>
        <w:t>EHV allocation</w:t>
      </w:r>
      <w:r>
        <w:rPr>
          <w:rFonts w:cs="Times New Roman"/>
          <w:szCs w:val="24"/>
        </w:rPr>
        <w:t>"</w:t>
      </w:r>
      <w:r w:rsidRPr="00E52622">
        <w:rPr>
          <w:rFonts w:cs="Times New Roman"/>
          <w:szCs w:val="24"/>
        </w:rPr>
        <w:t xml:space="preserve"> and </w:t>
      </w:r>
      <w:r>
        <w:rPr>
          <w:rFonts w:cs="Times New Roman"/>
          <w:szCs w:val="24"/>
        </w:rPr>
        <w:t>"</w:t>
      </w:r>
      <w:r w:rsidRPr="00956D0A">
        <w:rPr>
          <w:b/>
        </w:rPr>
        <w:t>EHV/HV allocation</w:t>
      </w:r>
      <w:r>
        <w:rPr>
          <w:rFonts w:cs="Times New Roman"/>
          <w:szCs w:val="24"/>
        </w:rPr>
        <w:t>"</w:t>
      </w:r>
      <w:r w:rsidRPr="00E52622">
        <w:rPr>
          <w:rFonts w:cs="Times New Roman"/>
          <w:szCs w:val="24"/>
        </w:rPr>
        <w:t>.</w:t>
      </w:r>
    </w:p>
    <w:p w14:paraId="414A6238" w14:textId="77777777" w:rsidR="00D2564A" w:rsidRPr="00E52622" w:rsidRDefault="00D2564A" w:rsidP="00D2564A">
      <w:pPr>
        <w:pStyle w:val="Caption"/>
        <w:keepNext/>
        <w:spacing w:line="360" w:lineRule="auto"/>
        <w:jc w:val="left"/>
      </w:pPr>
      <w:r w:rsidRPr="00E52622">
        <w:t>Table: MEAV EDCM mapping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8"/>
        <w:gridCol w:w="1961"/>
      </w:tblGrid>
      <w:tr w:rsidR="00D2564A" w:rsidRPr="00E52622" w14:paraId="417FFCC7" w14:textId="77777777" w:rsidTr="00D2564A">
        <w:trPr>
          <w:trHeight w:val="288"/>
        </w:trPr>
        <w:tc>
          <w:tcPr>
            <w:tcW w:w="3913" w:type="pct"/>
            <w:shd w:val="clear" w:color="auto" w:fill="auto"/>
            <w:noWrap/>
            <w:vAlign w:val="center"/>
          </w:tcPr>
          <w:p w14:paraId="5DA6D82E" w14:textId="77777777" w:rsidR="00D2564A" w:rsidRPr="008E33E2" w:rsidRDefault="00D2564A" w:rsidP="00D2564A">
            <w:pPr>
              <w:widowControl w:val="0"/>
              <w:spacing w:after="0" w:line="276" w:lineRule="auto"/>
              <w:rPr>
                <w:b/>
              </w:rPr>
            </w:pPr>
            <w:r w:rsidRPr="008E33E2">
              <w:rPr>
                <w:b/>
              </w:rPr>
              <w:t>Asset</w:t>
            </w:r>
          </w:p>
        </w:tc>
        <w:tc>
          <w:tcPr>
            <w:tcW w:w="1087" w:type="pct"/>
            <w:shd w:val="clear" w:color="auto" w:fill="auto"/>
            <w:noWrap/>
            <w:vAlign w:val="center"/>
          </w:tcPr>
          <w:p w14:paraId="64C054BE" w14:textId="77777777" w:rsidR="00D2564A" w:rsidRPr="008E33E2" w:rsidRDefault="00D2564A" w:rsidP="00D2564A">
            <w:pPr>
              <w:widowControl w:val="0"/>
              <w:spacing w:after="0" w:line="276" w:lineRule="auto"/>
              <w:rPr>
                <w:b/>
              </w:rPr>
            </w:pPr>
            <w:r w:rsidRPr="008E33E2">
              <w:rPr>
                <w:b/>
              </w:rPr>
              <w:t>Asset level</w:t>
            </w:r>
          </w:p>
        </w:tc>
      </w:tr>
      <w:tr w:rsidR="00D2564A" w:rsidRPr="00E52622" w14:paraId="76869C83" w14:textId="77777777" w:rsidTr="00D2564A">
        <w:trPr>
          <w:trHeight w:val="432"/>
        </w:trPr>
        <w:tc>
          <w:tcPr>
            <w:tcW w:w="3913" w:type="pct"/>
            <w:shd w:val="clear" w:color="auto" w:fill="auto"/>
            <w:noWrap/>
            <w:vAlign w:val="center"/>
          </w:tcPr>
          <w:p w14:paraId="66112C84" w14:textId="77777777" w:rsidR="00D2564A" w:rsidRPr="008E33E2" w:rsidRDefault="00D2564A" w:rsidP="00D2564A">
            <w:pPr>
              <w:widowControl w:val="0"/>
              <w:spacing w:after="0" w:line="276" w:lineRule="auto"/>
            </w:pPr>
            <w:r w:rsidRPr="008E33E2">
              <w:t>6.6/11 kV circuit breaker pole-mounted</w:t>
            </w:r>
          </w:p>
        </w:tc>
        <w:tc>
          <w:tcPr>
            <w:tcW w:w="1087" w:type="pct"/>
            <w:shd w:val="clear" w:color="auto" w:fill="auto"/>
            <w:noWrap/>
            <w:vAlign w:val="center"/>
          </w:tcPr>
          <w:p w14:paraId="3BE5B612" w14:textId="77777777" w:rsidR="00D2564A" w:rsidRPr="008E33E2" w:rsidRDefault="00D2564A" w:rsidP="00D2564A">
            <w:pPr>
              <w:widowControl w:val="0"/>
              <w:spacing w:after="0" w:line="276" w:lineRule="auto"/>
            </w:pPr>
            <w:r w:rsidRPr="008E33E2">
              <w:t>EHV/HV</w:t>
            </w:r>
          </w:p>
        </w:tc>
      </w:tr>
      <w:tr w:rsidR="00D2564A" w:rsidRPr="00E52622" w14:paraId="73BA41DA" w14:textId="77777777" w:rsidTr="00D2564A">
        <w:trPr>
          <w:trHeight w:val="432"/>
        </w:trPr>
        <w:tc>
          <w:tcPr>
            <w:tcW w:w="3913" w:type="pct"/>
            <w:shd w:val="clear" w:color="auto" w:fill="auto"/>
            <w:noWrap/>
            <w:vAlign w:val="center"/>
          </w:tcPr>
          <w:p w14:paraId="252F54D6" w14:textId="77777777" w:rsidR="00D2564A" w:rsidRPr="008E33E2" w:rsidRDefault="00D2564A" w:rsidP="00D2564A">
            <w:pPr>
              <w:widowControl w:val="0"/>
              <w:spacing w:after="0" w:line="276" w:lineRule="auto"/>
            </w:pPr>
            <w:r w:rsidRPr="008E33E2">
              <w:t>6.6/11 kV circuit breaker ground-mounted</w:t>
            </w:r>
          </w:p>
        </w:tc>
        <w:tc>
          <w:tcPr>
            <w:tcW w:w="1087" w:type="pct"/>
            <w:shd w:val="clear" w:color="auto" w:fill="auto"/>
            <w:noWrap/>
            <w:vAlign w:val="center"/>
          </w:tcPr>
          <w:p w14:paraId="23D66A57" w14:textId="77777777" w:rsidR="00D2564A" w:rsidRPr="008E33E2" w:rsidRDefault="00D2564A" w:rsidP="00D2564A">
            <w:pPr>
              <w:widowControl w:val="0"/>
              <w:spacing w:after="0" w:line="276" w:lineRule="auto"/>
            </w:pPr>
            <w:r w:rsidRPr="008E33E2">
              <w:t>EHV/HV</w:t>
            </w:r>
          </w:p>
        </w:tc>
      </w:tr>
      <w:tr w:rsidR="00D2564A" w:rsidRPr="00E52622" w14:paraId="0E725663" w14:textId="77777777" w:rsidTr="00D2564A">
        <w:trPr>
          <w:trHeight w:val="432"/>
        </w:trPr>
        <w:tc>
          <w:tcPr>
            <w:tcW w:w="3913" w:type="pct"/>
            <w:shd w:val="clear" w:color="auto" w:fill="auto"/>
            <w:noWrap/>
            <w:vAlign w:val="center"/>
          </w:tcPr>
          <w:p w14:paraId="4B7D3584" w14:textId="77777777" w:rsidR="00D2564A" w:rsidRPr="008E33E2" w:rsidRDefault="00D2564A" w:rsidP="00D2564A">
            <w:pPr>
              <w:widowControl w:val="0"/>
              <w:spacing w:after="0" w:line="276" w:lineRule="auto"/>
            </w:pPr>
            <w:r w:rsidRPr="008E33E2">
              <w:t>20 kV circuit breaker, pole-mounted</w:t>
            </w:r>
          </w:p>
        </w:tc>
        <w:tc>
          <w:tcPr>
            <w:tcW w:w="1087" w:type="pct"/>
            <w:shd w:val="clear" w:color="auto" w:fill="auto"/>
            <w:noWrap/>
            <w:vAlign w:val="center"/>
          </w:tcPr>
          <w:p w14:paraId="1D7AE365" w14:textId="77777777" w:rsidR="00D2564A" w:rsidRPr="008E33E2" w:rsidRDefault="00D2564A" w:rsidP="00D2564A">
            <w:pPr>
              <w:widowControl w:val="0"/>
              <w:spacing w:after="0" w:line="276" w:lineRule="auto"/>
            </w:pPr>
            <w:r w:rsidRPr="008E33E2">
              <w:t>EHV/HV</w:t>
            </w:r>
          </w:p>
        </w:tc>
      </w:tr>
      <w:tr w:rsidR="00D2564A" w:rsidRPr="00E52622" w14:paraId="1ECDDE62" w14:textId="77777777" w:rsidTr="00D2564A">
        <w:trPr>
          <w:trHeight w:val="432"/>
        </w:trPr>
        <w:tc>
          <w:tcPr>
            <w:tcW w:w="3913" w:type="pct"/>
            <w:shd w:val="clear" w:color="auto" w:fill="auto"/>
            <w:noWrap/>
            <w:vAlign w:val="center"/>
          </w:tcPr>
          <w:p w14:paraId="5368CC63" w14:textId="77777777" w:rsidR="00D2564A" w:rsidRPr="008E33E2" w:rsidRDefault="00D2564A" w:rsidP="00D2564A">
            <w:pPr>
              <w:widowControl w:val="0"/>
              <w:spacing w:after="0" w:line="276" w:lineRule="auto"/>
            </w:pPr>
            <w:r w:rsidRPr="008E33E2">
              <w:t>20 kV circuit breaker, ground-mounted</w:t>
            </w:r>
          </w:p>
        </w:tc>
        <w:tc>
          <w:tcPr>
            <w:tcW w:w="1087" w:type="pct"/>
            <w:shd w:val="clear" w:color="auto" w:fill="auto"/>
            <w:noWrap/>
            <w:vAlign w:val="center"/>
          </w:tcPr>
          <w:p w14:paraId="7675C32F" w14:textId="77777777" w:rsidR="00D2564A" w:rsidRPr="008E33E2" w:rsidRDefault="00D2564A" w:rsidP="00D2564A">
            <w:pPr>
              <w:widowControl w:val="0"/>
              <w:spacing w:after="0" w:line="276" w:lineRule="auto"/>
            </w:pPr>
            <w:r w:rsidRPr="008E33E2">
              <w:t>EHV/HV</w:t>
            </w:r>
          </w:p>
        </w:tc>
      </w:tr>
      <w:tr w:rsidR="00D2564A" w:rsidRPr="00E52622" w14:paraId="60453E55" w14:textId="77777777" w:rsidTr="00D2564A">
        <w:trPr>
          <w:trHeight w:val="432"/>
        </w:trPr>
        <w:tc>
          <w:tcPr>
            <w:tcW w:w="3913" w:type="pct"/>
            <w:shd w:val="clear" w:color="auto" w:fill="auto"/>
            <w:noWrap/>
            <w:vAlign w:val="center"/>
          </w:tcPr>
          <w:p w14:paraId="5AD91643" w14:textId="77777777" w:rsidR="00D2564A" w:rsidRPr="008E33E2" w:rsidRDefault="00D2564A" w:rsidP="00D2564A">
            <w:pPr>
              <w:widowControl w:val="0"/>
              <w:spacing w:after="0" w:line="276" w:lineRule="auto"/>
            </w:pPr>
            <w:r w:rsidRPr="008E33E2">
              <w:t>33kV overhead pole line</w:t>
            </w:r>
          </w:p>
        </w:tc>
        <w:tc>
          <w:tcPr>
            <w:tcW w:w="1087" w:type="pct"/>
            <w:shd w:val="clear" w:color="auto" w:fill="auto"/>
            <w:noWrap/>
            <w:vAlign w:val="center"/>
          </w:tcPr>
          <w:p w14:paraId="5537FF2D" w14:textId="77777777" w:rsidR="00D2564A" w:rsidRPr="008E33E2" w:rsidRDefault="00D2564A" w:rsidP="00D2564A">
            <w:pPr>
              <w:widowControl w:val="0"/>
              <w:spacing w:after="0" w:line="276" w:lineRule="auto"/>
            </w:pPr>
            <w:r w:rsidRPr="008E33E2">
              <w:t>EHV</w:t>
            </w:r>
          </w:p>
        </w:tc>
      </w:tr>
      <w:tr w:rsidR="00D2564A" w:rsidRPr="00E52622" w14:paraId="60DA0C0D" w14:textId="77777777" w:rsidTr="00D2564A">
        <w:trPr>
          <w:trHeight w:val="432"/>
        </w:trPr>
        <w:tc>
          <w:tcPr>
            <w:tcW w:w="3913" w:type="pct"/>
            <w:shd w:val="clear" w:color="auto" w:fill="auto"/>
            <w:noWrap/>
            <w:vAlign w:val="center"/>
          </w:tcPr>
          <w:p w14:paraId="5B752CAD" w14:textId="77777777" w:rsidR="00D2564A" w:rsidRPr="008E33E2" w:rsidRDefault="00D2564A" w:rsidP="00D2564A">
            <w:pPr>
              <w:widowControl w:val="0"/>
              <w:spacing w:after="0" w:line="276" w:lineRule="auto"/>
            </w:pPr>
            <w:r w:rsidRPr="008E33E2">
              <w:t>33kV overhead tower line</w:t>
            </w:r>
          </w:p>
        </w:tc>
        <w:tc>
          <w:tcPr>
            <w:tcW w:w="1087" w:type="pct"/>
            <w:shd w:val="clear" w:color="auto" w:fill="auto"/>
            <w:noWrap/>
            <w:vAlign w:val="center"/>
          </w:tcPr>
          <w:p w14:paraId="393FD4F8" w14:textId="77777777" w:rsidR="00D2564A" w:rsidRPr="008E33E2" w:rsidRDefault="00D2564A" w:rsidP="00D2564A">
            <w:pPr>
              <w:widowControl w:val="0"/>
              <w:spacing w:after="0" w:line="276" w:lineRule="auto"/>
            </w:pPr>
            <w:r w:rsidRPr="008E33E2">
              <w:t>EHV</w:t>
            </w:r>
          </w:p>
        </w:tc>
      </w:tr>
      <w:tr w:rsidR="00D2564A" w:rsidRPr="00E52622" w14:paraId="0404566D" w14:textId="77777777" w:rsidTr="00D2564A">
        <w:trPr>
          <w:trHeight w:val="432"/>
        </w:trPr>
        <w:tc>
          <w:tcPr>
            <w:tcW w:w="3913" w:type="pct"/>
            <w:shd w:val="clear" w:color="auto" w:fill="auto"/>
            <w:noWrap/>
            <w:vAlign w:val="center"/>
          </w:tcPr>
          <w:p w14:paraId="280D4663" w14:textId="77777777" w:rsidR="00D2564A" w:rsidRPr="008E33E2" w:rsidRDefault="00D2564A" w:rsidP="00D2564A">
            <w:pPr>
              <w:widowControl w:val="0"/>
              <w:spacing w:after="0" w:line="276" w:lineRule="auto"/>
            </w:pPr>
            <w:r w:rsidRPr="008E33E2">
              <w:t>66kV overhead pole line</w:t>
            </w:r>
          </w:p>
        </w:tc>
        <w:tc>
          <w:tcPr>
            <w:tcW w:w="1087" w:type="pct"/>
            <w:shd w:val="clear" w:color="auto" w:fill="auto"/>
            <w:noWrap/>
            <w:vAlign w:val="center"/>
          </w:tcPr>
          <w:p w14:paraId="2051FA84" w14:textId="77777777" w:rsidR="00D2564A" w:rsidRPr="008E33E2" w:rsidRDefault="00D2564A" w:rsidP="00D2564A">
            <w:pPr>
              <w:widowControl w:val="0"/>
              <w:spacing w:after="0" w:line="276" w:lineRule="auto"/>
            </w:pPr>
            <w:r w:rsidRPr="008E33E2">
              <w:t>EHV</w:t>
            </w:r>
          </w:p>
        </w:tc>
      </w:tr>
      <w:tr w:rsidR="00D2564A" w:rsidRPr="00E52622" w14:paraId="4C304715" w14:textId="77777777" w:rsidTr="00D2564A">
        <w:trPr>
          <w:trHeight w:val="432"/>
        </w:trPr>
        <w:tc>
          <w:tcPr>
            <w:tcW w:w="3913" w:type="pct"/>
            <w:shd w:val="clear" w:color="auto" w:fill="auto"/>
            <w:noWrap/>
            <w:vAlign w:val="center"/>
          </w:tcPr>
          <w:p w14:paraId="3574371D" w14:textId="77777777" w:rsidR="00D2564A" w:rsidRPr="008E33E2" w:rsidRDefault="00D2564A" w:rsidP="00D2564A">
            <w:pPr>
              <w:widowControl w:val="0"/>
              <w:spacing w:after="0" w:line="276" w:lineRule="auto"/>
            </w:pPr>
            <w:r w:rsidRPr="008E33E2">
              <w:t>66kV overhead tower line</w:t>
            </w:r>
          </w:p>
        </w:tc>
        <w:tc>
          <w:tcPr>
            <w:tcW w:w="1087" w:type="pct"/>
            <w:shd w:val="clear" w:color="auto" w:fill="auto"/>
            <w:noWrap/>
            <w:vAlign w:val="center"/>
          </w:tcPr>
          <w:p w14:paraId="4673311F" w14:textId="77777777" w:rsidR="00D2564A" w:rsidRPr="008E33E2" w:rsidRDefault="00D2564A" w:rsidP="00D2564A">
            <w:pPr>
              <w:widowControl w:val="0"/>
              <w:spacing w:after="0" w:line="276" w:lineRule="auto"/>
            </w:pPr>
            <w:r w:rsidRPr="008E33E2">
              <w:t>EHV</w:t>
            </w:r>
          </w:p>
        </w:tc>
      </w:tr>
      <w:tr w:rsidR="00D2564A" w:rsidRPr="00E52622" w14:paraId="23080AAD" w14:textId="77777777" w:rsidTr="00D2564A">
        <w:trPr>
          <w:trHeight w:val="432"/>
        </w:trPr>
        <w:tc>
          <w:tcPr>
            <w:tcW w:w="3913" w:type="pct"/>
            <w:shd w:val="clear" w:color="auto" w:fill="auto"/>
            <w:noWrap/>
            <w:vAlign w:val="center"/>
          </w:tcPr>
          <w:p w14:paraId="7323BBC7" w14:textId="77777777" w:rsidR="00D2564A" w:rsidRPr="008E33E2" w:rsidRDefault="00D2564A" w:rsidP="00D2564A">
            <w:pPr>
              <w:widowControl w:val="0"/>
              <w:spacing w:after="0" w:line="276" w:lineRule="auto"/>
            </w:pPr>
            <w:r w:rsidRPr="008E33E2">
              <w:t>33kV pole</w:t>
            </w:r>
          </w:p>
        </w:tc>
        <w:tc>
          <w:tcPr>
            <w:tcW w:w="1087" w:type="pct"/>
            <w:shd w:val="clear" w:color="auto" w:fill="auto"/>
            <w:noWrap/>
            <w:vAlign w:val="center"/>
          </w:tcPr>
          <w:p w14:paraId="3CE7C89D" w14:textId="77777777" w:rsidR="00D2564A" w:rsidRPr="008E33E2" w:rsidRDefault="00D2564A" w:rsidP="00D2564A">
            <w:pPr>
              <w:widowControl w:val="0"/>
              <w:spacing w:after="0" w:line="276" w:lineRule="auto"/>
            </w:pPr>
            <w:r w:rsidRPr="008E33E2">
              <w:t>EHV</w:t>
            </w:r>
          </w:p>
        </w:tc>
      </w:tr>
      <w:tr w:rsidR="00D2564A" w:rsidRPr="00E52622" w14:paraId="6C0BECD7" w14:textId="77777777" w:rsidTr="00D2564A">
        <w:trPr>
          <w:trHeight w:val="432"/>
        </w:trPr>
        <w:tc>
          <w:tcPr>
            <w:tcW w:w="3913" w:type="pct"/>
            <w:shd w:val="clear" w:color="auto" w:fill="auto"/>
            <w:noWrap/>
            <w:vAlign w:val="center"/>
          </w:tcPr>
          <w:p w14:paraId="068E47F2" w14:textId="77777777" w:rsidR="00D2564A" w:rsidRPr="008E33E2" w:rsidRDefault="00D2564A" w:rsidP="00D2564A">
            <w:pPr>
              <w:widowControl w:val="0"/>
              <w:spacing w:after="0" w:line="276" w:lineRule="auto"/>
            </w:pPr>
            <w:r w:rsidRPr="008E33E2">
              <w:t>33kV tower</w:t>
            </w:r>
          </w:p>
        </w:tc>
        <w:tc>
          <w:tcPr>
            <w:tcW w:w="1087" w:type="pct"/>
            <w:shd w:val="clear" w:color="auto" w:fill="auto"/>
            <w:noWrap/>
            <w:vAlign w:val="center"/>
          </w:tcPr>
          <w:p w14:paraId="1B6AD221" w14:textId="77777777" w:rsidR="00D2564A" w:rsidRPr="008E33E2" w:rsidRDefault="00D2564A" w:rsidP="00D2564A">
            <w:pPr>
              <w:widowControl w:val="0"/>
              <w:spacing w:after="0" w:line="276" w:lineRule="auto"/>
            </w:pPr>
            <w:r w:rsidRPr="008E33E2">
              <w:t>EHV</w:t>
            </w:r>
          </w:p>
        </w:tc>
      </w:tr>
      <w:tr w:rsidR="00D2564A" w:rsidRPr="00E52622" w14:paraId="4526C9B3" w14:textId="77777777" w:rsidTr="00D2564A">
        <w:trPr>
          <w:trHeight w:val="432"/>
        </w:trPr>
        <w:tc>
          <w:tcPr>
            <w:tcW w:w="3913" w:type="pct"/>
            <w:shd w:val="clear" w:color="auto" w:fill="auto"/>
            <w:noWrap/>
            <w:vAlign w:val="center"/>
          </w:tcPr>
          <w:p w14:paraId="2089DE6E" w14:textId="77777777" w:rsidR="00D2564A" w:rsidRPr="008E33E2" w:rsidRDefault="00D2564A" w:rsidP="00D2564A">
            <w:pPr>
              <w:widowControl w:val="0"/>
              <w:spacing w:after="0" w:line="276" w:lineRule="auto"/>
            </w:pPr>
            <w:r w:rsidRPr="008E33E2">
              <w:t>66kV pole</w:t>
            </w:r>
          </w:p>
        </w:tc>
        <w:tc>
          <w:tcPr>
            <w:tcW w:w="1087" w:type="pct"/>
            <w:shd w:val="clear" w:color="auto" w:fill="auto"/>
            <w:noWrap/>
            <w:vAlign w:val="center"/>
          </w:tcPr>
          <w:p w14:paraId="6426F235" w14:textId="77777777" w:rsidR="00D2564A" w:rsidRPr="008E33E2" w:rsidRDefault="00D2564A" w:rsidP="00D2564A">
            <w:pPr>
              <w:widowControl w:val="0"/>
              <w:spacing w:after="0" w:line="276" w:lineRule="auto"/>
            </w:pPr>
            <w:r w:rsidRPr="008E33E2">
              <w:t>EHV</w:t>
            </w:r>
          </w:p>
        </w:tc>
      </w:tr>
      <w:tr w:rsidR="00D2564A" w:rsidRPr="00E52622" w14:paraId="5B2BACD4" w14:textId="77777777" w:rsidTr="00D2564A">
        <w:trPr>
          <w:trHeight w:val="432"/>
        </w:trPr>
        <w:tc>
          <w:tcPr>
            <w:tcW w:w="3913" w:type="pct"/>
            <w:shd w:val="clear" w:color="auto" w:fill="auto"/>
            <w:noWrap/>
            <w:vAlign w:val="center"/>
          </w:tcPr>
          <w:p w14:paraId="7C14A7D3" w14:textId="77777777" w:rsidR="00D2564A" w:rsidRPr="008E33E2" w:rsidRDefault="00D2564A" w:rsidP="00D2564A">
            <w:pPr>
              <w:widowControl w:val="0"/>
              <w:spacing w:after="0" w:line="276" w:lineRule="auto"/>
            </w:pPr>
            <w:r w:rsidRPr="008E33E2">
              <w:t>66kV tower</w:t>
            </w:r>
          </w:p>
        </w:tc>
        <w:tc>
          <w:tcPr>
            <w:tcW w:w="1087" w:type="pct"/>
            <w:shd w:val="clear" w:color="auto" w:fill="auto"/>
            <w:noWrap/>
            <w:vAlign w:val="center"/>
          </w:tcPr>
          <w:p w14:paraId="3F7734A6" w14:textId="77777777" w:rsidR="00D2564A" w:rsidRPr="008E33E2" w:rsidRDefault="00D2564A" w:rsidP="00D2564A">
            <w:pPr>
              <w:widowControl w:val="0"/>
              <w:spacing w:after="0" w:line="276" w:lineRule="auto"/>
            </w:pPr>
            <w:r w:rsidRPr="008E33E2">
              <w:t>EHV</w:t>
            </w:r>
          </w:p>
        </w:tc>
      </w:tr>
      <w:tr w:rsidR="00D2564A" w:rsidRPr="00E52622" w14:paraId="4C80A211" w14:textId="77777777" w:rsidTr="00D2564A">
        <w:trPr>
          <w:trHeight w:val="432"/>
        </w:trPr>
        <w:tc>
          <w:tcPr>
            <w:tcW w:w="3913" w:type="pct"/>
            <w:shd w:val="clear" w:color="auto" w:fill="auto"/>
            <w:noWrap/>
            <w:vAlign w:val="center"/>
          </w:tcPr>
          <w:p w14:paraId="359229C4" w14:textId="77777777" w:rsidR="00D2564A" w:rsidRPr="008E33E2" w:rsidRDefault="00D2564A" w:rsidP="00D2564A">
            <w:pPr>
              <w:widowControl w:val="0"/>
              <w:spacing w:after="0" w:line="276" w:lineRule="auto"/>
            </w:pPr>
            <w:r w:rsidRPr="008E33E2">
              <w:lastRenderedPageBreak/>
              <w:t>33kV underground cable, non-pressurised</w:t>
            </w:r>
          </w:p>
        </w:tc>
        <w:tc>
          <w:tcPr>
            <w:tcW w:w="1087" w:type="pct"/>
            <w:shd w:val="clear" w:color="auto" w:fill="auto"/>
            <w:noWrap/>
            <w:vAlign w:val="center"/>
          </w:tcPr>
          <w:p w14:paraId="43591B7F" w14:textId="77777777" w:rsidR="00D2564A" w:rsidRPr="008E33E2" w:rsidRDefault="00D2564A" w:rsidP="00D2564A">
            <w:pPr>
              <w:widowControl w:val="0"/>
              <w:spacing w:after="0" w:line="276" w:lineRule="auto"/>
            </w:pPr>
            <w:r w:rsidRPr="008E33E2">
              <w:t>EHV</w:t>
            </w:r>
          </w:p>
        </w:tc>
      </w:tr>
      <w:tr w:rsidR="00D2564A" w:rsidRPr="00E52622" w14:paraId="64AFA848" w14:textId="77777777" w:rsidTr="00D2564A">
        <w:trPr>
          <w:trHeight w:val="432"/>
        </w:trPr>
        <w:tc>
          <w:tcPr>
            <w:tcW w:w="3913" w:type="pct"/>
            <w:shd w:val="clear" w:color="auto" w:fill="auto"/>
            <w:noWrap/>
            <w:vAlign w:val="center"/>
          </w:tcPr>
          <w:p w14:paraId="7DD63239" w14:textId="77777777" w:rsidR="00D2564A" w:rsidRPr="008E33E2" w:rsidRDefault="00D2564A" w:rsidP="00D2564A">
            <w:pPr>
              <w:widowControl w:val="0"/>
              <w:spacing w:after="0" w:line="276" w:lineRule="auto"/>
            </w:pPr>
            <w:r w:rsidRPr="008E33E2">
              <w:t>33kV underground cable, oil</w:t>
            </w:r>
          </w:p>
        </w:tc>
        <w:tc>
          <w:tcPr>
            <w:tcW w:w="1087" w:type="pct"/>
            <w:shd w:val="clear" w:color="auto" w:fill="auto"/>
            <w:noWrap/>
            <w:vAlign w:val="center"/>
          </w:tcPr>
          <w:p w14:paraId="1D51C2EC" w14:textId="77777777" w:rsidR="00D2564A" w:rsidRPr="008E33E2" w:rsidRDefault="00D2564A" w:rsidP="00D2564A">
            <w:pPr>
              <w:widowControl w:val="0"/>
              <w:spacing w:after="0" w:line="276" w:lineRule="auto"/>
            </w:pPr>
            <w:r w:rsidRPr="008E33E2">
              <w:t>EHV</w:t>
            </w:r>
          </w:p>
        </w:tc>
      </w:tr>
      <w:tr w:rsidR="00D2564A" w:rsidRPr="00E52622" w14:paraId="3788B254" w14:textId="77777777" w:rsidTr="00D2564A">
        <w:trPr>
          <w:trHeight w:val="432"/>
        </w:trPr>
        <w:tc>
          <w:tcPr>
            <w:tcW w:w="3913" w:type="pct"/>
            <w:shd w:val="clear" w:color="auto" w:fill="auto"/>
            <w:noWrap/>
            <w:vAlign w:val="center"/>
          </w:tcPr>
          <w:p w14:paraId="41D7B61C" w14:textId="77777777" w:rsidR="00D2564A" w:rsidRPr="008E33E2" w:rsidRDefault="00D2564A" w:rsidP="00D2564A">
            <w:pPr>
              <w:widowControl w:val="0"/>
              <w:spacing w:after="0" w:line="276" w:lineRule="auto"/>
            </w:pPr>
            <w:r w:rsidRPr="008E33E2">
              <w:t>33kV underground cable, gas</w:t>
            </w:r>
          </w:p>
        </w:tc>
        <w:tc>
          <w:tcPr>
            <w:tcW w:w="1087" w:type="pct"/>
            <w:shd w:val="clear" w:color="auto" w:fill="auto"/>
            <w:noWrap/>
            <w:vAlign w:val="center"/>
          </w:tcPr>
          <w:p w14:paraId="0B7235DA" w14:textId="77777777" w:rsidR="00D2564A" w:rsidRPr="008E33E2" w:rsidRDefault="00D2564A" w:rsidP="00D2564A">
            <w:pPr>
              <w:widowControl w:val="0"/>
              <w:spacing w:after="0" w:line="276" w:lineRule="auto"/>
            </w:pPr>
            <w:r w:rsidRPr="008E33E2">
              <w:t>EHV</w:t>
            </w:r>
          </w:p>
        </w:tc>
      </w:tr>
      <w:tr w:rsidR="00D2564A" w:rsidRPr="00E52622" w14:paraId="0894BC74" w14:textId="77777777" w:rsidTr="00D2564A">
        <w:trPr>
          <w:trHeight w:val="432"/>
        </w:trPr>
        <w:tc>
          <w:tcPr>
            <w:tcW w:w="3913" w:type="pct"/>
            <w:shd w:val="clear" w:color="auto" w:fill="auto"/>
            <w:noWrap/>
            <w:vAlign w:val="center"/>
          </w:tcPr>
          <w:p w14:paraId="122E1AF5" w14:textId="77777777" w:rsidR="00D2564A" w:rsidRPr="008E33E2" w:rsidRDefault="00D2564A" w:rsidP="00D2564A">
            <w:pPr>
              <w:widowControl w:val="0"/>
              <w:spacing w:after="0" w:line="276" w:lineRule="auto"/>
            </w:pPr>
            <w:r w:rsidRPr="008E33E2">
              <w:t>66kV underground cable,</w:t>
            </w:r>
            <w:r>
              <w:t xml:space="preserve"> </w:t>
            </w:r>
            <w:r w:rsidRPr="008E33E2">
              <w:t>non</w:t>
            </w:r>
            <w:r>
              <w:t>-p</w:t>
            </w:r>
            <w:r w:rsidRPr="008E33E2">
              <w:t>ressurised</w:t>
            </w:r>
          </w:p>
        </w:tc>
        <w:tc>
          <w:tcPr>
            <w:tcW w:w="1087" w:type="pct"/>
            <w:shd w:val="clear" w:color="auto" w:fill="auto"/>
            <w:noWrap/>
            <w:vAlign w:val="center"/>
          </w:tcPr>
          <w:p w14:paraId="0DCCE5B3" w14:textId="77777777" w:rsidR="00D2564A" w:rsidRPr="008E33E2" w:rsidRDefault="00D2564A" w:rsidP="00D2564A">
            <w:pPr>
              <w:widowControl w:val="0"/>
              <w:spacing w:after="0" w:line="276" w:lineRule="auto"/>
            </w:pPr>
            <w:r w:rsidRPr="008E33E2">
              <w:t>EHV</w:t>
            </w:r>
          </w:p>
        </w:tc>
      </w:tr>
      <w:tr w:rsidR="00D2564A" w:rsidRPr="00E52622" w14:paraId="55714680" w14:textId="77777777" w:rsidTr="00D2564A">
        <w:trPr>
          <w:trHeight w:val="432"/>
        </w:trPr>
        <w:tc>
          <w:tcPr>
            <w:tcW w:w="3913" w:type="pct"/>
            <w:shd w:val="clear" w:color="auto" w:fill="auto"/>
            <w:noWrap/>
            <w:vAlign w:val="center"/>
          </w:tcPr>
          <w:p w14:paraId="4D0E5900" w14:textId="77777777" w:rsidR="00D2564A" w:rsidRPr="008E33E2" w:rsidRDefault="00D2564A" w:rsidP="00D2564A">
            <w:pPr>
              <w:widowControl w:val="0"/>
              <w:spacing w:after="0" w:line="276" w:lineRule="auto"/>
            </w:pPr>
            <w:r w:rsidRPr="008E33E2">
              <w:t>66kV underground cable, oil</w:t>
            </w:r>
          </w:p>
        </w:tc>
        <w:tc>
          <w:tcPr>
            <w:tcW w:w="1087" w:type="pct"/>
            <w:shd w:val="clear" w:color="auto" w:fill="auto"/>
            <w:noWrap/>
            <w:vAlign w:val="center"/>
          </w:tcPr>
          <w:p w14:paraId="3A792AF2" w14:textId="77777777" w:rsidR="00D2564A" w:rsidRPr="008E33E2" w:rsidRDefault="00D2564A" w:rsidP="00D2564A">
            <w:pPr>
              <w:widowControl w:val="0"/>
              <w:spacing w:after="0" w:line="276" w:lineRule="auto"/>
            </w:pPr>
            <w:r w:rsidRPr="008E33E2">
              <w:t>EHV</w:t>
            </w:r>
          </w:p>
        </w:tc>
      </w:tr>
      <w:tr w:rsidR="00D2564A" w:rsidRPr="00E52622" w14:paraId="34D04E0A" w14:textId="77777777" w:rsidTr="00D2564A">
        <w:trPr>
          <w:trHeight w:val="432"/>
        </w:trPr>
        <w:tc>
          <w:tcPr>
            <w:tcW w:w="3913" w:type="pct"/>
            <w:shd w:val="clear" w:color="auto" w:fill="auto"/>
            <w:noWrap/>
            <w:vAlign w:val="center"/>
          </w:tcPr>
          <w:p w14:paraId="75AA8C5D" w14:textId="77777777" w:rsidR="00D2564A" w:rsidRPr="008E33E2" w:rsidRDefault="00D2564A" w:rsidP="00D2564A">
            <w:pPr>
              <w:widowControl w:val="0"/>
              <w:spacing w:after="0" w:line="276" w:lineRule="auto"/>
            </w:pPr>
            <w:r w:rsidRPr="008E33E2">
              <w:t>66kV underground cable, gas</w:t>
            </w:r>
          </w:p>
        </w:tc>
        <w:tc>
          <w:tcPr>
            <w:tcW w:w="1087" w:type="pct"/>
            <w:shd w:val="clear" w:color="auto" w:fill="auto"/>
            <w:noWrap/>
            <w:vAlign w:val="center"/>
          </w:tcPr>
          <w:p w14:paraId="2AD7D342" w14:textId="77777777" w:rsidR="00D2564A" w:rsidRPr="008E33E2" w:rsidRDefault="00D2564A" w:rsidP="00D2564A">
            <w:pPr>
              <w:widowControl w:val="0"/>
              <w:spacing w:after="0" w:line="276" w:lineRule="auto"/>
            </w:pPr>
            <w:r w:rsidRPr="008E33E2">
              <w:t>EHV</w:t>
            </w:r>
          </w:p>
        </w:tc>
      </w:tr>
      <w:tr w:rsidR="00D2564A" w:rsidRPr="00E52622" w14:paraId="26A63E0B" w14:textId="77777777" w:rsidTr="00D2564A">
        <w:trPr>
          <w:trHeight w:val="432"/>
        </w:trPr>
        <w:tc>
          <w:tcPr>
            <w:tcW w:w="3913" w:type="pct"/>
            <w:shd w:val="clear" w:color="auto" w:fill="auto"/>
            <w:noWrap/>
            <w:vAlign w:val="center"/>
          </w:tcPr>
          <w:p w14:paraId="364E9EEA" w14:textId="77777777" w:rsidR="00D2564A" w:rsidRPr="008E33E2" w:rsidRDefault="00D2564A" w:rsidP="00D2564A">
            <w:pPr>
              <w:widowControl w:val="0"/>
              <w:spacing w:after="0" w:line="276" w:lineRule="auto"/>
            </w:pPr>
            <w:r w:rsidRPr="008E33E2">
              <w:t>EHV submarine cable</w:t>
            </w:r>
          </w:p>
        </w:tc>
        <w:tc>
          <w:tcPr>
            <w:tcW w:w="1087" w:type="pct"/>
            <w:shd w:val="clear" w:color="auto" w:fill="auto"/>
            <w:noWrap/>
            <w:vAlign w:val="center"/>
          </w:tcPr>
          <w:p w14:paraId="01334337" w14:textId="77777777" w:rsidR="00D2564A" w:rsidRPr="008E33E2" w:rsidRDefault="00D2564A" w:rsidP="00D2564A">
            <w:pPr>
              <w:widowControl w:val="0"/>
              <w:spacing w:after="0" w:line="276" w:lineRule="auto"/>
            </w:pPr>
            <w:r w:rsidRPr="008E33E2">
              <w:t>EHV</w:t>
            </w:r>
          </w:p>
        </w:tc>
      </w:tr>
      <w:tr w:rsidR="00D2564A" w:rsidRPr="00E52622" w14:paraId="6BC0BDCF" w14:textId="77777777" w:rsidTr="00D2564A">
        <w:trPr>
          <w:trHeight w:val="432"/>
        </w:trPr>
        <w:tc>
          <w:tcPr>
            <w:tcW w:w="3913" w:type="pct"/>
            <w:shd w:val="clear" w:color="auto" w:fill="auto"/>
            <w:noWrap/>
            <w:vAlign w:val="center"/>
          </w:tcPr>
          <w:p w14:paraId="52A6F427" w14:textId="77777777" w:rsidR="00D2564A" w:rsidRPr="008E33E2" w:rsidRDefault="00D2564A" w:rsidP="00D2564A">
            <w:pPr>
              <w:widowControl w:val="0"/>
              <w:spacing w:after="0" w:line="276" w:lineRule="auto"/>
            </w:pPr>
            <w:r w:rsidRPr="008E33E2">
              <w:t>33 kV circuit breaker, indoors</w:t>
            </w:r>
          </w:p>
        </w:tc>
        <w:tc>
          <w:tcPr>
            <w:tcW w:w="1087" w:type="pct"/>
            <w:shd w:val="clear" w:color="auto" w:fill="auto"/>
            <w:noWrap/>
            <w:vAlign w:val="center"/>
          </w:tcPr>
          <w:p w14:paraId="69F15E6F" w14:textId="77777777" w:rsidR="00D2564A" w:rsidRPr="008E33E2" w:rsidRDefault="00D2564A" w:rsidP="00D2564A">
            <w:pPr>
              <w:widowControl w:val="0"/>
              <w:spacing w:after="0" w:line="276" w:lineRule="auto"/>
            </w:pPr>
            <w:r w:rsidRPr="008E33E2">
              <w:t>132kV/EHV</w:t>
            </w:r>
          </w:p>
        </w:tc>
      </w:tr>
      <w:tr w:rsidR="00D2564A" w:rsidRPr="00E52622" w14:paraId="5141B11C" w14:textId="77777777" w:rsidTr="00D2564A">
        <w:trPr>
          <w:trHeight w:val="432"/>
        </w:trPr>
        <w:tc>
          <w:tcPr>
            <w:tcW w:w="3913" w:type="pct"/>
            <w:shd w:val="clear" w:color="auto" w:fill="auto"/>
            <w:noWrap/>
            <w:vAlign w:val="center"/>
          </w:tcPr>
          <w:p w14:paraId="5C3EA735" w14:textId="77777777" w:rsidR="00D2564A" w:rsidRPr="008E33E2" w:rsidRDefault="00D2564A" w:rsidP="00D2564A">
            <w:pPr>
              <w:widowControl w:val="0"/>
              <w:spacing w:after="0" w:line="276" w:lineRule="auto"/>
            </w:pPr>
            <w:r w:rsidRPr="008E33E2">
              <w:t>33 kV circuit breaker, outdoors</w:t>
            </w:r>
          </w:p>
        </w:tc>
        <w:tc>
          <w:tcPr>
            <w:tcW w:w="1087" w:type="pct"/>
            <w:shd w:val="clear" w:color="auto" w:fill="auto"/>
            <w:noWrap/>
            <w:vAlign w:val="center"/>
          </w:tcPr>
          <w:p w14:paraId="6AA18394" w14:textId="77777777" w:rsidR="00D2564A" w:rsidRPr="008E33E2" w:rsidRDefault="00D2564A" w:rsidP="00D2564A">
            <w:pPr>
              <w:widowControl w:val="0"/>
              <w:spacing w:after="0" w:line="276" w:lineRule="auto"/>
            </w:pPr>
            <w:r w:rsidRPr="008E33E2">
              <w:t>132kV/EHV</w:t>
            </w:r>
          </w:p>
        </w:tc>
      </w:tr>
      <w:tr w:rsidR="00D2564A" w:rsidRPr="00E52622" w14:paraId="5CC0CEB6" w14:textId="77777777" w:rsidTr="00D2564A">
        <w:trPr>
          <w:trHeight w:val="432"/>
        </w:trPr>
        <w:tc>
          <w:tcPr>
            <w:tcW w:w="3913" w:type="pct"/>
            <w:shd w:val="clear" w:color="auto" w:fill="auto"/>
            <w:noWrap/>
            <w:vAlign w:val="center"/>
          </w:tcPr>
          <w:p w14:paraId="60347209" w14:textId="77777777" w:rsidR="00D2564A" w:rsidRPr="008E33E2" w:rsidRDefault="00D2564A" w:rsidP="00D2564A">
            <w:pPr>
              <w:widowControl w:val="0"/>
              <w:spacing w:after="0" w:line="276" w:lineRule="auto"/>
            </w:pPr>
            <w:r w:rsidRPr="008E33E2">
              <w:t>33 kV switch, ground-mounted</w:t>
            </w:r>
          </w:p>
        </w:tc>
        <w:tc>
          <w:tcPr>
            <w:tcW w:w="1087" w:type="pct"/>
            <w:shd w:val="clear" w:color="auto" w:fill="auto"/>
            <w:noWrap/>
            <w:vAlign w:val="center"/>
          </w:tcPr>
          <w:p w14:paraId="5707AE91" w14:textId="77777777" w:rsidR="00D2564A" w:rsidRPr="008E33E2" w:rsidRDefault="00D2564A" w:rsidP="00D2564A">
            <w:pPr>
              <w:widowControl w:val="0"/>
              <w:spacing w:after="0" w:line="276" w:lineRule="auto"/>
            </w:pPr>
            <w:r w:rsidRPr="008E33E2">
              <w:t>132kV/EHV</w:t>
            </w:r>
          </w:p>
        </w:tc>
      </w:tr>
      <w:tr w:rsidR="00D2564A" w:rsidRPr="00E52622" w14:paraId="17A5DB9C" w14:textId="77777777" w:rsidTr="00D2564A">
        <w:trPr>
          <w:trHeight w:val="432"/>
        </w:trPr>
        <w:tc>
          <w:tcPr>
            <w:tcW w:w="3913" w:type="pct"/>
            <w:shd w:val="clear" w:color="auto" w:fill="auto"/>
            <w:noWrap/>
            <w:vAlign w:val="center"/>
          </w:tcPr>
          <w:p w14:paraId="6BC6F461" w14:textId="77777777" w:rsidR="00D2564A" w:rsidRPr="008E33E2" w:rsidRDefault="00D2564A" w:rsidP="00D2564A">
            <w:pPr>
              <w:widowControl w:val="0"/>
              <w:spacing w:after="0" w:line="276" w:lineRule="auto"/>
            </w:pPr>
            <w:r w:rsidRPr="008E33E2">
              <w:t>33 kV switch, pole-mounted</w:t>
            </w:r>
          </w:p>
        </w:tc>
        <w:tc>
          <w:tcPr>
            <w:tcW w:w="1087" w:type="pct"/>
            <w:shd w:val="clear" w:color="auto" w:fill="auto"/>
            <w:noWrap/>
            <w:vAlign w:val="center"/>
          </w:tcPr>
          <w:p w14:paraId="4A9A2C64" w14:textId="77777777" w:rsidR="00D2564A" w:rsidRPr="008E33E2" w:rsidRDefault="00D2564A" w:rsidP="00D2564A">
            <w:pPr>
              <w:widowControl w:val="0"/>
              <w:spacing w:after="0" w:line="276" w:lineRule="auto"/>
            </w:pPr>
            <w:r w:rsidRPr="008E33E2">
              <w:t>132kV/EHV</w:t>
            </w:r>
          </w:p>
        </w:tc>
      </w:tr>
      <w:tr w:rsidR="00D2564A" w:rsidRPr="00E52622" w14:paraId="359C67FD" w14:textId="77777777" w:rsidTr="00D2564A">
        <w:trPr>
          <w:trHeight w:val="432"/>
        </w:trPr>
        <w:tc>
          <w:tcPr>
            <w:tcW w:w="3913" w:type="pct"/>
            <w:shd w:val="clear" w:color="auto" w:fill="auto"/>
            <w:noWrap/>
            <w:vAlign w:val="center"/>
          </w:tcPr>
          <w:p w14:paraId="50E6BCFF" w14:textId="77777777" w:rsidR="00D2564A" w:rsidRPr="008E33E2" w:rsidRDefault="00D2564A" w:rsidP="00D2564A">
            <w:pPr>
              <w:widowControl w:val="0"/>
              <w:spacing w:after="0" w:line="276" w:lineRule="auto"/>
            </w:pPr>
            <w:r w:rsidRPr="008E33E2">
              <w:t>33 kV ring-main-unit</w:t>
            </w:r>
          </w:p>
        </w:tc>
        <w:tc>
          <w:tcPr>
            <w:tcW w:w="1087" w:type="pct"/>
            <w:shd w:val="clear" w:color="auto" w:fill="auto"/>
            <w:noWrap/>
            <w:vAlign w:val="center"/>
          </w:tcPr>
          <w:p w14:paraId="3EED6DDC" w14:textId="77777777" w:rsidR="00D2564A" w:rsidRPr="008E33E2" w:rsidRDefault="00D2564A" w:rsidP="00D2564A">
            <w:pPr>
              <w:widowControl w:val="0"/>
              <w:spacing w:after="0" w:line="276" w:lineRule="auto"/>
            </w:pPr>
            <w:r w:rsidRPr="008E33E2">
              <w:t>132kV/EHV</w:t>
            </w:r>
          </w:p>
        </w:tc>
      </w:tr>
      <w:tr w:rsidR="00D2564A" w:rsidRPr="00E52622" w14:paraId="3E5511E8" w14:textId="77777777" w:rsidTr="00D2564A">
        <w:trPr>
          <w:trHeight w:val="432"/>
        </w:trPr>
        <w:tc>
          <w:tcPr>
            <w:tcW w:w="3913" w:type="pct"/>
            <w:shd w:val="clear" w:color="auto" w:fill="auto"/>
            <w:noWrap/>
            <w:vAlign w:val="center"/>
          </w:tcPr>
          <w:p w14:paraId="4C4E314C" w14:textId="77777777" w:rsidR="00D2564A" w:rsidRPr="008E33E2" w:rsidRDefault="00D2564A" w:rsidP="00D2564A">
            <w:pPr>
              <w:widowControl w:val="0"/>
              <w:spacing w:after="0" w:line="276" w:lineRule="auto"/>
            </w:pPr>
            <w:r w:rsidRPr="008E33E2">
              <w:t>33 kV other switchgear</w:t>
            </w:r>
          </w:p>
        </w:tc>
        <w:tc>
          <w:tcPr>
            <w:tcW w:w="1087" w:type="pct"/>
            <w:shd w:val="clear" w:color="auto" w:fill="auto"/>
            <w:noWrap/>
            <w:vAlign w:val="center"/>
          </w:tcPr>
          <w:p w14:paraId="6EC60906" w14:textId="77777777" w:rsidR="00D2564A" w:rsidRPr="008E33E2" w:rsidRDefault="00D2564A" w:rsidP="00D2564A">
            <w:pPr>
              <w:widowControl w:val="0"/>
              <w:spacing w:after="0" w:line="276" w:lineRule="auto"/>
            </w:pPr>
            <w:r w:rsidRPr="008E33E2">
              <w:t>EHV/HV</w:t>
            </w:r>
          </w:p>
        </w:tc>
      </w:tr>
      <w:tr w:rsidR="00D2564A" w:rsidRPr="00E52622" w14:paraId="7E6D8976" w14:textId="77777777" w:rsidTr="00D2564A">
        <w:trPr>
          <w:trHeight w:val="432"/>
        </w:trPr>
        <w:tc>
          <w:tcPr>
            <w:tcW w:w="3913" w:type="pct"/>
            <w:shd w:val="clear" w:color="auto" w:fill="auto"/>
            <w:noWrap/>
            <w:vAlign w:val="center"/>
          </w:tcPr>
          <w:p w14:paraId="609CCC51" w14:textId="77777777" w:rsidR="00D2564A" w:rsidRPr="008E33E2" w:rsidRDefault="00D2564A" w:rsidP="00D2564A">
            <w:pPr>
              <w:widowControl w:val="0"/>
              <w:spacing w:after="0" w:line="276" w:lineRule="auto"/>
            </w:pPr>
            <w:r w:rsidRPr="008E33E2">
              <w:t>66 kV circuit breaker, indoors and outdoors</w:t>
            </w:r>
          </w:p>
        </w:tc>
        <w:tc>
          <w:tcPr>
            <w:tcW w:w="1087" w:type="pct"/>
            <w:shd w:val="clear" w:color="auto" w:fill="auto"/>
            <w:noWrap/>
            <w:vAlign w:val="center"/>
          </w:tcPr>
          <w:p w14:paraId="7A5733DC" w14:textId="77777777" w:rsidR="00D2564A" w:rsidRPr="008E33E2" w:rsidRDefault="00D2564A" w:rsidP="00D2564A">
            <w:pPr>
              <w:widowControl w:val="0"/>
              <w:spacing w:after="0" w:line="276" w:lineRule="auto"/>
            </w:pPr>
            <w:r w:rsidRPr="008E33E2">
              <w:t>132kV/EHV</w:t>
            </w:r>
          </w:p>
        </w:tc>
      </w:tr>
      <w:tr w:rsidR="00D2564A" w:rsidRPr="00E52622" w14:paraId="566E3CF8" w14:textId="77777777" w:rsidTr="00D2564A">
        <w:trPr>
          <w:trHeight w:val="432"/>
        </w:trPr>
        <w:tc>
          <w:tcPr>
            <w:tcW w:w="3913" w:type="pct"/>
            <w:shd w:val="clear" w:color="auto" w:fill="auto"/>
            <w:noWrap/>
            <w:vAlign w:val="center"/>
          </w:tcPr>
          <w:p w14:paraId="4B3F6E86" w14:textId="77777777" w:rsidR="00D2564A" w:rsidRPr="008E33E2" w:rsidRDefault="00D2564A" w:rsidP="00D2564A">
            <w:pPr>
              <w:widowControl w:val="0"/>
              <w:spacing w:after="0" w:line="276" w:lineRule="auto"/>
            </w:pPr>
            <w:r w:rsidRPr="008E33E2">
              <w:t>66 kV other switchgear</w:t>
            </w:r>
          </w:p>
        </w:tc>
        <w:tc>
          <w:tcPr>
            <w:tcW w:w="1087" w:type="pct"/>
            <w:shd w:val="clear" w:color="auto" w:fill="auto"/>
            <w:noWrap/>
            <w:vAlign w:val="center"/>
          </w:tcPr>
          <w:p w14:paraId="5B7FF1DB" w14:textId="77777777" w:rsidR="00D2564A" w:rsidRPr="008E33E2" w:rsidRDefault="00D2564A" w:rsidP="00D2564A">
            <w:pPr>
              <w:widowControl w:val="0"/>
              <w:spacing w:after="0" w:line="276" w:lineRule="auto"/>
            </w:pPr>
            <w:r w:rsidRPr="008E33E2">
              <w:t>EHV/HV</w:t>
            </w:r>
          </w:p>
        </w:tc>
      </w:tr>
      <w:tr w:rsidR="00D2564A" w:rsidRPr="00E52622" w14:paraId="2FA521F6" w14:textId="77777777" w:rsidTr="00D2564A">
        <w:trPr>
          <w:trHeight w:val="432"/>
        </w:trPr>
        <w:tc>
          <w:tcPr>
            <w:tcW w:w="3913" w:type="pct"/>
            <w:shd w:val="clear" w:color="auto" w:fill="auto"/>
            <w:noWrap/>
            <w:vAlign w:val="center"/>
          </w:tcPr>
          <w:p w14:paraId="5E25CAD6" w14:textId="77777777" w:rsidR="00D2564A" w:rsidRPr="008E33E2" w:rsidRDefault="00D2564A" w:rsidP="00D2564A">
            <w:pPr>
              <w:widowControl w:val="0"/>
              <w:spacing w:after="0" w:line="276" w:lineRule="auto"/>
            </w:pPr>
            <w:r w:rsidRPr="008E33E2">
              <w:t>33 kV transformer, pole-mounted</w:t>
            </w:r>
          </w:p>
        </w:tc>
        <w:tc>
          <w:tcPr>
            <w:tcW w:w="1087" w:type="pct"/>
            <w:shd w:val="clear" w:color="auto" w:fill="auto"/>
            <w:noWrap/>
            <w:vAlign w:val="center"/>
          </w:tcPr>
          <w:p w14:paraId="6AE35E4A" w14:textId="77777777" w:rsidR="00D2564A" w:rsidRPr="008E33E2" w:rsidRDefault="00D2564A" w:rsidP="00D2564A">
            <w:pPr>
              <w:widowControl w:val="0"/>
              <w:spacing w:after="0" w:line="276" w:lineRule="auto"/>
            </w:pPr>
            <w:r w:rsidRPr="008E33E2">
              <w:t>EHV/HV</w:t>
            </w:r>
          </w:p>
        </w:tc>
      </w:tr>
      <w:tr w:rsidR="00D2564A" w:rsidRPr="00E52622" w14:paraId="019F9D86" w14:textId="77777777" w:rsidTr="00D2564A">
        <w:trPr>
          <w:trHeight w:val="432"/>
        </w:trPr>
        <w:tc>
          <w:tcPr>
            <w:tcW w:w="3913" w:type="pct"/>
            <w:shd w:val="clear" w:color="auto" w:fill="auto"/>
            <w:noWrap/>
            <w:vAlign w:val="center"/>
          </w:tcPr>
          <w:p w14:paraId="6D14B58D" w14:textId="77777777" w:rsidR="00D2564A" w:rsidRPr="008E33E2" w:rsidRDefault="00D2564A" w:rsidP="00D2564A">
            <w:pPr>
              <w:widowControl w:val="0"/>
              <w:spacing w:after="0" w:line="276" w:lineRule="auto"/>
            </w:pPr>
            <w:r w:rsidRPr="008E33E2">
              <w:t>33 kV transformer, ground mounted</w:t>
            </w:r>
          </w:p>
        </w:tc>
        <w:tc>
          <w:tcPr>
            <w:tcW w:w="1087" w:type="pct"/>
            <w:shd w:val="clear" w:color="auto" w:fill="auto"/>
            <w:noWrap/>
            <w:vAlign w:val="center"/>
          </w:tcPr>
          <w:p w14:paraId="4E85E499" w14:textId="77777777" w:rsidR="00D2564A" w:rsidRPr="008E33E2" w:rsidRDefault="00D2564A" w:rsidP="00D2564A">
            <w:pPr>
              <w:widowControl w:val="0"/>
              <w:spacing w:after="0" w:line="276" w:lineRule="auto"/>
            </w:pPr>
            <w:r w:rsidRPr="008E33E2">
              <w:t>EHV/HV</w:t>
            </w:r>
          </w:p>
        </w:tc>
      </w:tr>
      <w:tr w:rsidR="00D2564A" w:rsidRPr="00E52622" w14:paraId="161475DB" w14:textId="77777777" w:rsidTr="00D2564A">
        <w:trPr>
          <w:trHeight w:val="432"/>
        </w:trPr>
        <w:tc>
          <w:tcPr>
            <w:tcW w:w="3913" w:type="pct"/>
            <w:shd w:val="clear" w:color="auto" w:fill="auto"/>
            <w:noWrap/>
            <w:vAlign w:val="center"/>
          </w:tcPr>
          <w:p w14:paraId="636ACC49" w14:textId="77777777" w:rsidR="00D2564A" w:rsidRPr="008E33E2" w:rsidRDefault="00D2564A" w:rsidP="00D2564A">
            <w:pPr>
              <w:widowControl w:val="0"/>
              <w:spacing w:after="0" w:line="276" w:lineRule="auto"/>
            </w:pPr>
            <w:r w:rsidRPr="008E33E2">
              <w:t>33 kV auxiliary transformer</w:t>
            </w:r>
          </w:p>
        </w:tc>
        <w:tc>
          <w:tcPr>
            <w:tcW w:w="1087" w:type="pct"/>
            <w:shd w:val="clear" w:color="auto" w:fill="auto"/>
            <w:noWrap/>
            <w:vAlign w:val="center"/>
          </w:tcPr>
          <w:p w14:paraId="132BE59D" w14:textId="77777777" w:rsidR="00D2564A" w:rsidRPr="008E33E2" w:rsidRDefault="00D2564A" w:rsidP="00D2564A">
            <w:pPr>
              <w:widowControl w:val="0"/>
              <w:spacing w:after="0" w:line="276" w:lineRule="auto"/>
            </w:pPr>
            <w:r w:rsidRPr="008E33E2">
              <w:t>EHV/HV</w:t>
            </w:r>
          </w:p>
        </w:tc>
      </w:tr>
      <w:tr w:rsidR="00D2564A" w:rsidRPr="00E52622" w14:paraId="40ADE924" w14:textId="77777777" w:rsidTr="00D2564A">
        <w:trPr>
          <w:trHeight w:val="432"/>
        </w:trPr>
        <w:tc>
          <w:tcPr>
            <w:tcW w:w="3913" w:type="pct"/>
            <w:shd w:val="clear" w:color="auto" w:fill="auto"/>
            <w:noWrap/>
            <w:vAlign w:val="center"/>
          </w:tcPr>
          <w:p w14:paraId="29FA006B" w14:textId="77777777" w:rsidR="00D2564A" w:rsidRPr="008E33E2" w:rsidRDefault="00D2564A" w:rsidP="00D2564A">
            <w:pPr>
              <w:widowControl w:val="0"/>
              <w:spacing w:after="0" w:line="276" w:lineRule="auto"/>
            </w:pPr>
            <w:r w:rsidRPr="008E33E2">
              <w:t>66 kV transformer</w:t>
            </w:r>
          </w:p>
        </w:tc>
        <w:tc>
          <w:tcPr>
            <w:tcW w:w="1087" w:type="pct"/>
            <w:shd w:val="clear" w:color="auto" w:fill="auto"/>
            <w:noWrap/>
            <w:vAlign w:val="center"/>
          </w:tcPr>
          <w:p w14:paraId="76EEC2A3" w14:textId="77777777" w:rsidR="00D2564A" w:rsidRPr="008E33E2" w:rsidRDefault="00D2564A" w:rsidP="00D2564A">
            <w:pPr>
              <w:widowControl w:val="0"/>
              <w:spacing w:after="0" w:line="276" w:lineRule="auto"/>
            </w:pPr>
            <w:r w:rsidRPr="008E33E2">
              <w:t>EHV/HV</w:t>
            </w:r>
          </w:p>
        </w:tc>
      </w:tr>
      <w:tr w:rsidR="00D2564A" w:rsidRPr="00E52622" w14:paraId="5FF76148" w14:textId="77777777" w:rsidTr="00D2564A">
        <w:trPr>
          <w:trHeight w:val="432"/>
        </w:trPr>
        <w:tc>
          <w:tcPr>
            <w:tcW w:w="3913" w:type="pct"/>
            <w:shd w:val="clear" w:color="auto" w:fill="auto"/>
            <w:noWrap/>
            <w:vAlign w:val="center"/>
          </w:tcPr>
          <w:p w14:paraId="6AD5E2B7" w14:textId="77777777" w:rsidR="00D2564A" w:rsidRPr="008E33E2" w:rsidRDefault="00D2564A" w:rsidP="00D2564A">
            <w:pPr>
              <w:widowControl w:val="0"/>
              <w:spacing w:after="0" w:line="276" w:lineRule="auto"/>
            </w:pPr>
            <w:r w:rsidRPr="008E33E2">
              <w:t>66 kV auxiliary transformer</w:t>
            </w:r>
          </w:p>
        </w:tc>
        <w:tc>
          <w:tcPr>
            <w:tcW w:w="1087" w:type="pct"/>
            <w:shd w:val="clear" w:color="auto" w:fill="auto"/>
            <w:noWrap/>
            <w:vAlign w:val="center"/>
          </w:tcPr>
          <w:p w14:paraId="2A67821D" w14:textId="77777777" w:rsidR="00D2564A" w:rsidRPr="008E33E2" w:rsidRDefault="00D2564A" w:rsidP="00D2564A">
            <w:pPr>
              <w:widowControl w:val="0"/>
              <w:spacing w:after="0" w:line="276" w:lineRule="auto"/>
            </w:pPr>
            <w:r w:rsidRPr="008E33E2">
              <w:t>EHV/HV</w:t>
            </w:r>
          </w:p>
        </w:tc>
      </w:tr>
      <w:tr w:rsidR="00D2564A" w:rsidRPr="00E52622" w14:paraId="6DAEFB77" w14:textId="77777777" w:rsidTr="00D2564A">
        <w:trPr>
          <w:trHeight w:val="432"/>
        </w:trPr>
        <w:tc>
          <w:tcPr>
            <w:tcW w:w="3913" w:type="pct"/>
            <w:shd w:val="clear" w:color="auto" w:fill="auto"/>
            <w:noWrap/>
            <w:vAlign w:val="center"/>
          </w:tcPr>
          <w:p w14:paraId="305C03B0" w14:textId="77777777" w:rsidR="00D2564A" w:rsidRPr="008E33E2" w:rsidRDefault="00D2564A" w:rsidP="00D2564A">
            <w:pPr>
              <w:widowControl w:val="0"/>
              <w:spacing w:after="0" w:line="276" w:lineRule="auto"/>
            </w:pPr>
            <w:r w:rsidRPr="008E33E2">
              <w:t>132kV overhead line pole conductor</w:t>
            </w:r>
          </w:p>
        </w:tc>
        <w:tc>
          <w:tcPr>
            <w:tcW w:w="1087" w:type="pct"/>
            <w:shd w:val="clear" w:color="auto" w:fill="auto"/>
            <w:noWrap/>
            <w:vAlign w:val="center"/>
          </w:tcPr>
          <w:p w14:paraId="55064C6E" w14:textId="77777777" w:rsidR="00D2564A" w:rsidRPr="008E33E2" w:rsidRDefault="00D2564A" w:rsidP="00D2564A">
            <w:pPr>
              <w:widowControl w:val="0"/>
              <w:spacing w:after="0" w:line="276" w:lineRule="auto"/>
            </w:pPr>
            <w:r w:rsidRPr="008E33E2">
              <w:t>132kV</w:t>
            </w:r>
          </w:p>
        </w:tc>
      </w:tr>
      <w:tr w:rsidR="00D2564A" w:rsidRPr="00E52622" w14:paraId="38EE66B5" w14:textId="77777777" w:rsidTr="00D2564A">
        <w:trPr>
          <w:trHeight w:val="432"/>
        </w:trPr>
        <w:tc>
          <w:tcPr>
            <w:tcW w:w="3913" w:type="pct"/>
            <w:shd w:val="clear" w:color="auto" w:fill="auto"/>
            <w:noWrap/>
            <w:vAlign w:val="center"/>
          </w:tcPr>
          <w:p w14:paraId="6CF1E676" w14:textId="77777777" w:rsidR="00D2564A" w:rsidRPr="008E33E2" w:rsidRDefault="00D2564A" w:rsidP="00D2564A">
            <w:pPr>
              <w:widowControl w:val="0"/>
              <w:spacing w:after="0" w:line="276" w:lineRule="auto"/>
            </w:pPr>
            <w:r w:rsidRPr="008E33E2">
              <w:t>132kV overhead line tower conductor</w:t>
            </w:r>
          </w:p>
        </w:tc>
        <w:tc>
          <w:tcPr>
            <w:tcW w:w="1087" w:type="pct"/>
            <w:shd w:val="clear" w:color="auto" w:fill="auto"/>
            <w:noWrap/>
            <w:vAlign w:val="center"/>
          </w:tcPr>
          <w:p w14:paraId="17231BCE" w14:textId="77777777" w:rsidR="00D2564A" w:rsidRPr="008E33E2" w:rsidRDefault="00D2564A" w:rsidP="00D2564A">
            <w:pPr>
              <w:widowControl w:val="0"/>
              <w:spacing w:after="0" w:line="276" w:lineRule="auto"/>
            </w:pPr>
            <w:r w:rsidRPr="008E33E2">
              <w:t>132kV</w:t>
            </w:r>
          </w:p>
        </w:tc>
      </w:tr>
      <w:tr w:rsidR="00D2564A" w:rsidRPr="00E52622" w14:paraId="114230C4" w14:textId="77777777" w:rsidTr="00D2564A">
        <w:trPr>
          <w:trHeight w:val="432"/>
        </w:trPr>
        <w:tc>
          <w:tcPr>
            <w:tcW w:w="3913" w:type="pct"/>
            <w:shd w:val="clear" w:color="auto" w:fill="auto"/>
            <w:noWrap/>
            <w:vAlign w:val="center"/>
          </w:tcPr>
          <w:p w14:paraId="2CE7026D" w14:textId="77777777" w:rsidR="00D2564A" w:rsidRPr="008E33E2" w:rsidRDefault="00D2564A" w:rsidP="00D2564A">
            <w:pPr>
              <w:widowControl w:val="0"/>
              <w:spacing w:after="0" w:line="276" w:lineRule="auto"/>
            </w:pPr>
            <w:r w:rsidRPr="008E33E2">
              <w:t>132kV pole</w:t>
            </w:r>
          </w:p>
        </w:tc>
        <w:tc>
          <w:tcPr>
            <w:tcW w:w="1087" w:type="pct"/>
            <w:shd w:val="clear" w:color="auto" w:fill="auto"/>
            <w:noWrap/>
            <w:vAlign w:val="center"/>
          </w:tcPr>
          <w:p w14:paraId="3554CCD1" w14:textId="77777777" w:rsidR="00D2564A" w:rsidRPr="008E33E2" w:rsidRDefault="00D2564A" w:rsidP="00D2564A">
            <w:pPr>
              <w:widowControl w:val="0"/>
              <w:spacing w:after="0" w:line="276" w:lineRule="auto"/>
            </w:pPr>
            <w:r w:rsidRPr="008E33E2">
              <w:t>132kV</w:t>
            </w:r>
          </w:p>
        </w:tc>
      </w:tr>
      <w:tr w:rsidR="00D2564A" w:rsidRPr="00E52622" w14:paraId="5691942E" w14:textId="77777777" w:rsidTr="00D2564A">
        <w:trPr>
          <w:trHeight w:val="432"/>
        </w:trPr>
        <w:tc>
          <w:tcPr>
            <w:tcW w:w="3913" w:type="pct"/>
            <w:shd w:val="clear" w:color="auto" w:fill="auto"/>
            <w:noWrap/>
            <w:vAlign w:val="center"/>
          </w:tcPr>
          <w:p w14:paraId="33558394" w14:textId="77777777" w:rsidR="00D2564A" w:rsidRPr="008E33E2" w:rsidRDefault="00D2564A" w:rsidP="00D2564A">
            <w:pPr>
              <w:widowControl w:val="0"/>
              <w:spacing w:after="0" w:line="276" w:lineRule="auto"/>
            </w:pPr>
            <w:r w:rsidRPr="008E33E2">
              <w:t>132kV tower</w:t>
            </w:r>
          </w:p>
        </w:tc>
        <w:tc>
          <w:tcPr>
            <w:tcW w:w="1087" w:type="pct"/>
            <w:shd w:val="clear" w:color="auto" w:fill="auto"/>
            <w:noWrap/>
            <w:vAlign w:val="center"/>
          </w:tcPr>
          <w:p w14:paraId="72A59D54" w14:textId="77777777" w:rsidR="00D2564A" w:rsidRPr="008E33E2" w:rsidRDefault="00D2564A" w:rsidP="00D2564A">
            <w:pPr>
              <w:widowControl w:val="0"/>
              <w:spacing w:after="0" w:line="276" w:lineRule="auto"/>
            </w:pPr>
            <w:r w:rsidRPr="008E33E2">
              <w:t>132kV</w:t>
            </w:r>
          </w:p>
        </w:tc>
      </w:tr>
      <w:tr w:rsidR="00D2564A" w:rsidRPr="00E52622" w14:paraId="02D344DD" w14:textId="77777777" w:rsidTr="00D2564A">
        <w:trPr>
          <w:trHeight w:val="432"/>
        </w:trPr>
        <w:tc>
          <w:tcPr>
            <w:tcW w:w="3913" w:type="pct"/>
            <w:shd w:val="clear" w:color="auto" w:fill="auto"/>
            <w:noWrap/>
            <w:vAlign w:val="center"/>
          </w:tcPr>
          <w:p w14:paraId="29EE7B82" w14:textId="77777777" w:rsidR="00D2564A" w:rsidRPr="008E33E2" w:rsidRDefault="00D2564A" w:rsidP="00D2564A">
            <w:pPr>
              <w:widowControl w:val="0"/>
              <w:spacing w:after="0" w:line="276" w:lineRule="auto"/>
            </w:pPr>
            <w:r w:rsidRPr="008E33E2">
              <w:t>132kV tower fittings</w:t>
            </w:r>
          </w:p>
        </w:tc>
        <w:tc>
          <w:tcPr>
            <w:tcW w:w="1087" w:type="pct"/>
            <w:shd w:val="clear" w:color="auto" w:fill="auto"/>
            <w:noWrap/>
            <w:vAlign w:val="center"/>
          </w:tcPr>
          <w:p w14:paraId="3D04F90D" w14:textId="77777777" w:rsidR="00D2564A" w:rsidRPr="008E33E2" w:rsidRDefault="00D2564A" w:rsidP="00D2564A">
            <w:pPr>
              <w:widowControl w:val="0"/>
              <w:spacing w:after="0" w:line="276" w:lineRule="auto"/>
            </w:pPr>
            <w:r w:rsidRPr="008E33E2">
              <w:t>132kV</w:t>
            </w:r>
          </w:p>
        </w:tc>
      </w:tr>
      <w:tr w:rsidR="00D2564A" w:rsidRPr="00E52622" w14:paraId="4A53E356" w14:textId="77777777" w:rsidTr="00D2564A">
        <w:trPr>
          <w:trHeight w:val="432"/>
        </w:trPr>
        <w:tc>
          <w:tcPr>
            <w:tcW w:w="3913" w:type="pct"/>
            <w:shd w:val="clear" w:color="auto" w:fill="auto"/>
            <w:noWrap/>
            <w:vAlign w:val="center"/>
          </w:tcPr>
          <w:p w14:paraId="7E057D4A" w14:textId="77777777" w:rsidR="00D2564A" w:rsidRPr="008E33E2" w:rsidRDefault="00D2564A" w:rsidP="00D2564A">
            <w:pPr>
              <w:widowControl w:val="0"/>
              <w:spacing w:after="0" w:line="276" w:lineRule="auto"/>
            </w:pPr>
            <w:r w:rsidRPr="008E33E2">
              <w:t>132kV underground cable, non-pressurised</w:t>
            </w:r>
          </w:p>
        </w:tc>
        <w:tc>
          <w:tcPr>
            <w:tcW w:w="1087" w:type="pct"/>
            <w:shd w:val="clear" w:color="auto" w:fill="auto"/>
            <w:noWrap/>
            <w:vAlign w:val="center"/>
          </w:tcPr>
          <w:p w14:paraId="33A48A21" w14:textId="77777777" w:rsidR="00D2564A" w:rsidRPr="008E33E2" w:rsidRDefault="00D2564A" w:rsidP="00D2564A">
            <w:pPr>
              <w:widowControl w:val="0"/>
              <w:spacing w:after="0" w:line="276" w:lineRule="auto"/>
            </w:pPr>
            <w:r w:rsidRPr="008E33E2">
              <w:t>132kV</w:t>
            </w:r>
          </w:p>
        </w:tc>
      </w:tr>
      <w:tr w:rsidR="00D2564A" w:rsidRPr="00E52622" w14:paraId="039EA45C" w14:textId="77777777" w:rsidTr="00D2564A">
        <w:trPr>
          <w:trHeight w:val="432"/>
        </w:trPr>
        <w:tc>
          <w:tcPr>
            <w:tcW w:w="3913" w:type="pct"/>
            <w:shd w:val="clear" w:color="auto" w:fill="auto"/>
            <w:noWrap/>
            <w:vAlign w:val="center"/>
          </w:tcPr>
          <w:p w14:paraId="0F4541CC" w14:textId="77777777" w:rsidR="00D2564A" w:rsidRPr="008E33E2" w:rsidRDefault="00D2564A" w:rsidP="00D2564A">
            <w:pPr>
              <w:widowControl w:val="0"/>
              <w:spacing w:after="0" w:line="276" w:lineRule="auto"/>
            </w:pPr>
            <w:r w:rsidRPr="008E33E2">
              <w:t>132kV underground cable, oil</w:t>
            </w:r>
          </w:p>
        </w:tc>
        <w:tc>
          <w:tcPr>
            <w:tcW w:w="1087" w:type="pct"/>
            <w:shd w:val="clear" w:color="auto" w:fill="auto"/>
            <w:noWrap/>
            <w:vAlign w:val="center"/>
          </w:tcPr>
          <w:p w14:paraId="6EF9E3A2" w14:textId="77777777" w:rsidR="00D2564A" w:rsidRPr="008E33E2" w:rsidRDefault="00D2564A" w:rsidP="00D2564A">
            <w:pPr>
              <w:widowControl w:val="0"/>
              <w:spacing w:after="0" w:line="276" w:lineRule="auto"/>
            </w:pPr>
            <w:r w:rsidRPr="008E33E2">
              <w:t>132kV</w:t>
            </w:r>
          </w:p>
        </w:tc>
      </w:tr>
      <w:tr w:rsidR="00D2564A" w:rsidRPr="00E52622" w14:paraId="4F0C6C79" w14:textId="77777777" w:rsidTr="00D2564A">
        <w:trPr>
          <w:trHeight w:val="432"/>
        </w:trPr>
        <w:tc>
          <w:tcPr>
            <w:tcW w:w="3913" w:type="pct"/>
            <w:shd w:val="clear" w:color="auto" w:fill="auto"/>
            <w:noWrap/>
            <w:vAlign w:val="center"/>
          </w:tcPr>
          <w:p w14:paraId="7813FD1D" w14:textId="77777777" w:rsidR="00D2564A" w:rsidRPr="008E33E2" w:rsidRDefault="00D2564A" w:rsidP="00D2564A">
            <w:pPr>
              <w:widowControl w:val="0"/>
              <w:spacing w:after="0" w:line="276" w:lineRule="auto"/>
            </w:pPr>
            <w:r w:rsidRPr="008E33E2">
              <w:t>132kV underground cable, gas</w:t>
            </w:r>
          </w:p>
        </w:tc>
        <w:tc>
          <w:tcPr>
            <w:tcW w:w="1087" w:type="pct"/>
            <w:shd w:val="clear" w:color="auto" w:fill="auto"/>
            <w:noWrap/>
            <w:vAlign w:val="center"/>
          </w:tcPr>
          <w:p w14:paraId="31E23B5F" w14:textId="77777777" w:rsidR="00D2564A" w:rsidRPr="008E33E2" w:rsidRDefault="00D2564A" w:rsidP="00D2564A">
            <w:pPr>
              <w:widowControl w:val="0"/>
              <w:spacing w:after="0" w:line="276" w:lineRule="auto"/>
            </w:pPr>
            <w:r w:rsidRPr="008E33E2">
              <w:t>132kV</w:t>
            </w:r>
          </w:p>
        </w:tc>
      </w:tr>
      <w:tr w:rsidR="00D2564A" w:rsidRPr="00E52622" w14:paraId="03D0230B" w14:textId="77777777" w:rsidTr="00D2564A">
        <w:trPr>
          <w:trHeight w:val="432"/>
        </w:trPr>
        <w:tc>
          <w:tcPr>
            <w:tcW w:w="3913" w:type="pct"/>
            <w:shd w:val="clear" w:color="auto" w:fill="auto"/>
            <w:noWrap/>
            <w:vAlign w:val="center"/>
          </w:tcPr>
          <w:p w14:paraId="2AAA4A4E" w14:textId="77777777" w:rsidR="00D2564A" w:rsidRPr="008E33E2" w:rsidRDefault="00D2564A" w:rsidP="00D2564A">
            <w:pPr>
              <w:widowControl w:val="0"/>
              <w:spacing w:after="0" w:line="276" w:lineRule="auto"/>
            </w:pPr>
            <w:r w:rsidRPr="008E33E2">
              <w:t>132kV submarine cable</w:t>
            </w:r>
          </w:p>
        </w:tc>
        <w:tc>
          <w:tcPr>
            <w:tcW w:w="1087" w:type="pct"/>
            <w:shd w:val="clear" w:color="auto" w:fill="auto"/>
            <w:noWrap/>
            <w:vAlign w:val="center"/>
          </w:tcPr>
          <w:p w14:paraId="61F15ED6" w14:textId="77777777" w:rsidR="00D2564A" w:rsidRPr="008E33E2" w:rsidRDefault="00D2564A" w:rsidP="00D2564A">
            <w:pPr>
              <w:widowControl w:val="0"/>
              <w:spacing w:after="0" w:line="276" w:lineRule="auto"/>
            </w:pPr>
            <w:r w:rsidRPr="008E33E2">
              <w:t>132kV</w:t>
            </w:r>
          </w:p>
        </w:tc>
      </w:tr>
      <w:tr w:rsidR="00D2564A" w:rsidRPr="00E52622" w14:paraId="713DFAC1" w14:textId="77777777" w:rsidTr="00D2564A">
        <w:trPr>
          <w:trHeight w:val="432"/>
        </w:trPr>
        <w:tc>
          <w:tcPr>
            <w:tcW w:w="3913" w:type="pct"/>
            <w:shd w:val="clear" w:color="auto" w:fill="auto"/>
            <w:noWrap/>
            <w:vAlign w:val="center"/>
          </w:tcPr>
          <w:p w14:paraId="62DD14AB" w14:textId="77777777" w:rsidR="00D2564A" w:rsidRPr="008E33E2" w:rsidRDefault="00D2564A" w:rsidP="00D2564A">
            <w:pPr>
              <w:widowControl w:val="0"/>
              <w:spacing w:after="0" w:line="276" w:lineRule="auto"/>
            </w:pPr>
            <w:r w:rsidRPr="008E33E2">
              <w:t>132kV circuit breaker, indoors and outdoors</w:t>
            </w:r>
          </w:p>
        </w:tc>
        <w:tc>
          <w:tcPr>
            <w:tcW w:w="1087" w:type="pct"/>
            <w:shd w:val="clear" w:color="auto" w:fill="auto"/>
            <w:noWrap/>
            <w:vAlign w:val="center"/>
          </w:tcPr>
          <w:p w14:paraId="566EBC63" w14:textId="77777777" w:rsidR="00D2564A" w:rsidRPr="008E33E2" w:rsidRDefault="00D2564A" w:rsidP="00D2564A">
            <w:pPr>
              <w:widowControl w:val="0"/>
              <w:spacing w:after="0" w:line="276" w:lineRule="auto"/>
            </w:pPr>
            <w:r w:rsidRPr="008E33E2">
              <w:t>132kV</w:t>
            </w:r>
          </w:p>
        </w:tc>
      </w:tr>
      <w:tr w:rsidR="00D2564A" w:rsidRPr="00E52622" w14:paraId="7DB9B3DB" w14:textId="77777777" w:rsidTr="00D2564A">
        <w:trPr>
          <w:trHeight w:val="432"/>
        </w:trPr>
        <w:tc>
          <w:tcPr>
            <w:tcW w:w="3913" w:type="pct"/>
            <w:shd w:val="clear" w:color="auto" w:fill="auto"/>
            <w:noWrap/>
            <w:vAlign w:val="center"/>
          </w:tcPr>
          <w:p w14:paraId="71C9A151" w14:textId="77777777" w:rsidR="00D2564A" w:rsidRPr="008E33E2" w:rsidRDefault="00D2564A" w:rsidP="00D2564A">
            <w:pPr>
              <w:widowControl w:val="0"/>
              <w:spacing w:after="0" w:line="276" w:lineRule="auto"/>
            </w:pPr>
            <w:r w:rsidRPr="008E33E2">
              <w:t>132kV other switchgear</w:t>
            </w:r>
          </w:p>
        </w:tc>
        <w:tc>
          <w:tcPr>
            <w:tcW w:w="1087" w:type="pct"/>
            <w:shd w:val="clear" w:color="auto" w:fill="auto"/>
            <w:noWrap/>
            <w:vAlign w:val="center"/>
          </w:tcPr>
          <w:p w14:paraId="5F3E8D25" w14:textId="77777777" w:rsidR="00D2564A" w:rsidRPr="008E33E2" w:rsidRDefault="00D2564A" w:rsidP="00D2564A">
            <w:pPr>
              <w:widowControl w:val="0"/>
              <w:spacing w:after="0" w:line="276" w:lineRule="auto"/>
            </w:pPr>
            <w:r w:rsidRPr="008E33E2">
              <w:t>132kV</w:t>
            </w:r>
          </w:p>
        </w:tc>
      </w:tr>
      <w:tr w:rsidR="00D2564A" w:rsidRPr="00E52622" w14:paraId="59AD8D25" w14:textId="77777777" w:rsidTr="00D2564A">
        <w:trPr>
          <w:trHeight w:val="432"/>
        </w:trPr>
        <w:tc>
          <w:tcPr>
            <w:tcW w:w="3913" w:type="pct"/>
            <w:shd w:val="clear" w:color="auto" w:fill="auto"/>
            <w:noWrap/>
            <w:vAlign w:val="center"/>
          </w:tcPr>
          <w:p w14:paraId="5835DC95" w14:textId="77777777" w:rsidR="00D2564A" w:rsidRPr="008E33E2" w:rsidRDefault="00D2564A" w:rsidP="00D2564A">
            <w:pPr>
              <w:widowControl w:val="0"/>
              <w:spacing w:after="0" w:line="276" w:lineRule="auto"/>
            </w:pPr>
            <w:r w:rsidRPr="008E33E2">
              <w:lastRenderedPageBreak/>
              <w:t>132kV transformer</w:t>
            </w:r>
          </w:p>
        </w:tc>
        <w:tc>
          <w:tcPr>
            <w:tcW w:w="1087" w:type="pct"/>
            <w:shd w:val="clear" w:color="auto" w:fill="auto"/>
            <w:noWrap/>
            <w:vAlign w:val="center"/>
          </w:tcPr>
          <w:p w14:paraId="255C1C11" w14:textId="77777777" w:rsidR="00D2564A" w:rsidRPr="008E33E2" w:rsidRDefault="00D2564A" w:rsidP="00D2564A">
            <w:pPr>
              <w:widowControl w:val="0"/>
              <w:spacing w:after="0" w:line="276" w:lineRule="auto"/>
            </w:pPr>
            <w:r w:rsidRPr="008E33E2">
              <w:t>132kV/EHV</w:t>
            </w:r>
          </w:p>
        </w:tc>
      </w:tr>
      <w:tr w:rsidR="00D2564A" w:rsidRPr="00E52622" w14:paraId="638FD87F" w14:textId="77777777" w:rsidTr="00D2564A">
        <w:trPr>
          <w:trHeight w:val="432"/>
        </w:trPr>
        <w:tc>
          <w:tcPr>
            <w:tcW w:w="3913" w:type="pct"/>
            <w:shd w:val="clear" w:color="auto" w:fill="auto"/>
            <w:noWrap/>
            <w:vAlign w:val="center"/>
          </w:tcPr>
          <w:p w14:paraId="720C9D87" w14:textId="77777777" w:rsidR="00D2564A" w:rsidRPr="008E33E2" w:rsidRDefault="00D2564A" w:rsidP="00D2564A">
            <w:pPr>
              <w:widowControl w:val="0"/>
              <w:spacing w:after="0" w:line="276" w:lineRule="auto"/>
            </w:pPr>
            <w:r w:rsidRPr="008E33E2">
              <w:t>132kV auxiliary transformer</w:t>
            </w:r>
          </w:p>
        </w:tc>
        <w:tc>
          <w:tcPr>
            <w:tcW w:w="1087" w:type="pct"/>
            <w:shd w:val="clear" w:color="auto" w:fill="auto"/>
            <w:noWrap/>
            <w:vAlign w:val="center"/>
          </w:tcPr>
          <w:p w14:paraId="6904431F" w14:textId="77777777" w:rsidR="00D2564A" w:rsidRPr="008E33E2" w:rsidRDefault="00D2564A" w:rsidP="00D2564A">
            <w:pPr>
              <w:widowControl w:val="0"/>
              <w:spacing w:after="0" w:line="276" w:lineRule="auto"/>
            </w:pPr>
            <w:r w:rsidRPr="008E33E2">
              <w:t>132kV/EHV</w:t>
            </w:r>
          </w:p>
        </w:tc>
      </w:tr>
      <w:tr w:rsidR="00D2564A" w:rsidRPr="00E52622" w14:paraId="4038C099" w14:textId="77777777" w:rsidTr="00D2564A">
        <w:trPr>
          <w:trHeight w:val="432"/>
        </w:trPr>
        <w:tc>
          <w:tcPr>
            <w:tcW w:w="3913" w:type="pct"/>
            <w:shd w:val="clear" w:color="auto" w:fill="auto"/>
            <w:noWrap/>
            <w:vAlign w:val="center"/>
          </w:tcPr>
          <w:p w14:paraId="207170FB" w14:textId="77777777" w:rsidR="00D2564A" w:rsidRPr="008E33E2" w:rsidRDefault="00D2564A" w:rsidP="00D2564A">
            <w:pPr>
              <w:widowControl w:val="0"/>
              <w:spacing w:after="0" w:line="276" w:lineRule="auto"/>
            </w:pPr>
            <w:r w:rsidRPr="008E33E2">
              <w:t>132kV/EHV remote terminal unit, pole mounted</w:t>
            </w:r>
          </w:p>
        </w:tc>
        <w:tc>
          <w:tcPr>
            <w:tcW w:w="1087" w:type="pct"/>
            <w:shd w:val="clear" w:color="auto" w:fill="auto"/>
            <w:noWrap/>
            <w:vAlign w:val="center"/>
          </w:tcPr>
          <w:p w14:paraId="3B0815CA" w14:textId="77777777" w:rsidR="00D2564A" w:rsidRPr="008E33E2" w:rsidRDefault="00D2564A" w:rsidP="00D2564A">
            <w:pPr>
              <w:widowControl w:val="0"/>
              <w:spacing w:after="0" w:line="276" w:lineRule="auto"/>
            </w:pPr>
            <w:r w:rsidRPr="008E33E2">
              <w:t>EHV/HV</w:t>
            </w:r>
          </w:p>
        </w:tc>
      </w:tr>
      <w:tr w:rsidR="00D2564A" w:rsidRPr="00E52622" w14:paraId="18EE15BB" w14:textId="77777777" w:rsidTr="00D2564A">
        <w:trPr>
          <w:trHeight w:val="432"/>
        </w:trPr>
        <w:tc>
          <w:tcPr>
            <w:tcW w:w="3913" w:type="pct"/>
            <w:shd w:val="clear" w:color="auto" w:fill="auto"/>
            <w:noWrap/>
            <w:vAlign w:val="center"/>
          </w:tcPr>
          <w:p w14:paraId="5C417BBB" w14:textId="77777777" w:rsidR="00D2564A" w:rsidRPr="008E33E2" w:rsidRDefault="00D2564A" w:rsidP="00D2564A">
            <w:pPr>
              <w:widowControl w:val="0"/>
              <w:spacing w:after="0" w:line="276" w:lineRule="auto"/>
            </w:pPr>
            <w:r w:rsidRPr="008E33E2">
              <w:t>132kV/EHV remote terminal unit, ground mounted</w:t>
            </w:r>
          </w:p>
        </w:tc>
        <w:tc>
          <w:tcPr>
            <w:tcW w:w="1087" w:type="pct"/>
            <w:shd w:val="clear" w:color="auto" w:fill="auto"/>
            <w:noWrap/>
            <w:vAlign w:val="center"/>
          </w:tcPr>
          <w:p w14:paraId="5734A014" w14:textId="77777777" w:rsidR="00D2564A" w:rsidRPr="008E33E2" w:rsidRDefault="00D2564A" w:rsidP="00D2564A">
            <w:pPr>
              <w:widowControl w:val="0"/>
              <w:spacing w:after="0" w:line="276" w:lineRule="auto"/>
            </w:pPr>
            <w:r w:rsidRPr="008E33E2">
              <w:t>EHV/HV</w:t>
            </w:r>
          </w:p>
        </w:tc>
      </w:tr>
    </w:tbl>
    <w:p w14:paraId="00C46115" w14:textId="77777777" w:rsidR="00D2564A" w:rsidRPr="00750305" w:rsidRDefault="00D2564A" w:rsidP="00D2564A">
      <w:pPr>
        <w:spacing w:before="240"/>
        <w:rPr>
          <w:b/>
        </w:rPr>
      </w:pPr>
      <w:r w:rsidRPr="00750305">
        <w:rPr>
          <w:b/>
        </w:rPr>
        <w:t>Calculation of discount percentages</w:t>
      </w:r>
    </w:p>
    <w:p w14:paraId="08CD144F" w14:textId="77777777" w:rsidR="00D2564A" w:rsidRPr="008E33E2" w:rsidRDefault="00D2564A" w:rsidP="00D2564A">
      <w:pPr>
        <w:pStyle w:val="ListParagraph"/>
        <w:numPr>
          <w:ilvl w:val="0"/>
          <w:numId w:val="160"/>
        </w:numPr>
        <w:autoSpaceDE w:val="0"/>
        <w:autoSpaceDN w:val="0"/>
        <w:adjustRightInd w:val="0"/>
        <w:snapToGrid w:val="0"/>
        <w:ind w:hanging="720"/>
        <w:contextualSpacing w:val="0"/>
        <w:rPr>
          <w:color w:val="000000"/>
          <w:lang w:val="x-none"/>
        </w:rPr>
      </w:pPr>
      <w:r w:rsidRPr="00E52622">
        <w:rPr>
          <w:rFonts w:cs="Times New Roman"/>
          <w:szCs w:val="24"/>
        </w:rPr>
        <w:t xml:space="preserve">The discount </w:t>
      </w:r>
      <w:r>
        <w:rPr>
          <w:rFonts w:cs="Times New Roman"/>
          <w:szCs w:val="24"/>
        </w:rPr>
        <w:t>percentage</w:t>
      </w:r>
      <w:r w:rsidRPr="00E52622">
        <w:rPr>
          <w:rFonts w:cs="Times New Roman"/>
          <w:szCs w:val="24"/>
        </w:rPr>
        <w:t xml:space="preserve"> used in Schedule 16 to calculate tariffs applicable to embedded networks with an LV boundary </w:t>
      </w:r>
      <w:r w:rsidRPr="00753766">
        <w:rPr>
          <w:rFonts w:cs="Times New Roman"/>
          <w:szCs w:val="24"/>
        </w:rPr>
        <w:t>is</w:t>
      </w:r>
      <w:r w:rsidRPr="008E33E2">
        <w:rPr>
          <w:color w:val="000000"/>
          <w:lang w:val="x-none"/>
        </w:rPr>
        <w:t>:</w:t>
      </w:r>
    </w:p>
    <w:p w14:paraId="3E90DE96" w14:textId="77777777" w:rsidR="00D2564A" w:rsidRPr="00D61CBC" w:rsidRDefault="00D2564A" w:rsidP="00D2564A">
      <w:pPr>
        <w:ind w:left="720"/>
        <w:jc w:val="both"/>
        <w:rPr>
          <w:rStyle w:val="Strong"/>
          <w:rFonts w:cs="Times New Roman"/>
          <w:b w:val="0"/>
          <w:szCs w:val="24"/>
        </w:rPr>
      </w:pPr>
      <w:r w:rsidRPr="00D61CBC">
        <w:rPr>
          <w:rStyle w:val="Strong"/>
          <w:rFonts w:cs="Times New Roman"/>
          <w:i/>
          <w:szCs w:val="24"/>
        </w:rPr>
        <w:t>[LV: LV discount] = [LV services allocation] + ([LV mains allocation]*(1 – [LV mains split]*[LV direct proportion]))</w:t>
      </w:r>
      <w:r w:rsidRPr="00D61CBC">
        <w:rPr>
          <w:rStyle w:val="Strong"/>
          <w:rFonts w:cs="Times New Roman"/>
          <w:szCs w:val="24"/>
        </w:rPr>
        <w:t>.</w:t>
      </w:r>
    </w:p>
    <w:p w14:paraId="56B7F533" w14:textId="77777777" w:rsidR="00D2564A" w:rsidRPr="00E52622" w:rsidRDefault="00D2564A" w:rsidP="00D2564A">
      <w:pPr>
        <w:pStyle w:val="ListParagraph"/>
        <w:numPr>
          <w:ilvl w:val="0"/>
          <w:numId w:val="160"/>
        </w:numPr>
        <w:ind w:hanging="720"/>
        <w:contextualSpacing w:val="0"/>
        <w:outlineLvl w:val="6"/>
        <w:rPr>
          <w:rFonts w:cs="Times New Roman"/>
          <w:szCs w:val="24"/>
        </w:rPr>
      </w:pPr>
      <w:r w:rsidRPr="00E52622">
        <w:rPr>
          <w:rFonts w:cs="Times New Roman"/>
          <w:szCs w:val="24"/>
        </w:rPr>
        <w:t>For embedded networks with an HV boundary, three percentage discount figures are used</w:t>
      </w:r>
      <w:r>
        <w:rPr>
          <w:rFonts w:cs="Times New Roman"/>
          <w:szCs w:val="24"/>
        </w:rPr>
        <w:t xml:space="preserve"> in Schedule 16</w:t>
      </w:r>
      <w:r w:rsidRPr="00E52622">
        <w:rPr>
          <w:rFonts w:cs="Times New Roman"/>
          <w:szCs w:val="24"/>
        </w:rPr>
        <w:t>.</w:t>
      </w:r>
    </w:p>
    <w:p w14:paraId="6A467972" w14:textId="77777777" w:rsidR="00D2564A" w:rsidRPr="00E52622" w:rsidRDefault="00D2564A" w:rsidP="00D2564A">
      <w:pPr>
        <w:pStyle w:val="ListParagraph"/>
        <w:numPr>
          <w:ilvl w:val="0"/>
          <w:numId w:val="160"/>
        </w:numPr>
        <w:ind w:hanging="720"/>
        <w:contextualSpacing w:val="0"/>
        <w:outlineLvl w:val="6"/>
        <w:rPr>
          <w:rFonts w:cs="Times New Roman"/>
          <w:szCs w:val="24"/>
        </w:rPr>
      </w:pPr>
      <w:r w:rsidRPr="00E52622">
        <w:rPr>
          <w:rFonts w:cs="Times New Roman"/>
          <w:szCs w:val="24"/>
        </w:rPr>
        <w:t xml:space="preserve">The discount percentage </w:t>
      </w:r>
      <w:r>
        <w:rPr>
          <w:rFonts w:cs="Times New Roman"/>
          <w:szCs w:val="24"/>
        </w:rPr>
        <w:t xml:space="preserve">used in Schedule 16 to calculate tariffs </w:t>
      </w:r>
      <w:r w:rsidRPr="00616BA7">
        <w:rPr>
          <w:rFonts w:cs="Times New Roman"/>
          <w:szCs w:val="24"/>
        </w:rPr>
        <w:t xml:space="preserve">applicable to </w:t>
      </w:r>
      <w:r>
        <w:rPr>
          <w:rFonts w:cs="Times New Roman"/>
          <w:szCs w:val="24"/>
        </w:rPr>
        <w:t xml:space="preserve">embedded networks with an HV boundary in respect of LV network end users </w:t>
      </w:r>
      <w:r w:rsidRPr="00E52622">
        <w:rPr>
          <w:rFonts w:cs="Times New Roman"/>
          <w:szCs w:val="24"/>
        </w:rPr>
        <w:t>is:</w:t>
      </w:r>
    </w:p>
    <w:p w14:paraId="2CADF50A" w14:textId="77777777" w:rsidR="00D2564A" w:rsidRPr="00D61CBC" w:rsidRDefault="00D2564A" w:rsidP="00D2564A">
      <w:pPr>
        <w:ind w:left="720"/>
        <w:jc w:val="both"/>
        <w:rPr>
          <w:rStyle w:val="Strong"/>
          <w:rFonts w:cs="Times New Roman"/>
          <w:b w:val="0"/>
          <w:szCs w:val="24"/>
        </w:rPr>
      </w:pPr>
      <w:r w:rsidRPr="00D61CBC">
        <w:rPr>
          <w:rStyle w:val="Strong"/>
          <w:rFonts w:cs="Times New Roman"/>
          <w:i/>
          <w:szCs w:val="24"/>
        </w:rPr>
        <w:t>[HV: LV discount] = [LV services allocation] + [LV mains allocation] + [HV/LV allocation] + [HV allocation]*(1 – [HV split]*[HV direct proportion])</w:t>
      </w:r>
      <w:r w:rsidRPr="00D61CBC">
        <w:rPr>
          <w:rStyle w:val="Strong"/>
          <w:rFonts w:cs="Times New Roman"/>
          <w:szCs w:val="24"/>
        </w:rPr>
        <w:t>.</w:t>
      </w:r>
    </w:p>
    <w:p w14:paraId="289E4651" w14:textId="77777777" w:rsidR="00D2564A" w:rsidRPr="00E52622" w:rsidRDefault="00D2564A" w:rsidP="00D2564A">
      <w:pPr>
        <w:pStyle w:val="ListParagraph"/>
        <w:numPr>
          <w:ilvl w:val="0"/>
          <w:numId w:val="160"/>
        </w:numPr>
        <w:ind w:hanging="720"/>
        <w:contextualSpacing w:val="0"/>
        <w:outlineLvl w:val="6"/>
        <w:rPr>
          <w:rFonts w:cs="Times New Roman"/>
          <w:szCs w:val="24"/>
        </w:rPr>
      </w:pPr>
      <w:r w:rsidRPr="00E52622">
        <w:rPr>
          <w:rFonts w:cs="Times New Roman"/>
          <w:szCs w:val="24"/>
        </w:rPr>
        <w:t xml:space="preserve">The discount percentage </w:t>
      </w:r>
      <w:r>
        <w:rPr>
          <w:rFonts w:cs="Times New Roman"/>
          <w:szCs w:val="24"/>
        </w:rPr>
        <w:t xml:space="preserve">used in Schedule 16 to calculate tariffs applicable to embedded networks with an HV boundary in respect of </w:t>
      </w:r>
      <w:r w:rsidRPr="00E52622">
        <w:rPr>
          <w:rFonts w:cs="Times New Roman"/>
          <w:szCs w:val="24"/>
        </w:rPr>
        <w:t>LV substation end users is:</w:t>
      </w:r>
    </w:p>
    <w:p w14:paraId="5AFC686B" w14:textId="77777777" w:rsidR="00D2564A" w:rsidRPr="00D61CBC" w:rsidRDefault="00D2564A" w:rsidP="00D2564A">
      <w:pPr>
        <w:ind w:left="720"/>
        <w:jc w:val="both"/>
        <w:rPr>
          <w:rStyle w:val="Strong"/>
          <w:rFonts w:cs="Times New Roman"/>
          <w:b w:val="0"/>
          <w:szCs w:val="24"/>
        </w:rPr>
      </w:pPr>
      <w:r w:rsidRPr="00D61CBC">
        <w:rPr>
          <w:rStyle w:val="Strong"/>
          <w:i/>
        </w:rPr>
        <w:t>[</w:t>
      </w:r>
      <w:r w:rsidRPr="00D61CBC">
        <w:rPr>
          <w:rStyle w:val="Strong"/>
          <w:rFonts w:cs="Times New Roman"/>
          <w:i/>
          <w:szCs w:val="24"/>
        </w:rPr>
        <w:t>HV: LV Sub discount] = ([HV/LV allocation] + [HV allocation]*(1 – [HV split]*[HV direct proportion]))/(1 – [LV mains allocation] – [LV services allocation])</w:t>
      </w:r>
      <w:r w:rsidRPr="00D61CBC">
        <w:rPr>
          <w:rStyle w:val="Strong"/>
          <w:rFonts w:cs="Times New Roman"/>
          <w:szCs w:val="24"/>
        </w:rPr>
        <w:t>.</w:t>
      </w:r>
    </w:p>
    <w:p w14:paraId="203EA64B" w14:textId="77777777" w:rsidR="00D2564A" w:rsidRPr="00E52622" w:rsidRDefault="00D2564A" w:rsidP="00D2564A">
      <w:pPr>
        <w:pStyle w:val="ListParagraph"/>
        <w:numPr>
          <w:ilvl w:val="0"/>
          <w:numId w:val="160"/>
        </w:numPr>
        <w:ind w:hanging="720"/>
        <w:contextualSpacing w:val="0"/>
        <w:outlineLvl w:val="6"/>
        <w:rPr>
          <w:rFonts w:cs="Times New Roman"/>
          <w:szCs w:val="24"/>
        </w:rPr>
      </w:pPr>
      <w:r w:rsidRPr="00E52622">
        <w:rPr>
          <w:rFonts w:cs="Times New Roman"/>
          <w:szCs w:val="24"/>
        </w:rPr>
        <w:t xml:space="preserve">The discount percentage used in Schedule 16 to calculate tariffs applicable to </w:t>
      </w:r>
      <w:r>
        <w:rPr>
          <w:rFonts w:cs="Times New Roman"/>
          <w:szCs w:val="24"/>
        </w:rPr>
        <w:t>embedded networks with an HV boundary in respect of</w:t>
      </w:r>
      <w:r w:rsidRPr="00753766">
        <w:rPr>
          <w:rFonts w:cs="Times New Roman"/>
          <w:szCs w:val="24"/>
        </w:rPr>
        <w:t xml:space="preserve"> </w:t>
      </w:r>
      <w:r w:rsidRPr="00E52622">
        <w:rPr>
          <w:rFonts w:cs="Times New Roman"/>
          <w:szCs w:val="24"/>
        </w:rPr>
        <w:t>HV end users is:</w:t>
      </w:r>
    </w:p>
    <w:p w14:paraId="1E7E416C" w14:textId="77777777" w:rsidR="00D2564A" w:rsidRPr="00D61CBC" w:rsidRDefault="00D2564A" w:rsidP="00D2564A">
      <w:pPr>
        <w:ind w:left="720"/>
        <w:jc w:val="both"/>
        <w:rPr>
          <w:rStyle w:val="Strong"/>
          <w:rFonts w:cs="Times New Roman"/>
          <w:b w:val="0"/>
          <w:szCs w:val="24"/>
        </w:rPr>
      </w:pPr>
      <w:r w:rsidRPr="00D61CBC">
        <w:rPr>
          <w:rStyle w:val="Strong"/>
          <w:rFonts w:cs="Times New Roman"/>
          <w:i/>
          <w:szCs w:val="24"/>
        </w:rPr>
        <w:t>[HV: HV discount] = [HV allocation]*(1 – [HV split]*[HV direct proportion])/ (1 – [LV services allocation] – [LV mains allocation] – [HV/LV allocation])</w:t>
      </w:r>
      <w:r w:rsidRPr="00D61CBC">
        <w:rPr>
          <w:rStyle w:val="Strong"/>
          <w:rFonts w:cs="Times New Roman"/>
          <w:szCs w:val="24"/>
        </w:rPr>
        <w:t>.</w:t>
      </w:r>
    </w:p>
    <w:p w14:paraId="6CA08C39" w14:textId="77777777" w:rsidR="00D2564A" w:rsidRPr="00E52622" w:rsidRDefault="00D2564A" w:rsidP="00D2564A">
      <w:pPr>
        <w:pStyle w:val="ListParagraph"/>
        <w:numPr>
          <w:ilvl w:val="0"/>
          <w:numId w:val="160"/>
        </w:numPr>
        <w:ind w:hanging="720"/>
        <w:contextualSpacing w:val="0"/>
        <w:outlineLvl w:val="6"/>
        <w:rPr>
          <w:rFonts w:cs="Times New Roman"/>
          <w:szCs w:val="24"/>
        </w:rPr>
      </w:pPr>
      <w:bookmarkStart w:id="116" w:name="_Hlk515185959"/>
      <w:r w:rsidRPr="00E52622">
        <w:rPr>
          <w:rFonts w:cs="Times New Roman"/>
          <w:szCs w:val="24"/>
        </w:rPr>
        <w:t>For the calculation of discount percentages used in Schedules 17 and 18,</w:t>
      </w:r>
      <w:r>
        <w:rPr>
          <w:rFonts w:cs="Times New Roman"/>
          <w:szCs w:val="24"/>
        </w:rPr>
        <w:t xml:space="preserve"> each</w:t>
      </w:r>
      <w:r w:rsidRPr="0072352D">
        <w:t xml:space="preserve"> </w:t>
      </w:r>
      <w:r w:rsidRPr="0072352D">
        <w:rPr>
          <w:rFonts w:cs="Times New Roman"/>
          <w:szCs w:val="24"/>
        </w:rPr>
        <w:t>LDNO Distribution System is allocated to one of five discount categories, defined as follows</w:t>
      </w:r>
      <w:r w:rsidRPr="00E52622">
        <w:rPr>
          <w:rFonts w:cs="Times New Roman"/>
          <w:szCs w:val="24"/>
        </w:rPr>
        <w:t>:</w:t>
      </w:r>
    </w:p>
    <w:p w14:paraId="66304531" w14:textId="77777777" w:rsidR="00D2564A" w:rsidRPr="00E52622" w:rsidRDefault="00D2564A" w:rsidP="00D2564A">
      <w:pPr>
        <w:pStyle w:val="ListParagraph"/>
        <w:numPr>
          <w:ilvl w:val="0"/>
          <w:numId w:val="169"/>
        </w:numPr>
        <w:ind w:left="1222"/>
        <w:contextualSpacing w:val="0"/>
        <w:outlineLvl w:val="6"/>
        <w:rPr>
          <w:rFonts w:cs="Times New Roman"/>
          <w:szCs w:val="24"/>
        </w:rPr>
      </w:pPr>
      <w:r w:rsidRPr="00E52622">
        <w:rPr>
          <w:rFonts w:cs="Times New Roman"/>
          <w:szCs w:val="24"/>
        </w:rPr>
        <w:lastRenderedPageBreak/>
        <w:t xml:space="preserve">Discount category 0000 - </w:t>
      </w:r>
      <w:r>
        <w:rPr>
          <w:rFonts w:cs="Times New Roman"/>
          <w:szCs w:val="24"/>
        </w:rPr>
        <w:t>this</w:t>
      </w:r>
      <w:r w:rsidRPr="00E52622">
        <w:rPr>
          <w:rFonts w:cs="Times New Roman"/>
          <w:szCs w:val="24"/>
        </w:rPr>
        <w:t xml:space="preserve"> applies </w:t>
      </w:r>
      <w:r>
        <w:rPr>
          <w:rFonts w:cs="Times New Roman"/>
          <w:szCs w:val="24"/>
        </w:rPr>
        <w:t xml:space="preserve">where the asset ownership </w:t>
      </w:r>
      <w:r w:rsidRPr="00E52622">
        <w:rPr>
          <w:rFonts w:cs="Times New Roman"/>
          <w:szCs w:val="24"/>
        </w:rPr>
        <w:t xml:space="preserve">boundary </w:t>
      </w:r>
      <w:r w:rsidRPr="0072352D">
        <w:rPr>
          <w:rFonts w:cs="Times New Roman"/>
          <w:szCs w:val="24"/>
        </w:rPr>
        <w:t>between the host DNO Party and the LDNO is at the GSP</w:t>
      </w:r>
      <w:r w:rsidRPr="00E52622">
        <w:rPr>
          <w:rFonts w:cs="Times New Roman"/>
          <w:szCs w:val="24"/>
        </w:rPr>
        <w:t>.</w:t>
      </w:r>
    </w:p>
    <w:p w14:paraId="64DB4496" w14:textId="77777777" w:rsidR="00D2564A" w:rsidRPr="00E52622" w:rsidRDefault="00D2564A" w:rsidP="00D2564A">
      <w:pPr>
        <w:pStyle w:val="ListParagraph"/>
        <w:numPr>
          <w:ilvl w:val="0"/>
          <w:numId w:val="169"/>
        </w:numPr>
        <w:ind w:left="1224"/>
        <w:contextualSpacing w:val="0"/>
        <w:outlineLvl w:val="6"/>
        <w:rPr>
          <w:rFonts w:cs="Times New Roman"/>
          <w:szCs w:val="24"/>
        </w:rPr>
      </w:pPr>
      <w:r w:rsidRPr="00E52622">
        <w:rPr>
          <w:rFonts w:cs="Times New Roman"/>
          <w:szCs w:val="24"/>
        </w:rPr>
        <w:t xml:space="preserve">Discount category 132kV (in England and Wales only) - </w:t>
      </w:r>
      <w:r>
        <w:rPr>
          <w:rFonts w:cs="Times New Roman"/>
          <w:szCs w:val="24"/>
        </w:rPr>
        <w:t>this</w:t>
      </w:r>
      <w:r w:rsidRPr="00E52622">
        <w:rPr>
          <w:rFonts w:cs="Times New Roman"/>
          <w:szCs w:val="24"/>
        </w:rPr>
        <w:t xml:space="preserve"> applies </w:t>
      </w:r>
      <w:r>
        <w:rPr>
          <w:rFonts w:cs="Times New Roman"/>
          <w:szCs w:val="24"/>
        </w:rPr>
        <w:t>where the asset ownership</w:t>
      </w:r>
      <w:r w:rsidRPr="00E52622">
        <w:rPr>
          <w:rFonts w:cs="Times New Roman"/>
          <w:szCs w:val="24"/>
        </w:rPr>
        <w:t xml:space="preserve"> boundary </w:t>
      </w:r>
      <w:r>
        <w:rPr>
          <w:rFonts w:cs="Times New Roman"/>
          <w:szCs w:val="24"/>
        </w:rPr>
        <w:t>is at 132kV and not at the GSP.</w:t>
      </w:r>
    </w:p>
    <w:p w14:paraId="4AE31BE3" w14:textId="77777777" w:rsidR="00D2564A" w:rsidRPr="00E52622" w:rsidRDefault="00D2564A" w:rsidP="00D2564A">
      <w:pPr>
        <w:pStyle w:val="ListParagraph"/>
        <w:numPr>
          <w:ilvl w:val="0"/>
          <w:numId w:val="169"/>
        </w:numPr>
        <w:ind w:left="1222"/>
        <w:contextualSpacing w:val="0"/>
        <w:outlineLvl w:val="6"/>
        <w:rPr>
          <w:rFonts w:cs="Times New Roman"/>
          <w:szCs w:val="24"/>
        </w:rPr>
      </w:pPr>
      <w:r w:rsidRPr="00E52622">
        <w:rPr>
          <w:rFonts w:cs="Times New Roman"/>
          <w:szCs w:val="24"/>
        </w:rPr>
        <w:t xml:space="preserve">Discount category 132kV/EHV (in England and Wales only) - </w:t>
      </w:r>
      <w:r>
        <w:rPr>
          <w:rFonts w:cs="Times New Roman"/>
          <w:szCs w:val="24"/>
        </w:rPr>
        <w:t>this</w:t>
      </w:r>
      <w:r w:rsidRPr="00E52622">
        <w:rPr>
          <w:rFonts w:cs="Times New Roman"/>
          <w:szCs w:val="24"/>
        </w:rPr>
        <w:t xml:space="preserve"> applies </w:t>
      </w:r>
      <w:r>
        <w:rPr>
          <w:rFonts w:cs="Times New Roman"/>
          <w:szCs w:val="24"/>
        </w:rPr>
        <w:t>where the asset ownership</w:t>
      </w:r>
      <w:r w:rsidRPr="00E52622">
        <w:rPr>
          <w:rFonts w:cs="Times New Roman"/>
          <w:szCs w:val="24"/>
        </w:rPr>
        <w:t xml:space="preserve"> boundary</w:t>
      </w:r>
      <w:r>
        <w:rPr>
          <w:rFonts w:cs="Times New Roman"/>
          <w:szCs w:val="24"/>
        </w:rPr>
        <w:t xml:space="preserve"> is</w:t>
      </w:r>
      <w:r w:rsidRPr="0072352D">
        <w:rPr>
          <w:rFonts w:cs="Times New Roman"/>
          <w:szCs w:val="24"/>
        </w:rPr>
        <w:t xml:space="preserve"> at 22kV or more on the secondary side of a substation where the primary side is at 132kV</w:t>
      </w:r>
      <w:r w:rsidRPr="00E52622">
        <w:rPr>
          <w:rFonts w:cs="Times New Roman"/>
          <w:szCs w:val="24"/>
        </w:rPr>
        <w:t>.</w:t>
      </w:r>
    </w:p>
    <w:p w14:paraId="05B1B4CD" w14:textId="77777777" w:rsidR="00D2564A" w:rsidRPr="00E52622" w:rsidRDefault="00D2564A" w:rsidP="00D2564A">
      <w:pPr>
        <w:pStyle w:val="ListParagraph"/>
        <w:numPr>
          <w:ilvl w:val="0"/>
          <w:numId w:val="169"/>
        </w:numPr>
        <w:ind w:left="1222"/>
        <w:contextualSpacing w:val="0"/>
        <w:outlineLvl w:val="6"/>
        <w:rPr>
          <w:rFonts w:cs="Times New Roman"/>
          <w:szCs w:val="24"/>
        </w:rPr>
      </w:pPr>
      <w:r w:rsidRPr="00E52622">
        <w:rPr>
          <w:rFonts w:cs="Times New Roman"/>
          <w:szCs w:val="24"/>
        </w:rPr>
        <w:t xml:space="preserve">Discount category EHV - </w:t>
      </w:r>
      <w:r>
        <w:rPr>
          <w:rFonts w:cs="Times New Roman"/>
          <w:szCs w:val="24"/>
        </w:rPr>
        <w:t>this</w:t>
      </w:r>
      <w:r w:rsidRPr="00E52622">
        <w:rPr>
          <w:rFonts w:cs="Times New Roman"/>
          <w:szCs w:val="24"/>
        </w:rPr>
        <w:t xml:space="preserve"> applies </w:t>
      </w:r>
      <w:r>
        <w:rPr>
          <w:rFonts w:cs="Times New Roman"/>
          <w:szCs w:val="24"/>
        </w:rPr>
        <w:t>where the asset ownership</w:t>
      </w:r>
      <w:r w:rsidRPr="00E52622">
        <w:rPr>
          <w:rFonts w:cs="Times New Roman"/>
          <w:szCs w:val="24"/>
        </w:rPr>
        <w:t xml:space="preserve"> boundary </w:t>
      </w:r>
      <w:r>
        <w:rPr>
          <w:rFonts w:cs="Times New Roman"/>
          <w:szCs w:val="24"/>
        </w:rPr>
        <w:t xml:space="preserve">is at </w:t>
      </w:r>
      <w:r w:rsidRPr="0072352D">
        <w:rPr>
          <w:rFonts w:cs="Times New Roman"/>
          <w:szCs w:val="24"/>
        </w:rPr>
        <w:t>22kV or more, but less than 132kV, not at a GSP or at a transformation substation where the primary is at 132kV</w:t>
      </w:r>
      <w:r w:rsidRPr="00E52622">
        <w:rPr>
          <w:rFonts w:cs="Times New Roman"/>
          <w:szCs w:val="24"/>
        </w:rPr>
        <w:t>.</w:t>
      </w:r>
    </w:p>
    <w:p w14:paraId="0D71CE14" w14:textId="77777777" w:rsidR="00D2564A" w:rsidRDefault="00D2564A" w:rsidP="00D2564A">
      <w:pPr>
        <w:pStyle w:val="ListParagraph"/>
        <w:numPr>
          <w:ilvl w:val="0"/>
          <w:numId w:val="169"/>
        </w:numPr>
        <w:ind w:left="1222"/>
        <w:contextualSpacing w:val="0"/>
        <w:outlineLvl w:val="6"/>
        <w:rPr>
          <w:rFonts w:cs="Times New Roman"/>
          <w:szCs w:val="24"/>
        </w:rPr>
      </w:pPr>
      <w:r w:rsidRPr="00E52622">
        <w:rPr>
          <w:rFonts w:cs="Times New Roman"/>
          <w:szCs w:val="24"/>
        </w:rPr>
        <w:t xml:space="preserve">Discount category HVplus - </w:t>
      </w:r>
      <w:r>
        <w:rPr>
          <w:rFonts w:cs="Times New Roman"/>
          <w:szCs w:val="24"/>
        </w:rPr>
        <w:t>this</w:t>
      </w:r>
      <w:r w:rsidRPr="00E52622">
        <w:rPr>
          <w:rFonts w:cs="Times New Roman"/>
          <w:szCs w:val="24"/>
        </w:rPr>
        <w:t xml:space="preserve"> applies </w:t>
      </w:r>
      <w:r>
        <w:rPr>
          <w:rFonts w:cs="Times New Roman"/>
          <w:szCs w:val="24"/>
        </w:rPr>
        <w:t>where the asset ownership</w:t>
      </w:r>
      <w:r w:rsidRPr="00E52622">
        <w:rPr>
          <w:rFonts w:cs="Times New Roman"/>
          <w:szCs w:val="24"/>
        </w:rPr>
        <w:t xml:space="preserve"> boundary </w:t>
      </w:r>
      <w:r>
        <w:rPr>
          <w:rFonts w:cs="Times New Roman"/>
          <w:szCs w:val="24"/>
        </w:rPr>
        <w:t xml:space="preserve">is </w:t>
      </w:r>
      <w:r w:rsidRPr="00635EF0">
        <w:rPr>
          <w:rFonts w:cs="Times New Roman"/>
          <w:szCs w:val="24"/>
        </w:rPr>
        <w:t>at less than 22kV</w:t>
      </w:r>
      <w:r w:rsidRPr="00E52622">
        <w:rPr>
          <w:rFonts w:cs="Times New Roman"/>
          <w:szCs w:val="24"/>
        </w:rPr>
        <w:t>.</w:t>
      </w:r>
    </w:p>
    <w:p w14:paraId="61FB922E" w14:textId="77777777" w:rsidR="00D2564A" w:rsidRPr="00E52622" w:rsidRDefault="00D2564A" w:rsidP="00D2564A">
      <w:pPr>
        <w:pStyle w:val="DCNormaParaL1"/>
        <w:ind w:left="720" w:hanging="720"/>
      </w:pPr>
      <w:r>
        <w:t>45A.</w:t>
      </w:r>
      <w:r>
        <w:tab/>
      </w:r>
      <w:r w:rsidRPr="00635EF0">
        <w:t>For the purposes of allocating each LDNO Distribution System to a category in accordance with paragraph 45, the DNO Party may designate 66 kV circuits belonging to either network level l or 3 and substations with a primary voltage of 66 kV into level 2 or level 4 or level 5, depending on its network planning policies.</w:t>
      </w:r>
    </w:p>
    <w:bookmarkEnd w:id="116"/>
    <w:p w14:paraId="0B23E267" w14:textId="77777777" w:rsidR="00D2564A" w:rsidRPr="00753766" w:rsidRDefault="00D2564A" w:rsidP="00D2564A">
      <w:pPr>
        <w:pStyle w:val="ListParagraph"/>
        <w:numPr>
          <w:ilvl w:val="0"/>
          <w:numId w:val="160"/>
        </w:numPr>
        <w:ind w:hanging="720"/>
        <w:contextualSpacing w:val="0"/>
        <w:outlineLvl w:val="6"/>
        <w:rPr>
          <w:rFonts w:cs="Times New Roman"/>
          <w:szCs w:val="24"/>
        </w:rPr>
      </w:pPr>
      <w:r w:rsidRPr="00753766">
        <w:rPr>
          <w:rFonts w:cs="Times New Roman"/>
          <w:szCs w:val="24"/>
        </w:rPr>
        <w:t xml:space="preserve">Discount percentages for </w:t>
      </w:r>
      <w:r>
        <w:rPr>
          <w:rFonts w:cs="Times New Roman"/>
          <w:szCs w:val="24"/>
        </w:rPr>
        <w:t xml:space="preserve">Schedules 17 and 18 </w:t>
      </w:r>
      <w:r w:rsidRPr="00753766">
        <w:rPr>
          <w:rFonts w:cs="Times New Roman"/>
          <w:szCs w:val="24"/>
        </w:rPr>
        <w:t>are d</w:t>
      </w:r>
      <w:r>
        <w:rPr>
          <w:rFonts w:cs="Times New Roman"/>
          <w:szCs w:val="24"/>
        </w:rPr>
        <w:t>etermined as follows:</w:t>
      </w:r>
    </w:p>
    <w:p w14:paraId="7AB14E46" w14:textId="77777777" w:rsidR="00D2564A" w:rsidRPr="004E0FB6" w:rsidRDefault="00D2564A" w:rsidP="00D2564A">
      <w:pPr>
        <w:ind w:left="720"/>
        <w:jc w:val="both"/>
        <w:rPr>
          <w:rStyle w:val="Strong"/>
          <w:rFonts w:cs="Times New Roman"/>
          <w:szCs w:val="24"/>
        </w:rPr>
      </w:pPr>
      <w:r w:rsidRPr="004E0FB6">
        <w:rPr>
          <w:rStyle w:val="Strong"/>
          <w:rFonts w:cs="Times New Roman"/>
          <w:szCs w:val="24"/>
        </w:rPr>
        <w:t>For discount categories 0000, 132kV/EHV and HVplus</w:t>
      </w:r>
    </w:p>
    <w:p w14:paraId="7F14D0DB" w14:textId="77777777" w:rsidR="00D2564A" w:rsidRPr="00753766" w:rsidRDefault="00D2564A" w:rsidP="00D2564A">
      <w:pPr>
        <w:pStyle w:val="ListParagraph"/>
        <w:contextualSpacing w:val="0"/>
        <w:outlineLvl w:val="6"/>
        <w:rPr>
          <w:rFonts w:cs="Times New Roman"/>
          <w:szCs w:val="24"/>
        </w:rPr>
      </w:pPr>
      <w:r w:rsidRPr="00753766">
        <w:rPr>
          <w:rFonts w:cs="Times New Roman"/>
          <w:szCs w:val="24"/>
        </w:rPr>
        <w:t xml:space="preserve">Discount percentage </w:t>
      </w:r>
      <w:r>
        <w:rPr>
          <w:rFonts w:cs="Times New Roman"/>
          <w:szCs w:val="24"/>
        </w:rPr>
        <w:t>=</w:t>
      </w:r>
      <w:r w:rsidRPr="00753766">
        <w:rPr>
          <w:rFonts w:cs="Times New Roman"/>
          <w:szCs w:val="24"/>
        </w:rPr>
        <w:t xml:space="preserve"> the lowest of 100 per cent and P / (S + U</w:t>
      </w:r>
      <w:ins w:id="117" w:author="Hollie Nicholls" w:date="2019-10-14T16:04:00Z">
        <w:r w:rsidR="00A6491F">
          <w:rPr>
            <w:rFonts w:cs="Times New Roman"/>
            <w:szCs w:val="24"/>
          </w:rPr>
          <w:t>_2</w:t>
        </w:r>
      </w:ins>
      <w:r w:rsidRPr="00753766">
        <w:rPr>
          <w:rFonts w:cs="Times New Roman"/>
          <w:szCs w:val="24"/>
        </w:rPr>
        <w:t>)</w:t>
      </w:r>
    </w:p>
    <w:p w14:paraId="5C9D6475" w14:textId="77777777" w:rsidR="00D2564A" w:rsidRPr="004E0FB6" w:rsidRDefault="00D2564A" w:rsidP="00D2564A">
      <w:pPr>
        <w:ind w:left="720"/>
        <w:jc w:val="both"/>
        <w:rPr>
          <w:rStyle w:val="Strong"/>
          <w:rFonts w:cs="Times New Roman"/>
          <w:szCs w:val="24"/>
        </w:rPr>
      </w:pPr>
      <w:r w:rsidRPr="004E0FB6">
        <w:rPr>
          <w:rStyle w:val="Strong"/>
          <w:rFonts w:cs="Times New Roman"/>
          <w:szCs w:val="24"/>
        </w:rPr>
        <w:t>For discount category 132kV</w:t>
      </w:r>
    </w:p>
    <w:p w14:paraId="1D23C2EF" w14:textId="77777777" w:rsidR="00D2564A" w:rsidRPr="00753766" w:rsidRDefault="00D2564A" w:rsidP="00D2564A">
      <w:pPr>
        <w:pStyle w:val="ListParagraph"/>
        <w:contextualSpacing w:val="0"/>
        <w:outlineLvl w:val="6"/>
        <w:rPr>
          <w:rFonts w:cs="Times New Roman"/>
          <w:szCs w:val="24"/>
        </w:rPr>
      </w:pPr>
      <w:r w:rsidRPr="00753766">
        <w:rPr>
          <w:rFonts w:cs="Times New Roman"/>
          <w:szCs w:val="24"/>
        </w:rPr>
        <w:t>Discount percentage = the lowest of 100 per cent and (P + ([132kV allocation] * (1 – ([Network length split for 132kV] * [EHV and 132kV direct cost proportion])))) / (S +U</w:t>
      </w:r>
      <w:ins w:id="118" w:author="Hollie Nicholls" w:date="2019-10-14T16:05:00Z">
        <w:r w:rsidR="00A6491F">
          <w:rPr>
            <w:rFonts w:cs="Times New Roman"/>
            <w:szCs w:val="24"/>
          </w:rPr>
          <w:t>_2</w:t>
        </w:r>
      </w:ins>
      <w:r w:rsidRPr="00753766">
        <w:rPr>
          <w:rFonts w:cs="Times New Roman"/>
          <w:szCs w:val="24"/>
        </w:rPr>
        <w:t>)</w:t>
      </w:r>
    </w:p>
    <w:p w14:paraId="7FFA09E9" w14:textId="77777777" w:rsidR="00D2564A" w:rsidRPr="004B5259" w:rsidRDefault="00D2564A" w:rsidP="00D2564A">
      <w:pPr>
        <w:ind w:left="720"/>
        <w:jc w:val="both"/>
        <w:rPr>
          <w:rStyle w:val="Strong"/>
          <w:rFonts w:cs="Times New Roman"/>
          <w:szCs w:val="24"/>
        </w:rPr>
      </w:pPr>
      <w:r w:rsidRPr="004B5259">
        <w:rPr>
          <w:rStyle w:val="Strong"/>
          <w:rFonts w:cs="Times New Roman"/>
          <w:szCs w:val="24"/>
        </w:rPr>
        <w:t>For discount category EHV</w:t>
      </w:r>
    </w:p>
    <w:p w14:paraId="365B2D9A" w14:textId="77777777" w:rsidR="00D2564A" w:rsidRPr="00753766" w:rsidRDefault="00D2564A" w:rsidP="00D2564A">
      <w:pPr>
        <w:pStyle w:val="ListParagraph"/>
        <w:contextualSpacing w:val="0"/>
        <w:outlineLvl w:val="6"/>
        <w:rPr>
          <w:rFonts w:cs="Times New Roman"/>
          <w:szCs w:val="24"/>
        </w:rPr>
      </w:pPr>
      <w:r w:rsidRPr="00753766">
        <w:rPr>
          <w:rFonts w:cs="Times New Roman"/>
          <w:szCs w:val="24"/>
        </w:rPr>
        <w:t>Discount percentage = the lowest of 100 per cent and (P + ([EHV allocation] * (1 – ([Network length split for EHV] * [EHV and 132kV direct cost proportion])))) / (S +U</w:t>
      </w:r>
      <w:ins w:id="119" w:author="Hollie Nicholls" w:date="2019-10-14T16:05:00Z">
        <w:r w:rsidR="00A6491F">
          <w:rPr>
            <w:rFonts w:cs="Times New Roman"/>
            <w:szCs w:val="24"/>
          </w:rPr>
          <w:t>_2</w:t>
        </w:r>
      </w:ins>
      <w:r w:rsidRPr="00753766">
        <w:rPr>
          <w:rFonts w:cs="Times New Roman"/>
          <w:szCs w:val="24"/>
        </w:rPr>
        <w:t>)</w:t>
      </w:r>
    </w:p>
    <w:p w14:paraId="62F12D75" w14:textId="77777777" w:rsidR="00D2564A" w:rsidRPr="00753766" w:rsidRDefault="00D2564A" w:rsidP="00D2564A">
      <w:pPr>
        <w:pStyle w:val="ListParagraph"/>
        <w:contextualSpacing w:val="0"/>
        <w:outlineLvl w:val="6"/>
        <w:rPr>
          <w:rFonts w:cs="Times New Roman"/>
          <w:szCs w:val="24"/>
        </w:rPr>
      </w:pPr>
      <w:r w:rsidRPr="00753766">
        <w:rPr>
          <w:rFonts w:cs="Times New Roman"/>
          <w:szCs w:val="24"/>
        </w:rPr>
        <w:lastRenderedPageBreak/>
        <w:t>Where:</w:t>
      </w:r>
    </w:p>
    <w:p w14:paraId="5969CA67" w14:textId="77777777" w:rsidR="00D2564A" w:rsidRPr="00753766" w:rsidRDefault="00D2564A" w:rsidP="00D2564A">
      <w:pPr>
        <w:pStyle w:val="ListParagraph"/>
        <w:contextualSpacing w:val="0"/>
        <w:outlineLvl w:val="6"/>
        <w:rPr>
          <w:rFonts w:cs="Times New Roman"/>
          <w:szCs w:val="24"/>
        </w:rPr>
      </w:pPr>
      <w:r w:rsidRPr="00956D0A">
        <w:rPr>
          <w:b/>
          <w:i/>
        </w:rPr>
        <w:t>Discount percentage</w:t>
      </w:r>
      <w:r w:rsidRPr="00753766">
        <w:rPr>
          <w:rFonts w:cs="Times New Roman"/>
          <w:szCs w:val="24"/>
        </w:rPr>
        <w:t xml:space="preserve"> is the discount applicable for each combination of discount category and end user type.</w:t>
      </w:r>
    </w:p>
    <w:p w14:paraId="4A86B6A5" w14:textId="77777777" w:rsidR="00D2564A" w:rsidRPr="00753766" w:rsidRDefault="00D2564A" w:rsidP="00D2564A">
      <w:pPr>
        <w:pStyle w:val="ListParagraph"/>
        <w:contextualSpacing w:val="0"/>
        <w:outlineLvl w:val="6"/>
        <w:rPr>
          <w:rFonts w:cs="Times New Roman"/>
          <w:szCs w:val="24"/>
        </w:rPr>
      </w:pPr>
      <w:r w:rsidRPr="00956D0A">
        <w:rPr>
          <w:b/>
          <w:i/>
        </w:rPr>
        <w:t xml:space="preserve">P </w:t>
      </w:r>
      <w:r w:rsidRPr="00753766">
        <w:rPr>
          <w:rFonts w:cs="Times New Roman"/>
          <w:szCs w:val="24"/>
        </w:rPr>
        <w:t>is the sum of the allocation percentages for all network levels below the</w:t>
      </w:r>
      <w:r>
        <w:rPr>
          <w:rFonts w:cs="Times New Roman"/>
          <w:szCs w:val="24"/>
        </w:rPr>
        <w:t xml:space="preserve"> network level of the DNO Party-embedded network</w:t>
      </w:r>
      <w:r w:rsidRPr="00753766">
        <w:rPr>
          <w:rFonts w:cs="Times New Roman"/>
          <w:szCs w:val="24"/>
        </w:rPr>
        <w:t xml:space="preserve"> boundary up to and including the network level of the end user in the case of demand, and up to and excluding the network level of the end user in the case of generation.</w:t>
      </w:r>
    </w:p>
    <w:p w14:paraId="2D19C0FE" w14:textId="77777777" w:rsidR="00D2564A" w:rsidRPr="00753766" w:rsidRDefault="00D2564A" w:rsidP="00D2564A">
      <w:pPr>
        <w:pStyle w:val="ListParagraph"/>
        <w:contextualSpacing w:val="0"/>
        <w:outlineLvl w:val="6"/>
        <w:rPr>
          <w:rFonts w:cs="Times New Roman"/>
          <w:szCs w:val="24"/>
        </w:rPr>
      </w:pPr>
      <w:r w:rsidRPr="00956D0A">
        <w:rPr>
          <w:b/>
          <w:i/>
        </w:rPr>
        <w:t>S</w:t>
      </w:r>
      <w:r w:rsidRPr="00753766">
        <w:rPr>
          <w:rFonts w:cs="Times New Roman"/>
          <w:szCs w:val="24"/>
        </w:rPr>
        <w:t xml:space="preserve"> </w:t>
      </w:r>
      <w:r>
        <w:rPr>
          <w:rFonts w:cs="Times New Roman"/>
          <w:szCs w:val="24"/>
        </w:rPr>
        <w:t xml:space="preserve">is </w:t>
      </w:r>
      <w:r w:rsidRPr="00753766">
        <w:rPr>
          <w:rFonts w:cs="Times New Roman"/>
          <w:szCs w:val="24"/>
        </w:rPr>
        <w:t>the sum of the percentages for all network levels in the distribution network above and including the network level of the end user in the case of demand, and up to and excluding the network level of the end user in the case of generation.</w:t>
      </w:r>
    </w:p>
    <w:p w14:paraId="500D9D13" w14:textId="77777777" w:rsidR="00D2564A" w:rsidRPr="00753766" w:rsidRDefault="00D2564A" w:rsidP="00D2564A">
      <w:pPr>
        <w:pStyle w:val="ListParagraph"/>
        <w:contextualSpacing w:val="0"/>
        <w:outlineLvl w:val="6"/>
        <w:rPr>
          <w:rFonts w:cs="Times New Roman"/>
          <w:szCs w:val="24"/>
        </w:rPr>
      </w:pPr>
      <w:r w:rsidRPr="00956D0A">
        <w:rPr>
          <w:b/>
          <w:i/>
        </w:rPr>
        <w:t>U</w:t>
      </w:r>
      <w:ins w:id="120" w:author="Hollie Nicholls" w:date="2019-10-14T16:05:00Z">
        <w:r w:rsidR="00A6491F">
          <w:rPr>
            <w:b/>
            <w:i/>
          </w:rPr>
          <w:t>_2</w:t>
        </w:r>
      </w:ins>
      <w:r w:rsidRPr="00753766">
        <w:rPr>
          <w:rFonts w:cs="Times New Roman"/>
          <w:szCs w:val="24"/>
        </w:rPr>
        <w:t xml:space="preserve"> is the </w:t>
      </w:r>
      <w:ins w:id="121" w:author="Hollie Nicholls" w:date="2019-10-14T16:08:00Z">
        <w:r w:rsidR="00A6491F">
          <w:rPr>
            <w:rFonts w:cs="Times New Roman"/>
            <w:szCs w:val="24"/>
          </w:rPr>
          <w:t>percentage that the [Revenue not to share per unit] represents of the sum of the [Revenue to share per unit] across all network levels and the [Revenue not to share</w:t>
        </w:r>
      </w:ins>
      <w:ins w:id="122" w:author="Hollie Nicholls" w:date="2019-10-14T16:09:00Z">
        <w:r w:rsidR="00A6491F">
          <w:rPr>
            <w:rFonts w:cs="Times New Roman"/>
            <w:szCs w:val="24"/>
          </w:rPr>
          <w:t xml:space="preserve"> </w:t>
        </w:r>
      </w:ins>
      <w:ins w:id="123" w:author="Hollie Nicholls" w:date="2019-10-14T16:08:00Z">
        <w:r w:rsidR="00A6491F">
          <w:rPr>
            <w:rFonts w:cs="Times New Roman"/>
            <w:szCs w:val="24"/>
          </w:rPr>
          <w:t xml:space="preserve"> per unit].</w:t>
        </w:r>
      </w:ins>
      <w:del w:id="124" w:author="Hollie Nicholls" w:date="2019-10-14T16:08:00Z">
        <w:r w:rsidRPr="00753766">
          <w:rPr>
            <w:rFonts w:cs="Times New Roman"/>
            <w:szCs w:val="24"/>
          </w:rPr>
          <w:delText>ratio of the sum of the DNO Party’s total incent</w:delText>
        </w:r>
      </w:del>
      <w:del w:id="125" w:author="Hollie Nicholls" w:date="2019-10-14T16:09:00Z">
        <w:r w:rsidRPr="00753766">
          <w:rPr>
            <w:rFonts w:cs="Times New Roman"/>
            <w:szCs w:val="24"/>
          </w:rPr>
          <w:delText>ive revenue and the transmission exit charge, and the DNO Party’s total Allowed Revenue including any incentive revenue and transmission exit charge.</w:delText>
        </w:r>
      </w:del>
    </w:p>
    <w:p w14:paraId="354FC2B6" w14:textId="77777777" w:rsidR="00D2564A" w:rsidRPr="00753766" w:rsidRDefault="00D2564A" w:rsidP="00D2564A">
      <w:pPr>
        <w:pStyle w:val="ListParagraph"/>
        <w:contextualSpacing w:val="0"/>
        <w:outlineLvl w:val="6"/>
        <w:rPr>
          <w:rFonts w:cs="Times New Roman"/>
          <w:szCs w:val="24"/>
        </w:rPr>
      </w:pPr>
      <w:r w:rsidRPr="00753766">
        <w:rPr>
          <w:rFonts w:cs="Times New Roman"/>
          <w:szCs w:val="24"/>
        </w:rPr>
        <w:t>[</w:t>
      </w:r>
      <w:r w:rsidRPr="00956D0A">
        <w:rPr>
          <w:b/>
          <w:i/>
        </w:rPr>
        <w:t>Network length split for 132kV</w:t>
      </w:r>
      <w:r w:rsidRPr="00753766">
        <w:rPr>
          <w:rFonts w:cs="Times New Roman"/>
          <w:szCs w:val="24"/>
        </w:rPr>
        <w:t>] and [</w:t>
      </w:r>
      <w:r w:rsidRPr="00956D0A">
        <w:rPr>
          <w:b/>
          <w:i/>
        </w:rPr>
        <w:t>Network length split for EHV</w:t>
      </w:r>
      <w:r w:rsidRPr="00753766">
        <w:rPr>
          <w:rFonts w:cs="Times New Roman"/>
          <w:szCs w:val="24"/>
        </w:rPr>
        <w:t>] are currently set to 100 per cent.</w:t>
      </w:r>
    </w:p>
    <w:p w14:paraId="4FED8DAB" w14:textId="77777777" w:rsidR="00D2564A" w:rsidRDefault="00D2564A" w:rsidP="00D2564A">
      <w:pPr>
        <w:pStyle w:val="ListParagraph"/>
        <w:contextualSpacing w:val="0"/>
        <w:outlineLvl w:val="6"/>
        <w:rPr>
          <w:b/>
        </w:rPr>
      </w:pPr>
      <w:r w:rsidRPr="00753766">
        <w:rPr>
          <w:rFonts w:cs="Times New Roman"/>
          <w:szCs w:val="24"/>
        </w:rPr>
        <w:t>[</w:t>
      </w:r>
      <w:r w:rsidRPr="00956D0A">
        <w:rPr>
          <w:b/>
          <w:i/>
        </w:rPr>
        <w:t>EHV and 132kV direct cost proportion</w:t>
      </w:r>
      <w:r w:rsidRPr="00753766">
        <w:rPr>
          <w:rFonts w:cs="Times New Roman"/>
          <w:szCs w:val="24"/>
        </w:rPr>
        <w:t>] is a</w:t>
      </w:r>
      <w:r>
        <w:rPr>
          <w:rFonts w:cs="Times New Roman"/>
          <w:szCs w:val="24"/>
        </w:rPr>
        <w:t>s calculated in paragraph 32.</w:t>
      </w:r>
    </w:p>
    <w:p w14:paraId="6760B2E2" w14:textId="77777777" w:rsidR="00D2564A" w:rsidRPr="00750305" w:rsidRDefault="00D2564A" w:rsidP="00D2564A">
      <w:pPr>
        <w:rPr>
          <w:b/>
        </w:rPr>
      </w:pPr>
      <w:r w:rsidRPr="00750305">
        <w:rPr>
          <w:b/>
        </w:rPr>
        <w:t>Glossary of Terms used in this Schedule</w:t>
      </w:r>
    </w:p>
    <w:p w14:paraId="4A244422" w14:textId="61CD91D6" w:rsidR="00D2564A" w:rsidRDefault="00D2564A" w:rsidP="00FE4229">
      <w:pPr>
        <w:pStyle w:val="Heading2"/>
        <w:numPr>
          <w:ilvl w:val="0"/>
          <w:numId w:val="0"/>
        </w:numPr>
        <w:ind w:left="720"/>
      </w:pPr>
      <w:r>
        <w:rPr>
          <w:rFonts w:cs="Times New Roman"/>
          <w:szCs w:val="24"/>
        </w:rPr>
        <w:t>Expressions used in this Schedule shall be interpreted in accordance with Schedules 16, 17 and 18.</w:t>
      </w:r>
    </w:p>
    <w:p w14:paraId="1B200539" w14:textId="77777777" w:rsidR="00D2564A" w:rsidRDefault="00D2564A"/>
    <w:sectPr w:rsidR="00D2564A" w:rsidSect="00DD3356">
      <w:headerReference w:type="even" r:id="rId12"/>
      <w:footerReference w:type="even" r:id="rId13"/>
      <w:footerReference w:type="default" r:id="rId14"/>
      <w:headerReference w:type="first" r:id="rId15"/>
      <w:footerReference w:type="first" r:id="rId16"/>
      <w:pgSz w:w="11909" w:h="16834"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156A84" w14:textId="77777777" w:rsidR="005416C9" w:rsidRDefault="005416C9" w:rsidP="00D2564A">
      <w:pPr>
        <w:spacing w:after="0" w:line="240" w:lineRule="auto"/>
      </w:pPr>
      <w:r>
        <w:separator/>
      </w:r>
    </w:p>
  </w:endnote>
  <w:endnote w:type="continuationSeparator" w:id="0">
    <w:p w14:paraId="4E359705" w14:textId="77777777" w:rsidR="005416C9" w:rsidRDefault="005416C9" w:rsidP="00D2564A">
      <w:pPr>
        <w:spacing w:after="0" w:line="240" w:lineRule="auto"/>
      </w:pPr>
      <w:r>
        <w:continuationSeparator/>
      </w:r>
    </w:p>
  </w:endnote>
  <w:endnote w:type="continuationNotice" w:id="1">
    <w:p w14:paraId="17242E25" w14:textId="77777777" w:rsidR="005416C9" w:rsidRDefault="005416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794B1" w14:textId="77777777" w:rsidR="001F048D" w:rsidRDefault="001F048D">
    <w:pPr>
      <w:pStyle w:val="Footer"/>
      <w:rPr>
        <w:ins w:id="127" w:author="Dylan Townsend" w:date="2019-10-06T05:51:00Z"/>
      </w:rPr>
    </w:pPr>
  </w:p>
  <w:p w14:paraId="3AEFE7C0" w14:textId="77777777" w:rsidR="001F048D" w:rsidRDefault="001F048D" w:rsidP="007273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9740B" w14:textId="71DC51FC" w:rsidR="001F048D" w:rsidRDefault="001F048D" w:rsidP="00963C02">
    <w:pPr>
      <w:pStyle w:val="Footer"/>
      <w:tabs>
        <w:tab w:val="clear" w:pos="8306"/>
        <w:tab w:val="right" w:pos="8931"/>
      </w:tabs>
    </w:pPr>
    <w:r w:rsidRPr="007273A9">
      <w:t>Schedule 29</w:t>
    </w:r>
    <w:r>
      <w:ptab w:relativeTo="margin" w:alignment="center" w:leader="none"/>
    </w:r>
    <w:r>
      <w:rPr>
        <w:rStyle w:val="PageNumber"/>
      </w:rPr>
      <w:fldChar w:fldCharType="begin"/>
    </w:r>
    <w:r>
      <w:rPr>
        <w:rStyle w:val="PageNumber"/>
      </w:rPr>
      <w:instrText xml:space="preserve"> PAGE </w:instrText>
    </w:r>
    <w:r>
      <w:rPr>
        <w:rStyle w:val="PageNumber"/>
      </w:rPr>
      <w:fldChar w:fldCharType="separate"/>
    </w:r>
    <w:r>
      <w:rPr>
        <w:rStyle w:val="PageNumber"/>
      </w:rPr>
      <w:t>332</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1FE60" w14:textId="77777777" w:rsidR="001F048D" w:rsidRDefault="001F04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BE05BC" w14:textId="77777777" w:rsidR="005416C9" w:rsidRDefault="005416C9" w:rsidP="00D2564A">
      <w:pPr>
        <w:spacing w:after="0" w:line="240" w:lineRule="auto"/>
      </w:pPr>
      <w:r>
        <w:separator/>
      </w:r>
    </w:p>
  </w:footnote>
  <w:footnote w:type="continuationSeparator" w:id="0">
    <w:p w14:paraId="7E3B6ECD" w14:textId="77777777" w:rsidR="005416C9" w:rsidRDefault="005416C9" w:rsidP="00D2564A">
      <w:pPr>
        <w:spacing w:after="0" w:line="240" w:lineRule="auto"/>
      </w:pPr>
      <w:r>
        <w:continuationSeparator/>
      </w:r>
    </w:p>
  </w:footnote>
  <w:footnote w:type="continuationNotice" w:id="1">
    <w:p w14:paraId="07A50440" w14:textId="77777777" w:rsidR="005416C9" w:rsidRDefault="005416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C6FFE" w14:textId="77777777" w:rsidR="001F048D" w:rsidRDefault="001F048D">
    <w:pPr>
      <w:pStyle w:val="Header"/>
      <w:rPr>
        <w:ins w:id="126" w:author="Dylan Townsend" w:date="2019-10-06T05:51:00Z"/>
      </w:rPr>
    </w:pPr>
  </w:p>
  <w:p w14:paraId="07D114A8" w14:textId="77777777" w:rsidR="001F048D" w:rsidRDefault="001F048D" w:rsidP="007273A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55AAD" w14:textId="77777777" w:rsidR="001F048D" w:rsidRDefault="001F04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D7EE5B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A3E7400"/>
    <w:lvl w:ilvl="0">
      <w:start w:val="1"/>
      <w:numFmt w:val="decimal"/>
      <w:pStyle w:val="ListNumber2"/>
      <w:lvlText w:val="%1."/>
      <w:lvlJc w:val="left"/>
      <w:pPr>
        <w:tabs>
          <w:tab w:val="num" w:pos="643"/>
        </w:tabs>
        <w:ind w:left="643" w:hanging="360"/>
      </w:pPr>
    </w:lvl>
  </w:abstractNum>
  <w:abstractNum w:abstractNumId="4" w15:restartNumberingAfterBreak="0">
    <w:nsid w:val="FFFFFF82"/>
    <w:multiLevelType w:val="singleLevel"/>
    <w:tmpl w:val="80A23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2F233D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448639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276CA36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963444"/>
    <w:multiLevelType w:val="hybridMultilevel"/>
    <w:tmpl w:val="97647906"/>
    <w:lvl w:ilvl="0" w:tplc="7620227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2080B11"/>
    <w:multiLevelType w:val="hybridMultilevel"/>
    <w:tmpl w:val="9EBE7E2E"/>
    <w:lvl w:ilvl="0" w:tplc="E06657E4">
      <w:start w:val="1"/>
      <w:numFmt w:val="lowerLetter"/>
      <w:lvlText w:val="(%1)"/>
      <w:lvlJc w:val="left"/>
      <w:pPr>
        <w:ind w:left="1457"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10" w15:restartNumberingAfterBreak="0">
    <w:nsid w:val="02F77CCC"/>
    <w:multiLevelType w:val="hybridMultilevel"/>
    <w:tmpl w:val="EBBE5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4270035"/>
    <w:multiLevelType w:val="multilevel"/>
    <w:tmpl w:val="6AC46A86"/>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12" w15:restartNumberingAfterBreak="0">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3" w15:restartNumberingAfterBreak="0">
    <w:nsid w:val="063263EF"/>
    <w:multiLevelType w:val="multilevel"/>
    <w:tmpl w:val="5B123370"/>
    <w:lvl w:ilvl="0">
      <w:start w:val="1"/>
      <w:numFmt w:val="decimal"/>
      <w:pStyle w:val="StyleHeading1LatinTimesNewRoman12ptLinespacing1"/>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8"/>
        </w:tabs>
        <w:ind w:left="1418" w:hanging="709"/>
      </w:pPr>
      <w:rPr>
        <w:rFonts w:cs="Times New Roman" w:hint="default"/>
      </w:rPr>
    </w:lvl>
    <w:lvl w:ilvl="3">
      <w:start w:val="1"/>
      <w:numFmt w:val="lowerRoman"/>
      <w:lvlText w:val="(%4)"/>
      <w:lvlJc w:val="left"/>
      <w:pPr>
        <w:tabs>
          <w:tab w:val="num" w:pos="1985"/>
        </w:tabs>
        <w:ind w:left="1985" w:hanging="567"/>
      </w:pPr>
      <w:rPr>
        <w:rFonts w:cs="Times New Roman" w:hint="default"/>
      </w:rPr>
    </w:lvl>
    <w:lvl w:ilvl="4">
      <w:start w:val="1"/>
      <w:numFmt w:val="upperLetter"/>
      <w:lvlText w:val="(%5)"/>
      <w:lvlJc w:val="left"/>
      <w:pPr>
        <w:tabs>
          <w:tab w:val="num" w:pos="2552"/>
        </w:tabs>
        <w:ind w:left="2552" w:hanging="567"/>
      </w:pPr>
      <w:rPr>
        <w:rFonts w:cs="Times New Roman" w:hint="default"/>
      </w:rPr>
    </w:lvl>
    <w:lvl w:ilvl="5">
      <w:start w:val="1"/>
      <w:numFmt w:val="decimal"/>
      <w:lvlText w:val="%6)"/>
      <w:lvlJc w:val="left"/>
      <w:pPr>
        <w:tabs>
          <w:tab w:val="num" w:pos="4253"/>
        </w:tabs>
        <w:ind w:left="4253" w:hanging="708"/>
      </w:pPr>
      <w:rPr>
        <w:rFonts w:cs="Times New Roman" w:hint="default"/>
      </w:rPr>
    </w:lvl>
    <w:lvl w:ilvl="6">
      <w:start w:val="1"/>
      <w:numFmt w:val="decimal"/>
      <w:lvlText w:val="%7%3)"/>
      <w:lvlJc w:val="left"/>
      <w:pPr>
        <w:tabs>
          <w:tab w:val="num" w:pos="3423"/>
        </w:tabs>
        <w:ind w:left="3423" w:hanging="1296"/>
      </w:pPr>
      <w:rPr>
        <w:rFonts w:cs="Times New Roman" w:hint="default"/>
      </w:rPr>
    </w:lvl>
    <w:lvl w:ilvl="7">
      <w:start w:val="1"/>
      <w:numFmt w:val="lowerRoman"/>
      <w:lvlText w:val="%8)"/>
      <w:lvlJc w:val="left"/>
      <w:pPr>
        <w:tabs>
          <w:tab w:val="num" w:pos="3567"/>
        </w:tabs>
        <w:ind w:left="3567" w:hanging="1440"/>
      </w:pPr>
      <w:rPr>
        <w:rFonts w:cs="Times New Roman" w:hint="default"/>
      </w:rPr>
    </w:lvl>
    <w:lvl w:ilvl="8">
      <w:start w:val="1"/>
      <w:numFmt w:val="upperLetter"/>
      <w:lvlText w:val="%9)"/>
      <w:lvlJc w:val="left"/>
      <w:pPr>
        <w:tabs>
          <w:tab w:val="num" w:pos="3711"/>
        </w:tabs>
        <w:ind w:left="3711" w:hanging="1584"/>
      </w:pPr>
      <w:rPr>
        <w:rFonts w:cs="Times New Roman" w:hint="default"/>
      </w:rPr>
    </w:lvl>
  </w:abstractNum>
  <w:abstractNum w:abstractNumId="14" w15:restartNumberingAfterBreak="0">
    <w:nsid w:val="06CB4A38"/>
    <w:multiLevelType w:val="hybridMultilevel"/>
    <w:tmpl w:val="088C272C"/>
    <w:lvl w:ilvl="0" w:tplc="E2F80546">
      <w:start w:val="1"/>
      <w:numFmt w:val="upperLetter"/>
      <w:lvlText w:val="(%1)"/>
      <w:lvlJc w:val="left"/>
      <w:pPr>
        <w:ind w:left="2291"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3011" w:hanging="360"/>
      </w:pPr>
    </w:lvl>
    <w:lvl w:ilvl="2" w:tplc="0809001B" w:tentative="1">
      <w:start w:val="1"/>
      <w:numFmt w:val="lowerRoman"/>
      <w:lvlText w:val="%3."/>
      <w:lvlJc w:val="right"/>
      <w:pPr>
        <w:ind w:left="3731" w:hanging="180"/>
      </w:pPr>
    </w:lvl>
    <w:lvl w:ilvl="3" w:tplc="0809000F" w:tentative="1">
      <w:start w:val="1"/>
      <w:numFmt w:val="decimal"/>
      <w:lvlText w:val="%4."/>
      <w:lvlJc w:val="left"/>
      <w:pPr>
        <w:ind w:left="4451" w:hanging="360"/>
      </w:pPr>
    </w:lvl>
    <w:lvl w:ilvl="4" w:tplc="08090019" w:tentative="1">
      <w:start w:val="1"/>
      <w:numFmt w:val="lowerLetter"/>
      <w:lvlText w:val="%5."/>
      <w:lvlJc w:val="left"/>
      <w:pPr>
        <w:ind w:left="5171" w:hanging="360"/>
      </w:pPr>
    </w:lvl>
    <w:lvl w:ilvl="5" w:tplc="0809001B" w:tentative="1">
      <w:start w:val="1"/>
      <w:numFmt w:val="lowerRoman"/>
      <w:lvlText w:val="%6."/>
      <w:lvlJc w:val="right"/>
      <w:pPr>
        <w:ind w:left="5891" w:hanging="180"/>
      </w:pPr>
    </w:lvl>
    <w:lvl w:ilvl="6" w:tplc="0809000F" w:tentative="1">
      <w:start w:val="1"/>
      <w:numFmt w:val="decimal"/>
      <w:lvlText w:val="%7."/>
      <w:lvlJc w:val="left"/>
      <w:pPr>
        <w:ind w:left="6611" w:hanging="360"/>
      </w:pPr>
    </w:lvl>
    <w:lvl w:ilvl="7" w:tplc="08090019" w:tentative="1">
      <w:start w:val="1"/>
      <w:numFmt w:val="lowerLetter"/>
      <w:lvlText w:val="%8."/>
      <w:lvlJc w:val="left"/>
      <w:pPr>
        <w:ind w:left="7331" w:hanging="360"/>
      </w:pPr>
    </w:lvl>
    <w:lvl w:ilvl="8" w:tplc="0809001B" w:tentative="1">
      <w:start w:val="1"/>
      <w:numFmt w:val="lowerRoman"/>
      <w:lvlText w:val="%9."/>
      <w:lvlJc w:val="right"/>
      <w:pPr>
        <w:ind w:left="8051" w:hanging="180"/>
      </w:pPr>
    </w:lvl>
  </w:abstractNum>
  <w:abstractNum w:abstractNumId="15" w15:restartNumberingAfterBreak="0">
    <w:nsid w:val="073947F2"/>
    <w:multiLevelType w:val="multilevel"/>
    <w:tmpl w:val="8E666E7A"/>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6" w15:restartNumberingAfterBreak="0">
    <w:nsid w:val="07AC7974"/>
    <w:multiLevelType w:val="hybridMultilevel"/>
    <w:tmpl w:val="5CA4725C"/>
    <w:lvl w:ilvl="0" w:tplc="468A745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1134"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8" w15:restartNumberingAfterBreak="0">
    <w:nsid w:val="08D16EB4"/>
    <w:multiLevelType w:val="hybridMultilevel"/>
    <w:tmpl w:val="8E6C3156"/>
    <w:lvl w:ilvl="0" w:tplc="42E84506">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9" w15:restartNumberingAfterBreak="0">
    <w:nsid w:val="099A064F"/>
    <w:multiLevelType w:val="hybridMultilevel"/>
    <w:tmpl w:val="7DCC5736"/>
    <w:lvl w:ilvl="0" w:tplc="71D0AAAA">
      <w:start w:val="1"/>
      <w:numFmt w:val="lowerLetter"/>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0B1D14AB"/>
    <w:multiLevelType w:val="hybridMultilevel"/>
    <w:tmpl w:val="6C26643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1" w15:restartNumberingAfterBreak="0">
    <w:nsid w:val="0B3C270B"/>
    <w:multiLevelType w:val="hybridMultilevel"/>
    <w:tmpl w:val="FBEE873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0C8173CD"/>
    <w:multiLevelType w:val="hybridMultilevel"/>
    <w:tmpl w:val="4536906A"/>
    <w:lvl w:ilvl="0" w:tplc="0809000F">
      <w:start w:val="1"/>
      <w:numFmt w:val="decimal"/>
      <w:lvlText w:val="%1."/>
      <w:lvlJc w:val="left"/>
      <w:pPr>
        <w:ind w:left="720" w:hanging="360"/>
      </w:pPr>
    </w:lvl>
    <w:lvl w:ilvl="1" w:tplc="71D0AAAA">
      <w:start w:val="1"/>
      <w:numFmt w:val="lowerLetter"/>
      <w:lvlText w:val="(%2)"/>
      <w:lvlJc w:val="left"/>
      <w:pPr>
        <w:ind w:left="144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F06790B"/>
    <w:multiLevelType w:val="hybridMultilevel"/>
    <w:tmpl w:val="C9FA178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0F3F1FD1"/>
    <w:multiLevelType w:val="hybridMultilevel"/>
    <w:tmpl w:val="9ED603D0"/>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121A3293"/>
    <w:multiLevelType w:val="multilevel"/>
    <w:tmpl w:val="AF6AE9D0"/>
    <w:lvl w:ilvl="0">
      <w:start w:val="5"/>
      <w:numFmt w:val="decimal"/>
      <w:lvlText w:val="%1"/>
      <w:lvlJc w:val="left"/>
      <w:pPr>
        <w:ind w:left="479" w:hanging="360"/>
      </w:pPr>
      <w:rPr>
        <w:rFonts w:ascii="Times New Roman" w:eastAsia="Times New Roman" w:hAnsi="Times New Roman" w:hint="default"/>
        <w:b/>
        <w:bCs/>
        <w:w w:val="100"/>
        <w:sz w:val="24"/>
        <w:szCs w:val="24"/>
      </w:rPr>
    </w:lvl>
    <w:lvl w:ilvl="1">
      <w:start w:val="1"/>
      <w:numFmt w:val="decimal"/>
      <w:lvlText w:val="%1.%2"/>
      <w:lvlJc w:val="left"/>
      <w:pPr>
        <w:ind w:left="686" w:hanging="567"/>
      </w:pPr>
      <w:rPr>
        <w:rFonts w:ascii="Times New Roman" w:eastAsia="Times New Roman" w:hAnsi="Times New Roman" w:hint="default"/>
        <w:w w:val="100"/>
        <w:sz w:val="24"/>
        <w:szCs w:val="24"/>
      </w:rPr>
    </w:lvl>
    <w:lvl w:ilvl="2">
      <w:start w:val="1"/>
      <w:numFmt w:val="lowerLetter"/>
      <w:lvlText w:val="%3."/>
      <w:lvlJc w:val="left"/>
      <w:pPr>
        <w:ind w:left="1199" w:hanging="360"/>
      </w:pPr>
      <w:rPr>
        <w:rFonts w:ascii="Times New Roman" w:eastAsia="Times New Roman" w:hAnsi="Times New Roman" w:hint="default"/>
        <w:spacing w:val="-1"/>
        <w:w w:val="100"/>
        <w:sz w:val="24"/>
        <w:szCs w:val="24"/>
      </w:rPr>
    </w:lvl>
    <w:lvl w:ilvl="3">
      <w:start w:val="1"/>
      <w:numFmt w:val="bullet"/>
      <w:lvlText w:val="•"/>
      <w:lvlJc w:val="left"/>
      <w:pPr>
        <w:ind w:left="1200" w:hanging="360"/>
      </w:pPr>
      <w:rPr>
        <w:rFonts w:hint="default"/>
      </w:rPr>
    </w:lvl>
    <w:lvl w:ilvl="4">
      <w:start w:val="1"/>
      <w:numFmt w:val="bullet"/>
      <w:lvlText w:val="•"/>
      <w:lvlJc w:val="left"/>
      <w:pPr>
        <w:ind w:left="2278" w:hanging="360"/>
      </w:pPr>
      <w:rPr>
        <w:rFonts w:hint="default"/>
      </w:rPr>
    </w:lvl>
    <w:lvl w:ilvl="5">
      <w:start w:val="1"/>
      <w:numFmt w:val="bullet"/>
      <w:lvlText w:val="•"/>
      <w:lvlJc w:val="left"/>
      <w:pPr>
        <w:ind w:left="3356" w:hanging="360"/>
      </w:pPr>
      <w:rPr>
        <w:rFonts w:hint="default"/>
      </w:rPr>
    </w:lvl>
    <w:lvl w:ilvl="6">
      <w:start w:val="1"/>
      <w:numFmt w:val="bullet"/>
      <w:lvlText w:val="•"/>
      <w:lvlJc w:val="left"/>
      <w:pPr>
        <w:ind w:left="4434" w:hanging="360"/>
      </w:pPr>
      <w:rPr>
        <w:rFonts w:hint="default"/>
      </w:rPr>
    </w:lvl>
    <w:lvl w:ilvl="7">
      <w:start w:val="1"/>
      <w:numFmt w:val="bullet"/>
      <w:lvlText w:val="•"/>
      <w:lvlJc w:val="left"/>
      <w:pPr>
        <w:ind w:left="5512" w:hanging="360"/>
      </w:pPr>
      <w:rPr>
        <w:rFonts w:hint="default"/>
      </w:rPr>
    </w:lvl>
    <w:lvl w:ilvl="8">
      <w:start w:val="1"/>
      <w:numFmt w:val="bullet"/>
      <w:lvlText w:val="•"/>
      <w:lvlJc w:val="left"/>
      <w:pPr>
        <w:ind w:left="6590" w:hanging="360"/>
      </w:pPr>
      <w:rPr>
        <w:rFonts w:hint="default"/>
      </w:rPr>
    </w:lvl>
  </w:abstractNum>
  <w:abstractNum w:abstractNumId="26" w15:restartNumberingAfterBreak="0">
    <w:nsid w:val="143C031E"/>
    <w:multiLevelType w:val="multilevel"/>
    <w:tmpl w:val="65AAB37A"/>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7" w15:restartNumberingAfterBreak="0">
    <w:nsid w:val="17030DED"/>
    <w:multiLevelType w:val="hybridMultilevel"/>
    <w:tmpl w:val="DCC860E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8" w15:restartNumberingAfterBreak="0">
    <w:nsid w:val="173217DF"/>
    <w:multiLevelType w:val="hybridMultilevel"/>
    <w:tmpl w:val="F23C75C2"/>
    <w:lvl w:ilvl="0" w:tplc="468A745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17C3367A"/>
    <w:multiLevelType w:val="hybridMultilevel"/>
    <w:tmpl w:val="D6FC3912"/>
    <w:lvl w:ilvl="0" w:tplc="468A745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8E3639F"/>
    <w:multiLevelType w:val="hybridMultilevel"/>
    <w:tmpl w:val="0AAA61FC"/>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31" w15:restartNumberingAfterBreak="0">
    <w:nsid w:val="1BA128A3"/>
    <w:multiLevelType w:val="hybridMultilevel"/>
    <w:tmpl w:val="4754E9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1C8B305F"/>
    <w:multiLevelType w:val="hybridMultilevel"/>
    <w:tmpl w:val="B426C87A"/>
    <w:lvl w:ilvl="0" w:tplc="E6804E10">
      <w:start w:val="1"/>
      <w:numFmt w:val="lowerLetter"/>
      <w:lvlText w:val="(%1)"/>
      <w:lvlJc w:val="righ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3" w15:restartNumberingAfterBreak="0">
    <w:nsid w:val="1CE65B34"/>
    <w:multiLevelType w:val="hybridMultilevel"/>
    <w:tmpl w:val="20CA50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1DB71F9B"/>
    <w:multiLevelType w:val="hybridMultilevel"/>
    <w:tmpl w:val="8AF69C68"/>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1EA42950"/>
    <w:multiLevelType w:val="hybridMultilevel"/>
    <w:tmpl w:val="58841A3A"/>
    <w:lvl w:ilvl="0" w:tplc="E2F80546">
      <w:start w:val="1"/>
      <w:numFmt w:val="upperLetter"/>
      <w:lvlText w:val="(%1)"/>
      <w:lvlJc w:val="left"/>
      <w:pPr>
        <w:ind w:left="720"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1F00707D"/>
    <w:multiLevelType w:val="hybridMultilevel"/>
    <w:tmpl w:val="1D0A91D0"/>
    <w:lvl w:ilvl="0" w:tplc="77A6B298">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0A76D99"/>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38" w15:restartNumberingAfterBreak="0">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3867523"/>
    <w:multiLevelType w:val="hybridMultilevel"/>
    <w:tmpl w:val="120497D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5DA58E6"/>
    <w:multiLevelType w:val="hybridMultilevel"/>
    <w:tmpl w:val="4F7A4C76"/>
    <w:lvl w:ilvl="0" w:tplc="E6804E10">
      <w:start w:val="1"/>
      <w:numFmt w:val="lowerLetter"/>
      <w:lvlText w:val="(%1)"/>
      <w:lvlJc w:val="righ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1"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42" w15:restartNumberingAfterBreak="0">
    <w:nsid w:val="284463F2"/>
    <w:multiLevelType w:val="hybridMultilevel"/>
    <w:tmpl w:val="0F70980C"/>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3" w15:restartNumberingAfterBreak="0">
    <w:nsid w:val="29322565"/>
    <w:multiLevelType w:val="hybridMultilevel"/>
    <w:tmpl w:val="98E075E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2A1C2C24"/>
    <w:multiLevelType w:val="hybridMultilevel"/>
    <w:tmpl w:val="30B84FE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AA07806"/>
    <w:multiLevelType w:val="hybridMultilevel"/>
    <w:tmpl w:val="946097B4"/>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6" w15:restartNumberingAfterBreak="0">
    <w:nsid w:val="2B3A1A87"/>
    <w:multiLevelType w:val="hybridMultilevel"/>
    <w:tmpl w:val="E6A85024"/>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2B9E04E2"/>
    <w:multiLevelType w:val="hybridMultilevel"/>
    <w:tmpl w:val="EF6219AA"/>
    <w:lvl w:ilvl="0" w:tplc="08090001">
      <w:start w:val="1"/>
      <w:numFmt w:val="bullet"/>
      <w:lvlText w:val=""/>
      <w:lvlJc w:val="left"/>
      <w:pPr>
        <w:ind w:left="294" w:hanging="360"/>
      </w:pPr>
      <w:rPr>
        <w:rFonts w:ascii="Symbol" w:hAnsi="Symbol"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48" w15:restartNumberingAfterBreak="0">
    <w:nsid w:val="2C24183A"/>
    <w:multiLevelType w:val="hybridMultilevel"/>
    <w:tmpl w:val="2592DD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2CD35F7D"/>
    <w:multiLevelType w:val="hybridMultilevel"/>
    <w:tmpl w:val="27542946"/>
    <w:lvl w:ilvl="0" w:tplc="08090017">
      <w:start w:val="1"/>
      <w:numFmt w:val="lowerLetter"/>
      <w:lvlText w:val="%1)"/>
      <w:lvlJc w:val="left"/>
      <w:pPr>
        <w:ind w:left="1162" w:hanging="360"/>
      </w:pPr>
      <w:rPr>
        <w:rFonts w:hint="default"/>
        <w:b w:val="0"/>
        <w:i w:val="0"/>
        <w:caps w:val="0"/>
        <w:strike w:val="0"/>
        <w:dstrike w:val="0"/>
        <w:vanish w:val="0"/>
        <w:color w:val="auto"/>
        <w:sz w:val="24"/>
        <w:vertAlign w:val="baseline"/>
      </w:rPr>
    </w:lvl>
    <w:lvl w:ilvl="1" w:tplc="08090019" w:tentative="1">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50" w15:restartNumberingAfterBreak="0">
    <w:nsid w:val="2D0B374E"/>
    <w:multiLevelType w:val="hybridMultilevel"/>
    <w:tmpl w:val="C5C832DE"/>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2E6A52B7"/>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52" w15:restartNumberingAfterBreak="0">
    <w:nsid w:val="2E8A2B51"/>
    <w:multiLevelType w:val="hybridMultilevel"/>
    <w:tmpl w:val="F8E05FF4"/>
    <w:lvl w:ilvl="0" w:tplc="13B2D96E">
      <w:start w:val="1"/>
      <w:numFmt w:val="lowerRoman"/>
      <w:lvlText w:val="%1)"/>
      <w:lvlJc w:val="lef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3" w15:restartNumberingAfterBreak="0">
    <w:nsid w:val="2EE53BAE"/>
    <w:multiLevelType w:val="multilevel"/>
    <w:tmpl w:val="8F227D00"/>
    <w:lvl w:ilvl="0">
      <w:start w:val="1"/>
      <w:numFmt w:val="lowerLetter"/>
      <w:pStyle w:val="DCUSATableTexta"/>
      <w:lvlText w:val="(%1)"/>
      <w:lvlJc w:val="left"/>
      <w:pPr>
        <w:ind w:left="1208" w:hanging="357"/>
      </w:pPr>
      <w:rPr>
        <w:rFonts w:hint="default"/>
        <w:b w:val="0"/>
      </w:rPr>
    </w:lvl>
    <w:lvl w:ilvl="1">
      <w:start w:val="1"/>
      <w:numFmt w:val="bullet"/>
      <w:pStyle w:val="DCUSATableTextbulletpt"/>
      <w:lvlText w:val=""/>
      <w:lvlJc w:val="left"/>
      <w:pPr>
        <w:ind w:left="1208" w:hanging="357"/>
      </w:pPr>
      <w:rPr>
        <w:rFonts w:ascii="Symbol" w:hAnsi="Symbol" w:hint="default"/>
      </w:rPr>
    </w:lvl>
    <w:lvl w:ilvl="2">
      <w:start w:val="1"/>
      <w:numFmt w:val="lowerRoman"/>
      <w:lvlText w:val="%3)"/>
      <w:lvlJc w:val="left"/>
      <w:pPr>
        <w:ind w:left="1208" w:hanging="357"/>
      </w:pPr>
      <w:rPr>
        <w:rFonts w:hint="default"/>
      </w:rPr>
    </w:lvl>
    <w:lvl w:ilvl="3">
      <w:start w:val="1"/>
      <w:numFmt w:val="decimal"/>
      <w:lvlText w:val="(%4)"/>
      <w:lvlJc w:val="left"/>
      <w:pPr>
        <w:ind w:left="1208" w:hanging="357"/>
      </w:pPr>
      <w:rPr>
        <w:rFonts w:hint="default"/>
      </w:rPr>
    </w:lvl>
    <w:lvl w:ilvl="4">
      <w:start w:val="1"/>
      <w:numFmt w:val="lowerLetter"/>
      <w:lvlText w:val="(%5)"/>
      <w:lvlJc w:val="left"/>
      <w:pPr>
        <w:ind w:left="1208" w:hanging="357"/>
      </w:pPr>
      <w:rPr>
        <w:rFonts w:hint="default"/>
      </w:rPr>
    </w:lvl>
    <w:lvl w:ilvl="5">
      <w:start w:val="1"/>
      <w:numFmt w:val="lowerRoman"/>
      <w:lvlText w:val="(%6)"/>
      <w:lvlJc w:val="left"/>
      <w:pPr>
        <w:ind w:left="1208" w:hanging="357"/>
      </w:pPr>
      <w:rPr>
        <w:rFonts w:hint="default"/>
      </w:rPr>
    </w:lvl>
    <w:lvl w:ilvl="6">
      <w:start w:val="1"/>
      <w:numFmt w:val="decimal"/>
      <w:lvlText w:val="%7."/>
      <w:lvlJc w:val="left"/>
      <w:pPr>
        <w:ind w:left="1208" w:hanging="357"/>
      </w:pPr>
      <w:rPr>
        <w:rFonts w:hint="default"/>
      </w:rPr>
    </w:lvl>
    <w:lvl w:ilvl="7">
      <w:start w:val="1"/>
      <w:numFmt w:val="lowerLetter"/>
      <w:lvlText w:val="%8."/>
      <w:lvlJc w:val="left"/>
      <w:pPr>
        <w:ind w:left="1208" w:hanging="357"/>
      </w:pPr>
      <w:rPr>
        <w:rFonts w:hint="default"/>
      </w:rPr>
    </w:lvl>
    <w:lvl w:ilvl="8">
      <w:start w:val="1"/>
      <w:numFmt w:val="lowerRoman"/>
      <w:lvlText w:val="%9."/>
      <w:lvlJc w:val="left"/>
      <w:pPr>
        <w:ind w:left="1208" w:hanging="357"/>
      </w:pPr>
      <w:rPr>
        <w:rFonts w:hint="default"/>
      </w:rPr>
    </w:lvl>
  </w:abstractNum>
  <w:abstractNum w:abstractNumId="54" w15:restartNumberingAfterBreak="0">
    <w:nsid w:val="2F50517D"/>
    <w:multiLevelType w:val="hybridMultilevel"/>
    <w:tmpl w:val="FA2E53C4"/>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2F551548"/>
    <w:multiLevelType w:val="multilevel"/>
    <w:tmpl w:val="848686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lowerRoman"/>
      <w:lvlText w:val="%5."/>
      <w:lvlJc w:val="righ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2FDF49DE"/>
    <w:multiLevelType w:val="hybridMultilevel"/>
    <w:tmpl w:val="06E24D44"/>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7" w15:restartNumberingAfterBreak="0">
    <w:nsid w:val="300B548C"/>
    <w:multiLevelType w:val="hybridMultilevel"/>
    <w:tmpl w:val="699E29A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31DB6828"/>
    <w:multiLevelType w:val="hybridMultilevel"/>
    <w:tmpl w:val="23B8D4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32203C18"/>
    <w:multiLevelType w:val="hybridMultilevel"/>
    <w:tmpl w:val="2752F9E6"/>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0" w15:restartNumberingAfterBreak="0">
    <w:nsid w:val="32B21E73"/>
    <w:multiLevelType w:val="hybridMultilevel"/>
    <w:tmpl w:val="D3EA407E"/>
    <w:lvl w:ilvl="0" w:tplc="71D0AAAA">
      <w:start w:val="1"/>
      <w:numFmt w:val="lowerLetter"/>
      <w:lvlText w:val="(%1)"/>
      <w:lvlJc w:val="left"/>
      <w:pPr>
        <w:ind w:left="1440" w:hanging="360"/>
      </w:pPr>
      <w:rPr>
        <w:rFonts w:hint="default"/>
        <w:color w:val="auto"/>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334F1BA8"/>
    <w:multiLevelType w:val="hybridMultilevel"/>
    <w:tmpl w:val="662AD1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33C70C13"/>
    <w:multiLevelType w:val="hybridMultilevel"/>
    <w:tmpl w:val="D2E8BAD4"/>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33EC275D"/>
    <w:multiLevelType w:val="hybridMultilevel"/>
    <w:tmpl w:val="4490ADD2"/>
    <w:lvl w:ilvl="0" w:tplc="13B2D96E">
      <w:start w:val="1"/>
      <w:numFmt w:val="lowerRoman"/>
      <w:lvlText w:val="%1)"/>
      <w:lvlJc w:val="left"/>
      <w:pPr>
        <w:ind w:left="1457"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64" w15:restartNumberingAfterBreak="0">
    <w:nsid w:val="35856E3E"/>
    <w:multiLevelType w:val="hybridMultilevel"/>
    <w:tmpl w:val="2848CD70"/>
    <w:lvl w:ilvl="0" w:tplc="0A6E6912">
      <w:start w:val="1"/>
      <w:numFmt w:val="decimal"/>
      <w:lvlText w:val="3.%1"/>
      <w:lvlJc w:val="left"/>
      <w:pPr>
        <w:ind w:left="720" w:hanging="360"/>
      </w:pPr>
      <w:rPr>
        <w:rFonts w:ascii="Times New Roman" w:hAnsi="Times New Roman" w:hint="default"/>
        <w:b w:val="0"/>
        <w:i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358857B4"/>
    <w:multiLevelType w:val="hybridMultilevel"/>
    <w:tmpl w:val="A5AE8B72"/>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60D4D61"/>
    <w:multiLevelType w:val="hybridMultilevel"/>
    <w:tmpl w:val="7346B2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3675720F"/>
    <w:multiLevelType w:val="hybridMultilevel"/>
    <w:tmpl w:val="E892C142"/>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8" w15:restartNumberingAfterBreak="0">
    <w:nsid w:val="36AA564C"/>
    <w:multiLevelType w:val="multilevel"/>
    <w:tmpl w:val="2176EE78"/>
    <w:lvl w:ilvl="0">
      <w:start w:val="1"/>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69" w15:restartNumberingAfterBreak="0">
    <w:nsid w:val="3777213F"/>
    <w:multiLevelType w:val="multilevel"/>
    <w:tmpl w:val="0460330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17"/>
        </w:tabs>
        <w:ind w:left="1417" w:hanging="708"/>
      </w:pPr>
      <w:rPr>
        <w:rFonts w:hint="default"/>
        <w:b w:val="0"/>
        <w:i w:val="0"/>
        <w:caps w:val="0"/>
        <w:strike w:val="0"/>
        <w:dstrike w:val="0"/>
        <w:vanish w:val="0"/>
        <w:color w:val="auto"/>
        <w:sz w:val="24"/>
        <w:u w:val="none"/>
        <w:vertAlign w:val="baseline"/>
      </w:rPr>
    </w:lvl>
    <w:lvl w:ilvl="3">
      <w:start w:val="1"/>
      <w:numFmt w:val="lowerRoman"/>
      <w:pStyle w:val="AgtLevel4"/>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70" w15:restartNumberingAfterBreak="0">
    <w:nsid w:val="37D2320A"/>
    <w:multiLevelType w:val="multilevel"/>
    <w:tmpl w:val="6B1814DA"/>
    <w:lvl w:ilvl="0">
      <w:start w:val="19"/>
      <w:numFmt w:val="decimal"/>
      <w:lvlText w:val="%1"/>
      <w:lvlJc w:val="left"/>
      <w:pPr>
        <w:ind w:left="1132" w:hanging="852"/>
      </w:pPr>
      <w:rPr>
        <w:rFonts w:hint="default"/>
      </w:rPr>
    </w:lvl>
    <w:lvl w:ilvl="1">
      <w:start w:val="1"/>
      <w:numFmt w:val="decimal"/>
      <w:lvlText w:val="%1.%2"/>
      <w:lvlJc w:val="left"/>
      <w:pPr>
        <w:ind w:left="1132" w:hanging="852"/>
      </w:pPr>
      <w:rPr>
        <w:rFonts w:ascii="Times New Roman" w:eastAsia="Times New Roman" w:hAnsi="Times New Roman" w:hint="default"/>
        <w:w w:val="100"/>
        <w:sz w:val="24"/>
        <w:szCs w:val="24"/>
      </w:rPr>
    </w:lvl>
    <w:lvl w:ilvl="2">
      <w:start w:val="1"/>
      <w:numFmt w:val="decimal"/>
      <w:lvlText w:val="%1.%2.%3"/>
      <w:lvlJc w:val="left"/>
      <w:pPr>
        <w:ind w:left="1982" w:hanging="852"/>
      </w:pPr>
      <w:rPr>
        <w:rFonts w:hint="default"/>
        <w:u w:val="single" w:color="0000FF"/>
      </w:rPr>
    </w:lvl>
    <w:lvl w:ilvl="3">
      <w:start w:val="1"/>
      <w:numFmt w:val="upperLetter"/>
      <w:lvlText w:val="(%4)"/>
      <w:lvlJc w:val="left"/>
      <w:pPr>
        <w:ind w:left="2548" w:hanging="567"/>
      </w:pPr>
      <w:rPr>
        <w:rFonts w:hint="default"/>
        <w:color w:val="auto"/>
        <w:spacing w:val="-1"/>
        <w:u w:val="none"/>
      </w:rPr>
    </w:lvl>
    <w:lvl w:ilvl="4">
      <w:start w:val="1"/>
      <w:numFmt w:val="bullet"/>
      <w:lvlText w:val="•"/>
      <w:lvlJc w:val="left"/>
      <w:pPr>
        <w:ind w:left="4261" w:hanging="567"/>
      </w:pPr>
      <w:rPr>
        <w:rFonts w:hint="default"/>
      </w:rPr>
    </w:lvl>
    <w:lvl w:ilvl="5">
      <w:start w:val="1"/>
      <w:numFmt w:val="bullet"/>
      <w:lvlText w:val="•"/>
      <w:lvlJc w:val="left"/>
      <w:pPr>
        <w:ind w:left="5122" w:hanging="567"/>
      </w:pPr>
      <w:rPr>
        <w:rFonts w:hint="default"/>
      </w:rPr>
    </w:lvl>
    <w:lvl w:ilvl="6">
      <w:start w:val="1"/>
      <w:numFmt w:val="bullet"/>
      <w:lvlText w:val="•"/>
      <w:lvlJc w:val="left"/>
      <w:pPr>
        <w:ind w:left="5983" w:hanging="567"/>
      </w:pPr>
      <w:rPr>
        <w:rFonts w:hint="default"/>
      </w:rPr>
    </w:lvl>
    <w:lvl w:ilvl="7">
      <w:start w:val="1"/>
      <w:numFmt w:val="bullet"/>
      <w:lvlText w:val="•"/>
      <w:lvlJc w:val="left"/>
      <w:pPr>
        <w:ind w:left="6844" w:hanging="567"/>
      </w:pPr>
      <w:rPr>
        <w:rFonts w:hint="default"/>
      </w:rPr>
    </w:lvl>
    <w:lvl w:ilvl="8">
      <w:start w:val="1"/>
      <w:numFmt w:val="bullet"/>
      <w:lvlText w:val="•"/>
      <w:lvlJc w:val="left"/>
      <w:pPr>
        <w:ind w:left="7704" w:hanging="567"/>
      </w:pPr>
      <w:rPr>
        <w:rFonts w:hint="default"/>
      </w:rPr>
    </w:lvl>
  </w:abstractNum>
  <w:abstractNum w:abstractNumId="71" w15:restartNumberingAfterBreak="0">
    <w:nsid w:val="37DE7286"/>
    <w:multiLevelType w:val="hybridMultilevel"/>
    <w:tmpl w:val="BF187E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2" w15:restartNumberingAfterBreak="0">
    <w:nsid w:val="3B8C31C2"/>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3" w15:restartNumberingAfterBreak="0">
    <w:nsid w:val="3BFF5B8B"/>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4" w15:restartNumberingAfterBreak="0">
    <w:nsid w:val="3DB337A5"/>
    <w:multiLevelType w:val="hybridMultilevel"/>
    <w:tmpl w:val="E59424AE"/>
    <w:lvl w:ilvl="0" w:tplc="0E0675F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4010669D"/>
    <w:multiLevelType w:val="hybridMultilevel"/>
    <w:tmpl w:val="E6284F0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6" w15:restartNumberingAfterBreak="0">
    <w:nsid w:val="41965B9D"/>
    <w:multiLevelType w:val="hybridMultilevel"/>
    <w:tmpl w:val="BA64FF00"/>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1F05A80"/>
    <w:multiLevelType w:val="multilevel"/>
    <w:tmpl w:val="863C3750"/>
    <w:lvl w:ilvl="0">
      <w:start w:val="1"/>
      <w:numFmt w:val="bullet"/>
      <w:pStyle w:val="DCNormParabulletptL2"/>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pStyle w:val="DCNormParabulletptL3"/>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78" w15:restartNumberingAfterBreak="0">
    <w:nsid w:val="42E63F8F"/>
    <w:multiLevelType w:val="hybridMultilevel"/>
    <w:tmpl w:val="ACCA2E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42F616F0"/>
    <w:multiLevelType w:val="hybridMultilevel"/>
    <w:tmpl w:val="5DF01E90"/>
    <w:lvl w:ilvl="0" w:tplc="E2F80546">
      <w:start w:val="1"/>
      <w:numFmt w:val="upperLetter"/>
      <w:lvlText w:val="(%1)"/>
      <w:lvlJc w:val="left"/>
      <w:pPr>
        <w:ind w:left="2160"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80" w15:restartNumberingAfterBreak="0">
    <w:nsid w:val="45A05641"/>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1" w15:restartNumberingAfterBreak="0">
    <w:nsid w:val="45B911AA"/>
    <w:multiLevelType w:val="hybridMultilevel"/>
    <w:tmpl w:val="A938749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45BE45B3"/>
    <w:multiLevelType w:val="hybridMultilevel"/>
    <w:tmpl w:val="522CEB50"/>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83" w15:restartNumberingAfterBreak="0">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4" w15:restartNumberingAfterBreak="0">
    <w:nsid w:val="48896959"/>
    <w:multiLevelType w:val="hybridMultilevel"/>
    <w:tmpl w:val="A844E6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5" w15:restartNumberingAfterBreak="0">
    <w:nsid w:val="49795D4B"/>
    <w:multiLevelType w:val="hybridMultilevel"/>
    <w:tmpl w:val="C2D2771A"/>
    <w:lvl w:ilvl="0" w:tplc="0809001B">
      <w:start w:val="1"/>
      <w:numFmt w:val="lowerRoman"/>
      <w:lvlText w:val="%1."/>
      <w:lvlJc w:val="right"/>
      <w:pPr>
        <w:ind w:left="1457" w:hanging="360"/>
      </w:p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86" w15:restartNumberingAfterBreak="0">
    <w:nsid w:val="49AE5770"/>
    <w:multiLevelType w:val="multilevel"/>
    <w:tmpl w:val="1E7845D6"/>
    <w:lvl w:ilvl="0">
      <w:start w:val="1"/>
      <w:numFmt w:val="upperLetter"/>
      <w:pStyle w:val="DCAlphaCaps"/>
      <w:lvlText w:val="(%1)"/>
      <w:lvlJc w:val="left"/>
      <w:pPr>
        <w:ind w:left="1660" w:firstLine="0"/>
      </w:pPr>
      <w:rPr>
        <w:rFonts w:ascii="Times New Roman" w:hAnsi="Times New Roman" w:hint="default"/>
        <w:sz w:val="24"/>
      </w:rPr>
    </w:lvl>
    <w:lvl w:ilvl="1">
      <w:start w:val="1"/>
      <w:numFmt w:val="lowerLetter"/>
      <w:lvlText w:val="%2)"/>
      <w:lvlJc w:val="left"/>
      <w:pPr>
        <w:ind w:left="1660" w:firstLine="0"/>
      </w:pPr>
      <w:rPr>
        <w:rFonts w:hint="default"/>
      </w:rPr>
    </w:lvl>
    <w:lvl w:ilvl="2">
      <w:start w:val="1"/>
      <w:numFmt w:val="lowerRoman"/>
      <w:lvlText w:val="%3)"/>
      <w:lvlJc w:val="left"/>
      <w:pPr>
        <w:ind w:left="1660" w:firstLine="0"/>
      </w:pPr>
      <w:rPr>
        <w:rFonts w:hint="default"/>
      </w:rPr>
    </w:lvl>
    <w:lvl w:ilvl="3">
      <w:start w:val="1"/>
      <w:numFmt w:val="decimal"/>
      <w:pStyle w:val="Heading10"/>
      <w:lvlText w:val="(%4)"/>
      <w:lvlJc w:val="left"/>
      <w:pPr>
        <w:ind w:left="1660" w:firstLine="0"/>
      </w:pPr>
      <w:rPr>
        <w:rFonts w:hint="default"/>
      </w:rPr>
    </w:lvl>
    <w:lvl w:ilvl="4">
      <w:start w:val="1"/>
      <w:numFmt w:val="lowerLetter"/>
      <w:lvlText w:val="(%5)"/>
      <w:lvlJc w:val="left"/>
      <w:pPr>
        <w:ind w:left="1660" w:firstLine="0"/>
      </w:pPr>
      <w:rPr>
        <w:rFonts w:hint="default"/>
      </w:rPr>
    </w:lvl>
    <w:lvl w:ilvl="5">
      <w:start w:val="1"/>
      <w:numFmt w:val="lowerRoman"/>
      <w:lvlText w:val="(%6)"/>
      <w:lvlJc w:val="left"/>
      <w:pPr>
        <w:ind w:left="1660" w:firstLine="0"/>
      </w:pPr>
      <w:rPr>
        <w:rFonts w:hint="default"/>
      </w:rPr>
    </w:lvl>
    <w:lvl w:ilvl="6">
      <w:start w:val="1"/>
      <w:numFmt w:val="decimal"/>
      <w:lvlText w:val="%7."/>
      <w:lvlJc w:val="left"/>
      <w:pPr>
        <w:ind w:left="1660" w:firstLine="0"/>
      </w:pPr>
      <w:rPr>
        <w:rFonts w:hint="default"/>
      </w:rPr>
    </w:lvl>
    <w:lvl w:ilvl="7">
      <w:start w:val="1"/>
      <w:numFmt w:val="lowerLetter"/>
      <w:lvlText w:val="%8."/>
      <w:lvlJc w:val="left"/>
      <w:pPr>
        <w:ind w:left="1660" w:firstLine="0"/>
      </w:pPr>
      <w:rPr>
        <w:rFonts w:hint="default"/>
      </w:rPr>
    </w:lvl>
    <w:lvl w:ilvl="8">
      <w:start w:val="1"/>
      <w:numFmt w:val="lowerRoman"/>
      <w:lvlText w:val="%9."/>
      <w:lvlJc w:val="left"/>
      <w:pPr>
        <w:ind w:left="1660" w:firstLine="0"/>
      </w:pPr>
      <w:rPr>
        <w:rFonts w:hint="default"/>
      </w:rPr>
    </w:lvl>
  </w:abstractNum>
  <w:abstractNum w:abstractNumId="87" w15:restartNumberingAfterBreak="0">
    <w:nsid w:val="49CA14C2"/>
    <w:multiLevelType w:val="hybridMultilevel"/>
    <w:tmpl w:val="30C209A2"/>
    <w:lvl w:ilvl="0" w:tplc="E2F80546">
      <w:start w:val="1"/>
      <w:numFmt w:val="upperLetter"/>
      <w:lvlText w:val="(%1)"/>
      <w:lvlJc w:val="left"/>
      <w:pPr>
        <w:ind w:left="720"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4AC11636"/>
    <w:multiLevelType w:val="hybridMultilevel"/>
    <w:tmpl w:val="44724D6A"/>
    <w:lvl w:ilvl="0" w:tplc="5ADE91AA">
      <w:start w:val="1"/>
      <w:numFmt w:val="lowerRoman"/>
      <w:lvlText w:val="(%1)"/>
      <w:lvlJc w:val="right"/>
      <w:pPr>
        <w:ind w:left="1778" w:hanging="360"/>
      </w:pPr>
      <w:rPr>
        <w:rFonts w:ascii="Times New Roman" w:eastAsia="Times New Roman" w:hAnsi="Times New Roman" w:cs="Times New Roman"/>
      </w:rPr>
    </w:lvl>
    <w:lvl w:ilvl="1" w:tplc="08090019" w:tentative="1">
      <w:start w:val="1"/>
      <w:numFmt w:val="lowerLetter"/>
      <w:lvlText w:val="%2."/>
      <w:lvlJc w:val="left"/>
      <w:pPr>
        <w:ind w:left="2498" w:hanging="360"/>
      </w:pPr>
    </w:lvl>
    <w:lvl w:ilvl="2" w:tplc="0809001B">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89" w15:restartNumberingAfterBreak="0">
    <w:nsid w:val="4B681A09"/>
    <w:multiLevelType w:val="hybridMultilevel"/>
    <w:tmpl w:val="13F2AC38"/>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90"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4DA27A7B"/>
    <w:multiLevelType w:val="hybridMultilevel"/>
    <w:tmpl w:val="28A8245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3" w15:restartNumberingAfterBreak="0">
    <w:nsid w:val="50C2613C"/>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94" w15:restartNumberingAfterBreak="0">
    <w:nsid w:val="51515CF3"/>
    <w:multiLevelType w:val="hybridMultilevel"/>
    <w:tmpl w:val="4516C654"/>
    <w:lvl w:ilvl="0" w:tplc="08090001">
      <w:start w:val="1"/>
      <w:numFmt w:val="bullet"/>
      <w:lvlText w:val=""/>
      <w:lvlJc w:val="left"/>
      <w:pPr>
        <w:ind w:left="1494" w:hanging="360"/>
      </w:pPr>
      <w:rPr>
        <w:rFonts w:ascii="Symbol" w:hAnsi="Symbol" w:hint="default"/>
      </w:rPr>
    </w:lvl>
    <w:lvl w:ilvl="1" w:tplc="08090003">
      <w:start w:val="1"/>
      <w:numFmt w:val="bullet"/>
      <w:lvlText w:val="o"/>
      <w:lvlJc w:val="left"/>
      <w:pPr>
        <w:ind w:left="2214" w:hanging="360"/>
      </w:pPr>
      <w:rPr>
        <w:rFonts w:ascii="Courier New" w:hAnsi="Courier New" w:cs="Courier New" w:hint="default"/>
      </w:rPr>
    </w:lvl>
    <w:lvl w:ilvl="2" w:tplc="08090005">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5" w15:restartNumberingAfterBreak="0">
    <w:nsid w:val="51FF576B"/>
    <w:multiLevelType w:val="multilevel"/>
    <w:tmpl w:val="03228182"/>
    <w:lvl w:ilvl="0">
      <w:start w:val="6"/>
      <w:numFmt w:val="decimal"/>
      <w:lvlText w:val="%1"/>
      <w:lvlJc w:val="left"/>
      <w:pPr>
        <w:ind w:left="737" w:hanging="737"/>
      </w:pPr>
      <w:rPr>
        <w:rFonts w:cs="Times New Roman" w:hint="default"/>
        <w:b/>
        <w:i w:val="0"/>
        <w:caps w:val="0"/>
        <w:strike w:val="0"/>
        <w:dstrike w:val="0"/>
        <w:vanish w:val="0"/>
        <w:color w:val="auto"/>
        <w:sz w:val="20"/>
        <w:vertAlign w:val="baseline"/>
      </w:rPr>
    </w:lvl>
    <w:lvl w:ilvl="1">
      <w:start w:val="1"/>
      <w:numFmt w:val="decimal"/>
      <w:lvlText w:val="%1.%2"/>
      <w:lvlJc w:val="left"/>
      <w:pPr>
        <w:ind w:left="737" w:hanging="737"/>
      </w:pPr>
      <w:rPr>
        <w:rFonts w:cs="Times New Roman" w:hint="default"/>
        <w:b w:val="0"/>
        <w:i w:val="0"/>
        <w:caps w:val="0"/>
        <w:strike w:val="0"/>
        <w:dstrike w:val="0"/>
        <w:vanish w:val="0"/>
        <w:sz w:val="24"/>
        <w:szCs w:val="24"/>
        <w:vertAlign w:val="baseline"/>
      </w:rPr>
    </w:lvl>
    <w:lvl w:ilvl="2">
      <w:start w:val="1"/>
      <w:numFmt w:val="lowerLetter"/>
      <w:lvlText w:val="(%3)"/>
      <w:lvlJc w:val="left"/>
      <w:pPr>
        <w:ind w:left="1440" w:hanging="720"/>
      </w:pPr>
      <w:rPr>
        <w:rFonts w:cs="Times New Roman" w:hint="default"/>
        <w:b w:val="0"/>
      </w:rPr>
    </w:lvl>
    <w:lvl w:ilvl="3">
      <w:start w:val="1"/>
      <w:numFmt w:val="lowerRoman"/>
      <w:lvlText w:val="(%4)"/>
      <w:lvlJc w:val="left"/>
      <w:pPr>
        <w:ind w:left="2160" w:hanging="720"/>
      </w:pPr>
      <w:rPr>
        <w:rFonts w:cs="Times New Roman" w:hint="default"/>
        <w:b w:val="0"/>
      </w:rPr>
    </w:lvl>
    <w:lvl w:ilvl="4">
      <w:start w:val="1"/>
      <w:numFmt w:val="upperLetter"/>
      <w:lvlText w:val="(%5)"/>
      <w:lvlJc w:val="left"/>
      <w:pPr>
        <w:ind w:left="2880" w:hanging="720"/>
      </w:pPr>
      <w:rPr>
        <w:rFonts w:cs="Times New Roman" w:hint="default"/>
      </w:rPr>
    </w:lvl>
    <w:lvl w:ilvl="5">
      <w:start w:val="1"/>
      <w:numFmt w:val="upperRoman"/>
      <w:lvlText w:val="(%6)"/>
      <w:lvlJc w:val="left"/>
      <w:pPr>
        <w:ind w:left="3600" w:hanging="72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6" w15:restartNumberingAfterBreak="0">
    <w:nsid w:val="53D133ED"/>
    <w:multiLevelType w:val="hybridMultilevel"/>
    <w:tmpl w:val="B6A8BED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560E15DA"/>
    <w:multiLevelType w:val="hybridMultilevel"/>
    <w:tmpl w:val="0838A234"/>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573B39FF"/>
    <w:multiLevelType w:val="multilevel"/>
    <w:tmpl w:val="EA9A9BF2"/>
    <w:styleLink w:val="Style2"/>
    <w:lvl w:ilvl="0">
      <w:start w:val="1"/>
      <w:numFmt w:val="decimal"/>
      <w:lvlText w:val="%1."/>
      <w:lvlJc w:val="center"/>
      <w:pPr>
        <w:ind w:left="0" w:firstLine="289"/>
      </w:pPr>
      <w:rPr>
        <w:rFonts w:ascii="Times New Roman" w:hAnsi="Times New Roman" w:hint="default"/>
        <w:sz w:val="24"/>
      </w:rPr>
    </w:lvl>
    <w:lvl w:ilvl="1">
      <w:start w:val="1"/>
      <w:numFmt w:val="decimal"/>
      <w:lvlText w:val="%2.%1"/>
      <w:lvlJc w:val="left"/>
      <w:pPr>
        <w:ind w:left="567" w:hanging="567"/>
      </w:pPr>
      <w:rPr>
        <w:rFonts w:hint="default"/>
      </w:rPr>
    </w:lvl>
    <w:lvl w:ilvl="2">
      <w:start w:val="1"/>
      <w:numFmt w:val="decimal"/>
      <w:lvlText w:val="%1.%2.%3"/>
      <w:lvlJc w:val="righ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99" w15:restartNumberingAfterBreak="0">
    <w:nsid w:val="57A22856"/>
    <w:multiLevelType w:val="hybridMultilevel"/>
    <w:tmpl w:val="38440E76"/>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00" w15:restartNumberingAfterBreak="0">
    <w:nsid w:val="57E82910"/>
    <w:multiLevelType w:val="hybridMultilevel"/>
    <w:tmpl w:val="5060DC2A"/>
    <w:lvl w:ilvl="0" w:tplc="EAC07F40">
      <w:start w:val="1"/>
      <w:numFmt w:val="lowerRoman"/>
      <w:lvlText w:val="(%1)"/>
      <w:lvlJc w:val="left"/>
      <w:pPr>
        <w:ind w:left="1462" w:hanging="720"/>
      </w:pPr>
      <w:rPr>
        <w:rFonts w:hint="default"/>
        <w:color w:val="FF0000"/>
      </w:rPr>
    </w:lvl>
    <w:lvl w:ilvl="1" w:tplc="08090019" w:tentative="1">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101" w15:restartNumberingAfterBreak="0">
    <w:nsid w:val="591121F7"/>
    <w:multiLevelType w:val="hybridMultilevel"/>
    <w:tmpl w:val="55983C06"/>
    <w:lvl w:ilvl="0" w:tplc="E6804E10">
      <w:start w:val="1"/>
      <w:numFmt w:val="lowerLetter"/>
      <w:lvlText w:val="(%1)"/>
      <w:lvlJc w:val="righ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2" w15:restartNumberingAfterBreak="0">
    <w:nsid w:val="5A0F284E"/>
    <w:multiLevelType w:val="hybridMultilevel"/>
    <w:tmpl w:val="FA1CA21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3" w15:restartNumberingAfterBreak="0">
    <w:nsid w:val="5B1501B5"/>
    <w:multiLevelType w:val="hybridMultilevel"/>
    <w:tmpl w:val="6F6C204E"/>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start w:val="1"/>
      <w:numFmt w:val="bullet"/>
      <w:lvlText w:val="o"/>
      <w:lvlJc w:val="left"/>
      <w:pPr>
        <w:ind w:left="4309" w:hanging="360"/>
      </w:pPr>
      <w:rPr>
        <w:rFonts w:ascii="Courier New" w:hAnsi="Courier New" w:cs="Courier New" w:hint="default"/>
      </w:rPr>
    </w:lvl>
    <w:lvl w:ilvl="5" w:tplc="08090005">
      <w:start w:val="1"/>
      <w:numFmt w:val="bullet"/>
      <w:lvlText w:val=""/>
      <w:lvlJc w:val="left"/>
      <w:pPr>
        <w:ind w:left="5029" w:hanging="360"/>
      </w:pPr>
      <w:rPr>
        <w:rFonts w:ascii="Wingdings" w:hAnsi="Wingdings" w:hint="default"/>
      </w:rPr>
    </w:lvl>
    <w:lvl w:ilvl="6" w:tplc="08090001">
      <w:start w:val="1"/>
      <w:numFmt w:val="bullet"/>
      <w:lvlText w:val=""/>
      <w:lvlJc w:val="left"/>
      <w:pPr>
        <w:ind w:left="5749" w:hanging="360"/>
      </w:pPr>
      <w:rPr>
        <w:rFonts w:ascii="Symbol" w:hAnsi="Symbol" w:hint="default"/>
      </w:rPr>
    </w:lvl>
    <w:lvl w:ilvl="7" w:tplc="08090003">
      <w:start w:val="1"/>
      <w:numFmt w:val="bullet"/>
      <w:lvlText w:val="o"/>
      <w:lvlJc w:val="left"/>
      <w:pPr>
        <w:ind w:left="6469" w:hanging="360"/>
      </w:pPr>
      <w:rPr>
        <w:rFonts w:ascii="Courier New" w:hAnsi="Courier New" w:cs="Courier New" w:hint="default"/>
      </w:rPr>
    </w:lvl>
    <w:lvl w:ilvl="8" w:tplc="08090005">
      <w:start w:val="1"/>
      <w:numFmt w:val="bullet"/>
      <w:lvlText w:val=""/>
      <w:lvlJc w:val="left"/>
      <w:pPr>
        <w:ind w:left="7189" w:hanging="360"/>
      </w:pPr>
      <w:rPr>
        <w:rFonts w:ascii="Wingdings" w:hAnsi="Wingdings" w:hint="default"/>
      </w:rPr>
    </w:lvl>
  </w:abstractNum>
  <w:abstractNum w:abstractNumId="104" w15:restartNumberingAfterBreak="0">
    <w:nsid w:val="5C3514D5"/>
    <w:multiLevelType w:val="hybridMultilevel"/>
    <w:tmpl w:val="ED3474A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05" w15:restartNumberingAfterBreak="0">
    <w:nsid w:val="5CCF335E"/>
    <w:multiLevelType w:val="hybridMultilevel"/>
    <w:tmpl w:val="C99AD47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06" w15:restartNumberingAfterBreak="0">
    <w:nsid w:val="5E88617A"/>
    <w:multiLevelType w:val="hybridMultilevel"/>
    <w:tmpl w:val="95D4796C"/>
    <w:lvl w:ilvl="0" w:tplc="E2F80546">
      <w:start w:val="1"/>
      <w:numFmt w:val="upperLetter"/>
      <w:lvlText w:val="(%1)"/>
      <w:lvlJc w:val="left"/>
      <w:pPr>
        <w:ind w:left="2160"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07" w15:restartNumberingAfterBreak="0">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08" w15:restartNumberingAfterBreak="0">
    <w:nsid w:val="5FB331AF"/>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109" w15:restartNumberingAfterBreak="0">
    <w:nsid w:val="607B1814"/>
    <w:multiLevelType w:val="hybridMultilevel"/>
    <w:tmpl w:val="BF48D0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0" w15:restartNumberingAfterBreak="0">
    <w:nsid w:val="6270360A"/>
    <w:multiLevelType w:val="hybridMultilevel"/>
    <w:tmpl w:val="C644A5E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62A51DD5"/>
    <w:multiLevelType w:val="hybridMultilevel"/>
    <w:tmpl w:val="5DEE0962"/>
    <w:lvl w:ilvl="0" w:tplc="A1105870">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12" w15:restartNumberingAfterBreak="0">
    <w:nsid w:val="62FE7015"/>
    <w:multiLevelType w:val="hybridMultilevel"/>
    <w:tmpl w:val="493881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64556D09"/>
    <w:multiLevelType w:val="hybridMultilevel"/>
    <w:tmpl w:val="723009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652471D0"/>
    <w:multiLevelType w:val="hybridMultilevel"/>
    <w:tmpl w:val="35EC2330"/>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5" w15:restartNumberingAfterBreak="0">
    <w:nsid w:val="660103AC"/>
    <w:multiLevelType w:val="hybridMultilevel"/>
    <w:tmpl w:val="68BA44BE"/>
    <w:lvl w:ilvl="0" w:tplc="EE4ED8B0">
      <w:start w:val="1"/>
      <w:numFmt w:val="lowerLetter"/>
      <w:lvlText w:val="(%1)"/>
      <w:lvlJc w:val="left"/>
      <w:pPr>
        <w:ind w:left="1073" w:hanging="360"/>
      </w:pPr>
    </w:lvl>
    <w:lvl w:ilvl="1" w:tplc="08090019">
      <w:start w:val="1"/>
      <w:numFmt w:val="lowerLetter"/>
      <w:lvlText w:val="%2."/>
      <w:lvlJc w:val="left"/>
      <w:pPr>
        <w:ind w:left="1793" w:hanging="360"/>
      </w:pPr>
    </w:lvl>
    <w:lvl w:ilvl="2" w:tplc="0809001B">
      <w:start w:val="1"/>
      <w:numFmt w:val="lowerRoman"/>
      <w:lvlText w:val="%3."/>
      <w:lvlJc w:val="right"/>
      <w:pPr>
        <w:ind w:left="2513" w:hanging="180"/>
      </w:pPr>
    </w:lvl>
    <w:lvl w:ilvl="3" w:tplc="0809000F">
      <w:start w:val="1"/>
      <w:numFmt w:val="decimal"/>
      <w:lvlText w:val="%4."/>
      <w:lvlJc w:val="left"/>
      <w:pPr>
        <w:ind w:left="3233" w:hanging="360"/>
      </w:pPr>
    </w:lvl>
    <w:lvl w:ilvl="4" w:tplc="08090019">
      <w:start w:val="1"/>
      <w:numFmt w:val="lowerLetter"/>
      <w:lvlText w:val="%5."/>
      <w:lvlJc w:val="left"/>
      <w:pPr>
        <w:ind w:left="3953" w:hanging="360"/>
      </w:pPr>
    </w:lvl>
    <w:lvl w:ilvl="5" w:tplc="0809001B">
      <w:start w:val="1"/>
      <w:numFmt w:val="lowerRoman"/>
      <w:lvlText w:val="%6."/>
      <w:lvlJc w:val="right"/>
      <w:pPr>
        <w:ind w:left="4673" w:hanging="180"/>
      </w:pPr>
    </w:lvl>
    <w:lvl w:ilvl="6" w:tplc="0809000F">
      <w:start w:val="1"/>
      <w:numFmt w:val="decimal"/>
      <w:lvlText w:val="%7."/>
      <w:lvlJc w:val="left"/>
      <w:pPr>
        <w:ind w:left="5393" w:hanging="360"/>
      </w:pPr>
    </w:lvl>
    <w:lvl w:ilvl="7" w:tplc="08090019">
      <w:start w:val="1"/>
      <w:numFmt w:val="lowerLetter"/>
      <w:lvlText w:val="%8."/>
      <w:lvlJc w:val="left"/>
      <w:pPr>
        <w:ind w:left="6113" w:hanging="360"/>
      </w:pPr>
    </w:lvl>
    <w:lvl w:ilvl="8" w:tplc="0809001B">
      <w:start w:val="1"/>
      <w:numFmt w:val="lowerRoman"/>
      <w:lvlText w:val="%9."/>
      <w:lvlJc w:val="right"/>
      <w:pPr>
        <w:ind w:left="6833" w:hanging="180"/>
      </w:pPr>
    </w:lvl>
  </w:abstractNum>
  <w:abstractNum w:abstractNumId="116" w15:restartNumberingAfterBreak="0">
    <w:nsid w:val="665C1E0B"/>
    <w:multiLevelType w:val="hybridMultilevel"/>
    <w:tmpl w:val="88EEAB54"/>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7" w15:restartNumberingAfterBreak="0">
    <w:nsid w:val="68891143"/>
    <w:multiLevelType w:val="hybridMultilevel"/>
    <w:tmpl w:val="E462260A"/>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68A12E31"/>
    <w:multiLevelType w:val="hybridMultilevel"/>
    <w:tmpl w:val="933CF0E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9" w15:restartNumberingAfterBreak="0">
    <w:nsid w:val="6ADD71D7"/>
    <w:multiLevelType w:val="multilevel"/>
    <w:tmpl w:val="E6C82B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sz w:val="24"/>
        <w:szCs w:val="24"/>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6)"/>
      <w:lvlJc w:val="left"/>
      <w:pPr>
        <w:tabs>
          <w:tab w:val="num" w:pos="3544"/>
        </w:tabs>
        <w:ind w:left="3544" w:hanging="708"/>
      </w:pPr>
      <w:rPr>
        <w:rFonts w:hint="default"/>
      </w:rPr>
    </w:lvl>
    <w:lvl w:ilvl="6">
      <w:start w:val="1"/>
      <w:numFmt w:val="decimal"/>
      <w:lvlText w:val="%7%3)"/>
      <w:lvlJc w:val="left"/>
      <w:pPr>
        <w:tabs>
          <w:tab w:val="num" w:pos="2714"/>
        </w:tabs>
        <w:ind w:left="2714" w:hanging="1296"/>
      </w:pPr>
      <w:rPr>
        <w:rFonts w:hint="default"/>
      </w:rPr>
    </w:lvl>
    <w:lvl w:ilvl="7">
      <w:start w:val="1"/>
      <w:numFmt w:val="lowerRoman"/>
      <w:lvlText w:val="%8)"/>
      <w:lvlJc w:val="left"/>
      <w:pPr>
        <w:tabs>
          <w:tab w:val="num" w:pos="2858"/>
        </w:tabs>
        <w:ind w:left="2858" w:hanging="1440"/>
      </w:pPr>
      <w:rPr>
        <w:rFonts w:hint="default"/>
      </w:rPr>
    </w:lvl>
    <w:lvl w:ilvl="8">
      <w:start w:val="1"/>
      <w:numFmt w:val="upperLetter"/>
      <w:lvlText w:val="(%9)"/>
      <w:lvlJc w:val="left"/>
      <w:pPr>
        <w:tabs>
          <w:tab w:val="num" w:pos="709"/>
        </w:tabs>
        <w:ind w:left="709" w:hanging="709"/>
      </w:pPr>
      <w:rPr>
        <w:rFonts w:hint="default"/>
        <w:b w:val="0"/>
      </w:rPr>
    </w:lvl>
  </w:abstractNum>
  <w:abstractNum w:abstractNumId="120" w15:restartNumberingAfterBreak="0">
    <w:nsid w:val="6C6D7081"/>
    <w:multiLevelType w:val="hybridMultilevel"/>
    <w:tmpl w:val="AB322064"/>
    <w:lvl w:ilvl="0" w:tplc="A1105870">
      <w:start w:val="1"/>
      <w:numFmt w:val="decimal"/>
      <w:lvlText w:val="%1."/>
      <w:lvlJc w:val="left"/>
      <w:pPr>
        <w:ind w:left="360" w:hanging="360"/>
      </w:pPr>
    </w:lvl>
    <w:lvl w:ilvl="1" w:tplc="26E46F34" w:tentative="1">
      <w:start w:val="1"/>
      <w:numFmt w:val="lowerLetter"/>
      <w:lvlText w:val="%2."/>
      <w:lvlJc w:val="left"/>
      <w:pPr>
        <w:ind w:left="1080" w:hanging="360"/>
      </w:pPr>
    </w:lvl>
    <w:lvl w:ilvl="2" w:tplc="8AC056D0" w:tentative="1">
      <w:start w:val="1"/>
      <w:numFmt w:val="lowerRoman"/>
      <w:lvlText w:val="%3."/>
      <w:lvlJc w:val="right"/>
      <w:pPr>
        <w:ind w:left="1800" w:hanging="180"/>
      </w:pPr>
    </w:lvl>
    <w:lvl w:ilvl="3" w:tplc="F288EC46" w:tentative="1">
      <w:start w:val="1"/>
      <w:numFmt w:val="decimal"/>
      <w:lvlText w:val="%4."/>
      <w:lvlJc w:val="left"/>
      <w:pPr>
        <w:ind w:left="2520" w:hanging="360"/>
      </w:pPr>
    </w:lvl>
    <w:lvl w:ilvl="4" w:tplc="E8A46326" w:tentative="1">
      <w:start w:val="1"/>
      <w:numFmt w:val="lowerLetter"/>
      <w:lvlText w:val="%5."/>
      <w:lvlJc w:val="left"/>
      <w:pPr>
        <w:ind w:left="3240" w:hanging="360"/>
      </w:pPr>
    </w:lvl>
    <w:lvl w:ilvl="5" w:tplc="24089A14" w:tentative="1">
      <w:start w:val="1"/>
      <w:numFmt w:val="lowerRoman"/>
      <w:lvlText w:val="%6."/>
      <w:lvlJc w:val="right"/>
      <w:pPr>
        <w:ind w:left="3960" w:hanging="180"/>
      </w:pPr>
    </w:lvl>
    <w:lvl w:ilvl="6" w:tplc="68C0042C" w:tentative="1">
      <w:start w:val="1"/>
      <w:numFmt w:val="decimal"/>
      <w:lvlText w:val="%7."/>
      <w:lvlJc w:val="left"/>
      <w:pPr>
        <w:ind w:left="4680" w:hanging="360"/>
      </w:pPr>
    </w:lvl>
    <w:lvl w:ilvl="7" w:tplc="6D200624" w:tentative="1">
      <w:start w:val="1"/>
      <w:numFmt w:val="lowerLetter"/>
      <w:lvlText w:val="%8."/>
      <w:lvlJc w:val="left"/>
      <w:pPr>
        <w:ind w:left="5400" w:hanging="360"/>
      </w:pPr>
    </w:lvl>
    <w:lvl w:ilvl="8" w:tplc="FDFA03A8" w:tentative="1">
      <w:start w:val="1"/>
      <w:numFmt w:val="lowerRoman"/>
      <w:lvlText w:val="%9."/>
      <w:lvlJc w:val="right"/>
      <w:pPr>
        <w:ind w:left="6120" w:hanging="180"/>
      </w:pPr>
    </w:lvl>
  </w:abstractNum>
  <w:abstractNum w:abstractNumId="121" w15:restartNumberingAfterBreak="0">
    <w:nsid w:val="6CCA46AE"/>
    <w:multiLevelType w:val="hybridMultilevel"/>
    <w:tmpl w:val="9560F440"/>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22" w15:restartNumberingAfterBreak="0">
    <w:nsid w:val="6D0A57DC"/>
    <w:multiLevelType w:val="hybridMultilevel"/>
    <w:tmpl w:val="CB1ECDB8"/>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3" w15:restartNumberingAfterBreak="0">
    <w:nsid w:val="6DD56230"/>
    <w:multiLevelType w:val="hybridMultilevel"/>
    <w:tmpl w:val="38A0B2F0"/>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4" w15:restartNumberingAfterBreak="0">
    <w:nsid w:val="70CB7B73"/>
    <w:multiLevelType w:val="hybridMultilevel"/>
    <w:tmpl w:val="C4E880DE"/>
    <w:lvl w:ilvl="0" w:tplc="43849138">
      <w:start w:val="1"/>
      <w:numFmt w:val="decimal"/>
      <w:lvlText w:val="%1."/>
      <w:lvlJc w:val="left"/>
      <w:pPr>
        <w:ind w:left="720" w:hanging="360"/>
      </w:pPr>
    </w:lvl>
    <w:lvl w:ilvl="1" w:tplc="969090C2" w:tentative="1">
      <w:start w:val="1"/>
      <w:numFmt w:val="lowerLetter"/>
      <w:lvlText w:val="%2."/>
      <w:lvlJc w:val="left"/>
      <w:pPr>
        <w:ind w:left="1440" w:hanging="360"/>
      </w:pPr>
    </w:lvl>
    <w:lvl w:ilvl="2" w:tplc="08445910" w:tentative="1">
      <w:start w:val="1"/>
      <w:numFmt w:val="lowerRoman"/>
      <w:lvlText w:val="%3."/>
      <w:lvlJc w:val="right"/>
      <w:pPr>
        <w:ind w:left="2160" w:hanging="180"/>
      </w:pPr>
    </w:lvl>
    <w:lvl w:ilvl="3" w:tplc="381CD5B4" w:tentative="1">
      <w:start w:val="1"/>
      <w:numFmt w:val="decimal"/>
      <w:lvlText w:val="%4."/>
      <w:lvlJc w:val="left"/>
      <w:pPr>
        <w:ind w:left="2880" w:hanging="360"/>
      </w:pPr>
    </w:lvl>
    <w:lvl w:ilvl="4" w:tplc="F12E0A36" w:tentative="1">
      <w:start w:val="1"/>
      <w:numFmt w:val="lowerLetter"/>
      <w:lvlText w:val="%5."/>
      <w:lvlJc w:val="left"/>
      <w:pPr>
        <w:ind w:left="3600" w:hanging="360"/>
      </w:pPr>
    </w:lvl>
    <w:lvl w:ilvl="5" w:tplc="0B0E54E0" w:tentative="1">
      <w:start w:val="1"/>
      <w:numFmt w:val="lowerRoman"/>
      <w:lvlText w:val="%6."/>
      <w:lvlJc w:val="right"/>
      <w:pPr>
        <w:ind w:left="4320" w:hanging="180"/>
      </w:pPr>
    </w:lvl>
    <w:lvl w:ilvl="6" w:tplc="818A134C" w:tentative="1">
      <w:start w:val="1"/>
      <w:numFmt w:val="decimal"/>
      <w:lvlText w:val="%7."/>
      <w:lvlJc w:val="left"/>
      <w:pPr>
        <w:ind w:left="5040" w:hanging="360"/>
      </w:pPr>
    </w:lvl>
    <w:lvl w:ilvl="7" w:tplc="8A9E71AE" w:tentative="1">
      <w:start w:val="1"/>
      <w:numFmt w:val="lowerLetter"/>
      <w:lvlText w:val="%8."/>
      <w:lvlJc w:val="left"/>
      <w:pPr>
        <w:ind w:left="5760" w:hanging="360"/>
      </w:pPr>
    </w:lvl>
    <w:lvl w:ilvl="8" w:tplc="85A81910" w:tentative="1">
      <w:start w:val="1"/>
      <w:numFmt w:val="lowerRoman"/>
      <w:lvlText w:val="%9."/>
      <w:lvlJc w:val="right"/>
      <w:pPr>
        <w:ind w:left="6480" w:hanging="180"/>
      </w:pPr>
    </w:lvl>
  </w:abstractNum>
  <w:abstractNum w:abstractNumId="125" w15:restartNumberingAfterBreak="0">
    <w:nsid w:val="726A0B93"/>
    <w:multiLevelType w:val="hybridMultilevel"/>
    <w:tmpl w:val="7E04E0D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26" w15:restartNumberingAfterBreak="0">
    <w:nsid w:val="72D47FE5"/>
    <w:multiLevelType w:val="hybridMultilevel"/>
    <w:tmpl w:val="9D2294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15:restartNumberingAfterBreak="0">
    <w:nsid w:val="73485979"/>
    <w:multiLevelType w:val="hybridMultilevel"/>
    <w:tmpl w:val="621ADC8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8" w15:restartNumberingAfterBreak="0">
    <w:nsid w:val="76317B89"/>
    <w:multiLevelType w:val="hybridMultilevel"/>
    <w:tmpl w:val="28C6B06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6B71979"/>
    <w:multiLevelType w:val="hybridMultilevel"/>
    <w:tmpl w:val="B426B0D6"/>
    <w:lvl w:ilvl="0" w:tplc="9B381D42">
      <w:start w:val="1"/>
      <w:numFmt w:val="lowerRoman"/>
      <w:lvlText w:val="(%1)"/>
      <w:lvlJc w:val="left"/>
      <w:pPr>
        <w:ind w:left="1123"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43" w:hanging="360"/>
      </w:pPr>
    </w:lvl>
    <w:lvl w:ilvl="2" w:tplc="0809001B" w:tentative="1">
      <w:start w:val="1"/>
      <w:numFmt w:val="lowerRoman"/>
      <w:lvlText w:val="%3."/>
      <w:lvlJc w:val="right"/>
      <w:pPr>
        <w:ind w:left="2563" w:hanging="180"/>
      </w:pPr>
    </w:lvl>
    <w:lvl w:ilvl="3" w:tplc="0809000F" w:tentative="1">
      <w:start w:val="1"/>
      <w:numFmt w:val="decimal"/>
      <w:lvlText w:val="%4."/>
      <w:lvlJc w:val="left"/>
      <w:pPr>
        <w:ind w:left="3283" w:hanging="360"/>
      </w:pPr>
    </w:lvl>
    <w:lvl w:ilvl="4" w:tplc="08090019" w:tentative="1">
      <w:start w:val="1"/>
      <w:numFmt w:val="lowerLetter"/>
      <w:lvlText w:val="%5."/>
      <w:lvlJc w:val="left"/>
      <w:pPr>
        <w:ind w:left="4003" w:hanging="360"/>
      </w:pPr>
    </w:lvl>
    <w:lvl w:ilvl="5" w:tplc="0809001B" w:tentative="1">
      <w:start w:val="1"/>
      <w:numFmt w:val="lowerRoman"/>
      <w:lvlText w:val="%6."/>
      <w:lvlJc w:val="right"/>
      <w:pPr>
        <w:ind w:left="4723" w:hanging="180"/>
      </w:pPr>
    </w:lvl>
    <w:lvl w:ilvl="6" w:tplc="0809000F" w:tentative="1">
      <w:start w:val="1"/>
      <w:numFmt w:val="decimal"/>
      <w:lvlText w:val="%7."/>
      <w:lvlJc w:val="left"/>
      <w:pPr>
        <w:ind w:left="5443" w:hanging="360"/>
      </w:pPr>
    </w:lvl>
    <w:lvl w:ilvl="7" w:tplc="08090019" w:tentative="1">
      <w:start w:val="1"/>
      <w:numFmt w:val="lowerLetter"/>
      <w:lvlText w:val="%8."/>
      <w:lvlJc w:val="left"/>
      <w:pPr>
        <w:ind w:left="6163" w:hanging="360"/>
      </w:pPr>
    </w:lvl>
    <w:lvl w:ilvl="8" w:tplc="0809001B" w:tentative="1">
      <w:start w:val="1"/>
      <w:numFmt w:val="lowerRoman"/>
      <w:lvlText w:val="%9."/>
      <w:lvlJc w:val="right"/>
      <w:pPr>
        <w:ind w:left="6883" w:hanging="180"/>
      </w:pPr>
    </w:lvl>
  </w:abstractNum>
  <w:abstractNum w:abstractNumId="130" w15:restartNumberingAfterBreak="0">
    <w:nsid w:val="77D86142"/>
    <w:multiLevelType w:val="hybridMultilevel"/>
    <w:tmpl w:val="D064098A"/>
    <w:lvl w:ilvl="0" w:tplc="E06657E4">
      <w:start w:val="1"/>
      <w:numFmt w:val="lowerLetter"/>
      <w:lvlText w:val="(%1)"/>
      <w:lvlJc w:val="lef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78330183"/>
    <w:multiLevelType w:val="hybridMultilevel"/>
    <w:tmpl w:val="E32498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2" w15:restartNumberingAfterBreak="0">
    <w:nsid w:val="790A4D43"/>
    <w:multiLevelType w:val="hybridMultilevel"/>
    <w:tmpl w:val="72D27CAE"/>
    <w:lvl w:ilvl="0" w:tplc="E2F80546">
      <w:start w:val="1"/>
      <w:numFmt w:val="upperLetter"/>
      <w:lvlText w:val="(%1)"/>
      <w:lvlJc w:val="left"/>
      <w:pPr>
        <w:ind w:left="2138"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33" w15:restartNumberingAfterBreak="0">
    <w:nsid w:val="790F7E8E"/>
    <w:multiLevelType w:val="hybridMultilevel"/>
    <w:tmpl w:val="D382DC28"/>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4" w15:restartNumberingAfterBreak="0">
    <w:nsid w:val="79243C15"/>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135" w15:restartNumberingAfterBreak="0">
    <w:nsid w:val="7A0E3A0B"/>
    <w:multiLevelType w:val="multilevel"/>
    <w:tmpl w:val="58AE61EE"/>
    <w:lvl w:ilvl="0">
      <w:start w:val="19"/>
      <w:numFmt w:val="decimal"/>
      <w:lvlText w:val="%1"/>
      <w:lvlJc w:val="left"/>
      <w:pPr>
        <w:ind w:left="1132" w:hanging="852"/>
      </w:pPr>
      <w:rPr>
        <w:rFonts w:hint="default"/>
      </w:rPr>
    </w:lvl>
    <w:lvl w:ilvl="1">
      <w:start w:val="1"/>
      <w:numFmt w:val="decimal"/>
      <w:lvlText w:val="%1.%2"/>
      <w:lvlJc w:val="left"/>
      <w:pPr>
        <w:ind w:left="1132" w:hanging="852"/>
      </w:pPr>
      <w:rPr>
        <w:rFonts w:ascii="Times New Roman" w:eastAsia="Times New Roman" w:hAnsi="Times New Roman" w:hint="default"/>
        <w:w w:val="100"/>
        <w:sz w:val="24"/>
        <w:szCs w:val="24"/>
      </w:rPr>
    </w:lvl>
    <w:lvl w:ilvl="2">
      <w:start w:val="1"/>
      <w:numFmt w:val="decimal"/>
      <w:lvlText w:val="%1.%2.%3"/>
      <w:lvlJc w:val="left"/>
      <w:pPr>
        <w:ind w:left="1982" w:hanging="852"/>
      </w:pPr>
      <w:rPr>
        <w:rFonts w:hint="default"/>
        <w:u w:val="single" w:color="0000FF"/>
      </w:rPr>
    </w:lvl>
    <w:lvl w:ilvl="3">
      <w:start w:val="1"/>
      <w:numFmt w:val="upperLetter"/>
      <w:lvlText w:val="(%4)"/>
      <w:lvlJc w:val="left"/>
      <w:pPr>
        <w:ind w:left="2548" w:hanging="567"/>
      </w:pPr>
      <w:rPr>
        <w:rFonts w:hint="default"/>
        <w:color w:val="auto"/>
        <w:spacing w:val="-1"/>
        <w:u w:val="none"/>
      </w:rPr>
    </w:lvl>
    <w:lvl w:ilvl="4">
      <w:start w:val="1"/>
      <w:numFmt w:val="bullet"/>
      <w:lvlText w:val="•"/>
      <w:lvlJc w:val="left"/>
      <w:pPr>
        <w:ind w:left="4261" w:hanging="567"/>
      </w:pPr>
      <w:rPr>
        <w:rFonts w:hint="default"/>
      </w:rPr>
    </w:lvl>
    <w:lvl w:ilvl="5">
      <w:start w:val="1"/>
      <w:numFmt w:val="bullet"/>
      <w:lvlText w:val="•"/>
      <w:lvlJc w:val="left"/>
      <w:pPr>
        <w:ind w:left="5122" w:hanging="567"/>
      </w:pPr>
      <w:rPr>
        <w:rFonts w:hint="default"/>
      </w:rPr>
    </w:lvl>
    <w:lvl w:ilvl="6">
      <w:start w:val="1"/>
      <w:numFmt w:val="bullet"/>
      <w:lvlText w:val="•"/>
      <w:lvlJc w:val="left"/>
      <w:pPr>
        <w:ind w:left="5983" w:hanging="567"/>
      </w:pPr>
      <w:rPr>
        <w:rFonts w:hint="default"/>
      </w:rPr>
    </w:lvl>
    <w:lvl w:ilvl="7">
      <w:start w:val="1"/>
      <w:numFmt w:val="bullet"/>
      <w:lvlText w:val="•"/>
      <w:lvlJc w:val="left"/>
      <w:pPr>
        <w:ind w:left="6844" w:hanging="567"/>
      </w:pPr>
      <w:rPr>
        <w:rFonts w:hint="default"/>
      </w:rPr>
    </w:lvl>
    <w:lvl w:ilvl="8">
      <w:start w:val="1"/>
      <w:numFmt w:val="bullet"/>
      <w:lvlText w:val="•"/>
      <w:lvlJc w:val="left"/>
      <w:pPr>
        <w:ind w:left="7704" w:hanging="567"/>
      </w:pPr>
      <w:rPr>
        <w:rFonts w:hint="default"/>
      </w:rPr>
    </w:lvl>
  </w:abstractNum>
  <w:abstractNum w:abstractNumId="136" w15:restartNumberingAfterBreak="0">
    <w:nsid w:val="7A904B33"/>
    <w:multiLevelType w:val="hybridMultilevel"/>
    <w:tmpl w:val="4490ADD2"/>
    <w:lvl w:ilvl="0" w:tplc="13B2D96E">
      <w:start w:val="1"/>
      <w:numFmt w:val="lowerRoman"/>
      <w:lvlText w:val="%1)"/>
      <w:lvlJc w:val="left"/>
      <w:pPr>
        <w:ind w:left="1457"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137" w15:restartNumberingAfterBreak="0">
    <w:nsid w:val="7BF672BE"/>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138" w15:restartNumberingAfterBreak="0">
    <w:nsid w:val="7C0C28B7"/>
    <w:multiLevelType w:val="hybridMultilevel"/>
    <w:tmpl w:val="79D09156"/>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9" w15:restartNumberingAfterBreak="0">
    <w:nsid w:val="7C0E6CC5"/>
    <w:multiLevelType w:val="hybridMultilevel"/>
    <w:tmpl w:val="361E6C6A"/>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0" w15:restartNumberingAfterBreak="0">
    <w:nsid w:val="7C2C78D4"/>
    <w:multiLevelType w:val="multilevel"/>
    <w:tmpl w:val="6D9A153C"/>
    <w:lvl w:ilvl="0">
      <w:start w:val="1"/>
      <w:numFmt w:val="lowerLetter"/>
      <w:pStyle w:val="NormalTextBold"/>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1" w15:restartNumberingAfterBreak="0">
    <w:nsid w:val="7C517B5E"/>
    <w:multiLevelType w:val="hybridMultilevel"/>
    <w:tmpl w:val="531E32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2" w15:restartNumberingAfterBreak="0">
    <w:nsid w:val="7ED03B3C"/>
    <w:multiLevelType w:val="hybridMultilevel"/>
    <w:tmpl w:val="52AAD800"/>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3" w15:restartNumberingAfterBreak="0">
    <w:nsid w:val="7F1A50B2"/>
    <w:multiLevelType w:val="hybridMultilevel"/>
    <w:tmpl w:val="22B85E9E"/>
    <w:lvl w:ilvl="0" w:tplc="E06657E4">
      <w:start w:val="1"/>
      <w:numFmt w:val="lowerLetter"/>
      <w:lvlText w:val="(%1)"/>
      <w:lvlJc w:val="lef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0"/>
  </w:num>
  <w:num w:numId="2">
    <w:abstractNumId w:val="83"/>
  </w:num>
  <w:num w:numId="3">
    <w:abstractNumId w:val="12"/>
  </w:num>
  <w:num w:numId="4">
    <w:abstractNumId w:val="107"/>
  </w:num>
  <w:num w:numId="5">
    <w:abstractNumId w:val="38"/>
  </w:num>
  <w:num w:numId="6">
    <w:abstractNumId w:val="69"/>
  </w:num>
  <w:num w:numId="7">
    <w:abstractNumId w:val="98"/>
  </w:num>
  <w:num w:numId="8">
    <w:abstractNumId w:val="41"/>
  </w:num>
  <w:num w:numId="9">
    <w:abstractNumId w:val="120"/>
  </w:num>
  <w:num w:numId="10">
    <w:abstractNumId w:val="124"/>
  </w:num>
  <w:num w:numId="11">
    <w:abstractNumId w:val="77"/>
  </w:num>
  <w:num w:numId="12">
    <w:abstractNumId w:val="41"/>
    <w:lvlOverride w:ilvl="0">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lvl w:ilvl="1">
        <w:start w:val="1"/>
        <w:numFmt w:val="decimal"/>
        <w:suff w:val="nothing"/>
        <w:lvlText w:val="%2.%1"/>
        <w:lvlJc w:val="left"/>
        <w:pPr>
          <w:ind w:left="567" w:hanging="567"/>
        </w:pPr>
        <w:rPr>
          <w:rFonts w:hint="default"/>
        </w:rPr>
      </w:lvl>
    </w:lvlOverride>
    <w:lvlOverride w:ilvl="2">
      <w:lvl w:ilvl="2">
        <w:start w:val="1"/>
        <w:numFmt w:val="decimal"/>
        <w:suff w:val="nothing"/>
        <w:lvlText w:val="%1.%2.%3"/>
        <w:lvlJc w:val="left"/>
        <w:pPr>
          <w:ind w:left="1134" w:hanging="1134"/>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3">
    <w:abstractNumId w:val="6"/>
  </w:num>
  <w:num w:numId="14">
    <w:abstractNumId w:val="3"/>
  </w:num>
  <w:num w:numId="15">
    <w:abstractNumId w:val="2"/>
  </w:num>
  <w:num w:numId="16">
    <w:abstractNumId w:val="1"/>
  </w:num>
  <w:num w:numId="17">
    <w:abstractNumId w:val="0"/>
  </w:num>
  <w:num w:numId="18">
    <w:abstractNumId w:val="140"/>
  </w:num>
  <w:num w:numId="19">
    <w:abstractNumId w:val="119"/>
  </w:num>
  <w:num w:numId="20">
    <w:abstractNumId w:val="53"/>
  </w:num>
  <w:num w:numId="21">
    <w:abstractNumId w:val="7"/>
  </w:num>
  <w:num w:numId="22">
    <w:abstractNumId w:val="5"/>
  </w:num>
  <w:num w:numId="23">
    <w:abstractNumId w:val="4"/>
  </w:num>
  <w:num w:numId="24">
    <w:abstractNumId w:val="17"/>
  </w:num>
  <w:num w:numId="2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lvlOverride w:ilvl="0">
      <w:startOverride w:val="2"/>
    </w:lvlOverride>
  </w:num>
  <w:num w:numId="2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6"/>
  </w:num>
  <w:num w:numId="4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7"/>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92"/>
  </w:num>
  <w:num w:numId="10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3"/>
  </w:num>
  <w:num w:numId="1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78"/>
  </w:num>
  <w:num w:numId="121">
    <w:abstractNumId w:val="44"/>
  </w:num>
  <w:num w:numId="12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31"/>
  </w:num>
  <w:num w:numId="12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94"/>
  </w:num>
  <w:num w:numId="134">
    <w:abstractNumId w:val="20"/>
  </w:num>
  <w:num w:numId="1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25"/>
  </w:num>
  <w:num w:numId="1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70"/>
  </w:num>
  <w:num w:numId="139">
    <w:abstractNumId w:val="135"/>
  </w:num>
  <w:num w:numId="1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80"/>
  </w:num>
  <w:num w:numId="142">
    <w:abstractNumId w:val="72"/>
  </w:num>
  <w:num w:numId="143">
    <w:abstractNumId w:val="73"/>
  </w:num>
  <w:num w:numId="1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08"/>
  </w:num>
  <w:num w:numId="146">
    <w:abstractNumId w:val="68"/>
  </w:num>
  <w:num w:numId="147">
    <w:abstractNumId w:val="11"/>
  </w:num>
  <w:num w:numId="148">
    <w:abstractNumId w:val="93"/>
  </w:num>
  <w:num w:numId="149">
    <w:abstractNumId w:val="137"/>
  </w:num>
  <w:num w:numId="150">
    <w:abstractNumId w:val="51"/>
  </w:num>
  <w:num w:numId="1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37"/>
  </w:num>
  <w:num w:numId="1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88"/>
  </w:num>
  <w:num w:numId="155">
    <w:abstractNumId w:val="22"/>
  </w:num>
  <w:num w:numId="156">
    <w:abstractNumId w:val="55"/>
  </w:num>
  <w:num w:numId="157">
    <w:abstractNumId w:val="60"/>
  </w:num>
  <w:num w:numId="158">
    <w:abstractNumId w:val="118"/>
  </w:num>
  <w:num w:numId="15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33"/>
  </w:num>
  <w:num w:numId="161">
    <w:abstractNumId w:val="57"/>
  </w:num>
  <w:num w:numId="162">
    <w:abstractNumId w:val="110"/>
  </w:num>
  <w:num w:numId="163">
    <w:abstractNumId w:val="81"/>
  </w:num>
  <w:num w:numId="164">
    <w:abstractNumId w:val="66"/>
  </w:num>
  <w:num w:numId="165">
    <w:abstractNumId w:val="91"/>
  </w:num>
  <w:num w:numId="166">
    <w:abstractNumId w:val="58"/>
  </w:num>
  <w:num w:numId="167">
    <w:abstractNumId w:val="126"/>
  </w:num>
  <w:num w:numId="168">
    <w:abstractNumId w:val="112"/>
  </w:num>
  <w:num w:numId="169">
    <w:abstractNumId w:val="48"/>
  </w:num>
  <w:num w:numId="1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89"/>
  </w:num>
  <w:num w:numId="181">
    <w:abstractNumId w:val="30"/>
  </w:num>
  <w:num w:numId="182">
    <w:abstractNumId w:val="105"/>
  </w:num>
  <w:num w:numId="183">
    <w:abstractNumId w:val="125"/>
  </w:num>
  <w:num w:numId="184">
    <w:abstractNumId w:val="104"/>
  </w:num>
  <w:num w:numId="185">
    <w:abstractNumId w:val="121"/>
  </w:num>
  <w:num w:numId="186">
    <w:abstractNumId w:val="99"/>
  </w:num>
  <w:num w:numId="187">
    <w:abstractNumId w:val="9"/>
  </w:num>
  <w:num w:numId="188">
    <w:abstractNumId w:val="76"/>
  </w:num>
  <w:num w:numId="189">
    <w:abstractNumId w:val="46"/>
  </w:num>
  <w:num w:numId="190">
    <w:abstractNumId w:val="19"/>
  </w:num>
  <w:num w:numId="191">
    <w:abstractNumId w:val="136"/>
  </w:num>
  <w:num w:numId="192">
    <w:abstractNumId w:val="31"/>
  </w:num>
  <w:num w:numId="193">
    <w:abstractNumId w:val="127"/>
  </w:num>
  <w:num w:numId="194">
    <w:abstractNumId w:val="23"/>
  </w:num>
  <w:num w:numId="195">
    <w:abstractNumId w:val="67"/>
  </w:num>
  <w:num w:numId="196">
    <w:abstractNumId w:val="59"/>
  </w:num>
  <w:num w:numId="197">
    <w:abstractNumId w:val="116"/>
  </w:num>
  <w:num w:numId="198">
    <w:abstractNumId w:val="109"/>
  </w:num>
  <w:num w:numId="199">
    <w:abstractNumId w:val="42"/>
  </w:num>
  <w:num w:numId="200">
    <w:abstractNumId w:val="82"/>
  </w:num>
  <w:num w:numId="201">
    <w:abstractNumId w:val="133"/>
  </w:num>
  <w:num w:numId="202">
    <w:abstractNumId w:val="122"/>
  </w:num>
  <w:num w:numId="203">
    <w:abstractNumId w:val="24"/>
  </w:num>
  <w:num w:numId="204">
    <w:abstractNumId w:val="56"/>
  </w:num>
  <w:num w:numId="205">
    <w:abstractNumId w:val="123"/>
  </w:num>
  <w:num w:numId="206">
    <w:abstractNumId w:val="87"/>
  </w:num>
  <w:num w:numId="207">
    <w:abstractNumId w:val="143"/>
  </w:num>
  <w:num w:numId="208">
    <w:abstractNumId w:val="129"/>
  </w:num>
  <w:num w:numId="209">
    <w:abstractNumId w:val="130"/>
  </w:num>
  <w:num w:numId="210">
    <w:abstractNumId w:val="132"/>
  </w:num>
  <w:num w:numId="211">
    <w:abstractNumId w:val="14"/>
  </w:num>
  <w:num w:numId="212">
    <w:abstractNumId w:val="106"/>
  </w:num>
  <w:num w:numId="213">
    <w:abstractNumId w:val="128"/>
  </w:num>
  <w:num w:numId="214">
    <w:abstractNumId w:val="142"/>
  </w:num>
  <w:num w:numId="215">
    <w:abstractNumId w:val="62"/>
  </w:num>
  <w:num w:numId="216">
    <w:abstractNumId w:val="111"/>
  </w:num>
  <w:num w:numId="2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117"/>
  </w:num>
  <w:num w:numId="219">
    <w:abstractNumId w:val="43"/>
  </w:num>
  <w:num w:numId="220">
    <w:abstractNumId w:val="64"/>
  </w:num>
  <w:num w:numId="221">
    <w:abstractNumId w:val="8"/>
  </w:num>
  <w:num w:numId="222">
    <w:abstractNumId w:val="96"/>
  </w:num>
  <w:num w:numId="223">
    <w:abstractNumId w:val="34"/>
  </w:num>
  <w:num w:numId="224">
    <w:abstractNumId w:val="97"/>
  </w:num>
  <w:num w:numId="2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114"/>
  </w:num>
  <w:num w:numId="227">
    <w:abstractNumId w:val="52"/>
  </w:num>
  <w:num w:numId="228">
    <w:abstractNumId w:val="26"/>
  </w:num>
  <w:num w:numId="229">
    <w:abstractNumId w:val="15"/>
  </w:num>
  <w:num w:numId="230">
    <w:abstractNumId w:val="102"/>
  </w:num>
  <w:num w:numId="231">
    <w:abstractNumId w:val="50"/>
  </w:num>
  <w:num w:numId="232">
    <w:abstractNumId w:val="49"/>
  </w:num>
  <w:num w:numId="233">
    <w:abstractNumId w:val="54"/>
  </w:num>
  <w:num w:numId="234">
    <w:abstractNumId w:val="139"/>
  </w:num>
  <w:num w:numId="235">
    <w:abstractNumId w:val="141"/>
  </w:num>
  <w:num w:numId="236">
    <w:abstractNumId w:val="45"/>
  </w:num>
  <w:num w:numId="237">
    <w:abstractNumId w:val="36"/>
  </w:num>
  <w:num w:numId="238">
    <w:abstractNumId w:val="138"/>
  </w:num>
  <w:num w:numId="239">
    <w:abstractNumId w:val="75"/>
  </w:num>
  <w:num w:numId="240">
    <w:abstractNumId w:val="85"/>
  </w:num>
  <w:num w:numId="241">
    <w:abstractNumId w:val="84"/>
  </w:num>
  <w:num w:numId="242">
    <w:abstractNumId w:val="39"/>
  </w:num>
  <w:num w:numId="243">
    <w:abstractNumId w:val="29"/>
  </w:num>
  <w:num w:numId="244">
    <w:abstractNumId w:val="16"/>
  </w:num>
  <w:num w:numId="245">
    <w:abstractNumId w:val="28"/>
  </w:num>
  <w:num w:numId="246">
    <w:abstractNumId w:val="79"/>
  </w:num>
  <w:num w:numId="247">
    <w:abstractNumId w:val="35"/>
  </w:num>
  <w:num w:numId="248">
    <w:abstractNumId w:val="40"/>
  </w:num>
  <w:num w:numId="249">
    <w:abstractNumId w:val="65"/>
  </w:num>
  <w:num w:numId="250">
    <w:abstractNumId w:val="101"/>
  </w:num>
  <w:num w:numId="251">
    <w:abstractNumId w:val="100"/>
  </w:num>
  <w:num w:numId="252">
    <w:abstractNumId w:val="134"/>
  </w:num>
  <w:num w:numId="2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abstractNumId w:val="32"/>
  </w:num>
  <w:num w:numId="2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5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abstractNumId w:val="21"/>
  </w:num>
  <w:num w:numId="259">
    <w:abstractNumId w:val="47"/>
  </w:num>
  <w:num w:numId="260">
    <w:abstractNumId w:val="74"/>
  </w:num>
  <w:num w:numId="261">
    <w:abstractNumId w:val="10"/>
  </w:num>
  <w:num w:numId="262">
    <w:abstractNumId w:val="95"/>
  </w:num>
  <w:num w:numId="263">
    <w:abstractNumId w:val="103"/>
  </w:num>
  <w:num w:numId="264">
    <w:abstractNumId w:val="27"/>
  </w:num>
  <w:num w:numId="265">
    <w:abstractNumId w:val="71"/>
  </w:num>
  <w:num w:numId="266">
    <w:abstractNumId w:val="61"/>
  </w:num>
  <w:num w:numId="267">
    <w:abstractNumId w:val="113"/>
  </w:num>
  <w:num w:numId="268">
    <w:abstractNumId w:val="103"/>
  </w:num>
  <w:num w:numId="269">
    <w:abstractNumId w:val="63"/>
  </w:num>
  <w:numIdMacAtCleanup w:val="2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ylan Townsend">
    <w15:presenceInfo w15:providerId="AD" w15:userId="S::Dylan.Townsend@electralink.co.uk::fbcad6d6-d822-437a-986a-fc4dd4f4b3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64A"/>
    <w:rsid w:val="0003762D"/>
    <w:rsid w:val="00050F4D"/>
    <w:rsid w:val="00070BF0"/>
    <w:rsid w:val="0007396A"/>
    <w:rsid w:val="0009253C"/>
    <w:rsid w:val="0009508E"/>
    <w:rsid w:val="000B4D90"/>
    <w:rsid w:val="000C0E63"/>
    <w:rsid w:val="000D0374"/>
    <w:rsid w:val="00106C5A"/>
    <w:rsid w:val="00151E15"/>
    <w:rsid w:val="0016045C"/>
    <w:rsid w:val="001A4C3E"/>
    <w:rsid w:val="001C2691"/>
    <w:rsid w:val="001F048D"/>
    <w:rsid w:val="001F4939"/>
    <w:rsid w:val="00212694"/>
    <w:rsid w:val="002353BC"/>
    <w:rsid w:val="002424AD"/>
    <w:rsid w:val="002839CE"/>
    <w:rsid w:val="002C0783"/>
    <w:rsid w:val="002C6CF3"/>
    <w:rsid w:val="002D0F73"/>
    <w:rsid w:val="002F50AA"/>
    <w:rsid w:val="00332281"/>
    <w:rsid w:val="00354938"/>
    <w:rsid w:val="00362EBA"/>
    <w:rsid w:val="0038428D"/>
    <w:rsid w:val="003C73C4"/>
    <w:rsid w:val="00406968"/>
    <w:rsid w:val="00416E47"/>
    <w:rsid w:val="00502C8D"/>
    <w:rsid w:val="00522CE1"/>
    <w:rsid w:val="00530B2A"/>
    <w:rsid w:val="00533D98"/>
    <w:rsid w:val="005416C9"/>
    <w:rsid w:val="00581C0F"/>
    <w:rsid w:val="0059448D"/>
    <w:rsid w:val="00595B71"/>
    <w:rsid w:val="00596062"/>
    <w:rsid w:val="005A1095"/>
    <w:rsid w:val="005D41F8"/>
    <w:rsid w:val="005F3232"/>
    <w:rsid w:val="00601CD8"/>
    <w:rsid w:val="00633AB8"/>
    <w:rsid w:val="006D5DC6"/>
    <w:rsid w:val="006E040F"/>
    <w:rsid w:val="007023C9"/>
    <w:rsid w:val="00707B5B"/>
    <w:rsid w:val="007273A9"/>
    <w:rsid w:val="0074064B"/>
    <w:rsid w:val="0076123A"/>
    <w:rsid w:val="007E101F"/>
    <w:rsid w:val="007E6AE9"/>
    <w:rsid w:val="00804EB8"/>
    <w:rsid w:val="00822482"/>
    <w:rsid w:val="00825838"/>
    <w:rsid w:val="00833C01"/>
    <w:rsid w:val="00847CC7"/>
    <w:rsid w:val="008B15E5"/>
    <w:rsid w:val="008C15E2"/>
    <w:rsid w:val="008C73B5"/>
    <w:rsid w:val="00963C02"/>
    <w:rsid w:val="00987524"/>
    <w:rsid w:val="009B11B6"/>
    <w:rsid w:val="009B144C"/>
    <w:rsid w:val="009B6705"/>
    <w:rsid w:val="009F19F1"/>
    <w:rsid w:val="00A6491F"/>
    <w:rsid w:val="00A9534B"/>
    <w:rsid w:val="00AB536D"/>
    <w:rsid w:val="00B94EFD"/>
    <w:rsid w:val="00BA0843"/>
    <w:rsid w:val="00BB1FF3"/>
    <w:rsid w:val="00C0215F"/>
    <w:rsid w:val="00C43DE6"/>
    <w:rsid w:val="00C64D9F"/>
    <w:rsid w:val="00C82286"/>
    <w:rsid w:val="00C92C2C"/>
    <w:rsid w:val="00C9424C"/>
    <w:rsid w:val="00C951D4"/>
    <w:rsid w:val="00CC29E9"/>
    <w:rsid w:val="00CE08DF"/>
    <w:rsid w:val="00CF5C0A"/>
    <w:rsid w:val="00D2564A"/>
    <w:rsid w:val="00D32A04"/>
    <w:rsid w:val="00D357E3"/>
    <w:rsid w:val="00D409E4"/>
    <w:rsid w:val="00D85C20"/>
    <w:rsid w:val="00DD3356"/>
    <w:rsid w:val="00DF124B"/>
    <w:rsid w:val="00E153CE"/>
    <w:rsid w:val="00E22C07"/>
    <w:rsid w:val="00E73025"/>
    <w:rsid w:val="00E90781"/>
    <w:rsid w:val="00EA2B06"/>
    <w:rsid w:val="00EC4C44"/>
    <w:rsid w:val="00EE7963"/>
    <w:rsid w:val="00F03DFA"/>
    <w:rsid w:val="00F15D14"/>
    <w:rsid w:val="00F56FB3"/>
    <w:rsid w:val="00FD325E"/>
    <w:rsid w:val="00FE4229"/>
    <w:rsid w:val="00FF6622"/>
    <w:rsid w:val="00FF6954"/>
    <w:rsid w:val="00FF77AC"/>
    <w:rsid w:val="1B7BEFD8"/>
    <w:rsid w:val="290F442E"/>
    <w:rsid w:val="6886BE21"/>
    <w:rsid w:val="6A437FC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133D0"/>
  <w15:chartTrackingRefBased/>
  <w15:docId w15:val="{248231D1-0302-4542-AD32-9D32ED32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5"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64A"/>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D2564A"/>
    <w:pPr>
      <w:keepNext/>
      <w:keepLines/>
      <w:numPr>
        <w:numId w:val="24"/>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D2564A"/>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D2564A"/>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StyleHeading3level3level3Nadpis3After12pt"/>
    <w:next w:val="StyleHeading3level3level3Nadpis3After12pt"/>
    <w:link w:val="Heading4Char"/>
    <w:uiPriority w:val="99"/>
    <w:unhideWhenUsed/>
    <w:qFormat/>
    <w:rsid w:val="00633AB8"/>
    <w:pPr>
      <w:keepLines/>
      <w:numPr>
        <w:ilvl w:val="3"/>
        <w:numId w:val="24"/>
      </w:numPr>
      <w:spacing w:after="200"/>
      <w:ind w:left="3289" w:hanging="1134"/>
      <w:outlineLvl w:val="3"/>
    </w:pPr>
    <w:rPr>
      <w:rFonts w:eastAsiaTheme="majorEastAsia" w:cstheme="majorBidi"/>
      <w:bCs w:val="0"/>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D2564A"/>
    <w:pPr>
      <w:keepNext/>
      <w:keepLines/>
      <w:numPr>
        <w:ilvl w:val="4"/>
        <w:numId w:val="24"/>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D2564A"/>
    <w:pPr>
      <w:keepNext/>
      <w:keepLines/>
      <w:numPr>
        <w:ilvl w:val="5"/>
        <w:numId w:val="24"/>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D2564A"/>
    <w:pPr>
      <w:numPr>
        <w:ilvl w:val="6"/>
        <w:numId w:val="24"/>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D2564A"/>
    <w:pPr>
      <w:keepNext/>
      <w:keepLines/>
      <w:numPr>
        <w:ilvl w:val="7"/>
        <w:numId w:val="24"/>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D2564A"/>
    <w:pPr>
      <w:keepNext/>
      <w:keepLines/>
      <w:numPr>
        <w:ilvl w:val="8"/>
        <w:numId w:val="24"/>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D256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D2564A"/>
    <w:rPr>
      <w:rFonts w:ascii="Segoe UI" w:hAnsi="Segoe UI" w:cs="Segoe UI"/>
      <w:sz w:val="18"/>
      <w:szCs w:val="18"/>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D2564A"/>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D2564A"/>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D2564A"/>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633AB8"/>
    <w:rPr>
      <w:rFonts w:ascii="Times New Roman" w:eastAsiaTheme="majorEastAsia" w:hAnsi="Times New Roman" w:cstheme="majorBidi"/>
      <w:iCs/>
      <w:color w:val="000000" w:themeColor="text1"/>
      <w:sz w:val="24"/>
      <w:szCs w:val="20"/>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D2564A"/>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D2564A"/>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D2564A"/>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D2564A"/>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D2564A"/>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D2564A"/>
    <w:pPr>
      <w:jc w:val="center"/>
    </w:pPr>
    <w:rPr>
      <w:b/>
      <w:caps/>
      <w:sz w:val="28"/>
    </w:rPr>
  </w:style>
  <w:style w:type="paragraph" w:customStyle="1" w:styleId="DCHeading2">
    <w:name w:val="DC Heading 2"/>
    <w:basedOn w:val="DCHeading1"/>
    <w:link w:val="DCHeading2Char"/>
    <w:qFormat/>
    <w:rsid w:val="00D2564A"/>
    <w:pPr>
      <w:jc w:val="left"/>
    </w:pPr>
    <w:rPr>
      <w:b w:val="0"/>
      <w:sz w:val="24"/>
    </w:rPr>
  </w:style>
  <w:style w:type="paragraph" w:customStyle="1" w:styleId="DCTOCHeading1">
    <w:name w:val="DC TOC Heading 1"/>
    <w:basedOn w:val="DCHeading2"/>
    <w:link w:val="DCTOCHeading1Char"/>
    <w:qFormat/>
    <w:rsid w:val="00D2564A"/>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D2564A"/>
    <w:rPr>
      <w:rFonts w:ascii="Times New Roman" w:hAnsi="Times New Roman"/>
      <w:b/>
      <w:caps/>
      <w:sz w:val="28"/>
    </w:rPr>
  </w:style>
  <w:style w:type="character" w:customStyle="1" w:styleId="DCHeading2Char">
    <w:name w:val="DC Heading 2 Char"/>
    <w:basedOn w:val="DCHeading1Char"/>
    <w:link w:val="DCHeading2"/>
    <w:rsid w:val="00D2564A"/>
    <w:rPr>
      <w:rFonts w:ascii="Times New Roman" w:hAnsi="Times New Roman"/>
      <w:b w:val="0"/>
      <w:caps/>
      <w:sz w:val="24"/>
    </w:rPr>
  </w:style>
  <w:style w:type="character" w:customStyle="1" w:styleId="DCTOCHeading1Char">
    <w:name w:val="DC TOC Heading 1 Char"/>
    <w:basedOn w:val="DCHeading2Char"/>
    <w:link w:val="DCTOCHeading1"/>
    <w:rsid w:val="00D2564A"/>
    <w:rPr>
      <w:rFonts w:ascii="Times New Roman Bold" w:hAnsi="Times New Roman Bold"/>
      <w:b w:val="0"/>
      <w:caps/>
      <w:sz w:val="24"/>
      <w:u w:val="single"/>
    </w:rPr>
  </w:style>
  <w:style w:type="paragraph" w:customStyle="1" w:styleId="DCTOCHeading4">
    <w:name w:val="DC TOC Heading 4"/>
    <w:basedOn w:val="DCHeading1"/>
    <w:link w:val="DCTOCHeading4Char"/>
    <w:qFormat/>
    <w:rsid w:val="00D2564A"/>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3C73C4"/>
    <w:pPr>
      <w:jc w:val="left"/>
    </w:pPr>
    <w:rPr>
      <w:caps w:val="0"/>
      <w:u w:val="none"/>
    </w:rPr>
  </w:style>
  <w:style w:type="paragraph" w:customStyle="1" w:styleId="DCSubHeading2Level2">
    <w:name w:val="DC Sub Heading 2 Level 2"/>
    <w:basedOn w:val="DCSubHeading1Level2"/>
    <w:link w:val="DCSubHeading2Level2Char"/>
    <w:qFormat/>
    <w:rsid w:val="00D2564A"/>
    <w:pPr>
      <w:ind w:left="720"/>
    </w:pPr>
    <w:rPr>
      <w:b w:val="0"/>
    </w:rPr>
  </w:style>
  <w:style w:type="paragraph" w:customStyle="1" w:styleId="DCUSATableText">
    <w:name w:val="DCUSA Table Text"/>
    <w:basedOn w:val="DCSubHeading1Level2"/>
    <w:link w:val="DCUSATableTextChar"/>
    <w:autoRedefine/>
    <w:qFormat/>
    <w:rsid w:val="00601CD8"/>
    <w:pPr>
      <w:keepNext/>
      <w:keepLines/>
      <w:spacing w:before="120" w:after="120" w:line="240" w:lineRule="auto"/>
    </w:pPr>
    <w:rPr>
      <w:rFonts w:ascii="Times New Roman" w:hAnsi="Times New Roman"/>
      <w:b w:val="0"/>
    </w:rPr>
  </w:style>
  <w:style w:type="character" w:customStyle="1" w:styleId="DCTOCHeading4Char">
    <w:name w:val="DC TOC Heading 4 Char"/>
    <w:basedOn w:val="DCHeading1Char"/>
    <w:link w:val="DCTOCHeading4"/>
    <w:rsid w:val="00D2564A"/>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3C73C4"/>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D2564A"/>
    <w:rPr>
      <w:rFonts w:ascii="Times New Roman Bold" w:hAnsi="Times New Roman Bold"/>
      <w:b w:val="0"/>
      <w:caps w:val="0"/>
      <w:sz w:val="24"/>
      <w:u w:val="single"/>
    </w:rPr>
  </w:style>
  <w:style w:type="numbering" w:customStyle="1" w:styleId="AlphaCaps">
    <w:name w:val="Alpha Caps"/>
    <w:uiPriority w:val="99"/>
    <w:rsid w:val="00D2564A"/>
    <w:pPr>
      <w:numPr>
        <w:numId w:val="1"/>
      </w:numPr>
    </w:pPr>
  </w:style>
  <w:style w:type="paragraph" w:styleId="ListParagraph">
    <w:name w:val="List Paragraph"/>
    <w:basedOn w:val="Normal"/>
    <w:uiPriority w:val="34"/>
    <w:qFormat/>
    <w:rsid w:val="00633AB8"/>
    <w:pPr>
      <w:ind w:left="720"/>
      <w:contextualSpacing/>
      <w:jc w:val="both"/>
    </w:pPr>
  </w:style>
  <w:style w:type="character" w:customStyle="1" w:styleId="DCUSATableTextChar">
    <w:name w:val="DCUSA Table Text Char"/>
    <w:basedOn w:val="DCSubHeading1Level2Char"/>
    <w:link w:val="DCUSATableText"/>
    <w:rsid w:val="00601CD8"/>
    <w:rPr>
      <w:rFonts w:ascii="Times New Roman" w:hAnsi="Times New Roman"/>
      <w:b w:val="0"/>
      <w:caps w:val="0"/>
      <w:sz w:val="24"/>
      <w:u w:val="single"/>
    </w:rPr>
  </w:style>
  <w:style w:type="paragraph" w:customStyle="1" w:styleId="Body1">
    <w:name w:val="Body1"/>
    <w:basedOn w:val="Normal"/>
    <w:link w:val="Body1Char"/>
    <w:autoRedefine/>
    <w:rsid w:val="009B144C"/>
    <w:pPr>
      <w:keepNext/>
      <w:ind w:left="840"/>
      <w:jc w:val="both"/>
    </w:pPr>
    <w:rPr>
      <w:rFonts w:eastAsia="Times New Roman" w:cs="Times New Roman"/>
      <w:b/>
      <w:bCs/>
      <w:lang w:val="en-US"/>
    </w:rPr>
  </w:style>
  <w:style w:type="paragraph" w:styleId="Footer">
    <w:name w:val="footer"/>
    <w:aliases w:val="JPW-footer"/>
    <w:basedOn w:val="Normal"/>
    <w:link w:val="FooterChar"/>
    <w:uiPriority w:val="99"/>
    <w:rsid w:val="00D2564A"/>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uiPriority w:val="99"/>
    <w:rsid w:val="00D2564A"/>
    <w:rPr>
      <w:rFonts w:ascii="Times New Roman" w:eastAsia="Times New Roman" w:hAnsi="Times New Roman" w:cs="Times New Roman"/>
      <w:sz w:val="24"/>
      <w:szCs w:val="24"/>
    </w:rPr>
  </w:style>
  <w:style w:type="character" w:customStyle="1" w:styleId="Body1Char">
    <w:name w:val="Body1 Char"/>
    <w:link w:val="Body1"/>
    <w:locked/>
    <w:rsid w:val="009B144C"/>
    <w:rPr>
      <w:rFonts w:ascii="Times New Roman" w:eastAsia="Times New Roman" w:hAnsi="Times New Roman" w:cs="Times New Roman"/>
      <w:b/>
      <w:bCs/>
      <w:sz w:val="24"/>
      <w:lang w:val="en-US"/>
    </w:rPr>
  </w:style>
  <w:style w:type="paragraph" w:styleId="EndnoteText">
    <w:name w:val="endnote text"/>
    <w:basedOn w:val="Normal"/>
    <w:link w:val="EndnoteTextChar"/>
    <w:uiPriority w:val="99"/>
    <w:semiHidden/>
    <w:unhideWhenUsed/>
    <w:rsid w:val="00D2564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2564A"/>
    <w:rPr>
      <w:rFonts w:ascii="Times New Roman" w:hAnsi="Times New Roman"/>
      <w:sz w:val="20"/>
      <w:szCs w:val="20"/>
    </w:rPr>
  </w:style>
  <w:style w:type="character" w:styleId="EndnoteReference">
    <w:name w:val="endnote reference"/>
    <w:basedOn w:val="DefaultParagraphFont"/>
    <w:uiPriority w:val="99"/>
    <w:semiHidden/>
    <w:unhideWhenUsed/>
    <w:rsid w:val="00D2564A"/>
    <w:rPr>
      <w:vertAlign w:val="superscript"/>
    </w:rPr>
  </w:style>
  <w:style w:type="paragraph" w:styleId="Header">
    <w:name w:val="header"/>
    <w:basedOn w:val="Normal"/>
    <w:link w:val="HeaderChar"/>
    <w:unhideWhenUsed/>
    <w:qFormat/>
    <w:rsid w:val="00D2564A"/>
    <w:pPr>
      <w:tabs>
        <w:tab w:val="center" w:pos="4513"/>
        <w:tab w:val="right" w:pos="9026"/>
      </w:tabs>
      <w:spacing w:after="0" w:line="240" w:lineRule="auto"/>
    </w:pPr>
  </w:style>
  <w:style w:type="character" w:customStyle="1" w:styleId="HeaderChar">
    <w:name w:val="Header Char"/>
    <w:basedOn w:val="DefaultParagraphFont"/>
    <w:link w:val="Header"/>
    <w:rsid w:val="00D2564A"/>
    <w:rPr>
      <w:rFonts w:ascii="Times New Roman" w:hAnsi="Times New Roman"/>
      <w:sz w:val="24"/>
    </w:rPr>
  </w:style>
  <w:style w:type="paragraph" w:customStyle="1" w:styleId="DCTOCHeading2">
    <w:name w:val="DC TOC Heading 2"/>
    <w:basedOn w:val="DCTOCHeading1"/>
    <w:qFormat/>
    <w:rsid w:val="00D2564A"/>
    <w:pPr>
      <w:numPr>
        <w:numId w:val="2"/>
      </w:numPr>
    </w:pPr>
    <w:rPr>
      <w:rFonts w:ascii="Times New Roman" w:hAnsi="Times New Roman"/>
    </w:rPr>
  </w:style>
  <w:style w:type="numbering" w:customStyle="1" w:styleId="DCTOCWholeNumbers">
    <w:name w:val="DC TOC Whole Numbers"/>
    <w:uiPriority w:val="99"/>
    <w:rsid w:val="00D2564A"/>
    <w:pPr>
      <w:numPr>
        <w:numId w:val="2"/>
      </w:numPr>
    </w:pPr>
  </w:style>
  <w:style w:type="paragraph" w:customStyle="1" w:styleId="DCTOCSchedule">
    <w:name w:val="DC TOC Schedule"/>
    <w:basedOn w:val="Normal"/>
    <w:qFormat/>
    <w:rsid w:val="00D2564A"/>
    <w:pPr>
      <w:spacing w:after="0"/>
    </w:pPr>
    <w:rPr>
      <w:caps/>
    </w:rPr>
  </w:style>
  <w:style w:type="paragraph" w:styleId="BodyText">
    <w:name w:val="Body Text"/>
    <w:basedOn w:val="Normal"/>
    <w:link w:val="BodyTextChar"/>
    <w:qFormat/>
    <w:rsid w:val="00D2564A"/>
    <w:pPr>
      <w:jc w:val="both"/>
    </w:pPr>
    <w:rPr>
      <w:rFonts w:eastAsia="Times New Roman" w:cs="Times New Roman"/>
      <w:szCs w:val="24"/>
    </w:rPr>
  </w:style>
  <w:style w:type="character" w:customStyle="1" w:styleId="BodyTextChar">
    <w:name w:val="Body Text Char"/>
    <w:basedOn w:val="DefaultParagraphFont"/>
    <w:link w:val="BodyText"/>
    <w:rsid w:val="00D2564A"/>
    <w:rPr>
      <w:rFonts w:ascii="Times New Roman" w:eastAsia="Times New Roman" w:hAnsi="Times New Roman" w:cs="Times New Roman"/>
      <w:sz w:val="24"/>
      <w:szCs w:val="24"/>
    </w:rPr>
  </w:style>
  <w:style w:type="paragraph" w:customStyle="1" w:styleId="DCHeading3">
    <w:name w:val="DC Heading 3"/>
    <w:basedOn w:val="DCHeading2"/>
    <w:qFormat/>
    <w:rsid w:val="00D2564A"/>
    <w:pPr>
      <w:jc w:val="center"/>
    </w:pPr>
    <w:rPr>
      <w:rFonts w:ascii="Times New Roman Bold" w:hAnsi="Times New Roman Bold"/>
      <w:b/>
    </w:rPr>
  </w:style>
  <w:style w:type="paragraph" w:customStyle="1" w:styleId="DCAlphaCaps">
    <w:name w:val="DC Alpha Caps"/>
    <w:basedOn w:val="Normal"/>
    <w:link w:val="DCAlphaCapsChar"/>
    <w:qFormat/>
    <w:rsid w:val="00D2564A"/>
    <w:pPr>
      <w:numPr>
        <w:numId w:val="47"/>
      </w:numPr>
    </w:pPr>
  </w:style>
  <w:style w:type="numbering" w:customStyle="1" w:styleId="DCAphaCaps1">
    <w:name w:val="DC Apha Caps 1"/>
    <w:uiPriority w:val="99"/>
    <w:rsid w:val="00D2564A"/>
    <w:pPr>
      <w:numPr>
        <w:numId w:val="3"/>
      </w:numPr>
    </w:pPr>
  </w:style>
  <w:style w:type="paragraph" w:styleId="TOC1">
    <w:name w:val="toc 1"/>
    <w:basedOn w:val="Normal"/>
    <w:next w:val="Normal"/>
    <w:autoRedefine/>
    <w:uiPriority w:val="39"/>
    <w:qFormat/>
    <w:rsid w:val="00D2564A"/>
    <w:pPr>
      <w:tabs>
        <w:tab w:val="left" w:pos="567"/>
        <w:tab w:val="right" w:leader="dot" w:pos="8931"/>
      </w:tabs>
      <w:spacing w:after="0"/>
      <w:ind w:right="98"/>
    </w:pPr>
    <w:rPr>
      <w:rFonts w:eastAsia="Times New Roman" w:cs="Times New Roman"/>
      <w:caps/>
      <w:noProof/>
      <w:szCs w:val="24"/>
    </w:rPr>
  </w:style>
  <w:style w:type="paragraph" w:customStyle="1" w:styleId="DCHeading4">
    <w:name w:val="DC Heading 4"/>
    <w:basedOn w:val="DCHeading3"/>
    <w:qFormat/>
    <w:rsid w:val="00D2564A"/>
    <w:pPr>
      <w:numPr>
        <w:numId w:val="8"/>
      </w:numPr>
    </w:pPr>
    <w:rPr>
      <w:b w:val="0"/>
      <w:caps w:val="0"/>
      <w:u w:val="single"/>
    </w:rPr>
  </w:style>
  <w:style w:type="numbering" w:customStyle="1" w:styleId="Style1">
    <w:name w:val="Style1"/>
    <w:uiPriority w:val="99"/>
    <w:rsid w:val="00D2564A"/>
    <w:pPr>
      <w:numPr>
        <w:numId w:val="4"/>
      </w:numPr>
    </w:pPr>
  </w:style>
  <w:style w:type="numbering" w:customStyle="1" w:styleId="DCNormparalink2">
    <w:name w:val="DC Norm para link 2"/>
    <w:uiPriority w:val="99"/>
    <w:rsid w:val="00D2564A"/>
    <w:pPr>
      <w:numPr>
        <w:numId w:val="5"/>
      </w:numPr>
    </w:pPr>
  </w:style>
  <w:style w:type="character" w:customStyle="1" w:styleId="DCNormParaL2Char">
    <w:name w:val="DC Norm Para L2 Char"/>
    <w:basedOn w:val="DCSubHeading1Level2Char"/>
    <w:uiPriority w:val="99"/>
    <w:rsid w:val="00D2564A"/>
    <w:rPr>
      <w:rFonts w:ascii="Times New Roman" w:hAnsi="Times New Roman"/>
      <w:b w:val="0"/>
      <w:caps w:val="0"/>
      <w:color w:val="auto"/>
      <w:sz w:val="24"/>
      <w:u w:val="none"/>
    </w:rPr>
  </w:style>
  <w:style w:type="paragraph" w:customStyle="1" w:styleId="AgtLevel4">
    <w:name w:val="Agt/Level4"/>
    <w:basedOn w:val="Normal"/>
    <w:uiPriority w:val="99"/>
    <w:rsid w:val="00D2564A"/>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D2564A"/>
    <w:pPr>
      <w:ind w:left="737"/>
    </w:pPr>
  </w:style>
  <w:style w:type="numbering" w:customStyle="1" w:styleId="Style2">
    <w:name w:val="Style2"/>
    <w:uiPriority w:val="99"/>
    <w:rsid w:val="00D2564A"/>
    <w:pPr>
      <w:numPr>
        <w:numId w:val="7"/>
      </w:numPr>
    </w:pPr>
  </w:style>
  <w:style w:type="character" w:customStyle="1" w:styleId="DCNormParaL3Char">
    <w:name w:val="DC Norm Para L3 Char"/>
    <w:basedOn w:val="DCNormParaL2Char"/>
    <w:link w:val="DCNormParaL3"/>
    <w:rsid w:val="00D2564A"/>
    <w:rPr>
      <w:rFonts w:ascii="Times New Roman" w:hAnsi="Times New Roman"/>
      <w:b w:val="0"/>
      <w:caps w:val="0"/>
      <w:color w:val="auto"/>
      <w:sz w:val="24"/>
      <w:u w:val="none"/>
    </w:rPr>
  </w:style>
  <w:style w:type="numbering" w:customStyle="1" w:styleId="DCParalinknumbers">
    <w:name w:val="DC Para link numbers"/>
    <w:uiPriority w:val="99"/>
    <w:rsid w:val="00D2564A"/>
    <w:pPr>
      <w:numPr>
        <w:numId w:val="8"/>
      </w:numPr>
    </w:pPr>
  </w:style>
  <w:style w:type="paragraph" w:customStyle="1" w:styleId="Heading10">
    <w:name w:val="Heading 10"/>
    <w:basedOn w:val="Heading5"/>
    <w:link w:val="Heading10Char"/>
    <w:qFormat/>
    <w:rsid w:val="00D2564A"/>
    <w:pPr>
      <w:numPr>
        <w:ilvl w:val="3"/>
        <w:numId w:val="47"/>
      </w:numPr>
      <w:spacing w:before="0"/>
    </w:pPr>
  </w:style>
  <w:style w:type="character" w:customStyle="1" w:styleId="Heading10Char">
    <w:name w:val="Heading 10 Char"/>
    <w:basedOn w:val="Heading5Char"/>
    <w:link w:val="Heading10"/>
    <w:rsid w:val="00D2564A"/>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D2564A"/>
  </w:style>
  <w:style w:type="paragraph" w:styleId="Subtitle">
    <w:name w:val="Subtitle"/>
    <w:basedOn w:val="Normal"/>
    <w:next w:val="Normal"/>
    <w:link w:val="SubtitleChar"/>
    <w:uiPriority w:val="11"/>
    <w:qFormat/>
    <w:rsid w:val="00D2564A"/>
    <w:pPr>
      <w:numPr>
        <w:ilvl w:val="1"/>
      </w:numPr>
    </w:pPr>
    <w:rPr>
      <w:rFonts w:asciiTheme="majorHAnsi" w:eastAsiaTheme="majorEastAsia" w:hAnsiTheme="majorHAnsi" w:cstheme="majorBidi"/>
      <w:i/>
      <w:iCs/>
      <w:color w:val="4472C4" w:themeColor="accent1"/>
      <w:spacing w:val="15"/>
      <w:szCs w:val="24"/>
    </w:rPr>
  </w:style>
  <w:style w:type="character" w:customStyle="1" w:styleId="SubtitleChar">
    <w:name w:val="Subtitle Char"/>
    <w:basedOn w:val="DefaultParagraphFont"/>
    <w:link w:val="Subtitle"/>
    <w:uiPriority w:val="11"/>
    <w:rsid w:val="00D2564A"/>
    <w:rPr>
      <w:rFonts w:asciiTheme="majorHAnsi" w:eastAsiaTheme="majorEastAsia" w:hAnsiTheme="majorHAnsi" w:cstheme="majorBidi"/>
      <w:i/>
      <w:iCs/>
      <w:color w:val="4472C4" w:themeColor="accent1"/>
      <w:spacing w:val="15"/>
      <w:sz w:val="24"/>
      <w:szCs w:val="24"/>
    </w:rPr>
  </w:style>
  <w:style w:type="paragraph" w:styleId="NoSpacing">
    <w:name w:val="No Spacing"/>
    <w:link w:val="NoSpacingChar"/>
    <w:uiPriority w:val="1"/>
    <w:qFormat/>
    <w:rsid w:val="00D2564A"/>
    <w:pPr>
      <w:spacing w:after="0" w:line="240" w:lineRule="auto"/>
    </w:pPr>
    <w:rPr>
      <w:rFonts w:ascii="Times New Roman" w:hAnsi="Times New Roman"/>
      <w:sz w:val="24"/>
    </w:rPr>
  </w:style>
  <w:style w:type="paragraph" w:customStyle="1" w:styleId="BodyTextdef">
    <w:name w:val="Body Text def"/>
    <w:basedOn w:val="BodyText"/>
    <w:uiPriority w:val="99"/>
    <w:rsid w:val="00D2564A"/>
    <w:pPr>
      <w:tabs>
        <w:tab w:val="left" w:pos="950"/>
      </w:tabs>
      <w:spacing w:before="120" w:after="120"/>
    </w:pPr>
  </w:style>
  <w:style w:type="character" w:styleId="PageNumber">
    <w:name w:val="page number"/>
    <w:basedOn w:val="DefaultParagraphFont"/>
    <w:rsid w:val="00D2564A"/>
  </w:style>
  <w:style w:type="character" w:styleId="Hyperlink">
    <w:name w:val="Hyperlink"/>
    <w:basedOn w:val="DefaultParagraphFont"/>
    <w:uiPriority w:val="99"/>
    <w:rsid w:val="00D2564A"/>
    <w:rPr>
      <w:color w:val="0000FF"/>
      <w:u w:val="single"/>
    </w:rPr>
  </w:style>
  <w:style w:type="paragraph" w:styleId="Title">
    <w:name w:val="Title"/>
    <w:basedOn w:val="Normal"/>
    <w:next w:val="Normal"/>
    <w:link w:val="TitleChar"/>
    <w:uiPriority w:val="99"/>
    <w:qFormat/>
    <w:rsid w:val="00D2564A"/>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99"/>
    <w:rsid w:val="00D2564A"/>
    <w:rPr>
      <w:rFonts w:asciiTheme="majorHAnsi" w:eastAsiaTheme="majorEastAsia" w:hAnsiTheme="majorHAnsi" w:cstheme="majorBidi"/>
      <w:color w:val="323E4F" w:themeColor="text2" w:themeShade="BF"/>
      <w:spacing w:val="5"/>
      <w:kern w:val="28"/>
      <w:sz w:val="52"/>
      <w:szCs w:val="52"/>
    </w:rPr>
  </w:style>
  <w:style w:type="paragraph" w:customStyle="1" w:styleId="DCNormParabulletptL2">
    <w:name w:val="DC Norm Para bullet pt L2"/>
    <w:basedOn w:val="DCHeading4"/>
    <w:link w:val="DCNormParabulletptL2Char"/>
    <w:rsid w:val="00D2564A"/>
    <w:pPr>
      <w:numPr>
        <w:numId w:val="11"/>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D2564A"/>
    <w:pPr>
      <w:numPr>
        <w:ilvl w:val="2"/>
      </w:numPr>
      <w:outlineLvl w:val="2"/>
    </w:pPr>
  </w:style>
  <w:style w:type="paragraph" w:customStyle="1" w:styleId="DCNormaParaL1">
    <w:name w:val="DC Norma Para L1"/>
    <w:basedOn w:val="DCHeading4"/>
    <w:qFormat/>
    <w:rsid w:val="00D2564A"/>
    <w:pPr>
      <w:numPr>
        <w:numId w:val="0"/>
      </w:numPr>
      <w:jc w:val="left"/>
    </w:pPr>
    <w:rPr>
      <w:rFonts w:ascii="Times New Roman" w:hAnsi="Times New Roman"/>
      <w:u w:val="none"/>
    </w:rPr>
  </w:style>
  <w:style w:type="paragraph" w:customStyle="1" w:styleId="DCUSATableTexta">
    <w:name w:val="DCUSA Table Text a)"/>
    <w:basedOn w:val="Normal"/>
    <w:qFormat/>
    <w:rsid w:val="00D2564A"/>
    <w:pPr>
      <w:numPr>
        <w:numId w:val="20"/>
      </w:numPr>
      <w:spacing w:before="120" w:after="120" w:line="240" w:lineRule="auto"/>
    </w:pPr>
  </w:style>
  <w:style w:type="paragraph" w:customStyle="1" w:styleId="DCUSATableTextbulletpt">
    <w:name w:val="DCUSA Table Text bullet pt"/>
    <w:basedOn w:val="DCUSATableText"/>
    <w:link w:val="DCUSATableTextbulletptChar"/>
    <w:qFormat/>
    <w:rsid w:val="00D2564A"/>
    <w:pPr>
      <w:numPr>
        <w:ilvl w:val="1"/>
        <w:numId w:val="20"/>
      </w:numPr>
    </w:pPr>
  </w:style>
  <w:style w:type="paragraph" w:customStyle="1" w:styleId="DCUSATabletextnumbers">
    <w:name w:val="DCUSA Table text numbers"/>
    <w:basedOn w:val="DCUSATableText"/>
    <w:link w:val="DCUSATabletextnumbersChar"/>
    <w:autoRedefine/>
    <w:qFormat/>
    <w:rsid w:val="00CC29E9"/>
    <w:pPr>
      <w:spacing w:line="360" w:lineRule="auto"/>
    </w:pPr>
    <w:rPr>
      <w:b/>
    </w:rPr>
  </w:style>
  <w:style w:type="character" w:styleId="Emphasis">
    <w:name w:val="Emphasis"/>
    <w:basedOn w:val="DefaultParagraphFont"/>
    <w:uiPriority w:val="20"/>
    <w:qFormat/>
    <w:rsid w:val="00D2564A"/>
    <w:rPr>
      <w:i/>
      <w:iCs/>
    </w:rPr>
  </w:style>
  <w:style w:type="character" w:styleId="IntenseEmphasis">
    <w:name w:val="Intense Emphasis"/>
    <w:basedOn w:val="DefaultParagraphFont"/>
    <w:uiPriority w:val="21"/>
    <w:qFormat/>
    <w:rsid w:val="00D2564A"/>
    <w:rPr>
      <w:b/>
      <w:bCs/>
      <w:i/>
      <w:iCs/>
      <w:color w:val="4472C4" w:themeColor="accent1"/>
    </w:rPr>
  </w:style>
  <w:style w:type="character" w:styleId="Strong">
    <w:name w:val="Strong"/>
    <w:basedOn w:val="DefaultParagraphFont"/>
    <w:uiPriority w:val="22"/>
    <w:qFormat/>
    <w:rsid w:val="00D2564A"/>
    <w:rPr>
      <w:b/>
      <w:bCs/>
    </w:rPr>
  </w:style>
  <w:style w:type="paragraph" w:styleId="Quote">
    <w:name w:val="Quote"/>
    <w:basedOn w:val="Normal"/>
    <w:next w:val="Normal"/>
    <w:link w:val="QuoteChar"/>
    <w:uiPriority w:val="29"/>
    <w:qFormat/>
    <w:rsid w:val="00D2564A"/>
    <w:rPr>
      <w:i/>
      <w:iCs/>
      <w:color w:val="000000" w:themeColor="text1"/>
    </w:rPr>
  </w:style>
  <w:style w:type="character" w:customStyle="1" w:styleId="QuoteChar">
    <w:name w:val="Quote Char"/>
    <w:basedOn w:val="DefaultParagraphFont"/>
    <w:link w:val="Quote"/>
    <w:uiPriority w:val="29"/>
    <w:rsid w:val="00D2564A"/>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D2564A"/>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D2564A"/>
    <w:rPr>
      <w:rFonts w:ascii="Times New Roman" w:hAnsi="Times New Roman"/>
      <w:b/>
      <w:bCs/>
      <w:i/>
      <w:iCs/>
      <w:color w:val="4472C4" w:themeColor="accent1"/>
      <w:sz w:val="24"/>
    </w:rPr>
  </w:style>
  <w:style w:type="paragraph" w:customStyle="1" w:styleId="Table">
    <w:name w:val="Table"/>
    <w:basedOn w:val="Normal"/>
    <w:rsid w:val="00D2564A"/>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D2564A"/>
    <w:rPr>
      <w:i/>
      <w:iCs/>
      <w:color w:val="808080" w:themeColor="text1" w:themeTint="7F"/>
    </w:rPr>
  </w:style>
  <w:style w:type="paragraph" w:styleId="Caption">
    <w:name w:val="caption"/>
    <w:basedOn w:val="Normal"/>
    <w:next w:val="Normal"/>
    <w:qFormat/>
    <w:rsid w:val="00D2564A"/>
    <w:pPr>
      <w:spacing w:line="240" w:lineRule="auto"/>
      <w:jc w:val="center"/>
    </w:pPr>
    <w:rPr>
      <w:rFonts w:eastAsia="Times New Roman" w:cs="Times New Roman"/>
      <w:b/>
      <w:bCs/>
      <w:szCs w:val="24"/>
    </w:rPr>
  </w:style>
  <w:style w:type="paragraph" w:customStyle="1" w:styleId="NormalTextBold">
    <w:name w:val="Normal Text Bold"/>
    <w:basedOn w:val="Normal"/>
    <w:rsid w:val="00D2564A"/>
    <w:pPr>
      <w:numPr>
        <w:numId w:val="18"/>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D2564A"/>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D2564A"/>
    <w:rPr>
      <w:rFonts w:ascii="Arial" w:eastAsia="Times New Roman" w:hAnsi="Arial" w:cs="Times New Roman"/>
      <w:szCs w:val="20"/>
    </w:rPr>
  </w:style>
  <w:style w:type="paragraph" w:styleId="ListNumber">
    <w:name w:val="List Number"/>
    <w:basedOn w:val="Normal"/>
    <w:uiPriority w:val="99"/>
    <w:unhideWhenUsed/>
    <w:rsid w:val="00D2564A"/>
    <w:pPr>
      <w:numPr>
        <w:numId w:val="13"/>
      </w:numPr>
      <w:contextualSpacing/>
    </w:pPr>
  </w:style>
  <w:style w:type="paragraph" w:styleId="ListNumber2">
    <w:name w:val="List Number 2"/>
    <w:basedOn w:val="Normal"/>
    <w:uiPriority w:val="99"/>
    <w:unhideWhenUsed/>
    <w:rsid w:val="00D2564A"/>
    <w:pPr>
      <w:numPr>
        <w:numId w:val="14"/>
      </w:numPr>
      <w:contextualSpacing/>
    </w:pPr>
  </w:style>
  <w:style w:type="paragraph" w:styleId="ListNumber3">
    <w:name w:val="List Number 3"/>
    <w:basedOn w:val="Normal"/>
    <w:uiPriority w:val="99"/>
    <w:unhideWhenUsed/>
    <w:rsid w:val="00D2564A"/>
    <w:pPr>
      <w:numPr>
        <w:numId w:val="15"/>
      </w:numPr>
      <w:contextualSpacing/>
    </w:pPr>
  </w:style>
  <w:style w:type="paragraph" w:styleId="ListNumber4">
    <w:name w:val="List Number 4"/>
    <w:basedOn w:val="Normal"/>
    <w:uiPriority w:val="99"/>
    <w:unhideWhenUsed/>
    <w:rsid w:val="00D2564A"/>
    <w:pPr>
      <w:numPr>
        <w:numId w:val="16"/>
      </w:numPr>
      <w:contextualSpacing/>
    </w:pPr>
  </w:style>
  <w:style w:type="paragraph" w:styleId="ListNumber5">
    <w:name w:val="List Number 5"/>
    <w:basedOn w:val="Normal"/>
    <w:uiPriority w:val="99"/>
    <w:unhideWhenUsed/>
    <w:rsid w:val="00D2564A"/>
    <w:pPr>
      <w:numPr>
        <w:numId w:val="17"/>
      </w:numPr>
      <w:contextualSpacing/>
    </w:pPr>
  </w:style>
  <w:style w:type="paragraph" w:styleId="ListContinue4">
    <w:name w:val="List Continue 4"/>
    <w:basedOn w:val="Normal"/>
    <w:uiPriority w:val="99"/>
    <w:unhideWhenUsed/>
    <w:rsid w:val="00D2564A"/>
    <w:pPr>
      <w:spacing w:after="120"/>
      <w:ind w:left="1132"/>
      <w:contextualSpacing/>
    </w:pPr>
  </w:style>
  <w:style w:type="paragraph" w:styleId="FootnoteText">
    <w:name w:val="footnote text"/>
    <w:basedOn w:val="Normal"/>
    <w:link w:val="FootnoteTextChar"/>
    <w:uiPriority w:val="99"/>
    <w:rsid w:val="00D2564A"/>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D2564A"/>
    <w:rPr>
      <w:rFonts w:ascii="Arial" w:eastAsia="Times New Roman" w:hAnsi="Arial" w:cs="Times New Roman"/>
      <w:sz w:val="20"/>
      <w:szCs w:val="20"/>
      <w:lang w:eastAsia="en-GB"/>
    </w:rPr>
  </w:style>
  <w:style w:type="character" w:styleId="FootnoteReference">
    <w:name w:val="footnote reference"/>
    <w:basedOn w:val="DefaultParagraphFont"/>
    <w:uiPriority w:val="99"/>
    <w:rsid w:val="00D2564A"/>
    <w:rPr>
      <w:vertAlign w:val="superscript"/>
    </w:rPr>
  </w:style>
  <w:style w:type="paragraph" w:customStyle="1" w:styleId="StyleHeading3level3level3Nadpis3After12pt">
    <w:name w:val="Style Heading 3level 3level3Nadpis 3 + After:  12 pt"/>
    <w:basedOn w:val="Heading3"/>
    <w:rsid w:val="00D2564A"/>
    <w:pPr>
      <w:widowControl w:val="0"/>
      <w:numPr>
        <w:numId w:val="19"/>
      </w:numPr>
      <w:tabs>
        <w:tab w:val="left" w:pos="1701"/>
      </w:tabs>
    </w:pPr>
    <w:rPr>
      <w:rFonts w:eastAsia="Times New Roman" w:cs="Times New Roman"/>
      <w:szCs w:val="20"/>
    </w:rPr>
  </w:style>
  <w:style w:type="paragraph" w:customStyle="1" w:styleId="StyleHeading4Loweredby15pt">
    <w:name w:val="Style Heading 4 + Lowered by  1.5 pt"/>
    <w:basedOn w:val="Heading4"/>
    <w:rsid w:val="00D2564A"/>
    <w:pPr>
      <w:keepLines w:val="0"/>
      <w:numPr>
        <w:numId w:val="19"/>
      </w:numPr>
      <w:spacing w:after="220"/>
    </w:pPr>
    <w:rPr>
      <w:rFonts w:eastAsia="Times New Roman" w:cs="Times New Roman"/>
      <w:bCs/>
      <w:iCs w:val="0"/>
      <w:color w:val="auto"/>
      <w:spacing w:val="-1"/>
      <w:position w:val="-3"/>
      <w:sz w:val="22"/>
      <w:szCs w:val="28"/>
      <w:lang w:eastAsia="en-GB"/>
    </w:rPr>
  </w:style>
  <w:style w:type="paragraph" w:customStyle="1" w:styleId="Normaltexttable">
    <w:name w:val="Normal_text_table"/>
    <w:basedOn w:val="Normal"/>
    <w:rsid w:val="00D2564A"/>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D2564A"/>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D2564A"/>
    <w:rPr>
      <w:rFonts w:ascii="Times New Roman" w:eastAsia="Times New Roman" w:hAnsi="Times New Roman" w:cs="Times New Roman"/>
      <w:sz w:val="24"/>
      <w:szCs w:val="24"/>
    </w:rPr>
  </w:style>
  <w:style w:type="paragraph" w:customStyle="1" w:styleId="Normaltext">
    <w:name w:val="Normal_text"/>
    <w:basedOn w:val="Normal"/>
    <w:rsid w:val="00D2564A"/>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D2564A"/>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D2564A"/>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D2564A"/>
    <w:rPr>
      <w:b/>
      <w:bCs/>
      <w:smallCaps/>
      <w:color w:val="ED7D31" w:themeColor="accent2"/>
      <w:spacing w:val="5"/>
      <w:u w:val="single"/>
    </w:rPr>
  </w:style>
  <w:style w:type="character" w:styleId="BookTitle">
    <w:name w:val="Book Title"/>
    <w:basedOn w:val="DefaultParagraphFont"/>
    <w:uiPriority w:val="33"/>
    <w:qFormat/>
    <w:rsid w:val="00D2564A"/>
    <w:rPr>
      <w:b/>
      <w:bCs/>
      <w:smallCaps/>
      <w:spacing w:val="5"/>
    </w:rPr>
  </w:style>
  <w:style w:type="paragraph" w:styleId="List">
    <w:name w:val="List"/>
    <w:basedOn w:val="Normal"/>
    <w:uiPriority w:val="99"/>
    <w:unhideWhenUsed/>
    <w:rsid w:val="00D2564A"/>
    <w:pPr>
      <w:ind w:left="283" w:hanging="283"/>
      <w:contextualSpacing/>
    </w:pPr>
  </w:style>
  <w:style w:type="paragraph" w:styleId="List2">
    <w:name w:val="List 2"/>
    <w:basedOn w:val="Normal"/>
    <w:uiPriority w:val="99"/>
    <w:unhideWhenUsed/>
    <w:rsid w:val="00D2564A"/>
    <w:pPr>
      <w:ind w:left="566" w:hanging="283"/>
      <w:contextualSpacing/>
    </w:pPr>
  </w:style>
  <w:style w:type="paragraph" w:styleId="List3">
    <w:name w:val="List 3"/>
    <w:basedOn w:val="Normal"/>
    <w:uiPriority w:val="99"/>
    <w:unhideWhenUsed/>
    <w:rsid w:val="00D2564A"/>
    <w:pPr>
      <w:ind w:left="849" w:hanging="283"/>
      <w:contextualSpacing/>
    </w:pPr>
  </w:style>
  <w:style w:type="paragraph" w:styleId="List4">
    <w:name w:val="List 4"/>
    <w:basedOn w:val="Normal"/>
    <w:uiPriority w:val="99"/>
    <w:unhideWhenUsed/>
    <w:rsid w:val="00D2564A"/>
    <w:pPr>
      <w:ind w:left="1132" w:hanging="283"/>
      <w:contextualSpacing/>
    </w:pPr>
  </w:style>
  <w:style w:type="paragraph" w:styleId="ListBullet2">
    <w:name w:val="List Bullet 2"/>
    <w:basedOn w:val="Normal"/>
    <w:uiPriority w:val="99"/>
    <w:unhideWhenUsed/>
    <w:rsid w:val="00D2564A"/>
    <w:pPr>
      <w:numPr>
        <w:numId w:val="22"/>
      </w:numPr>
      <w:contextualSpacing/>
    </w:pPr>
  </w:style>
  <w:style w:type="paragraph" w:styleId="ListBullet">
    <w:name w:val="List Bullet"/>
    <w:basedOn w:val="Normal"/>
    <w:uiPriority w:val="99"/>
    <w:unhideWhenUsed/>
    <w:rsid w:val="00D2564A"/>
    <w:pPr>
      <w:numPr>
        <w:numId w:val="21"/>
      </w:numPr>
      <w:contextualSpacing/>
    </w:pPr>
  </w:style>
  <w:style w:type="paragraph" w:styleId="ListBullet3">
    <w:name w:val="List Bullet 3"/>
    <w:basedOn w:val="Normal"/>
    <w:uiPriority w:val="99"/>
    <w:unhideWhenUsed/>
    <w:rsid w:val="00D2564A"/>
    <w:pPr>
      <w:numPr>
        <w:numId w:val="23"/>
      </w:numPr>
      <w:contextualSpacing/>
    </w:pPr>
  </w:style>
  <w:style w:type="paragraph" w:customStyle="1" w:styleId="questions">
    <w:name w:val="questions"/>
    <w:basedOn w:val="Text"/>
    <w:rsid w:val="00D2564A"/>
    <w:rPr>
      <w:kern w:val="14"/>
    </w:rPr>
  </w:style>
  <w:style w:type="character" w:customStyle="1" w:styleId="DCAlphaCapsChar">
    <w:name w:val="DC Alpha Caps Char"/>
    <w:basedOn w:val="DefaultParagraphFont"/>
    <w:link w:val="DCAlphaCaps"/>
    <w:rsid w:val="00D2564A"/>
    <w:rPr>
      <w:rFonts w:ascii="Times New Roman" w:hAnsi="Times New Roman"/>
      <w:sz w:val="24"/>
    </w:rPr>
  </w:style>
  <w:style w:type="character" w:customStyle="1" w:styleId="DCAlphaCaplevel4Char">
    <w:name w:val="DC Alpha Cap level 4 Char"/>
    <w:basedOn w:val="DCAlphaCapsChar"/>
    <w:link w:val="DCAlphaCaplevel4"/>
    <w:rsid w:val="00D2564A"/>
    <w:rPr>
      <w:rFonts w:ascii="Times New Roman" w:hAnsi="Times New Roman"/>
      <w:sz w:val="24"/>
    </w:rPr>
  </w:style>
  <w:style w:type="paragraph" w:customStyle="1" w:styleId="Default">
    <w:name w:val="Default"/>
    <w:rsid w:val="00D2564A"/>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D2564A"/>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D2564A"/>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D2564A"/>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D2564A"/>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D2564A"/>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D2564A"/>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D2564A"/>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D2564A"/>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D2564A"/>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D2564A"/>
    <w:rPr>
      <w:rFonts w:ascii="Times New Roman" w:hAnsi="Times New Roman"/>
      <w:b w:val="0"/>
      <w:caps w:val="0"/>
      <w:sz w:val="24"/>
      <w:u w:val="single"/>
    </w:rPr>
  </w:style>
  <w:style w:type="paragraph" w:customStyle="1" w:styleId="DCSideHeadingnumbered">
    <w:name w:val="DC Side Heading numbered"/>
    <w:basedOn w:val="Normal"/>
    <w:qFormat/>
    <w:rsid w:val="00D2564A"/>
    <w:pPr>
      <w:numPr>
        <w:numId w:val="108"/>
      </w:numPr>
    </w:pPr>
    <w:rPr>
      <w:b/>
    </w:rPr>
  </w:style>
  <w:style w:type="character" w:customStyle="1" w:styleId="DCUSATableTextbulletptChar">
    <w:name w:val="DCUSA Table Text bullet pt Char"/>
    <w:basedOn w:val="DCUSATableTextChar"/>
    <w:link w:val="DCUSATableTextbulletpt"/>
    <w:rsid w:val="00D2564A"/>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CC29E9"/>
    <w:rPr>
      <w:rFonts w:ascii="Times New Roman" w:hAnsi="Times New Roman"/>
      <w:b/>
      <w:caps w:val="0"/>
      <w:sz w:val="24"/>
      <w:u w:val="single"/>
    </w:rPr>
  </w:style>
  <w:style w:type="paragraph" w:styleId="Revision">
    <w:name w:val="Revision"/>
    <w:hidden/>
    <w:uiPriority w:val="99"/>
    <w:semiHidden/>
    <w:rsid w:val="00D2564A"/>
    <w:pPr>
      <w:spacing w:after="0" w:line="240" w:lineRule="auto"/>
    </w:pPr>
    <w:rPr>
      <w:rFonts w:ascii="Times New Roman" w:hAnsi="Times New Roman"/>
      <w:sz w:val="24"/>
    </w:rPr>
  </w:style>
  <w:style w:type="paragraph" w:styleId="ListContinue3">
    <w:name w:val="List Continue 3"/>
    <w:basedOn w:val="Normal"/>
    <w:uiPriority w:val="99"/>
    <w:unhideWhenUsed/>
    <w:rsid w:val="00D2564A"/>
    <w:pPr>
      <w:spacing w:after="120"/>
      <w:ind w:left="849"/>
      <w:contextualSpacing/>
    </w:pPr>
  </w:style>
  <w:style w:type="paragraph" w:styleId="BodyText2">
    <w:name w:val="Body Text 2"/>
    <w:basedOn w:val="Normal"/>
    <w:link w:val="BodyText2Char"/>
    <w:uiPriority w:val="99"/>
    <w:unhideWhenUsed/>
    <w:rsid w:val="00D2564A"/>
    <w:pPr>
      <w:spacing w:after="120" w:line="480" w:lineRule="auto"/>
    </w:pPr>
  </w:style>
  <w:style w:type="character" w:customStyle="1" w:styleId="BodyText2Char">
    <w:name w:val="Body Text 2 Char"/>
    <w:basedOn w:val="DefaultParagraphFont"/>
    <w:link w:val="BodyText2"/>
    <w:uiPriority w:val="99"/>
    <w:rsid w:val="00D2564A"/>
    <w:rPr>
      <w:rFonts w:ascii="Times New Roman" w:hAnsi="Times New Roman"/>
      <w:sz w:val="24"/>
    </w:rPr>
  </w:style>
  <w:style w:type="character" w:styleId="CommentReference">
    <w:name w:val="annotation reference"/>
    <w:basedOn w:val="DefaultParagraphFont"/>
    <w:rsid w:val="00D2564A"/>
    <w:rPr>
      <w:rFonts w:cs="Times New Roman"/>
      <w:sz w:val="16"/>
      <w:szCs w:val="16"/>
    </w:rPr>
  </w:style>
  <w:style w:type="paragraph" w:styleId="CommentText">
    <w:name w:val="annotation text"/>
    <w:basedOn w:val="Normal"/>
    <w:link w:val="CommentTextChar"/>
    <w:rsid w:val="00D2564A"/>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D2564A"/>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D2564A"/>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D2564A"/>
    <w:rPr>
      <w:b/>
      <w:bCs/>
    </w:rPr>
  </w:style>
  <w:style w:type="character" w:customStyle="1" w:styleId="CommentSubjectChar">
    <w:name w:val="Comment Subject Char"/>
    <w:basedOn w:val="CommentTextChar"/>
    <w:link w:val="CommentSubject"/>
    <w:rsid w:val="00D2564A"/>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D2564A"/>
    <w:rPr>
      <w:rFonts w:cs="Times New Roman"/>
      <w:color w:val="800080"/>
      <w:u w:val="single"/>
    </w:rPr>
  </w:style>
  <w:style w:type="paragraph" w:styleId="TOCHeading">
    <w:name w:val="TOC Heading"/>
    <w:basedOn w:val="Heading1"/>
    <w:next w:val="Normal"/>
    <w:uiPriority w:val="39"/>
    <w:qFormat/>
    <w:rsid w:val="00D2564A"/>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rsid w:val="00D2564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D2564A"/>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D2564A"/>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D2564A"/>
    <w:pPr>
      <w:keepLines w:val="0"/>
      <w:numPr>
        <w:numId w:val="118"/>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D2564A"/>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D2564A"/>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D2564A"/>
  </w:style>
  <w:style w:type="table" w:customStyle="1" w:styleId="TableGrid1">
    <w:name w:val="Table Grid1"/>
    <w:basedOn w:val="TableNormal"/>
    <w:next w:val="TableGrid"/>
    <w:rsid w:val="00D2564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D2564A"/>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D2564A"/>
    <w:rPr>
      <w:rFonts w:ascii="Arial Unicode MS" w:eastAsia="Arial Unicode MS" w:hAnsi="Arial Unicode MS" w:cs="Arial Unicode MS" w:hint="eastAsia"/>
    </w:rPr>
  </w:style>
  <w:style w:type="character" w:customStyle="1" w:styleId="div-wrap-info-bold">
    <w:name w:val="div-wrap-info-bold"/>
    <w:basedOn w:val="DefaultParagraphFont"/>
    <w:rsid w:val="00D2564A"/>
    <w:rPr>
      <w:rFonts w:ascii="Times New Roman" w:hAnsi="Times New Roman" w:cs="Times New Roman" w:hint="default"/>
      <w:b/>
      <w:bCs/>
    </w:rPr>
  </w:style>
  <w:style w:type="character" w:customStyle="1" w:styleId="div-wraps-indented">
    <w:name w:val="div-wraps-indented"/>
    <w:basedOn w:val="DefaultParagraphFont"/>
    <w:rsid w:val="00D2564A"/>
    <w:rPr>
      <w:rFonts w:ascii="Times New Roman" w:hAnsi="Times New Roman" w:cs="Times New Roman" w:hint="default"/>
    </w:rPr>
  </w:style>
  <w:style w:type="character" w:customStyle="1" w:styleId="amendment-quote">
    <w:name w:val="amendment-quote"/>
    <w:basedOn w:val="DefaultParagraphFont"/>
    <w:rsid w:val="00D2564A"/>
    <w:rPr>
      <w:rFonts w:ascii="Helvetica" w:hAnsi="Helvetica" w:hint="default"/>
      <w:b w:val="0"/>
      <w:bCs w:val="0"/>
      <w:i w:val="0"/>
      <w:iCs w:val="0"/>
      <w:color w:val="000000"/>
    </w:rPr>
  </w:style>
  <w:style w:type="character" w:customStyle="1" w:styleId="within-new">
    <w:name w:val="within-new"/>
    <w:basedOn w:val="DefaultParagraphFont"/>
    <w:rsid w:val="00D2564A"/>
    <w:rPr>
      <w:color w:val="0000FF"/>
    </w:rPr>
  </w:style>
  <w:style w:type="character" w:customStyle="1" w:styleId="div-wrap-info">
    <w:name w:val="div-wrap-info"/>
    <w:basedOn w:val="DefaultParagraphFont"/>
    <w:rsid w:val="00D2564A"/>
  </w:style>
  <w:style w:type="paragraph" w:styleId="BodyTextIndent2">
    <w:name w:val="Body Text Indent 2"/>
    <w:basedOn w:val="Normal"/>
    <w:link w:val="BodyTextIndent2Char"/>
    <w:rsid w:val="00D2564A"/>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D2564A"/>
    <w:rPr>
      <w:rFonts w:ascii="Times New Roman" w:eastAsia="Times New Roman" w:hAnsi="Times New Roman" w:cs="Times New Roman"/>
      <w:sz w:val="24"/>
      <w:szCs w:val="24"/>
      <w:lang w:eastAsia="en-GB"/>
    </w:rPr>
  </w:style>
  <w:style w:type="paragraph" w:customStyle="1" w:styleId="SectionHeading">
    <w:name w:val="Section Heading"/>
    <w:basedOn w:val="Heading1"/>
    <w:rsid w:val="00D2564A"/>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D2564A"/>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D2564A"/>
  </w:style>
  <w:style w:type="character" w:customStyle="1" w:styleId="CharChar6">
    <w:name w:val="Char Char6"/>
    <w:basedOn w:val="DefaultParagraphFont"/>
    <w:rsid w:val="00D2564A"/>
    <w:rPr>
      <w:rFonts w:ascii="Cambria" w:eastAsia="Times New Roman" w:hAnsi="Cambria" w:cs="Times New Roman"/>
      <w:b/>
      <w:bCs/>
      <w:i/>
      <w:iCs/>
      <w:sz w:val="28"/>
      <w:szCs w:val="28"/>
      <w:lang w:eastAsia="en-GB"/>
    </w:rPr>
  </w:style>
  <w:style w:type="character" w:customStyle="1" w:styleId="CharChar5">
    <w:name w:val="Char Char5"/>
    <w:basedOn w:val="DefaultParagraphFont"/>
    <w:rsid w:val="00D2564A"/>
    <w:rPr>
      <w:rFonts w:ascii="Cambria" w:eastAsia="Times New Roman" w:hAnsi="Cambria" w:cs="Times New Roman"/>
      <w:b/>
      <w:bCs/>
      <w:sz w:val="26"/>
      <w:szCs w:val="26"/>
      <w:lang w:eastAsia="en-GB"/>
    </w:rPr>
  </w:style>
  <w:style w:type="character" w:customStyle="1" w:styleId="bold1">
    <w:name w:val="bold1"/>
    <w:basedOn w:val="DefaultParagraphFont"/>
    <w:rsid w:val="00D2564A"/>
    <w:rPr>
      <w:b/>
      <w:bCs/>
    </w:rPr>
  </w:style>
  <w:style w:type="character" w:customStyle="1" w:styleId="highlight">
    <w:name w:val="highlight"/>
    <w:basedOn w:val="DefaultParagraphFont"/>
    <w:rsid w:val="00D2564A"/>
  </w:style>
  <w:style w:type="paragraph" w:customStyle="1" w:styleId="StyleHeading2level2level2Left175cmHanging136cm">
    <w:name w:val="Style Heading 2level 2level2 + Left:  1.75 cm Hanging:  1.36 cm..."/>
    <w:basedOn w:val="Heading2"/>
    <w:rsid w:val="00D2564A"/>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D2564A"/>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D2564A"/>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D2564A"/>
  </w:style>
  <w:style w:type="numbering" w:customStyle="1" w:styleId="NoList3">
    <w:name w:val="No List3"/>
    <w:next w:val="NoList"/>
    <w:uiPriority w:val="99"/>
    <w:semiHidden/>
    <w:unhideWhenUsed/>
    <w:rsid w:val="00D2564A"/>
  </w:style>
  <w:style w:type="table" w:customStyle="1" w:styleId="TableGrid3">
    <w:name w:val="Table Grid3"/>
    <w:basedOn w:val="TableNormal"/>
    <w:next w:val="TableGrid"/>
    <w:uiPriority w:val="59"/>
    <w:rsid w:val="00D2564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D2564A"/>
  </w:style>
  <w:style w:type="table" w:customStyle="1" w:styleId="TableGrid4">
    <w:name w:val="Table Grid4"/>
    <w:basedOn w:val="TableNormal"/>
    <w:next w:val="TableGrid"/>
    <w:uiPriority w:val="59"/>
    <w:rsid w:val="00D256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D2564A"/>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D2564A"/>
    <w:rPr>
      <w:rFonts w:eastAsiaTheme="minorEastAsia"/>
      <w:lang w:val="en-US"/>
    </w:rPr>
  </w:style>
  <w:style w:type="paragraph" w:customStyle="1" w:styleId="RecipientAddress">
    <w:name w:val="Recipient Address"/>
    <w:basedOn w:val="NoSpacing"/>
    <w:uiPriority w:val="3"/>
    <w:rsid w:val="00D2564A"/>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D2564A"/>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D2564A"/>
    <w:rPr>
      <w:rFonts w:eastAsiaTheme="minorEastAsia"/>
      <w:b/>
      <w:lang w:val="en-US"/>
    </w:rPr>
  </w:style>
  <w:style w:type="paragraph" w:customStyle="1" w:styleId="SenderAddress">
    <w:name w:val="Sender Address"/>
    <w:basedOn w:val="NoSpacing"/>
    <w:uiPriority w:val="2"/>
    <w:rsid w:val="00D2564A"/>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D2564A"/>
    <w:rPr>
      <w:color w:val="808080"/>
    </w:rPr>
  </w:style>
  <w:style w:type="paragraph" w:styleId="Signature">
    <w:name w:val="Signature"/>
    <w:basedOn w:val="Normal"/>
    <w:link w:val="SignatureChar"/>
    <w:uiPriority w:val="99"/>
    <w:unhideWhenUsed/>
    <w:rsid w:val="00D2564A"/>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D2564A"/>
    <w:rPr>
      <w:rFonts w:eastAsiaTheme="minorEastAsia"/>
      <w:lang w:val="en-US"/>
    </w:rPr>
  </w:style>
  <w:style w:type="table" w:customStyle="1" w:styleId="TableGrid5">
    <w:name w:val="Table Grid5"/>
    <w:basedOn w:val="TableNormal"/>
    <w:next w:val="TableGrid"/>
    <w:uiPriority w:val="59"/>
    <w:rsid w:val="00D2564A"/>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semiHidden/>
    <w:unhideWhenUsed/>
    <w:rsid w:val="00D2564A"/>
    <w:rPr>
      <w:color w:val="2B579A"/>
      <w:shd w:val="clear" w:color="auto" w:fill="E6E6E6"/>
    </w:rPr>
  </w:style>
  <w:style w:type="character" w:styleId="UnresolvedMention">
    <w:name w:val="Unresolved Mention"/>
    <w:basedOn w:val="DefaultParagraphFont"/>
    <w:uiPriority w:val="99"/>
    <w:semiHidden/>
    <w:unhideWhenUsed/>
    <w:rsid w:val="00D2564A"/>
    <w:rPr>
      <w:color w:val="808080"/>
      <w:shd w:val="clear" w:color="auto" w:fill="E6E6E6"/>
    </w:rPr>
  </w:style>
  <w:style w:type="character" w:styleId="LineNumber">
    <w:name w:val="line number"/>
    <w:basedOn w:val="DefaultParagraphFont"/>
    <w:uiPriority w:val="99"/>
    <w:semiHidden/>
    <w:unhideWhenUsed/>
    <w:rsid w:val="00D2564A"/>
  </w:style>
  <w:style w:type="paragraph" w:customStyle="1" w:styleId="Title1">
    <w:name w:val="Title1"/>
    <w:basedOn w:val="Normal"/>
    <w:uiPriority w:val="99"/>
    <w:rsid w:val="00D2564A"/>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D2564A"/>
    <w:pPr>
      <w:spacing w:after="0" w:line="240" w:lineRule="auto"/>
    </w:pPr>
    <w:rPr>
      <w:rFonts w:eastAsia="Times New Roman" w:cs="Times New Roman"/>
      <w:szCs w:val="20"/>
    </w:rPr>
  </w:style>
  <w:style w:type="table" w:customStyle="1" w:styleId="TableGrid6">
    <w:name w:val="Table Grid6"/>
    <w:basedOn w:val="TableNormal"/>
    <w:next w:val="TableGrid"/>
    <w:uiPriority w:val="39"/>
    <w:rsid w:val="00D2564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D2564A"/>
    <w:pPr>
      <w:widowControl w:val="0"/>
      <w:tabs>
        <w:tab w:val="left" w:pos="1253"/>
      </w:tabs>
      <w:ind w:left="1287" w:hanging="567"/>
      <w:jc w:val="both"/>
    </w:pPr>
    <w:rPr>
      <w:rFonts w:eastAsia="Calibri" w:hAnsi="Calibri" w:cs="Times New Roman"/>
      <w:lang w:val="en-US"/>
    </w:rPr>
  </w:style>
  <w:style w:type="character" w:customStyle="1" w:styleId="BodyTextIndentChar">
    <w:name w:val="Body Text Indent Char"/>
    <w:basedOn w:val="DefaultParagraphFont"/>
    <w:link w:val="BodyTextIndent"/>
    <w:uiPriority w:val="99"/>
    <w:rsid w:val="00D2564A"/>
    <w:rPr>
      <w:rFonts w:ascii="Times New Roman" w:eastAsia="Calibri" w:hAnsi="Calibri" w:cs="Times New Roman"/>
      <w:sz w:val="24"/>
      <w:lang w:val="en-US"/>
    </w:rPr>
  </w:style>
  <w:style w:type="paragraph" w:styleId="BodyTextIndent3">
    <w:name w:val="Body Text Indent 3"/>
    <w:basedOn w:val="Normal"/>
    <w:link w:val="BodyTextIndent3Char"/>
    <w:uiPriority w:val="99"/>
    <w:unhideWhenUsed/>
    <w:rsid w:val="00D2564A"/>
    <w:pPr>
      <w:ind w:left="567"/>
    </w:pPr>
  </w:style>
  <w:style w:type="character" w:customStyle="1" w:styleId="BodyTextIndent3Char">
    <w:name w:val="Body Text Indent 3 Char"/>
    <w:basedOn w:val="DefaultParagraphFont"/>
    <w:link w:val="BodyTextIndent3"/>
    <w:uiPriority w:val="99"/>
    <w:rsid w:val="00D2564A"/>
    <w:rPr>
      <w:rFonts w:ascii="Times New Roman" w:hAnsi="Times New Roman"/>
      <w:sz w:val="24"/>
    </w:rPr>
  </w:style>
  <w:style w:type="character" w:customStyle="1" w:styleId="NoSpacingChar">
    <w:name w:val="No Spacing Char"/>
    <w:basedOn w:val="DefaultParagraphFont"/>
    <w:link w:val="NoSpacing"/>
    <w:uiPriority w:val="1"/>
    <w:rsid w:val="00D2564A"/>
    <w:rPr>
      <w:rFonts w:ascii="Times New Roman" w:hAnsi="Times New Roman"/>
      <w:sz w:val="24"/>
    </w:rPr>
  </w:style>
  <w:style w:type="paragraph" w:customStyle="1" w:styleId="Level3">
    <w:name w:val="Level 3"/>
    <w:basedOn w:val="Normal"/>
    <w:rsid w:val="00D2564A"/>
    <w:pPr>
      <w:ind w:left="1440" w:hanging="720"/>
      <w:jc w:val="both"/>
    </w:pPr>
    <w:rPr>
      <w:rFonts w:eastAsia="Times New Roman" w:cs="Times New Roman"/>
      <w:szCs w:val="20"/>
    </w:rPr>
  </w:style>
  <w:style w:type="paragraph" w:customStyle="1" w:styleId="Level4">
    <w:name w:val="Level 4"/>
    <w:basedOn w:val="Normal"/>
    <w:rsid w:val="00D2564A"/>
    <w:pPr>
      <w:spacing w:after="0" w:line="240" w:lineRule="auto"/>
      <w:ind w:left="2160" w:hanging="720"/>
    </w:pPr>
    <w:rPr>
      <w:rFonts w:ascii="Tahoma" w:eastAsia="Times New Roman" w:hAnsi="Tahoma" w:cs="Times New Roman"/>
      <w:szCs w:val="20"/>
    </w:rPr>
  </w:style>
  <w:style w:type="paragraph" w:customStyle="1" w:styleId="Level5">
    <w:name w:val="Level 5"/>
    <w:basedOn w:val="Normal"/>
    <w:rsid w:val="00D2564A"/>
    <w:pPr>
      <w:spacing w:after="0" w:line="240" w:lineRule="auto"/>
      <w:ind w:left="2880" w:hanging="720"/>
    </w:pPr>
    <w:rPr>
      <w:rFonts w:ascii="Tahoma" w:eastAsia="Times New Roman" w:hAnsi="Tahoma" w:cs="Times New Roman"/>
      <w:szCs w:val="20"/>
    </w:rPr>
  </w:style>
  <w:style w:type="paragraph" w:customStyle="1" w:styleId="Level6">
    <w:name w:val="Level 6"/>
    <w:basedOn w:val="Normal"/>
    <w:rsid w:val="00D2564A"/>
    <w:pPr>
      <w:spacing w:after="0" w:line="240" w:lineRule="auto"/>
      <w:ind w:left="3600" w:hanging="720"/>
    </w:pPr>
    <w:rPr>
      <w:rFonts w:ascii="Tahoma" w:eastAsia="Times New Roman" w:hAnsi="Tahoma" w:cs="Times New Roman"/>
      <w:szCs w:val="20"/>
    </w:rPr>
  </w:style>
  <w:style w:type="table" w:styleId="GridTable4-Accent3">
    <w:name w:val="Grid Table 4 Accent 3"/>
    <w:basedOn w:val="TableNormal"/>
    <w:uiPriority w:val="49"/>
    <w:rsid w:val="0021269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auto"/>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17A2D9396799F458E7ED7341D4BC8DE" ma:contentTypeVersion="3" ma:contentTypeDescription="Create a new document." ma:contentTypeScope="" ma:versionID="ff009b389d767e6f20c8bf32f1cdfb69">
  <xsd:schema xmlns:xsd="http://www.w3.org/2001/XMLSchema" xmlns:xs="http://www.w3.org/2001/XMLSchema" xmlns:p="http://schemas.microsoft.com/office/2006/metadata/properties" xmlns:ns2="5779e73f-c2fc-4a8d-9b4e-0ee89ca28766" targetNamespace="http://schemas.microsoft.com/office/2006/metadata/properties" ma:root="true" ma:fieldsID="682970ed647e7549999b7064af1bcf44" ns2:_="">
    <xsd:import namespace="5779e73f-c2fc-4a8d-9b4e-0ee89ca28766"/>
    <xsd:element name="properties">
      <xsd:complexType>
        <xsd:sequence>
          <xsd:element name="documentManagement">
            <xsd:complexType>
              <xsd:all>
                <xsd:element ref="ns2:MediaServiceMetadata" minOccurs="0"/>
                <xsd:element ref="ns2:MediaServiceFastMetadata"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79e73f-c2fc-4a8d-9b4e-0ee89ca287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57201-3C65-4110-8F1F-A7117CD738BC}">
  <ds:schemaRefs>
    <ds:schemaRef ds:uri="http://schemas.microsoft.com/sharepoint/v3/contenttype/forms"/>
  </ds:schemaRefs>
</ds:datastoreItem>
</file>

<file path=customXml/itemProps2.xml><?xml version="1.0" encoding="utf-8"?>
<ds:datastoreItem xmlns:ds="http://schemas.openxmlformats.org/officeDocument/2006/customXml" ds:itemID="{4DAA4AAF-B16E-442E-9457-33ADECBD0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79e73f-c2fc-4a8d-9b4e-0ee89ca28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9F8FFB-1301-4EB8-8F7B-902E2D18B33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8AC296-745F-47E9-A6EA-7DE09FEB1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16</Pages>
  <Words>4621</Words>
  <Characters>26341</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Townsend;DCUSA@electralink.co.uk</dc:creator>
  <cp:keywords/>
  <dc:description/>
  <cp:lastModifiedBy>Dylan Townsend</cp:lastModifiedBy>
  <cp:revision>3</cp:revision>
  <dcterms:created xsi:type="dcterms:W3CDTF">2020-01-06T13:41:00Z</dcterms:created>
  <dcterms:modified xsi:type="dcterms:W3CDTF">2020-01-06T13:47:00Z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0x010100B17A2D9396799F458E7ED7341D4BC8DE</vt:lpwstr>
  </property>
</Properties>
</file>