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1740B891" w14:textId="28F0A30A" w:rsidR="008F22A5" w:rsidRPr="0072107A" w:rsidRDefault="00193115" w:rsidP="0072107A">
      <w:pPr>
        <w:pStyle w:val="Title"/>
      </w:pPr>
      <w:r w:rsidRPr="0072107A">
        <w:t>Attachment 2</w:t>
      </w:r>
      <w:r w:rsidR="003B2AE7">
        <w:t xml:space="preserve"> – DCP 3</w:t>
      </w:r>
      <w:r w:rsidR="00680844">
        <w:t>44</w:t>
      </w:r>
      <w:r w:rsidR="003B2AE7">
        <w:t xml:space="preserve"> 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7DEE41A3" w:rsidR="00193115" w:rsidRPr="00973740" w:rsidRDefault="003B2AE7" w:rsidP="00DA5999">
            <w:r>
              <w:t>3</w:t>
            </w:r>
            <w:r w:rsidR="00680844">
              <w:t>44</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784FD90C" w:rsidR="00193115" w:rsidRPr="00973740" w:rsidRDefault="00680844" w:rsidP="00DA5999">
            <w:r w:rsidRPr="00680844">
              <w:t>Solutions for new approach to billing and remittance</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5975E291" w:rsidR="00916C37" w:rsidRPr="00973740" w:rsidRDefault="003B2AE7" w:rsidP="00DA5999">
            <w:r w:rsidRPr="00E50519">
              <w:rPr>
                <w:szCs w:val="20"/>
              </w:rPr>
              <w:t>DNOs</w:t>
            </w:r>
            <w:r w:rsidR="00720546">
              <w:rPr>
                <w:szCs w:val="20"/>
              </w:rPr>
              <w:t xml:space="preserve">, IDNOs </w:t>
            </w:r>
            <w:r w:rsidR="001F5567">
              <w:rPr>
                <w:szCs w:val="20"/>
              </w:rPr>
              <w:t xml:space="preserve">and </w:t>
            </w:r>
            <w:r w:rsidRPr="00E50519">
              <w:rPr>
                <w:szCs w:val="20"/>
              </w:rPr>
              <w:t>Suppliers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2BC4D53A" w:rsidR="00916C37" w:rsidRPr="00973740" w:rsidRDefault="003B2AE7" w:rsidP="00DA5999">
            <w:r>
              <w:t xml:space="preserve">Part </w:t>
            </w:r>
            <w:r w:rsidR="001F5567">
              <w:t xml:space="preserve">1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2B0D7FEF" w:rsidR="00916C37" w:rsidRPr="00973740" w:rsidRDefault="00680844" w:rsidP="00DA5999">
            <w:r>
              <w:rPr>
                <w:rFonts w:cs="Arial"/>
                <w:szCs w:val="20"/>
              </w:rPr>
              <w:t>N</w:t>
            </w:r>
            <w:r w:rsidRPr="00680844">
              <w:rPr>
                <w:rFonts w:cs="Arial"/>
                <w:szCs w:val="20"/>
              </w:rPr>
              <w:t>ext DCUSA release that is more than six-months after Authority approval</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55E5DFCE" w:rsidR="00916C37" w:rsidRPr="00973740" w:rsidRDefault="00680844" w:rsidP="00DA5999">
            <w:r>
              <w:t>11 February 2022</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4079B528" w14:textId="77777777" w:rsidR="00973740" w:rsidRPr="00973740" w:rsidRDefault="00973740" w:rsidP="0072107A"/>
    <w:p w14:paraId="18279DB8" w14:textId="6ACD521C"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7A101122"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FD00A2" w:rsidRPr="00973740">
      <w:fldChar w:fldCharType="begin"/>
    </w:r>
    <w:r w:rsidR="00FD00A2" w:rsidRPr="00973740">
      <w:instrText xml:space="preserve"> docproperty ref </w:instrText>
    </w:r>
    <w:r w:rsidR="00FD00A2" w:rsidRPr="00973740">
      <w:fldChar w:fldCharType="separate"/>
    </w:r>
    <w:r w:rsidR="00B65B0F">
      <w:t>363</w:t>
    </w:r>
    <w:r w:rsidR="00FD00A2" w:rsidRPr="00973740">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1BC3BCA8" w:rsidR="001D313A" w:rsidRPr="00973740" w:rsidRDefault="001D313A" w:rsidP="001D313A">
    <w:pPr>
      <w:pStyle w:val="Header"/>
    </w:pPr>
    <w:r w:rsidRPr="00A61E19">
      <w:rPr>
        <w:noProof/>
        <w:lang w:eastAsia="en-GB"/>
      </w:rPr>
      <w:drawing>
        <wp:anchor distT="0" distB="0" distL="114300" distR="114300" simplePos="0" relativeHeight="251658752" behindDoc="1" locked="0" layoutInCell="1" allowOverlap="1" wp14:anchorId="49A60EB5" wp14:editId="028F0A6D">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0E1DBD">
      <w:t>3</w:t>
    </w:r>
    <w:r w:rsidR="00F53B90">
      <w:t>44</w:t>
    </w:r>
  </w:p>
  <w:p w14:paraId="5713EE3B" w14:textId="4CCD5C36"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C2A5F"/>
    <w:rsid w:val="001D313A"/>
    <w:rsid w:val="001D3D83"/>
    <w:rsid w:val="001E03C5"/>
    <w:rsid w:val="001F256A"/>
    <w:rsid w:val="001F5567"/>
    <w:rsid w:val="00223DF1"/>
    <w:rsid w:val="0023069B"/>
    <w:rsid w:val="002B61A0"/>
    <w:rsid w:val="002E12C0"/>
    <w:rsid w:val="0031153A"/>
    <w:rsid w:val="0034443A"/>
    <w:rsid w:val="003B2AE7"/>
    <w:rsid w:val="0040580C"/>
    <w:rsid w:val="00410907"/>
    <w:rsid w:val="004572E2"/>
    <w:rsid w:val="004A45C0"/>
    <w:rsid w:val="004D3204"/>
    <w:rsid w:val="005124D0"/>
    <w:rsid w:val="005258A1"/>
    <w:rsid w:val="00554409"/>
    <w:rsid w:val="005A6203"/>
    <w:rsid w:val="005C36AB"/>
    <w:rsid w:val="005F1DC2"/>
    <w:rsid w:val="005F26DE"/>
    <w:rsid w:val="005F2D28"/>
    <w:rsid w:val="00680844"/>
    <w:rsid w:val="006849B3"/>
    <w:rsid w:val="00697019"/>
    <w:rsid w:val="00711B18"/>
    <w:rsid w:val="00720546"/>
    <w:rsid w:val="0072107A"/>
    <w:rsid w:val="00727A2C"/>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B65B0F"/>
    <w:rsid w:val="00C01797"/>
    <w:rsid w:val="00C14337"/>
    <w:rsid w:val="00CE497A"/>
    <w:rsid w:val="00D7706F"/>
    <w:rsid w:val="00DA5999"/>
    <w:rsid w:val="00DB3EF9"/>
    <w:rsid w:val="00DC59D8"/>
    <w:rsid w:val="00DD669B"/>
    <w:rsid w:val="00E42032"/>
    <w:rsid w:val="00E50519"/>
    <w:rsid w:val="00EA5EE1"/>
    <w:rsid w:val="00EE2CEA"/>
    <w:rsid w:val="00EF062E"/>
    <w:rsid w:val="00F53B90"/>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Richard Colwill</cp:lastModifiedBy>
  <cp:revision>3</cp:revision>
  <cp:lastPrinted>2021-01-12T10:24:00Z</cp:lastPrinted>
  <dcterms:created xsi:type="dcterms:W3CDTF">2022-01-11T15:07:00Z</dcterms:created>
  <dcterms:modified xsi:type="dcterms:W3CDTF">2022-01-11T15:12:00Z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