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97083" w14:textId="77777777" w:rsidR="00435098" w:rsidRPr="007D29BC" w:rsidRDefault="009424C0" w:rsidP="00435098">
      <w:pPr>
        <w:ind w:hanging="851"/>
        <w:rPr>
          <w:rFonts w:asciiTheme="minorHAnsi" w:hAnsiTheme="minorHAnsi"/>
          <w:noProof/>
          <w:sz w:val="28"/>
          <w:lang w:val="en-US"/>
        </w:rPr>
      </w:pPr>
      <w:r w:rsidRPr="007D29BC">
        <w:rPr>
          <w:rFonts w:asciiTheme="minorHAnsi" w:hAnsiTheme="minorHAnsi"/>
          <w:noProof/>
          <w:sz w:val="28"/>
        </w:rPr>
        <w:drawing>
          <wp:inline distT="0" distB="0" distL="0" distR="0" wp14:anchorId="665DD071" wp14:editId="38126687">
            <wp:extent cx="2647950" cy="85725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2647950" cy="857250"/>
                    </a:xfrm>
                    <a:prstGeom prst="rect">
                      <a:avLst/>
                    </a:prstGeom>
                    <a:noFill/>
                    <a:ln w="9525">
                      <a:noFill/>
                      <a:miter lim="800000"/>
                      <a:headEnd/>
                      <a:tailEnd/>
                    </a:ln>
                  </pic:spPr>
                </pic:pic>
              </a:graphicData>
            </a:graphic>
          </wp:inline>
        </w:drawing>
      </w:r>
    </w:p>
    <w:p w14:paraId="216E1BD9" w14:textId="77777777" w:rsidR="00435098" w:rsidRPr="007D29BC" w:rsidRDefault="00435098">
      <w:pPr>
        <w:rPr>
          <w:rFonts w:asciiTheme="minorHAnsi" w:hAnsiTheme="minorHAnsi"/>
          <w:noProof/>
          <w:sz w:val="28"/>
          <w:lang w:val="en-US"/>
        </w:rPr>
      </w:pPr>
    </w:p>
    <w:p w14:paraId="182F0789" w14:textId="77777777" w:rsidR="00435098" w:rsidRPr="007D29BC" w:rsidRDefault="00435098">
      <w:pPr>
        <w:rPr>
          <w:rFonts w:asciiTheme="minorHAnsi" w:hAnsiTheme="minorHAnsi"/>
          <w:noProof/>
          <w:sz w:val="28"/>
          <w:lang w:val="en-US"/>
        </w:rPr>
      </w:pPr>
    </w:p>
    <w:p w14:paraId="5F40D2FB" w14:textId="77777777" w:rsidR="00612C60" w:rsidRPr="007D29BC" w:rsidRDefault="00612C60">
      <w:pPr>
        <w:rPr>
          <w:rFonts w:asciiTheme="minorHAnsi" w:hAnsiTheme="minorHAnsi"/>
          <w:sz w:val="28"/>
        </w:rPr>
      </w:pPr>
    </w:p>
    <w:p w14:paraId="54EADA92" w14:textId="77777777" w:rsidR="00594568" w:rsidRPr="007D29BC" w:rsidRDefault="00594568" w:rsidP="00594568">
      <w:pPr>
        <w:pStyle w:val="Header"/>
        <w:rPr>
          <w:rFonts w:asciiTheme="minorHAnsi" w:hAnsiTheme="minorHAnsi"/>
          <w:sz w:val="28"/>
        </w:rPr>
      </w:pPr>
    </w:p>
    <w:p w14:paraId="50D008C0" w14:textId="77777777" w:rsidR="00594568" w:rsidRPr="007D29BC" w:rsidRDefault="00594568" w:rsidP="00594568">
      <w:pPr>
        <w:pStyle w:val="Header"/>
        <w:rPr>
          <w:rFonts w:asciiTheme="minorHAnsi" w:hAnsiTheme="minorHAnsi"/>
          <w:sz w:val="28"/>
        </w:rPr>
      </w:pPr>
    </w:p>
    <w:p w14:paraId="57EC954D" w14:textId="77777777" w:rsidR="00594568" w:rsidRPr="007D29BC" w:rsidRDefault="0072566F" w:rsidP="00594568">
      <w:pPr>
        <w:pStyle w:val="Header"/>
        <w:rPr>
          <w:rFonts w:asciiTheme="minorHAnsi" w:hAnsiTheme="minorHAnsi"/>
          <w:sz w:val="28"/>
        </w:rPr>
      </w:pPr>
      <w:r>
        <w:rPr>
          <w:rFonts w:asciiTheme="minorHAnsi" w:hAnsiTheme="minorHAnsi"/>
          <w:noProof/>
          <w:sz w:val="28"/>
        </w:rPr>
        <mc:AlternateContent>
          <mc:Choice Requires="wps">
            <w:drawing>
              <wp:anchor distT="0" distB="0" distL="114300" distR="114300" simplePos="0" relativeHeight="251660288" behindDoc="0" locked="0" layoutInCell="1" allowOverlap="1" wp14:anchorId="34F41CF7" wp14:editId="1407F3FE">
                <wp:simplePos x="0" y="0"/>
                <wp:positionH relativeFrom="column">
                  <wp:align>center</wp:align>
                </wp:positionH>
                <wp:positionV relativeFrom="paragraph">
                  <wp:posOffset>0</wp:posOffset>
                </wp:positionV>
                <wp:extent cx="5218430" cy="1309370"/>
                <wp:effectExtent l="9525" t="12700" r="10795" b="1143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8430" cy="1309370"/>
                        </a:xfrm>
                        <a:prstGeom prst="rect">
                          <a:avLst/>
                        </a:prstGeom>
                        <a:solidFill>
                          <a:srgbClr val="FFFFFF"/>
                        </a:solidFill>
                        <a:ln w="9525">
                          <a:solidFill>
                            <a:srgbClr val="000000"/>
                          </a:solidFill>
                          <a:miter lim="800000"/>
                          <a:headEnd/>
                          <a:tailEnd/>
                        </a:ln>
                      </wps:spPr>
                      <wps:txbx>
                        <w:txbxContent>
                          <w:p w14:paraId="773572CA" w14:textId="77777777" w:rsidR="00594568" w:rsidRPr="00594568" w:rsidRDefault="00594568" w:rsidP="00594568">
                            <w:pPr>
                              <w:rPr>
                                <w:rFonts w:asciiTheme="minorHAnsi" w:hAnsiTheme="minorHAnsi"/>
                                <w:b/>
                                <w:sz w:val="40"/>
                                <w:szCs w:val="40"/>
                              </w:rPr>
                            </w:pPr>
                            <w:r w:rsidRPr="00594568">
                              <w:rPr>
                                <w:rFonts w:asciiTheme="minorHAnsi" w:hAnsiTheme="minorHAnsi"/>
                                <w:b/>
                                <w:sz w:val="40"/>
                                <w:szCs w:val="40"/>
                              </w:rPr>
                              <w:t>DCUSA C</w:t>
                            </w:r>
                            <w:r w:rsidR="00115122">
                              <w:rPr>
                                <w:rFonts w:asciiTheme="minorHAnsi" w:hAnsiTheme="minorHAnsi"/>
                                <w:b/>
                                <w:sz w:val="40"/>
                                <w:szCs w:val="40"/>
                              </w:rPr>
                              <w:t>HANGE REPORT</w:t>
                            </w:r>
                          </w:p>
                          <w:p w14:paraId="58819908" w14:textId="77777777" w:rsidR="00594568" w:rsidRPr="00594568" w:rsidRDefault="00594568" w:rsidP="00594568">
                            <w:pPr>
                              <w:rPr>
                                <w:rFonts w:asciiTheme="minorHAnsi" w:hAnsiTheme="minorHAnsi"/>
                                <w:sz w:val="40"/>
                                <w:szCs w:val="40"/>
                              </w:rPr>
                            </w:pPr>
                          </w:p>
                          <w:p w14:paraId="7ED8A63D" w14:textId="2187F607" w:rsidR="00235B0F" w:rsidRPr="00235B0F" w:rsidRDefault="00235B0F" w:rsidP="00235B0F">
                            <w:pPr>
                              <w:rPr>
                                <w:rFonts w:asciiTheme="minorHAnsi" w:hAnsiTheme="minorHAnsi"/>
                                <w:b/>
                                <w:sz w:val="40"/>
                                <w:szCs w:val="40"/>
                              </w:rPr>
                            </w:pPr>
                            <w:r w:rsidRPr="00235B0F">
                              <w:rPr>
                                <w:rFonts w:asciiTheme="minorHAnsi" w:hAnsiTheme="minorHAnsi"/>
                                <w:b/>
                                <w:sz w:val="40"/>
                                <w:szCs w:val="40"/>
                              </w:rPr>
                              <w:t>DCP 25</w:t>
                            </w:r>
                            <w:r w:rsidR="00EE5EDA">
                              <w:rPr>
                                <w:rFonts w:asciiTheme="minorHAnsi" w:hAnsiTheme="minorHAnsi"/>
                                <w:b/>
                                <w:sz w:val="40"/>
                                <w:szCs w:val="40"/>
                              </w:rPr>
                              <w:t>2</w:t>
                            </w:r>
                            <w:r w:rsidRPr="00235B0F">
                              <w:rPr>
                                <w:rFonts w:asciiTheme="minorHAnsi" w:hAnsiTheme="minorHAnsi"/>
                                <w:b/>
                                <w:sz w:val="40"/>
                                <w:szCs w:val="40"/>
                              </w:rPr>
                              <w:t xml:space="preserve"> – Clarification And Extension Of The Application Of LDNO Tariffs Under The </w:t>
                            </w:r>
                            <w:r w:rsidR="00EE5EDA">
                              <w:rPr>
                                <w:rFonts w:asciiTheme="minorHAnsi" w:hAnsiTheme="minorHAnsi"/>
                                <w:b/>
                                <w:sz w:val="40"/>
                                <w:szCs w:val="40"/>
                              </w:rPr>
                              <w:t>E</w:t>
                            </w:r>
                            <w:r w:rsidRPr="00235B0F">
                              <w:rPr>
                                <w:rFonts w:asciiTheme="minorHAnsi" w:hAnsiTheme="minorHAnsi"/>
                                <w:b/>
                                <w:sz w:val="40"/>
                                <w:szCs w:val="40"/>
                              </w:rPr>
                              <w:t xml:space="preserve">DCM </w:t>
                            </w:r>
                          </w:p>
                          <w:p w14:paraId="586E664C" w14:textId="77777777" w:rsidR="00594568" w:rsidRPr="00594568" w:rsidRDefault="00594568" w:rsidP="00594568">
                            <w:pPr>
                              <w:rPr>
                                <w:rFonts w:asciiTheme="minorHAnsi" w:hAnsiTheme="minorHAnsi"/>
                                <w:b/>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F41CF7" id="_x0000_t202" coordsize="21600,21600" o:spt="202" path="m,l,21600r21600,l21600,xe">
                <v:stroke joinstyle="miter"/>
                <v:path gradientshapeok="t" o:connecttype="rect"/>
              </v:shapetype>
              <v:shape id="Text Box 12" o:spid="_x0000_s1026" type="#_x0000_t202" style="position:absolute;margin-left:0;margin-top:0;width:410.9pt;height:103.1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">
                <v:textbox>
                  <w:txbxContent>
                    <w:p w14:paraId="773572CA" w14:textId="77777777" w:rsidR="00594568" w:rsidRPr="00594568" w:rsidRDefault="00594568" w:rsidP="00594568">
                      <w:pPr>
                        <w:rPr>
                          <w:rFonts w:asciiTheme="minorHAnsi" w:hAnsiTheme="minorHAnsi"/>
                          <w:b/>
                          <w:sz w:val="40"/>
                          <w:szCs w:val="40"/>
                        </w:rPr>
                      </w:pPr>
                      <w:r w:rsidRPr="00594568">
                        <w:rPr>
                          <w:rFonts w:asciiTheme="minorHAnsi" w:hAnsiTheme="minorHAnsi"/>
                          <w:b/>
                          <w:sz w:val="40"/>
                          <w:szCs w:val="40"/>
                        </w:rPr>
                        <w:t>DCUSA C</w:t>
                      </w:r>
                      <w:r w:rsidR="00115122">
                        <w:rPr>
                          <w:rFonts w:asciiTheme="minorHAnsi" w:hAnsiTheme="minorHAnsi"/>
                          <w:b/>
                          <w:sz w:val="40"/>
                          <w:szCs w:val="40"/>
                        </w:rPr>
                        <w:t>HANGE REPORT</w:t>
                      </w:r>
                    </w:p>
                    <w:p w14:paraId="58819908" w14:textId="77777777" w:rsidR="00594568" w:rsidRPr="00594568" w:rsidRDefault="00594568" w:rsidP="00594568">
                      <w:pPr>
                        <w:rPr>
                          <w:rFonts w:asciiTheme="minorHAnsi" w:hAnsiTheme="minorHAnsi"/>
                          <w:sz w:val="40"/>
                          <w:szCs w:val="40"/>
                        </w:rPr>
                      </w:pPr>
                    </w:p>
                    <w:p w14:paraId="7ED8A63D" w14:textId="2187F607" w:rsidR="00235B0F" w:rsidRPr="00235B0F" w:rsidRDefault="00235B0F" w:rsidP="00235B0F">
                      <w:pPr>
                        <w:rPr>
                          <w:rFonts w:asciiTheme="minorHAnsi" w:hAnsiTheme="minorHAnsi"/>
                          <w:b/>
                          <w:sz w:val="40"/>
                          <w:szCs w:val="40"/>
                        </w:rPr>
                      </w:pPr>
                      <w:r w:rsidRPr="00235B0F">
                        <w:rPr>
                          <w:rFonts w:asciiTheme="minorHAnsi" w:hAnsiTheme="minorHAnsi"/>
                          <w:b/>
                          <w:sz w:val="40"/>
                          <w:szCs w:val="40"/>
                        </w:rPr>
                        <w:t>DCP 25</w:t>
                      </w:r>
                      <w:r w:rsidR="00EE5EDA">
                        <w:rPr>
                          <w:rFonts w:asciiTheme="minorHAnsi" w:hAnsiTheme="minorHAnsi"/>
                          <w:b/>
                          <w:sz w:val="40"/>
                          <w:szCs w:val="40"/>
                        </w:rPr>
                        <w:t>2</w:t>
                      </w:r>
                      <w:r w:rsidRPr="00235B0F">
                        <w:rPr>
                          <w:rFonts w:asciiTheme="minorHAnsi" w:hAnsiTheme="minorHAnsi"/>
                          <w:b/>
                          <w:sz w:val="40"/>
                          <w:szCs w:val="40"/>
                        </w:rPr>
                        <w:t xml:space="preserve"> – Clarification And Extension Of The Application Of LDNO Tariffs Under The </w:t>
                      </w:r>
                      <w:r w:rsidR="00EE5EDA">
                        <w:rPr>
                          <w:rFonts w:asciiTheme="minorHAnsi" w:hAnsiTheme="minorHAnsi"/>
                          <w:b/>
                          <w:sz w:val="40"/>
                          <w:szCs w:val="40"/>
                        </w:rPr>
                        <w:t>E</w:t>
                      </w:r>
                      <w:r w:rsidRPr="00235B0F">
                        <w:rPr>
                          <w:rFonts w:asciiTheme="minorHAnsi" w:hAnsiTheme="minorHAnsi"/>
                          <w:b/>
                          <w:sz w:val="40"/>
                          <w:szCs w:val="40"/>
                        </w:rPr>
                        <w:t xml:space="preserve">DCM </w:t>
                      </w:r>
                    </w:p>
                    <w:p w14:paraId="586E664C" w14:textId="77777777" w:rsidR="00594568" w:rsidRPr="00594568" w:rsidRDefault="00594568" w:rsidP="00594568">
                      <w:pPr>
                        <w:rPr>
                          <w:rFonts w:asciiTheme="minorHAnsi" w:hAnsiTheme="minorHAnsi"/>
                          <w:b/>
                          <w:sz w:val="40"/>
                          <w:szCs w:val="40"/>
                        </w:rPr>
                      </w:pPr>
                    </w:p>
                  </w:txbxContent>
                </v:textbox>
              </v:shape>
            </w:pict>
          </mc:Fallback>
        </mc:AlternateContent>
      </w:r>
    </w:p>
    <w:p w14:paraId="2A2885DD" w14:textId="77777777" w:rsidR="00594568" w:rsidRPr="007D29BC" w:rsidRDefault="00594568">
      <w:pPr>
        <w:rPr>
          <w:rFonts w:asciiTheme="minorHAnsi" w:hAnsiTheme="minorHAnsi"/>
          <w:sz w:val="28"/>
        </w:rPr>
      </w:pPr>
    </w:p>
    <w:p w14:paraId="6FA42F6C" w14:textId="77777777" w:rsidR="00594568" w:rsidRPr="007D29BC" w:rsidRDefault="00594568">
      <w:pPr>
        <w:rPr>
          <w:rFonts w:asciiTheme="minorHAnsi" w:hAnsiTheme="minorHAnsi"/>
          <w:sz w:val="28"/>
        </w:rPr>
      </w:pPr>
    </w:p>
    <w:p w14:paraId="08BC2EA9" w14:textId="77777777" w:rsidR="00594568" w:rsidRPr="007D29BC" w:rsidRDefault="00594568">
      <w:pPr>
        <w:rPr>
          <w:rFonts w:asciiTheme="minorHAnsi" w:hAnsiTheme="minorHAnsi"/>
          <w:sz w:val="28"/>
        </w:rPr>
      </w:pPr>
    </w:p>
    <w:p w14:paraId="3656B694" w14:textId="77777777" w:rsidR="00594568" w:rsidRPr="007D29BC" w:rsidRDefault="00594568">
      <w:pPr>
        <w:rPr>
          <w:rFonts w:asciiTheme="minorHAnsi" w:hAnsiTheme="minorHAnsi"/>
          <w:sz w:val="28"/>
        </w:rPr>
      </w:pPr>
    </w:p>
    <w:p w14:paraId="37A7138C" w14:textId="77777777" w:rsidR="00594568" w:rsidRPr="007D29BC" w:rsidRDefault="00594568">
      <w:pPr>
        <w:rPr>
          <w:rFonts w:asciiTheme="minorHAnsi" w:hAnsiTheme="minorHAnsi"/>
          <w:sz w:val="28"/>
        </w:rPr>
      </w:pPr>
    </w:p>
    <w:p w14:paraId="1FA5BC26" w14:textId="77777777" w:rsidR="00594568" w:rsidRPr="007D29BC" w:rsidRDefault="00594568">
      <w:pPr>
        <w:rPr>
          <w:rFonts w:asciiTheme="minorHAnsi" w:hAnsiTheme="minorHAnsi"/>
          <w:sz w:val="28"/>
        </w:rPr>
      </w:pPr>
    </w:p>
    <w:p w14:paraId="342FD2ED" w14:textId="3DBDE9FE" w:rsidR="00594568" w:rsidRPr="007D29BC" w:rsidRDefault="00594568">
      <w:pPr>
        <w:rPr>
          <w:rFonts w:asciiTheme="minorHAnsi" w:hAnsiTheme="minorHAnsi"/>
          <w:sz w:val="28"/>
        </w:rPr>
      </w:pPr>
    </w:p>
    <w:p w14:paraId="29BB8EC3" w14:textId="39C67D5B" w:rsidR="00594568" w:rsidRPr="007D29BC" w:rsidRDefault="00D67F1D">
      <w:pPr>
        <w:rPr>
          <w:rFonts w:asciiTheme="minorHAnsi" w:hAnsiTheme="minorHAnsi"/>
          <w:sz w:val="28"/>
        </w:rPr>
      </w:pPr>
      <w:r>
        <w:rPr>
          <w:noProof/>
        </w:rPr>
        <mc:AlternateContent>
          <mc:Choice Requires="wps">
            <w:drawing>
              <wp:anchor distT="0" distB="0" distL="114300" distR="114300" simplePos="0" relativeHeight="251662336" behindDoc="0" locked="0" layoutInCell="1" allowOverlap="1" wp14:anchorId="7E6DEBD5" wp14:editId="0AD64B8F">
                <wp:simplePos x="0" y="0"/>
                <wp:positionH relativeFrom="column">
                  <wp:posOffset>123825</wp:posOffset>
                </wp:positionH>
                <wp:positionV relativeFrom="paragraph">
                  <wp:posOffset>9525</wp:posOffset>
                </wp:positionV>
                <wp:extent cx="5200015" cy="2814320"/>
                <wp:effectExtent l="0" t="0" r="19685" b="2413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2814320"/>
                        </a:xfrm>
                        <a:prstGeom prst="rect">
                          <a:avLst/>
                        </a:prstGeom>
                        <a:solidFill>
                          <a:srgbClr val="FFFFFF"/>
                        </a:solidFill>
                        <a:ln w="9525">
                          <a:solidFill>
                            <a:srgbClr val="000000"/>
                          </a:solidFill>
                          <a:miter lim="800000"/>
                          <a:headEnd/>
                          <a:tailEnd/>
                        </a:ln>
                      </wps:spPr>
                      <wps:txbx>
                        <w:txbxContent>
                          <w:p w14:paraId="6FEC01BF" w14:textId="77777777" w:rsidR="00D67F1D" w:rsidRDefault="00D67F1D" w:rsidP="00D67F1D">
                            <w:pPr>
                              <w:spacing w:line="360" w:lineRule="auto"/>
                              <w:rPr>
                                <w:rFonts w:asciiTheme="minorHAnsi" w:hAnsiTheme="minorHAnsi"/>
                                <w:b/>
                                <w:sz w:val="22"/>
                                <w:szCs w:val="22"/>
                              </w:rPr>
                            </w:pPr>
                            <w:r>
                              <w:rPr>
                                <w:rFonts w:asciiTheme="minorHAnsi" w:hAnsiTheme="minorHAnsi"/>
                                <w:b/>
                                <w:sz w:val="22"/>
                                <w:szCs w:val="22"/>
                              </w:rPr>
                              <w:t>Executive Summary</w:t>
                            </w:r>
                          </w:p>
                          <w:p w14:paraId="00341DA5" w14:textId="424B95E5" w:rsidR="00D67F1D" w:rsidRDefault="00D67F1D" w:rsidP="00D67F1D">
                            <w:pPr>
                              <w:spacing w:line="360" w:lineRule="auto"/>
                              <w:rPr>
                                <w:rFonts w:asciiTheme="minorHAnsi" w:hAnsiTheme="minorHAnsi"/>
                                <w:b/>
                                <w:sz w:val="22"/>
                                <w:szCs w:val="22"/>
                              </w:rPr>
                            </w:pPr>
                            <w:r>
                              <w:rPr>
                                <w:rFonts w:asciiTheme="minorHAnsi" w:hAnsiTheme="minorHAnsi"/>
                                <w:sz w:val="22"/>
                                <w:szCs w:val="22"/>
                              </w:rPr>
                              <w:t>DCP 25</w:t>
                            </w:r>
                            <w:r w:rsidR="00EE5EDA">
                              <w:rPr>
                                <w:rFonts w:asciiTheme="minorHAnsi" w:hAnsiTheme="minorHAnsi"/>
                                <w:sz w:val="22"/>
                                <w:szCs w:val="22"/>
                              </w:rPr>
                              <w:t>2</w:t>
                            </w:r>
                            <w:r>
                              <w:rPr>
                                <w:rFonts w:asciiTheme="minorHAnsi" w:hAnsiTheme="minorHAnsi"/>
                                <w:sz w:val="22"/>
                                <w:szCs w:val="22"/>
                              </w:rPr>
                              <w:t xml:space="preserve"> was raised by </w:t>
                            </w:r>
                            <w:r w:rsidR="006B74AF">
                              <w:rPr>
                                <w:rFonts w:asciiTheme="minorHAnsi" w:hAnsiTheme="minorHAnsi"/>
                                <w:bCs/>
                                <w:iCs/>
                                <w:sz w:val="22"/>
                                <w:szCs w:val="20"/>
                              </w:rPr>
                              <w:t>The Electricity Network Company Limited</w:t>
                            </w:r>
                            <w:r w:rsidR="006B74AF">
                              <w:rPr>
                                <w:rFonts w:asciiTheme="minorHAnsi" w:hAnsiTheme="minorHAnsi"/>
                                <w:sz w:val="22"/>
                                <w:szCs w:val="20"/>
                              </w:rPr>
                              <w:t xml:space="preserve"> </w:t>
                            </w:r>
                            <w:r>
                              <w:rPr>
                                <w:rFonts w:asciiTheme="minorHAnsi" w:hAnsiTheme="minorHAnsi"/>
                                <w:sz w:val="22"/>
                                <w:szCs w:val="22"/>
                              </w:rPr>
                              <w:t>and seeks to e</w:t>
                            </w:r>
                            <w:r w:rsidRPr="00D67F1D">
                              <w:rPr>
                                <w:rFonts w:asciiTheme="minorHAnsi" w:hAnsiTheme="minorHAnsi"/>
                                <w:sz w:val="22"/>
                                <w:szCs w:val="22"/>
                              </w:rPr>
                              <w:t>nsure that there the charging methodologies do not impose undue discrimination between licensed and licence-exempt distribution systems</w:t>
                            </w:r>
                          </w:p>
                          <w:p w14:paraId="6A61F48B" w14:textId="5A091ED2" w:rsidR="00D67F1D" w:rsidRDefault="00D67F1D" w:rsidP="00D67F1D">
                            <w:pPr>
                              <w:spacing w:before="120" w:after="120" w:line="360" w:lineRule="auto"/>
                              <w:rPr>
                                <w:rFonts w:asciiTheme="minorHAnsi" w:hAnsiTheme="minorHAnsi"/>
                                <w:sz w:val="22"/>
                                <w:szCs w:val="22"/>
                              </w:rPr>
                            </w:pPr>
                            <w:r>
                              <w:rPr>
                                <w:rFonts w:asciiTheme="minorHAnsi" w:hAnsiTheme="minorHAnsi"/>
                                <w:sz w:val="22"/>
                                <w:szCs w:val="22"/>
                              </w:rPr>
                              <w:t>This document presents the Change Report for DCP 25</w:t>
                            </w:r>
                            <w:r w:rsidR="00EE5EDA">
                              <w:rPr>
                                <w:rFonts w:asciiTheme="minorHAnsi" w:hAnsiTheme="minorHAnsi"/>
                                <w:sz w:val="22"/>
                                <w:szCs w:val="22"/>
                              </w:rPr>
                              <w:t>2</w:t>
                            </w:r>
                            <w:r>
                              <w:rPr>
                                <w:rFonts w:asciiTheme="minorHAnsi" w:hAnsiTheme="minorHAnsi"/>
                                <w:sz w:val="22"/>
                                <w:szCs w:val="22"/>
                              </w:rPr>
                              <w:t xml:space="preserve"> and invites respondents to vote on the proposed change.</w:t>
                            </w:r>
                          </w:p>
                          <w:p w14:paraId="4AEF5BC7" w14:textId="77777777" w:rsidR="00D67F1D" w:rsidRDefault="00D67F1D" w:rsidP="00D67F1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6DEBD5" id="Text Box 307" o:spid="_x0000_s1027" type="#_x0000_t202" style="position:absolute;margin-left:9.75pt;margin-top:.75pt;width:409.45pt;height:2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">
                <v:textbox>
                  <w:txbxContent>
                    <w:p w14:paraId="6FEC01BF" w14:textId="77777777" w:rsidR="00D67F1D" w:rsidRDefault="00D67F1D" w:rsidP="00D67F1D">
                      <w:pPr>
                        <w:spacing w:line="360" w:lineRule="auto"/>
                        <w:rPr>
                          <w:rFonts w:asciiTheme="minorHAnsi" w:hAnsiTheme="minorHAnsi"/>
                          <w:b/>
                          <w:sz w:val="22"/>
                          <w:szCs w:val="22"/>
                        </w:rPr>
                      </w:pPr>
                      <w:r>
                        <w:rPr>
                          <w:rFonts w:asciiTheme="minorHAnsi" w:hAnsiTheme="minorHAnsi"/>
                          <w:b/>
                          <w:sz w:val="22"/>
                          <w:szCs w:val="22"/>
                        </w:rPr>
                        <w:t>Executive Summary</w:t>
                      </w:r>
                    </w:p>
                    <w:p w14:paraId="00341DA5" w14:textId="424B95E5" w:rsidR="00D67F1D" w:rsidRDefault="00D67F1D" w:rsidP="00D67F1D">
                      <w:pPr>
                        <w:spacing w:line="360" w:lineRule="auto"/>
                        <w:rPr>
                          <w:rFonts w:asciiTheme="minorHAnsi" w:hAnsiTheme="minorHAnsi"/>
                          <w:b/>
                          <w:sz w:val="22"/>
                          <w:szCs w:val="22"/>
                        </w:rPr>
                      </w:pPr>
                      <w:r>
                        <w:rPr>
                          <w:rFonts w:asciiTheme="minorHAnsi" w:hAnsiTheme="minorHAnsi"/>
                          <w:sz w:val="22"/>
                          <w:szCs w:val="22"/>
                        </w:rPr>
                        <w:t>DCP 25</w:t>
                      </w:r>
                      <w:r w:rsidR="00EE5EDA">
                        <w:rPr>
                          <w:rFonts w:asciiTheme="minorHAnsi" w:hAnsiTheme="minorHAnsi"/>
                          <w:sz w:val="22"/>
                          <w:szCs w:val="22"/>
                        </w:rPr>
                        <w:t>2</w:t>
                      </w:r>
                      <w:r>
                        <w:rPr>
                          <w:rFonts w:asciiTheme="minorHAnsi" w:hAnsiTheme="minorHAnsi"/>
                          <w:sz w:val="22"/>
                          <w:szCs w:val="22"/>
                        </w:rPr>
                        <w:t xml:space="preserve"> was raised by </w:t>
                      </w:r>
                      <w:r w:rsidR="006B74AF">
                        <w:rPr>
                          <w:rFonts w:asciiTheme="minorHAnsi" w:hAnsiTheme="minorHAnsi"/>
                          <w:bCs/>
                          <w:iCs/>
                          <w:sz w:val="22"/>
                          <w:szCs w:val="20"/>
                        </w:rPr>
                        <w:t>The Electricity Network Company Limited</w:t>
                      </w:r>
                      <w:r w:rsidR="006B74AF">
                        <w:rPr>
                          <w:rFonts w:asciiTheme="minorHAnsi" w:hAnsiTheme="minorHAnsi"/>
                          <w:sz w:val="22"/>
                          <w:szCs w:val="20"/>
                        </w:rPr>
                        <w:t xml:space="preserve"> </w:t>
                      </w:r>
                      <w:r>
                        <w:rPr>
                          <w:rFonts w:asciiTheme="minorHAnsi" w:hAnsiTheme="minorHAnsi"/>
                          <w:sz w:val="22"/>
                          <w:szCs w:val="22"/>
                        </w:rPr>
                        <w:t>and seeks to e</w:t>
                      </w:r>
                      <w:r w:rsidRPr="00D67F1D">
                        <w:rPr>
                          <w:rFonts w:asciiTheme="minorHAnsi" w:hAnsiTheme="minorHAnsi"/>
                          <w:sz w:val="22"/>
                          <w:szCs w:val="22"/>
                        </w:rPr>
                        <w:t>nsure that there the charging methodologies do not impose undue discrimination between licensed and licence-exempt distribution systems</w:t>
                      </w:r>
                    </w:p>
                    <w:p w14:paraId="6A61F48B" w14:textId="5A091ED2" w:rsidR="00D67F1D" w:rsidRDefault="00D67F1D" w:rsidP="00D67F1D">
                      <w:pPr>
                        <w:spacing w:before="120" w:after="120" w:line="360" w:lineRule="auto"/>
                        <w:rPr>
                          <w:rFonts w:asciiTheme="minorHAnsi" w:hAnsiTheme="minorHAnsi"/>
                          <w:sz w:val="22"/>
                          <w:szCs w:val="22"/>
                        </w:rPr>
                      </w:pPr>
                      <w:r>
                        <w:rPr>
                          <w:rFonts w:asciiTheme="minorHAnsi" w:hAnsiTheme="minorHAnsi"/>
                          <w:sz w:val="22"/>
                          <w:szCs w:val="22"/>
                        </w:rPr>
                        <w:t>This document presents the Change Report for DCP 25</w:t>
                      </w:r>
                      <w:r w:rsidR="00EE5EDA">
                        <w:rPr>
                          <w:rFonts w:asciiTheme="minorHAnsi" w:hAnsiTheme="minorHAnsi"/>
                          <w:sz w:val="22"/>
                          <w:szCs w:val="22"/>
                        </w:rPr>
                        <w:t>2</w:t>
                      </w:r>
                      <w:r>
                        <w:rPr>
                          <w:rFonts w:asciiTheme="minorHAnsi" w:hAnsiTheme="minorHAnsi"/>
                          <w:sz w:val="22"/>
                          <w:szCs w:val="22"/>
                        </w:rPr>
                        <w:t xml:space="preserve"> and invites respondents to vote on the proposed change.</w:t>
                      </w:r>
                    </w:p>
                    <w:p w14:paraId="4AEF5BC7" w14:textId="77777777" w:rsidR="00D67F1D" w:rsidRDefault="00D67F1D" w:rsidP="00D67F1D"/>
                  </w:txbxContent>
                </v:textbox>
              </v:shape>
            </w:pict>
          </mc:Fallback>
        </mc:AlternateContent>
      </w:r>
    </w:p>
    <w:p w14:paraId="1B609F51" w14:textId="77777777" w:rsidR="00594568" w:rsidRPr="007D29BC" w:rsidRDefault="00594568">
      <w:pPr>
        <w:rPr>
          <w:rFonts w:asciiTheme="minorHAnsi" w:hAnsiTheme="minorHAnsi"/>
          <w:sz w:val="28"/>
        </w:rPr>
      </w:pPr>
    </w:p>
    <w:p w14:paraId="64CC9D0C" w14:textId="77777777" w:rsidR="00594568" w:rsidRPr="007D29BC" w:rsidRDefault="00594568">
      <w:pPr>
        <w:rPr>
          <w:rFonts w:asciiTheme="minorHAnsi" w:hAnsiTheme="minorHAnsi"/>
          <w:sz w:val="28"/>
        </w:rPr>
      </w:pPr>
    </w:p>
    <w:p w14:paraId="18B1BF29" w14:textId="77777777" w:rsidR="00594568" w:rsidRPr="007D29BC" w:rsidRDefault="00594568">
      <w:pPr>
        <w:rPr>
          <w:rFonts w:asciiTheme="minorHAnsi" w:hAnsiTheme="minorHAnsi"/>
          <w:sz w:val="28"/>
        </w:rPr>
      </w:pPr>
    </w:p>
    <w:p w14:paraId="75FF4DA6" w14:textId="77777777" w:rsidR="00594568" w:rsidRPr="007D29BC" w:rsidRDefault="00594568">
      <w:pPr>
        <w:rPr>
          <w:rFonts w:asciiTheme="minorHAnsi" w:hAnsiTheme="minorHAnsi"/>
          <w:sz w:val="28"/>
        </w:rPr>
      </w:pPr>
    </w:p>
    <w:p w14:paraId="5E52DDA0" w14:textId="77777777" w:rsidR="00594568" w:rsidRPr="007D29BC" w:rsidRDefault="00594568">
      <w:pPr>
        <w:rPr>
          <w:rFonts w:asciiTheme="minorHAnsi" w:hAnsiTheme="minorHAnsi"/>
          <w:sz w:val="28"/>
        </w:rPr>
      </w:pPr>
    </w:p>
    <w:p w14:paraId="2C0D3AF0" w14:textId="77777777" w:rsidR="00594568" w:rsidRPr="007D29BC" w:rsidRDefault="00594568">
      <w:pPr>
        <w:rPr>
          <w:rFonts w:asciiTheme="minorHAnsi" w:hAnsiTheme="minorHAnsi"/>
          <w:sz w:val="28"/>
        </w:rPr>
      </w:pPr>
    </w:p>
    <w:p w14:paraId="129ACDAD" w14:textId="77777777" w:rsidR="00594568" w:rsidRPr="007D29BC" w:rsidRDefault="00594568">
      <w:pPr>
        <w:rPr>
          <w:rFonts w:asciiTheme="minorHAnsi" w:hAnsiTheme="minorHAnsi"/>
          <w:sz w:val="28"/>
        </w:rPr>
      </w:pPr>
    </w:p>
    <w:p w14:paraId="57D11A12" w14:textId="77777777" w:rsidR="00594568" w:rsidRPr="007D29BC" w:rsidRDefault="00594568">
      <w:pPr>
        <w:rPr>
          <w:rFonts w:asciiTheme="minorHAnsi" w:hAnsiTheme="minorHAnsi"/>
          <w:sz w:val="28"/>
        </w:rPr>
      </w:pPr>
    </w:p>
    <w:p w14:paraId="0BE21589" w14:textId="77777777" w:rsidR="00F0731E" w:rsidRDefault="00F0731E">
      <w:pPr>
        <w:rPr>
          <w:rFonts w:asciiTheme="minorHAnsi" w:hAnsiTheme="minorHAnsi"/>
          <w:sz w:val="28"/>
        </w:rPr>
      </w:pPr>
      <w:r>
        <w:rPr>
          <w:rFonts w:asciiTheme="minorHAnsi" w:hAnsiTheme="minorHAnsi"/>
          <w:sz w:val="28"/>
        </w:rPr>
        <w:br w:type="page"/>
      </w:r>
    </w:p>
    <w:p w14:paraId="7B60D8F2" w14:textId="77777777" w:rsidR="00E8599C" w:rsidRDefault="00E8599C" w:rsidP="00224683">
      <w:pPr>
        <w:pStyle w:val="Heading1"/>
        <w:spacing w:line="360" w:lineRule="auto"/>
        <w:rPr>
          <w:rFonts w:asciiTheme="minorHAnsi" w:hAnsiTheme="minorHAnsi"/>
          <w:b/>
          <w:caps/>
          <w:sz w:val="22"/>
          <w:szCs w:val="20"/>
        </w:rPr>
      </w:pPr>
      <w:r w:rsidRPr="007D29BC">
        <w:rPr>
          <w:rFonts w:asciiTheme="minorHAnsi" w:hAnsiTheme="minorHAnsi"/>
          <w:b/>
          <w:caps/>
          <w:sz w:val="22"/>
          <w:szCs w:val="20"/>
        </w:rPr>
        <w:lastRenderedPageBreak/>
        <w:t>PURPOSE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5853E7" w14:paraId="5162CA4C"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4D6FB440" w14:textId="77777777" w:rsidR="00F0731E" w:rsidRPr="005853E7" w:rsidRDefault="00F0731E" w:rsidP="007D4280">
            <w:pPr>
              <w:pStyle w:val="GSHeading1withnumb"/>
              <w:numPr>
                <w:ilvl w:val="0"/>
                <w:numId w:val="0"/>
              </w:numPr>
              <w:tabs>
                <w:tab w:val="left" w:pos="720"/>
              </w:tabs>
              <w:spacing w:before="0"/>
              <w:ind w:left="567"/>
              <w:rPr>
                <w:sz w:val="22"/>
                <w:lang w:val="en-US"/>
              </w:rPr>
            </w:pPr>
          </w:p>
        </w:tc>
      </w:tr>
    </w:tbl>
    <w:p w14:paraId="55F7B7A6" w14:textId="000D8C7E" w:rsidR="00115122" w:rsidRPr="007D29BC" w:rsidRDefault="00115122" w:rsidP="007D29BC">
      <w:pPr>
        <w:pStyle w:val="Heading2"/>
        <w:tabs>
          <w:tab w:val="clear" w:pos="576"/>
        </w:tabs>
        <w:spacing w:line="360" w:lineRule="auto"/>
        <w:ind w:left="567" w:hanging="567"/>
        <w:rPr>
          <w:rFonts w:asciiTheme="minorHAnsi" w:hAnsiTheme="minorHAnsi"/>
          <w:sz w:val="22"/>
          <w:szCs w:val="20"/>
        </w:rPr>
      </w:pPr>
      <w:r w:rsidRPr="007D29BC">
        <w:rPr>
          <w:rFonts w:asciiTheme="minorHAnsi" w:hAnsiTheme="minorHAnsi"/>
          <w:sz w:val="22"/>
          <w:szCs w:val="20"/>
        </w:rPr>
        <w:t xml:space="preserve">This document is issued in accordance with Clause 11.20 of the DCUSA, and details DCP </w:t>
      </w:r>
      <w:r w:rsidR="00235B0F">
        <w:rPr>
          <w:rFonts w:asciiTheme="minorHAnsi" w:hAnsiTheme="minorHAnsi"/>
          <w:sz w:val="22"/>
          <w:szCs w:val="20"/>
        </w:rPr>
        <w:t>DCP 25</w:t>
      </w:r>
      <w:r w:rsidR="00EE5EDA">
        <w:rPr>
          <w:rFonts w:asciiTheme="minorHAnsi" w:hAnsiTheme="minorHAnsi"/>
          <w:sz w:val="22"/>
          <w:szCs w:val="20"/>
        </w:rPr>
        <w:t>2</w:t>
      </w:r>
      <w:r w:rsidRPr="007D29BC">
        <w:rPr>
          <w:rFonts w:asciiTheme="minorHAnsi" w:hAnsiTheme="minorHAnsi"/>
          <w:sz w:val="22"/>
          <w:szCs w:val="20"/>
        </w:rPr>
        <w:t xml:space="preserve"> –</w:t>
      </w:r>
      <w:r w:rsidR="00235B0F">
        <w:rPr>
          <w:rFonts w:asciiTheme="minorHAnsi" w:hAnsiTheme="minorHAnsi"/>
          <w:sz w:val="22"/>
          <w:szCs w:val="20"/>
        </w:rPr>
        <w:t xml:space="preserve"> </w:t>
      </w:r>
      <w:r w:rsidR="00D67F1D">
        <w:rPr>
          <w:rFonts w:asciiTheme="minorHAnsi" w:hAnsiTheme="minorHAnsi"/>
          <w:sz w:val="22"/>
          <w:szCs w:val="20"/>
        </w:rPr>
        <w:t>Clarification a</w:t>
      </w:r>
      <w:r w:rsidR="00235B0F" w:rsidRPr="00235B0F">
        <w:rPr>
          <w:rFonts w:asciiTheme="minorHAnsi" w:hAnsiTheme="minorHAnsi"/>
          <w:sz w:val="22"/>
          <w:szCs w:val="20"/>
        </w:rPr>
        <w:t xml:space="preserve">nd Extension </w:t>
      </w:r>
      <w:r w:rsidR="00D67F1D">
        <w:rPr>
          <w:rFonts w:asciiTheme="minorHAnsi" w:hAnsiTheme="minorHAnsi"/>
          <w:sz w:val="22"/>
          <w:szCs w:val="20"/>
        </w:rPr>
        <w:t>o</w:t>
      </w:r>
      <w:r w:rsidR="00235B0F" w:rsidRPr="00235B0F">
        <w:rPr>
          <w:rFonts w:asciiTheme="minorHAnsi" w:hAnsiTheme="minorHAnsi"/>
          <w:sz w:val="22"/>
          <w:szCs w:val="20"/>
        </w:rPr>
        <w:t xml:space="preserve">f The Application Of LDNO Tariffs Under The </w:t>
      </w:r>
      <w:r w:rsidR="00EE5EDA">
        <w:rPr>
          <w:rFonts w:asciiTheme="minorHAnsi" w:hAnsiTheme="minorHAnsi"/>
          <w:sz w:val="22"/>
          <w:szCs w:val="20"/>
        </w:rPr>
        <w:t>E</w:t>
      </w:r>
      <w:r w:rsidR="00235B0F" w:rsidRPr="00235B0F">
        <w:rPr>
          <w:rFonts w:asciiTheme="minorHAnsi" w:hAnsiTheme="minorHAnsi"/>
          <w:sz w:val="22"/>
          <w:szCs w:val="20"/>
        </w:rPr>
        <w:t>DCM</w:t>
      </w:r>
      <w:r w:rsidRPr="007D29BC">
        <w:rPr>
          <w:rFonts w:asciiTheme="minorHAnsi" w:hAnsiTheme="minorHAnsi"/>
          <w:sz w:val="22"/>
          <w:szCs w:val="20"/>
        </w:rPr>
        <w:t xml:space="preserve">. The voting process for the proposed variation and the timetable of the progression of the Change Proposal (CP) through the DCUSA Change Control Process is set out in this document. </w:t>
      </w:r>
    </w:p>
    <w:p w14:paraId="1B4D46AE" w14:textId="77777777" w:rsidR="00115122" w:rsidRPr="007D29BC" w:rsidRDefault="00115122" w:rsidP="007D29BC">
      <w:pPr>
        <w:pStyle w:val="Heading2"/>
        <w:tabs>
          <w:tab w:val="clear" w:pos="576"/>
        </w:tabs>
        <w:spacing w:line="360" w:lineRule="auto"/>
        <w:ind w:left="567" w:hanging="567"/>
        <w:rPr>
          <w:rFonts w:asciiTheme="minorHAnsi" w:hAnsiTheme="minorHAnsi"/>
          <w:sz w:val="22"/>
          <w:szCs w:val="20"/>
        </w:rPr>
      </w:pPr>
      <w:r w:rsidRPr="007D29BC">
        <w:rPr>
          <w:rFonts w:asciiTheme="minorHAnsi" w:hAnsiTheme="minorHAnsi"/>
          <w:sz w:val="22"/>
          <w:szCs w:val="20"/>
        </w:rPr>
        <w:t>Parties are invited to consider t</w:t>
      </w:r>
      <w:r w:rsidR="0063417C">
        <w:rPr>
          <w:rFonts w:asciiTheme="minorHAnsi" w:hAnsiTheme="minorHAnsi"/>
          <w:sz w:val="22"/>
          <w:szCs w:val="20"/>
        </w:rPr>
        <w:t>he proposed amendment (Attachment 1</w:t>
      </w:r>
      <w:r w:rsidRPr="007D29BC">
        <w:rPr>
          <w:rFonts w:asciiTheme="minorHAnsi" w:hAnsiTheme="minorHAnsi"/>
          <w:sz w:val="22"/>
          <w:szCs w:val="20"/>
        </w:rPr>
        <w:t xml:space="preserve">) and submit their votes using the Voting form </w:t>
      </w:r>
      <w:r w:rsidR="0063417C">
        <w:rPr>
          <w:rFonts w:asciiTheme="minorHAnsi" w:hAnsiTheme="minorHAnsi"/>
          <w:sz w:val="22"/>
          <w:szCs w:val="20"/>
        </w:rPr>
        <w:t>(Attachment 2)</w:t>
      </w:r>
      <w:r w:rsidR="00630652">
        <w:rPr>
          <w:rFonts w:asciiTheme="minorHAnsi" w:hAnsiTheme="minorHAnsi"/>
          <w:sz w:val="22"/>
          <w:szCs w:val="20"/>
        </w:rPr>
        <w:t xml:space="preserve"> </w:t>
      </w:r>
      <w:r w:rsidRPr="007D29BC">
        <w:rPr>
          <w:rFonts w:asciiTheme="minorHAnsi" w:hAnsiTheme="minorHAnsi"/>
          <w:sz w:val="22"/>
          <w:szCs w:val="20"/>
        </w:rPr>
        <w:t xml:space="preserve">to dcusa@electralink.co.uk by </w:t>
      </w:r>
      <w:r w:rsidRPr="007D29BC">
        <w:rPr>
          <w:rFonts w:asciiTheme="minorHAnsi" w:hAnsiTheme="minorHAnsi"/>
          <w:b/>
          <w:sz w:val="22"/>
          <w:szCs w:val="20"/>
        </w:rPr>
        <w:t>day/month/year</w:t>
      </w:r>
      <w:r w:rsidRPr="007D29BC">
        <w:rPr>
          <w:rFonts w:asciiTheme="minorHAnsi" w:hAnsiTheme="minorHAnsi"/>
          <w:sz w:val="22"/>
          <w:szCs w:val="20"/>
        </w:rPr>
        <w:t>.</w:t>
      </w:r>
    </w:p>
    <w:p w14:paraId="7E9D3FD9" w14:textId="77777777" w:rsidR="00A218BB" w:rsidRDefault="00EF7362" w:rsidP="00224683">
      <w:pPr>
        <w:pStyle w:val="Heading1"/>
        <w:spacing w:line="360" w:lineRule="auto"/>
        <w:rPr>
          <w:rFonts w:asciiTheme="minorHAnsi" w:hAnsiTheme="minorHAnsi"/>
          <w:b/>
          <w:caps/>
          <w:sz w:val="22"/>
          <w:szCs w:val="20"/>
        </w:rPr>
      </w:pPr>
      <w:r w:rsidRPr="007D29BC">
        <w:rPr>
          <w:rFonts w:asciiTheme="minorHAnsi" w:hAnsiTheme="minorHAnsi"/>
          <w:b/>
          <w:caps/>
          <w:sz w:val="22"/>
          <w:szCs w:val="20"/>
        </w:rPr>
        <w:t>Background</w:t>
      </w:r>
      <w:r w:rsidR="00115122" w:rsidRPr="007D29BC">
        <w:rPr>
          <w:rFonts w:asciiTheme="minorHAnsi" w:hAnsiTheme="minorHAnsi"/>
          <w:b/>
          <w:caps/>
          <w:sz w:val="22"/>
          <w:szCs w:val="20"/>
        </w:rPr>
        <w:t xml:space="preserve"> and Summary</w:t>
      </w:r>
      <w:r w:rsidRPr="007D29BC">
        <w:rPr>
          <w:rFonts w:asciiTheme="minorHAnsi" w:hAnsiTheme="minorHAnsi"/>
          <w:b/>
          <w:caps/>
          <w:sz w:val="22"/>
          <w:szCs w:val="20"/>
        </w:rPr>
        <w:t xml:space="preserve"> of DCP</w:t>
      </w:r>
      <w:r w:rsidR="00630652">
        <w:rPr>
          <w:rFonts w:asciiTheme="minorHAnsi" w:hAnsiTheme="minorHAnsi"/>
          <w:b/>
          <w:caps/>
          <w:sz w:val="22"/>
          <w:szCs w:val="20"/>
        </w:rPr>
        <w:t xml:space="preserve"> </w:t>
      </w:r>
      <w:r w:rsidR="00235B0F">
        <w:rPr>
          <w:rFonts w:asciiTheme="minorHAnsi" w:hAnsiTheme="minorHAnsi"/>
          <w:b/>
          <w:caps/>
          <w:sz w:val="22"/>
          <w:szCs w:val="20"/>
        </w:rPr>
        <w:t>251</w:t>
      </w:r>
      <w:r w:rsidR="00630652">
        <w:rPr>
          <w:rFonts w:asciiTheme="minorHAnsi" w:hAnsiTheme="minorHAnsi"/>
          <w:b/>
          <w:caps/>
          <w:sz w:val="22"/>
          <w:szCs w:val="20"/>
        </w:rPr>
        <w:t xml:space="preserve">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5853E7" w14:paraId="3D747CD8" w14:textId="77777777" w:rsidTr="00235B0F">
        <w:trPr>
          <w:trHeight w:hRule="exact" w:val="113"/>
        </w:trPr>
        <w:tc>
          <w:tcPr>
            <w:tcW w:w="8748"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1A76256" w14:textId="77777777" w:rsidR="00F0731E" w:rsidRPr="005853E7" w:rsidRDefault="00F0731E" w:rsidP="007D4280">
            <w:pPr>
              <w:pStyle w:val="GSHeading1withnumb"/>
              <w:numPr>
                <w:ilvl w:val="0"/>
                <w:numId w:val="0"/>
              </w:numPr>
              <w:tabs>
                <w:tab w:val="left" w:pos="720"/>
              </w:tabs>
              <w:spacing w:before="0"/>
              <w:ind w:left="567"/>
              <w:rPr>
                <w:sz w:val="22"/>
                <w:lang w:val="en-US"/>
              </w:rPr>
            </w:pPr>
          </w:p>
        </w:tc>
      </w:tr>
    </w:tbl>
    <w:p w14:paraId="38E65132" w14:textId="3C1474C0" w:rsidR="00235B0F" w:rsidRPr="00235B0F" w:rsidRDefault="00235B0F" w:rsidP="00235B0F">
      <w:pPr>
        <w:pStyle w:val="Heading2"/>
        <w:tabs>
          <w:tab w:val="clear" w:pos="576"/>
        </w:tabs>
        <w:spacing w:line="360" w:lineRule="auto"/>
        <w:ind w:left="567" w:hanging="567"/>
        <w:rPr>
          <w:rFonts w:asciiTheme="minorHAnsi" w:hAnsiTheme="minorHAnsi"/>
          <w:sz w:val="22"/>
          <w:szCs w:val="20"/>
        </w:rPr>
      </w:pPr>
      <w:r w:rsidRPr="00235B0F">
        <w:rPr>
          <w:rFonts w:asciiTheme="minorHAnsi" w:hAnsiTheme="minorHAnsi"/>
          <w:sz w:val="22"/>
          <w:szCs w:val="20"/>
        </w:rPr>
        <w:t xml:space="preserve">This issue was developed and discussed at the Distribution Charging Methodology Forum (DCMF) Methodology Issues Group (MIG) </w:t>
      </w:r>
      <w:r w:rsidR="00D67F1D">
        <w:rPr>
          <w:rFonts w:asciiTheme="minorHAnsi" w:hAnsiTheme="minorHAnsi"/>
          <w:sz w:val="22"/>
          <w:szCs w:val="20"/>
        </w:rPr>
        <w:t>in</w:t>
      </w:r>
      <w:r w:rsidRPr="00235B0F">
        <w:rPr>
          <w:rFonts w:asciiTheme="minorHAnsi" w:hAnsiTheme="minorHAnsi"/>
          <w:sz w:val="22"/>
          <w:szCs w:val="20"/>
        </w:rPr>
        <w:t xml:space="preserve"> September 2014 before it was raised as a formal change in October 2015. The issues proposer originally considered how the legal provisions are supposed to work in the case of licence-exempt distribution networks</w:t>
      </w:r>
      <w:r w:rsidR="00D67F1D">
        <w:rPr>
          <w:rFonts w:asciiTheme="minorHAnsi" w:hAnsiTheme="minorHAnsi"/>
          <w:sz w:val="22"/>
          <w:szCs w:val="20"/>
        </w:rPr>
        <w:t>,</w:t>
      </w:r>
      <w:r w:rsidRPr="00235B0F">
        <w:rPr>
          <w:rFonts w:asciiTheme="minorHAnsi" w:hAnsiTheme="minorHAnsi"/>
          <w:sz w:val="22"/>
          <w:szCs w:val="20"/>
        </w:rPr>
        <w:t xml:space="preserve"> which have opted for “full settlement” metering and are purchasing a meter point registration service from a licensed distributor. It was determined that these arrangements did not necessarily fall within the remit of DCUSA as they could be fulfilled by bilateral agreements but that a charging methodology issue identified did.</w:t>
      </w:r>
    </w:p>
    <w:p w14:paraId="76C5C620" w14:textId="33598D51" w:rsidR="00235B0F" w:rsidRDefault="00235B0F" w:rsidP="007D29BC">
      <w:pPr>
        <w:pStyle w:val="Heading2"/>
        <w:tabs>
          <w:tab w:val="clear" w:pos="576"/>
        </w:tabs>
        <w:spacing w:line="360" w:lineRule="auto"/>
        <w:ind w:left="567" w:hanging="567"/>
        <w:rPr>
          <w:rFonts w:asciiTheme="minorHAnsi" w:hAnsiTheme="minorHAnsi"/>
          <w:bCs w:val="0"/>
          <w:iCs w:val="0"/>
          <w:sz w:val="22"/>
          <w:szCs w:val="20"/>
        </w:rPr>
      </w:pPr>
      <w:r>
        <w:rPr>
          <w:rFonts w:asciiTheme="minorHAnsi" w:hAnsiTheme="minorHAnsi"/>
          <w:bCs w:val="0"/>
          <w:iCs w:val="0"/>
          <w:sz w:val="22"/>
          <w:szCs w:val="20"/>
        </w:rPr>
        <w:t>DCP 25</w:t>
      </w:r>
      <w:r w:rsidR="00EE5EDA">
        <w:rPr>
          <w:rFonts w:asciiTheme="minorHAnsi" w:hAnsiTheme="minorHAnsi"/>
          <w:bCs w:val="0"/>
          <w:iCs w:val="0"/>
          <w:sz w:val="22"/>
          <w:szCs w:val="20"/>
        </w:rPr>
        <w:t>2</w:t>
      </w:r>
      <w:r>
        <w:rPr>
          <w:rFonts w:asciiTheme="minorHAnsi" w:hAnsiTheme="minorHAnsi"/>
          <w:bCs w:val="0"/>
          <w:iCs w:val="0"/>
          <w:sz w:val="22"/>
          <w:szCs w:val="20"/>
        </w:rPr>
        <w:t xml:space="preserve"> was raised as a Part 1 Matter by </w:t>
      </w:r>
      <w:r w:rsidR="006B74AF">
        <w:rPr>
          <w:rFonts w:asciiTheme="minorHAnsi" w:hAnsiTheme="minorHAnsi"/>
          <w:bCs w:val="0"/>
          <w:iCs w:val="0"/>
          <w:sz w:val="22"/>
          <w:szCs w:val="20"/>
        </w:rPr>
        <w:t>The Electricity Network Company Limited</w:t>
      </w:r>
      <w:r>
        <w:rPr>
          <w:rFonts w:asciiTheme="minorHAnsi" w:hAnsiTheme="minorHAnsi"/>
          <w:bCs w:val="0"/>
          <w:iCs w:val="0"/>
          <w:sz w:val="22"/>
          <w:szCs w:val="20"/>
        </w:rPr>
        <w:t xml:space="preserve"> and seeks to:</w:t>
      </w:r>
    </w:p>
    <w:p w14:paraId="1C4EA719" w14:textId="6236F777" w:rsidR="00235B0F" w:rsidRPr="00216BE3" w:rsidRDefault="00235B0F" w:rsidP="00042D70">
      <w:pPr>
        <w:pStyle w:val="Heading2"/>
        <w:numPr>
          <w:ilvl w:val="1"/>
          <w:numId w:val="5"/>
        </w:numPr>
        <w:tabs>
          <w:tab w:val="clear" w:pos="576"/>
          <w:tab w:val="num" w:pos="1134"/>
        </w:tabs>
        <w:spacing w:line="360" w:lineRule="auto"/>
        <w:ind w:left="1134"/>
        <w:rPr>
          <w:rFonts w:ascii="Calibri" w:hAnsi="Calibri"/>
          <w:sz w:val="22"/>
          <w:szCs w:val="22"/>
        </w:rPr>
      </w:pPr>
      <w:r w:rsidRPr="00216BE3">
        <w:rPr>
          <w:rFonts w:ascii="Calibri" w:hAnsi="Calibri"/>
          <w:sz w:val="22"/>
          <w:szCs w:val="22"/>
        </w:rPr>
        <w:t>Correct drafting errors in the specification of the distribution systems that are el</w:t>
      </w:r>
      <w:r>
        <w:rPr>
          <w:rFonts w:ascii="Calibri" w:hAnsi="Calibri"/>
          <w:sz w:val="22"/>
          <w:szCs w:val="22"/>
        </w:rPr>
        <w:t>igible for LDNO tariffs under th</w:t>
      </w:r>
      <w:r w:rsidRPr="00216BE3">
        <w:rPr>
          <w:rFonts w:ascii="Calibri" w:hAnsi="Calibri"/>
          <w:sz w:val="22"/>
          <w:szCs w:val="22"/>
        </w:rPr>
        <w:t xml:space="preserve">e </w:t>
      </w:r>
      <w:r w:rsidR="00EE5EDA">
        <w:rPr>
          <w:rFonts w:ascii="Calibri" w:hAnsi="Calibri"/>
          <w:sz w:val="22"/>
          <w:szCs w:val="22"/>
        </w:rPr>
        <w:t>Extra High Voltage (EHV) Distribution Charging Methodology</w:t>
      </w:r>
      <w:r w:rsidRPr="00216BE3">
        <w:rPr>
          <w:rFonts w:ascii="Calibri" w:hAnsi="Calibri"/>
          <w:sz w:val="22"/>
          <w:szCs w:val="22"/>
        </w:rPr>
        <w:t>.</w:t>
      </w:r>
    </w:p>
    <w:p w14:paraId="106D2C19" w14:textId="77777777" w:rsidR="00235B0F" w:rsidRPr="00216BE3" w:rsidRDefault="00235B0F" w:rsidP="00042D70">
      <w:pPr>
        <w:pStyle w:val="Heading2"/>
        <w:numPr>
          <w:ilvl w:val="1"/>
          <w:numId w:val="5"/>
        </w:numPr>
        <w:tabs>
          <w:tab w:val="clear" w:pos="576"/>
          <w:tab w:val="num" w:pos="1134"/>
        </w:tabs>
        <w:spacing w:line="360" w:lineRule="auto"/>
        <w:ind w:left="1134"/>
        <w:rPr>
          <w:rFonts w:ascii="Calibri" w:hAnsi="Calibri"/>
          <w:sz w:val="22"/>
          <w:szCs w:val="22"/>
        </w:rPr>
      </w:pPr>
      <w:r w:rsidRPr="00216BE3">
        <w:rPr>
          <w:rFonts w:ascii="Calibri" w:hAnsi="Calibri"/>
          <w:sz w:val="22"/>
          <w:szCs w:val="22"/>
        </w:rPr>
        <w:t>Ensure that there the charging methodologies do not impose undue discrimination between licensed and licence-exempt distribution systems.</w:t>
      </w:r>
    </w:p>
    <w:p w14:paraId="47416F88" w14:textId="77777777" w:rsidR="00235B0F" w:rsidRPr="00235B0F" w:rsidRDefault="00235B0F" w:rsidP="00870B2F"/>
    <w:p w14:paraId="13818644" w14:textId="77777777" w:rsidR="00D46931" w:rsidRDefault="00D46931" w:rsidP="00870B2F">
      <w:pPr>
        <w:rPr>
          <w:rFonts w:ascii="Calibri" w:hAnsi="Calibri"/>
          <w:sz w:val="22"/>
          <w:szCs w:val="22"/>
          <w:u w:val="single"/>
          <w:lang w:eastAsia="x-none"/>
        </w:rPr>
      </w:pPr>
    </w:p>
    <w:p w14:paraId="251EFDE1" w14:textId="77777777" w:rsidR="00EE5EDA" w:rsidRPr="00185FB5" w:rsidRDefault="00EE5EDA" w:rsidP="00EE5EDA">
      <w:pPr>
        <w:rPr>
          <w:rFonts w:ascii="Calibri" w:hAnsi="Calibri"/>
          <w:sz w:val="22"/>
          <w:szCs w:val="22"/>
          <w:u w:val="single"/>
          <w:lang w:eastAsia="x-none"/>
        </w:rPr>
      </w:pPr>
      <w:r w:rsidRPr="00185FB5">
        <w:rPr>
          <w:rFonts w:ascii="Calibri" w:hAnsi="Calibri"/>
          <w:sz w:val="22"/>
          <w:szCs w:val="22"/>
          <w:u w:val="single"/>
          <w:lang w:eastAsia="x-none"/>
        </w:rPr>
        <w:lastRenderedPageBreak/>
        <w:t>EDCM</w:t>
      </w:r>
    </w:p>
    <w:p w14:paraId="30FE6693" w14:textId="77777777" w:rsidR="00EE5EDA" w:rsidRPr="00C676BA" w:rsidRDefault="00EE5EDA" w:rsidP="00EE5EDA">
      <w:pPr>
        <w:pStyle w:val="Heading2"/>
        <w:keepNext w:val="0"/>
        <w:spacing w:line="360" w:lineRule="auto"/>
        <w:jc w:val="both"/>
        <w:rPr>
          <w:rFonts w:ascii="Calibri" w:hAnsi="Calibri"/>
          <w:sz w:val="22"/>
          <w:szCs w:val="22"/>
        </w:rPr>
      </w:pPr>
      <w:r w:rsidRPr="00C676BA">
        <w:rPr>
          <w:rFonts w:ascii="Calibri" w:hAnsi="Calibri"/>
          <w:sz w:val="22"/>
          <w:szCs w:val="22"/>
        </w:rPr>
        <w:t>The EDCM legal text currently wrongly limits the application of LDNO tariffs to “IDNO Parties” and some licence-exempt distribution systems.  In practice, companies operating out of their area should be eligible for LDNO tariffs under the EDCM.  The EDCM legal text also contains errors and inconsistencies in the definition of customer categories for LDNO systems. The EDCM legal text as varied by DCP 185 does not provide for a 50 per cent discount on indirect costs in cases where the fixed adder is negative.  The proposer considers that may have been a drafting error in DCP 185, which this DCP would correct.</w:t>
      </w:r>
      <w:r>
        <w:rPr>
          <w:rFonts w:ascii="Calibri" w:hAnsi="Calibri"/>
          <w:sz w:val="22"/>
          <w:szCs w:val="22"/>
        </w:rPr>
        <w:t xml:space="preserve"> </w:t>
      </w:r>
      <w:r w:rsidRPr="00C676BA">
        <w:rPr>
          <w:rFonts w:ascii="Calibri" w:hAnsi="Calibri"/>
          <w:sz w:val="22"/>
          <w:szCs w:val="22"/>
        </w:rPr>
        <w:t>In Schedules 17 and 18 (EDCM), it corrects the legal drafting as it relates to LDNO systems, including the 50 per cent discount at paragraph 26.11.</w:t>
      </w:r>
    </w:p>
    <w:p w14:paraId="78184EBA" w14:textId="544FC691" w:rsidR="00870B2F" w:rsidRPr="00185FB5" w:rsidRDefault="00870B2F" w:rsidP="00870B2F">
      <w:pPr>
        <w:rPr>
          <w:rFonts w:ascii="Calibri" w:hAnsi="Calibri"/>
          <w:sz w:val="22"/>
          <w:szCs w:val="22"/>
          <w:u w:val="single"/>
          <w:lang w:eastAsia="x-none"/>
        </w:rPr>
      </w:pPr>
      <w:r w:rsidRPr="00185FB5">
        <w:rPr>
          <w:rFonts w:ascii="Calibri" w:hAnsi="Calibri"/>
          <w:sz w:val="22"/>
          <w:szCs w:val="22"/>
          <w:u w:val="single"/>
          <w:lang w:eastAsia="x-none"/>
        </w:rPr>
        <w:t>CDCM</w:t>
      </w:r>
    </w:p>
    <w:p w14:paraId="57912F07" w14:textId="77777777" w:rsidR="00870B2F" w:rsidRPr="00BD5643" w:rsidRDefault="00870B2F" w:rsidP="00870B2F">
      <w:pPr>
        <w:pStyle w:val="Heading2"/>
        <w:keepNext w:val="0"/>
        <w:spacing w:line="360" w:lineRule="auto"/>
        <w:jc w:val="both"/>
        <w:rPr>
          <w:rFonts w:ascii="Calibri" w:hAnsi="Calibri"/>
          <w:sz w:val="22"/>
          <w:szCs w:val="22"/>
        </w:rPr>
      </w:pPr>
      <w:r w:rsidRPr="00BD5643">
        <w:rPr>
          <w:rFonts w:ascii="Calibri" w:hAnsi="Calibri"/>
          <w:sz w:val="22"/>
          <w:szCs w:val="22"/>
        </w:rPr>
        <w:t>The CDCM currently contains undue discrimination in favour of IDNOs/DNOs compared to operators of equivalent distribution systems that take up their legal right to operate under a licence exemption. In Schedule 16 (CDCM), this change allows the application of LDNO tariffs to be extended to exempt distribution systems subject to strict conditions on metering, openness to competition and duties to provide data.</w:t>
      </w:r>
      <w:r>
        <w:rPr>
          <w:rFonts w:ascii="Calibri" w:hAnsi="Calibri"/>
          <w:sz w:val="22"/>
          <w:szCs w:val="22"/>
        </w:rPr>
        <w:t xml:space="preserve"> </w:t>
      </w:r>
      <w:r w:rsidRPr="00BD5643">
        <w:rPr>
          <w:rFonts w:ascii="Calibri" w:hAnsi="Calibri"/>
          <w:sz w:val="22"/>
          <w:szCs w:val="22"/>
        </w:rPr>
        <w:t>These conditions ensure equivalence with licensed distribution systems.</w:t>
      </w:r>
    </w:p>
    <w:p w14:paraId="05F88C10" w14:textId="77777777" w:rsidR="00D46931" w:rsidRDefault="00870B2F" w:rsidP="00D46931">
      <w:pPr>
        <w:pStyle w:val="Heading2"/>
        <w:keepNext w:val="0"/>
        <w:spacing w:line="360" w:lineRule="auto"/>
        <w:jc w:val="both"/>
        <w:rPr>
          <w:rFonts w:ascii="Calibri" w:hAnsi="Calibri"/>
          <w:sz w:val="22"/>
          <w:szCs w:val="22"/>
        </w:rPr>
      </w:pPr>
      <w:r>
        <w:rPr>
          <w:rFonts w:ascii="Calibri" w:hAnsi="Calibri"/>
          <w:sz w:val="22"/>
          <w:szCs w:val="22"/>
        </w:rPr>
        <w:t>This CP</w:t>
      </w:r>
      <w:r w:rsidRPr="006656EF">
        <w:rPr>
          <w:rFonts w:ascii="Calibri" w:hAnsi="Calibri"/>
          <w:sz w:val="22"/>
          <w:szCs w:val="22"/>
        </w:rPr>
        <w:t xml:space="preserve"> seeks to make the minimum changes necessary to remedy these defects.</w:t>
      </w:r>
    </w:p>
    <w:p w14:paraId="65047856" w14:textId="77777777" w:rsidR="00F0731E" w:rsidRDefault="00115122" w:rsidP="00224683">
      <w:pPr>
        <w:pStyle w:val="Heading1"/>
        <w:spacing w:line="360" w:lineRule="auto"/>
        <w:rPr>
          <w:rFonts w:asciiTheme="minorHAnsi" w:hAnsiTheme="minorHAnsi"/>
          <w:b/>
          <w:caps/>
          <w:sz w:val="22"/>
          <w:szCs w:val="20"/>
        </w:rPr>
      </w:pPr>
      <w:r w:rsidRPr="007D29BC">
        <w:rPr>
          <w:rFonts w:asciiTheme="minorHAnsi" w:hAnsiTheme="minorHAnsi"/>
          <w:b/>
          <w:caps/>
          <w:sz w:val="22"/>
          <w:szCs w:val="20"/>
        </w:rPr>
        <w:t>Working Group</w:t>
      </w:r>
    </w:p>
    <w:tbl>
      <w:tblPr>
        <w:tblW w:w="8928" w:type="dxa"/>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928"/>
      </w:tblGrid>
      <w:tr w:rsidR="00F0731E" w:rsidRPr="00F0731E" w14:paraId="6FAADD96" w14:textId="77777777" w:rsidTr="00D46931">
        <w:trPr>
          <w:trHeight w:hRule="exact" w:val="90"/>
        </w:trPr>
        <w:tc>
          <w:tcPr>
            <w:tcW w:w="8928"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7897718" w14:textId="77777777" w:rsidR="00F0731E" w:rsidRPr="00D46931" w:rsidRDefault="00F0731E" w:rsidP="00D46931">
            <w:pPr>
              <w:pStyle w:val="Heading1"/>
              <w:numPr>
                <w:ilvl w:val="0"/>
                <w:numId w:val="0"/>
              </w:numPr>
              <w:spacing w:line="360" w:lineRule="auto"/>
              <w:rPr>
                <w:rFonts w:asciiTheme="minorHAnsi" w:hAnsiTheme="minorHAnsi"/>
                <w:b/>
                <w:caps/>
                <w:sz w:val="8"/>
                <w:szCs w:val="20"/>
                <w:lang w:val="en-US"/>
              </w:rPr>
            </w:pPr>
          </w:p>
        </w:tc>
      </w:tr>
    </w:tbl>
    <w:p w14:paraId="48F5A0C2" w14:textId="32F5EB64" w:rsidR="00D46931" w:rsidRPr="00D46931" w:rsidRDefault="00D46931" w:rsidP="00D46931">
      <w:pPr>
        <w:pStyle w:val="Heading2"/>
        <w:keepNext w:val="0"/>
        <w:spacing w:line="360" w:lineRule="auto"/>
        <w:jc w:val="both"/>
        <w:rPr>
          <w:rFonts w:ascii="Calibri" w:hAnsi="Calibri"/>
          <w:sz w:val="22"/>
          <w:szCs w:val="22"/>
        </w:rPr>
      </w:pPr>
      <w:r w:rsidRPr="00D46931">
        <w:rPr>
          <w:rFonts w:ascii="Calibri" w:hAnsi="Calibri"/>
          <w:sz w:val="22"/>
          <w:szCs w:val="22"/>
        </w:rPr>
        <w:t>DCP 25</w:t>
      </w:r>
      <w:r w:rsidR="00EE5EDA">
        <w:rPr>
          <w:rFonts w:ascii="Calibri" w:hAnsi="Calibri"/>
          <w:sz w:val="22"/>
          <w:szCs w:val="22"/>
        </w:rPr>
        <w:t>2</w:t>
      </w:r>
      <w:r w:rsidRPr="00D46931">
        <w:rPr>
          <w:rFonts w:ascii="Calibri" w:hAnsi="Calibri"/>
          <w:sz w:val="22"/>
          <w:szCs w:val="22"/>
        </w:rPr>
        <w:t xml:space="preserve"> was raised alongside DCP 25</w:t>
      </w:r>
      <w:r w:rsidR="00EE5EDA">
        <w:rPr>
          <w:rFonts w:ascii="Calibri" w:hAnsi="Calibri"/>
          <w:sz w:val="22"/>
          <w:szCs w:val="22"/>
        </w:rPr>
        <w:t>1</w:t>
      </w:r>
      <w:r w:rsidRPr="00D46931">
        <w:rPr>
          <w:rFonts w:ascii="Calibri" w:hAnsi="Calibri"/>
          <w:sz w:val="22"/>
          <w:szCs w:val="22"/>
        </w:rPr>
        <w:t xml:space="preserve"> to consider potential updates to both the Common Distribution Charging Methodology (CDCM) and the EHV Distribution Charging Methodology (EDCM). Due to the similar nature of these changes, the DCUSA Panel agreed for both DCPs to be considered by a single Working G</w:t>
      </w:r>
      <w:r>
        <w:rPr>
          <w:rFonts w:ascii="Calibri" w:hAnsi="Calibri"/>
          <w:sz w:val="22"/>
          <w:szCs w:val="22"/>
        </w:rPr>
        <w:t>roup.</w:t>
      </w:r>
    </w:p>
    <w:p w14:paraId="0903A5BA" w14:textId="30E8404C" w:rsidR="00870B2F" w:rsidRPr="00870B2F" w:rsidRDefault="00020ACF" w:rsidP="00870B2F">
      <w:pPr>
        <w:pStyle w:val="Heading2"/>
        <w:spacing w:line="360" w:lineRule="auto"/>
        <w:ind w:left="567" w:hanging="567"/>
        <w:rPr>
          <w:rFonts w:asciiTheme="minorHAnsi" w:hAnsiTheme="minorHAnsi"/>
          <w:sz w:val="22"/>
        </w:rPr>
      </w:pPr>
      <w:r w:rsidRPr="00CC4706">
        <w:rPr>
          <w:rFonts w:asciiTheme="minorHAnsi" w:hAnsiTheme="minorHAnsi"/>
          <w:sz w:val="22"/>
        </w:rPr>
        <w:t>Th</w:t>
      </w:r>
      <w:r w:rsidR="00870B2F">
        <w:rPr>
          <w:rFonts w:asciiTheme="minorHAnsi" w:hAnsiTheme="minorHAnsi"/>
          <w:sz w:val="22"/>
        </w:rPr>
        <w:t>e</w:t>
      </w:r>
      <w:r w:rsidRPr="00CC4706">
        <w:rPr>
          <w:rFonts w:asciiTheme="minorHAnsi" w:hAnsiTheme="minorHAnsi"/>
          <w:sz w:val="22"/>
        </w:rPr>
        <w:t xml:space="preserve"> Working Group consist</w:t>
      </w:r>
      <w:r w:rsidR="00870B2F">
        <w:rPr>
          <w:rFonts w:asciiTheme="minorHAnsi" w:hAnsiTheme="minorHAnsi"/>
          <w:sz w:val="22"/>
        </w:rPr>
        <w:t>ed</w:t>
      </w:r>
      <w:r w:rsidRPr="00CC4706">
        <w:rPr>
          <w:rFonts w:asciiTheme="minorHAnsi" w:hAnsiTheme="minorHAnsi"/>
          <w:sz w:val="22"/>
        </w:rPr>
        <w:t xml:space="preserve"> of DNO</w:t>
      </w:r>
      <w:r>
        <w:rPr>
          <w:rFonts w:asciiTheme="minorHAnsi" w:hAnsiTheme="minorHAnsi"/>
          <w:sz w:val="22"/>
        </w:rPr>
        <w:t>, IDNO</w:t>
      </w:r>
      <w:r w:rsidRPr="00CC4706">
        <w:rPr>
          <w:rFonts w:asciiTheme="minorHAnsi" w:hAnsiTheme="minorHAnsi"/>
          <w:sz w:val="22"/>
        </w:rPr>
        <w:t xml:space="preserve"> and Ofgem representatives. Meetings were held in open session and the minutes and papers of each meeting are available on the DCUSA website – </w:t>
      </w:r>
      <w:hyperlink r:id="rId8" w:history="1">
        <w:r w:rsidRPr="00CC4706">
          <w:rPr>
            <w:rFonts w:asciiTheme="minorHAnsi" w:hAnsiTheme="minorHAnsi"/>
            <w:sz w:val="22"/>
            <w:u w:val="single"/>
          </w:rPr>
          <w:t>www.dcusa.co.uk</w:t>
        </w:r>
      </w:hyperlink>
      <w:r w:rsidRPr="00CC4706">
        <w:rPr>
          <w:rFonts w:asciiTheme="minorHAnsi" w:hAnsiTheme="minorHAnsi"/>
          <w:sz w:val="22"/>
        </w:rPr>
        <w:t>.</w:t>
      </w:r>
    </w:p>
    <w:p w14:paraId="5FC1D894" w14:textId="77777777" w:rsidR="00D46931" w:rsidRPr="003409E7" w:rsidRDefault="00D46931" w:rsidP="00D46931">
      <w:pPr>
        <w:pStyle w:val="Heading2"/>
        <w:keepNext w:val="0"/>
        <w:spacing w:line="360" w:lineRule="auto"/>
        <w:jc w:val="both"/>
        <w:rPr>
          <w:rFonts w:ascii="Calibri" w:hAnsi="Calibri"/>
          <w:sz w:val="22"/>
          <w:szCs w:val="22"/>
        </w:rPr>
      </w:pPr>
      <w:r w:rsidRPr="003409E7">
        <w:rPr>
          <w:rFonts w:ascii="Calibri" w:hAnsi="Calibri"/>
          <w:sz w:val="22"/>
          <w:szCs w:val="22"/>
        </w:rPr>
        <w:t xml:space="preserve">In line with the duties of the Working Group to evaluate, develop and refine the solution, the intent of the change was amended to not include the restoration of the 50 per cent </w:t>
      </w:r>
      <w:r w:rsidRPr="003409E7">
        <w:rPr>
          <w:rFonts w:ascii="Calibri" w:hAnsi="Calibri"/>
          <w:sz w:val="22"/>
          <w:szCs w:val="22"/>
        </w:rPr>
        <w:lastRenderedPageBreak/>
        <w:t>LDNO discount on indirect costs which was removed by the approved legal text for DCP 185 in cases where the fixed adder is negative.</w:t>
      </w:r>
      <w:r>
        <w:rPr>
          <w:rFonts w:ascii="Calibri" w:hAnsi="Calibri"/>
          <w:sz w:val="22"/>
          <w:szCs w:val="22"/>
        </w:rPr>
        <w:t xml:space="preserve"> These amendments have been reflected in DCP 252.  This amendment was agreed with the Panel. </w:t>
      </w:r>
    </w:p>
    <w:p w14:paraId="6BF98924" w14:textId="77777777" w:rsidR="00870B2F" w:rsidRDefault="00630652" w:rsidP="00630652">
      <w:pPr>
        <w:pStyle w:val="Heading2"/>
        <w:tabs>
          <w:tab w:val="clear" w:pos="576"/>
          <w:tab w:val="num" w:pos="567"/>
        </w:tabs>
        <w:spacing w:line="360" w:lineRule="auto"/>
        <w:ind w:left="567" w:hanging="567"/>
        <w:rPr>
          <w:rFonts w:asciiTheme="minorHAnsi" w:hAnsiTheme="minorHAnsi"/>
          <w:sz w:val="22"/>
        </w:rPr>
      </w:pPr>
      <w:r w:rsidRPr="00780D55">
        <w:rPr>
          <w:rFonts w:asciiTheme="minorHAnsi" w:hAnsiTheme="minorHAnsi"/>
          <w:sz w:val="22"/>
        </w:rPr>
        <w:t>T</w:t>
      </w:r>
      <w:r w:rsidR="00870B2F">
        <w:rPr>
          <w:rFonts w:asciiTheme="minorHAnsi" w:hAnsiTheme="minorHAnsi"/>
          <w:sz w:val="22"/>
        </w:rPr>
        <w:t>he Working Group considered a number of elements with regard to this Change, which have been summarised below:</w:t>
      </w:r>
    </w:p>
    <w:p w14:paraId="05FA4A88" w14:textId="77777777" w:rsidR="00D46931" w:rsidRPr="00D46931" w:rsidRDefault="00D46931" w:rsidP="00D46931">
      <w:pPr>
        <w:pStyle w:val="Heading2"/>
        <w:keepNext w:val="0"/>
        <w:widowControl w:val="0"/>
        <w:numPr>
          <w:ilvl w:val="0"/>
          <w:numId w:val="0"/>
        </w:numPr>
        <w:spacing w:line="360" w:lineRule="auto"/>
        <w:jc w:val="both"/>
        <w:rPr>
          <w:rFonts w:ascii="Calibri" w:hAnsi="Calibri"/>
          <w:sz w:val="22"/>
          <w:szCs w:val="22"/>
          <w:u w:val="single"/>
        </w:rPr>
      </w:pPr>
      <w:r w:rsidRPr="00D46931">
        <w:rPr>
          <w:rFonts w:ascii="Calibri" w:hAnsi="Calibri"/>
          <w:sz w:val="22"/>
          <w:szCs w:val="22"/>
          <w:u w:val="single"/>
        </w:rPr>
        <w:t>Applicability Criteria</w:t>
      </w:r>
    </w:p>
    <w:p w14:paraId="6E0A0950" w14:textId="16F41325" w:rsidR="00D46931" w:rsidRPr="00A46606" w:rsidRDefault="00D46931" w:rsidP="00D46931">
      <w:pPr>
        <w:pStyle w:val="Heading2"/>
        <w:keepNext w:val="0"/>
        <w:widowControl w:val="0"/>
        <w:spacing w:line="360" w:lineRule="auto"/>
        <w:jc w:val="both"/>
        <w:rPr>
          <w:rFonts w:ascii="Calibri" w:hAnsi="Calibri"/>
          <w:sz w:val="22"/>
          <w:szCs w:val="22"/>
        </w:rPr>
      </w:pPr>
      <w:r w:rsidRPr="00A46606">
        <w:rPr>
          <w:rFonts w:ascii="Calibri" w:hAnsi="Calibri"/>
          <w:sz w:val="22"/>
          <w:szCs w:val="22"/>
        </w:rPr>
        <w:t>The Working Group discussed the concept of a new term in DCUSA i.e. a Qualifying Network Operator (QNO) in order to define and describe the types of network operator that woul</w:t>
      </w:r>
      <w:r>
        <w:rPr>
          <w:rFonts w:ascii="Calibri" w:hAnsi="Calibri"/>
          <w:sz w:val="22"/>
          <w:szCs w:val="22"/>
        </w:rPr>
        <w:t>d qualify for the LDNO tariffs.</w:t>
      </w:r>
      <w:r w:rsidRPr="00A46606">
        <w:rPr>
          <w:rFonts w:ascii="Calibri" w:hAnsi="Calibri"/>
          <w:sz w:val="22"/>
          <w:szCs w:val="22"/>
        </w:rPr>
        <w:t xml:space="preserve"> </w:t>
      </w:r>
      <w:r>
        <w:rPr>
          <w:rFonts w:ascii="Calibri" w:hAnsi="Calibri"/>
          <w:sz w:val="22"/>
          <w:szCs w:val="22"/>
        </w:rPr>
        <w:t>The term QNO is being used by the Working Group to help develop DCP 251 and 252 as the terms IDNO, DNO, LDNO and EDNO are already used in DCUSA to describe different aspects of the relationships between parties.</w:t>
      </w:r>
    </w:p>
    <w:p w14:paraId="734A1702" w14:textId="50B46481" w:rsidR="006B74AF" w:rsidRPr="006B74AF" w:rsidRDefault="006B74AF" w:rsidP="006B74AF">
      <w:pPr>
        <w:rPr>
          <w:rFonts w:ascii="Calibri" w:hAnsi="Calibri"/>
          <w:sz w:val="22"/>
          <w:szCs w:val="22"/>
          <w:u w:val="single"/>
          <w:lang w:eastAsia="x-none"/>
        </w:rPr>
      </w:pPr>
      <w:r w:rsidRPr="006B74AF">
        <w:rPr>
          <w:rFonts w:ascii="Calibri" w:hAnsi="Calibri"/>
          <w:sz w:val="22"/>
          <w:szCs w:val="22"/>
          <w:u w:val="single"/>
          <w:lang w:eastAsia="x-none"/>
        </w:rPr>
        <w:t>Licence-exempt Distribution Systems</w:t>
      </w:r>
    </w:p>
    <w:p w14:paraId="7C61A082" w14:textId="35450C0B" w:rsidR="006B74AF" w:rsidRDefault="006B74AF" w:rsidP="006B74AF">
      <w:pPr>
        <w:pStyle w:val="Heading2"/>
        <w:spacing w:line="360" w:lineRule="auto"/>
        <w:ind w:left="567" w:hanging="567"/>
        <w:rPr>
          <w:rFonts w:asciiTheme="minorHAnsi" w:hAnsiTheme="minorHAnsi"/>
          <w:sz w:val="22"/>
        </w:rPr>
      </w:pPr>
      <w:r w:rsidRPr="006B74AF">
        <w:rPr>
          <w:rFonts w:asciiTheme="minorHAnsi" w:hAnsiTheme="minorHAnsi"/>
          <w:sz w:val="22"/>
        </w:rPr>
        <w:t xml:space="preserve">The Working Group discussed licence-exempt (or unlicensed) distribution systems, noting that DNOs provide a number of additional services to these clients that are not provided to IDNOs. Due to this difference, the proposer suggested that IDNOs and licence-exempt distribution systems should be treated equally and that additional services should be provided via bi-lateral agreements, outside of the scope of DCUSA. The Working Group explored this, noting that the provision of MPRS or billing services in respect to private networks should be arranged via bi-lateral agreements. </w:t>
      </w:r>
    </w:p>
    <w:p w14:paraId="485793F0" w14:textId="77777777" w:rsidR="006B74AF" w:rsidRPr="006B74AF" w:rsidRDefault="006B74AF" w:rsidP="006B74AF">
      <w:pPr>
        <w:pStyle w:val="Heading2"/>
        <w:spacing w:line="360" w:lineRule="auto"/>
        <w:ind w:left="567" w:hanging="567"/>
        <w:rPr>
          <w:rFonts w:asciiTheme="minorHAnsi" w:hAnsiTheme="minorHAnsi"/>
          <w:sz w:val="22"/>
        </w:rPr>
      </w:pPr>
      <w:r w:rsidRPr="006B74AF">
        <w:rPr>
          <w:rFonts w:asciiTheme="minorHAnsi" w:hAnsiTheme="minorHAnsi"/>
          <w:sz w:val="22"/>
        </w:rPr>
        <w:t>In order to address the difference between IDNOs and licence-exempt distribution systems, the Working Group considered that either:</w:t>
      </w:r>
    </w:p>
    <w:p w14:paraId="62D329A3" w14:textId="1E5FA12E" w:rsidR="006B74AF" w:rsidRDefault="006B74AF" w:rsidP="00042D70">
      <w:pPr>
        <w:pStyle w:val="Heading2"/>
        <w:numPr>
          <w:ilvl w:val="1"/>
          <w:numId w:val="5"/>
        </w:numPr>
        <w:tabs>
          <w:tab w:val="clear" w:pos="576"/>
          <w:tab w:val="num" w:pos="1134"/>
        </w:tabs>
        <w:spacing w:line="360" w:lineRule="auto"/>
        <w:ind w:left="1134"/>
        <w:rPr>
          <w:rFonts w:ascii="Calibri" w:hAnsi="Calibri"/>
          <w:sz w:val="22"/>
          <w:szCs w:val="22"/>
        </w:rPr>
      </w:pPr>
      <w:r w:rsidRPr="006B74AF">
        <w:rPr>
          <w:rFonts w:ascii="Calibri" w:hAnsi="Calibri"/>
          <w:sz w:val="22"/>
          <w:szCs w:val="22"/>
        </w:rPr>
        <w:t xml:space="preserve"> A new charging model should be created, which was discounted due to the complexity and cost associated; or</w:t>
      </w:r>
    </w:p>
    <w:p w14:paraId="55B72273" w14:textId="77777777" w:rsidR="00D46931" w:rsidRPr="00D46931" w:rsidRDefault="00D46931" w:rsidP="00D46931"/>
    <w:p w14:paraId="59F14F0B" w14:textId="77777777" w:rsidR="006B74AF" w:rsidRPr="006B74AF" w:rsidRDefault="006B74AF" w:rsidP="00042D70">
      <w:pPr>
        <w:pStyle w:val="Heading2"/>
        <w:numPr>
          <w:ilvl w:val="1"/>
          <w:numId w:val="5"/>
        </w:numPr>
        <w:tabs>
          <w:tab w:val="clear" w:pos="576"/>
          <w:tab w:val="num" w:pos="1134"/>
        </w:tabs>
        <w:spacing w:line="360" w:lineRule="auto"/>
        <w:ind w:left="1134"/>
        <w:rPr>
          <w:rFonts w:ascii="Calibri" w:hAnsi="Calibri"/>
          <w:sz w:val="22"/>
          <w:szCs w:val="22"/>
        </w:rPr>
      </w:pPr>
      <w:r w:rsidRPr="006B74AF">
        <w:rPr>
          <w:rFonts w:ascii="Calibri" w:hAnsi="Calibri"/>
          <w:sz w:val="22"/>
          <w:szCs w:val="22"/>
        </w:rPr>
        <w:lastRenderedPageBreak/>
        <w:t>Mandate that ancillary services are out of the scope of DCUSA and should be considered outside of the charging methodologies.</w:t>
      </w:r>
    </w:p>
    <w:p w14:paraId="19724A5E" w14:textId="455C90BB" w:rsidR="006B74AF" w:rsidRDefault="006B74AF" w:rsidP="006B74AF">
      <w:pPr>
        <w:pStyle w:val="Heading2"/>
        <w:spacing w:line="360" w:lineRule="auto"/>
        <w:ind w:left="567" w:hanging="567"/>
        <w:rPr>
          <w:rFonts w:asciiTheme="minorHAnsi" w:hAnsiTheme="minorHAnsi"/>
          <w:sz w:val="22"/>
        </w:rPr>
      </w:pPr>
      <w:r w:rsidRPr="006B74AF">
        <w:rPr>
          <w:rFonts w:asciiTheme="minorHAnsi" w:hAnsiTheme="minorHAnsi"/>
          <w:sz w:val="22"/>
        </w:rPr>
        <w:t xml:space="preserve">The Working Group noted that the cost associated with providing DUoS or MPAS services per MPAN is minimal for a DNO but that to procure such services can be costly for IDNOs. </w:t>
      </w:r>
    </w:p>
    <w:p w14:paraId="4266BE5F" w14:textId="47A58226" w:rsidR="006B74AF" w:rsidRPr="006B74AF" w:rsidRDefault="006B74AF" w:rsidP="006B74AF">
      <w:pPr>
        <w:pStyle w:val="Heading2"/>
        <w:spacing w:line="360" w:lineRule="auto"/>
        <w:ind w:left="567" w:hanging="567"/>
        <w:rPr>
          <w:rFonts w:asciiTheme="minorHAnsi" w:hAnsiTheme="minorHAnsi"/>
          <w:sz w:val="22"/>
        </w:rPr>
      </w:pPr>
      <w:r>
        <w:rPr>
          <w:rFonts w:asciiTheme="minorHAnsi" w:hAnsiTheme="minorHAnsi"/>
          <w:sz w:val="22"/>
        </w:rPr>
        <w:t>Finally, t</w:t>
      </w:r>
      <w:r w:rsidRPr="006B74AF">
        <w:rPr>
          <w:rFonts w:asciiTheme="minorHAnsi" w:hAnsiTheme="minorHAnsi"/>
          <w:sz w:val="22"/>
        </w:rPr>
        <w:t xml:space="preserve">he Working Group compared the services provided by, and charges applicable for, IDNOs and Licence-Exempt Distribution Systems as well as the services provided in respect of the end consumer. The comparisons have been documented within Attachment </w:t>
      </w:r>
      <w:r w:rsidRPr="006B74AF">
        <w:rPr>
          <w:rFonts w:asciiTheme="minorHAnsi" w:hAnsiTheme="minorHAnsi"/>
          <w:sz w:val="22"/>
          <w:highlight w:val="yellow"/>
        </w:rPr>
        <w:t>X</w:t>
      </w:r>
      <w:r w:rsidRPr="006B74AF">
        <w:rPr>
          <w:rFonts w:asciiTheme="minorHAnsi" w:hAnsiTheme="minorHAnsi"/>
          <w:sz w:val="22"/>
        </w:rPr>
        <w:t>.</w:t>
      </w:r>
    </w:p>
    <w:p w14:paraId="5D5EBEFE" w14:textId="77777777" w:rsidR="006B74AF" w:rsidRPr="006B74AF" w:rsidRDefault="006B74AF" w:rsidP="006B74AF">
      <w:pPr>
        <w:rPr>
          <w:rFonts w:ascii="Calibri" w:hAnsi="Calibri"/>
          <w:sz w:val="22"/>
          <w:szCs w:val="22"/>
          <w:u w:val="single"/>
          <w:lang w:eastAsia="x-none"/>
        </w:rPr>
      </w:pPr>
      <w:r w:rsidRPr="006B74AF">
        <w:rPr>
          <w:rFonts w:ascii="Calibri" w:hAnsi="Calibri"/>
          <w:sz w:val="22"/>
          <w:szCs w:val="22"/>
          <w:u w:val="single"/>
          <w:lang w:eastAsia="x-none"/>
        </w:rPr>
        <w:t>Licence Conditions</w:t>
      </w:r>
    </w:p>
    <w:p w14:paraId="16D20433" w14:textId="77777777" w:rsidR="006B74AF" w:rsidRPr="006B74AF" w:rsidRDefault="006B74AF" w:rsidP="006B74AF">
      <w:pPr>
        <w:pStyle w:val="Heading2"/>
        <w:spacing w:line="360" w:lineRule="auto"/>
        <w:ind w:left="567" w:hanging="567"/>
        <w:rPr>
          <w:rFonts w:asciiTheme="minorHAnsi" w:hAnsiTheme="minorHAnsi"/>
          <w:sz w:val="22"/>
        </w:rPr>
      </w:pPr>
      <w:r w:rsidRPr="006B74AF">
        <w:rPr>
          <w:rFonts w:asciiTheme="minorHAnsi" w:hAnsiTheme="minorHAnsi"/>
          <w:sz w:val="22"/>
        </w:rPr>
        <w:t>With regard to Licence Conditions, the Working Group noted that DNOs have a duty to provide MPRS services to those who request it, which is not replicated for IDNOs. This could result in IDNOs not connecting to a private network, due to the cost associated, but suggesting that the private network contacts their local DNO.</w:t>
      </w:r>
    </w:p>
    <w:p w14:paraId="11F7C5F0" w14:textId="77777777" w:rsidR="006B74AF" w:rsidRPr="006B74AF" w:rsidRDefault="006B74AF" w:rsidP="006B74AF">
      <w:pPr>
        <w:pStyle w:val="Heading2"/>
        <w:spacing w:line="360" w:lineRule="auto"/>
        <w:ind w:left="567" w:hanging="567"/>
        <w:rPr>
          <w:rFonts w:asciiTheme="minorHAnsi" w:hAnsiTheme="minorHAnsi"/>
          <w:sz w:val="22"/>
        </w:rPr>
      </w:pPr>
      <w:r w:rsidRPr="006B74AF">
        <w:rPr>
          <w:rFonts w:asciiTheme="minorHAnsi" w:hAnsiTheme="minorHAnsi"/>
          <w:sz w:val="22"/>
        </w:rPr>
        <w:t>The Working Group noted that obligations are placed on DNOs and Suppliers through DCUSA, which are not replicated for private networks as they are not party to the code. As such the Members agreed that charging relates to the boundary and that ancillary charges are outside of the scope of DCUSA as private networks are not party to the Agreement. The result being that a mechanism and contractual arrangement to procure ancillary services is required.</w:t>
      </w:r>
    </w:p>
    <w:p w14:paraId="5EE23702" w14:textId="1CE6BEFE" w:rsidR="00630652" w:rsidRPr="00780D55" w:rsidRDefault="00870B2F" w:rsidP="00630652">
      <w:pPr>
        <w:pStyle w:val="Heading2"/>
        <w:tabs>
          <w:tab w:val="clear" w:pos="576"/>
          <w:tab w:val="num" w:pos="567"/>
        </w:tabs>
        <w:spacing w:line="360" w:lineRule="auto"/>
        <w:ind w:left="567" w:hanging="567"/>
        <w:rPr>
          <w:rFonts w:asciiTheme="minorHAnsi" w:hAnsiTheme="minorHAnsi"/>
          <w:sz w:val="22"/>
        </w:rPr>
      </w:pPr>
      <w:r>
        <w:rPr>
          <w:rFonts w:asciiTheme="minorHAnsi" w:hAnsiTheme="minorHAnsi"/>
          <w:sz w:val="22"/>
        </w:rPr>
        <w:t>T</w:t>
      </w:r>
      <w:r w:rsidR="00630652" w:rsidRPr="00780D55">
        <w:rPr>
          <w:rFonts w:asciiTheme="minorHAnsi" w:hAnsiTheme="minorHAnsi"/>
          <w:sz w:val="22"/>
        </w:rPr>
        <w:t>he Working Group developed a consultation document (</w:t>
      </w:r>
      <w:r w:rsidR="00630652" w:rsidRPr="00F46EB4">
        <w:rPr>
          <w:rFonts w:asciiTheme="minorHAnsi" w:hAnsiTheme="minorHAnsi"/>
          <w:sz w:val="22"/>
        </w:rPr>
        <w:t xml:space="preserve">Attachment </w:t>
      </w:r>
      <w:r w:rsidR="00630652" w:rsidRPr="006B74AF">
        <w:rPr>
          <w:rFonts w:asciiTheme="minorHAnsi" w:hAnsiTheme="minorHAnsi"/>
          <w:sz w:val="22"/>
          <w:highlight w:val="yellow"/>
        </w:rPr>
        <w:t>X</w:t>
      </w:r>
      <w:r w:rsidR="00630652" w:rsidRPr="00780D55">
        <w:rPr>
          <w:rFonts w:asciiTheme="minorHAnsi" w:hAnsiTheme="minorHAnsi"/>
          <w:sz w:val="22"/>
        </w:rPr>
        <w:t xml:space="preserve">) to gather information and feedback from market participants. </w:t>
      </w:r>
    </w:p>
    <w:p w14:paraId="572950E0" w14:textId="77777777" w:rsidR="00D46931" w:rsidRDefault="00D46931">
      <w:pPr>
        <w:rPr>
          <w:rFonts w:asciiTheme="minorHAnsi" w:hAnsiTheme="minorHAnsi" w:cs="Arial"/>
          <w:b/>
          <w:bCs/>
          <w:caps/>
          <w:kern w:val="32"/>
          <w:sz w:val="22"/>
          <w:szCs w:val="20"/>
        </w:rPr>
      </w:pPr>
      <w:r>
        <w:rPr>
          <w:rFonts w:asciiTheme="minorHAnsi" w:hAnsiTheme="minorHAnsi"/>
          <w:b/>
          <w:caps/>
          <w:sz w:val="22"/>
          <w:szCs w:val="20"/>
        </w:rPr>
        <w:br w:type="page"/>
      </w:r>
    </w:p>
    <w:p w14:paraId="27653D5E" w14:textId="35B761A2" w:rsidR="00630652" w:rsidRDefault="00630652" w:rsidP="00630652">
      <w:pPr>
        <w:pStyle w:val="Heading1"/>
        <w:spacing w:line="360" w:lineRule="auto"/>
        <w:rPr>
          <w:rFonts w:asciiTheme="minorHAnsi" w:hAnsiTheme="minorHAnsi"/>
          <w:b/>
          <w:caps/>
          <w:sz w:val="22"/>
          <w:szCs w:val="20"/>
        </w:rPr>
      </w:pPr>
      <w:r>
        <w:rPr>
          <w:rFonts w:asciiTheme="minorHAnsi" w:hAnsiTheme="minorHAnsi"/>
          <w:b/>
          <w:caps/>
          <w:sz w:val="22"/>
          <w:szCs w:val="20"/>
        </w:rPr>
        <w:lastRenderedPageBreak/>
        <w:t xml:space="preserve">DCP </w:t>
      </w:r>
      <w:r w:rsidR="00235B0F">
        <w:rPr>
          <w:rFonts w:asciiTheme="minorHAnsi" w:hAnsiTheme="minorHAnsi"/>
          <w:b/>
          <w:caps/>
          <w:sz w:val="22"/>
          <w:szCs w:val="20"/>
        </w:rPr>
        <w:t>251</w:t>
      </w:r>
      <w:r w:rsidRPr="00630652">
        <w:rPr>
          <w:rFonts w:asciiTheme="minorHAnsi" w:hAnsiTheme="minorHAnsi"/>
          <w:b/>
          <w:caps/>
          <w:sz w:val="22"/>
          <w:szCs w:val="20"/>
        </w:rPr>
        <w:t xml:space="preserve"> CONSULTATION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5853E7" w14:paraId="1E3E6A29"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1EFF95D" w14:textId="77777777" w:rsidR="00F0731E" w:rsidRPr="005853E7" w:rsidRDefault="00F0731E" w:rsidP="007D4280">
            <w:pPr>
              <w:pStyle w:val="GSHeading1withnumb"/>
              <w:numPr>
                <w:ilvl w:val="0"/>
                <w:numId w:val="0"/>
              </w:numPr>
              <w:tabs>
                <w:tab w:val="left" w:pos="720"/>
              </w:tabs>
              <w:spacing w:before="0"/>
              <w:ind w:left="567"/>
              <w:rPr>
                <w:sz w:val="22"/>
                <w:lang w:val="en-US"/>
              </w:rPr>
            </w:pPr>
          </w:p>
        </w:tc>
      </w:tr>
    </w:tbl>
    <w:p w14:paraId="649F628D" w14:textId="4339410F" w:rsidR="006B74AF" w:rsidRDefault="00630652" w:rsidP="00630652">
      <w:pPr>
        <w:pStyle w:val="Heading2"/>
        <w:widowControl w:val="0"/>
        <w:spacing w:line="360" w:lineRule="auto"/>
        <w:ind w:left="567" w:hanging="567"/>
        <w:rPr>
          <w:rFonts w:asciiTheme="minorHAnsi" w:hAnsiTheme="minorHAnsi"/>
          <w:sz w:val="22"/>
        </w:rPr>
      </w:pPr>
      <w:r w:rsidRPr="00887974">
        <w:rPr>
          <w:rFonts w:asciiTheme="minorHAnsi" w:hAnsiTheme="minorHAnsi"/>
          <w:sz w:val="22"/>
        </w:rPr>
        <w:t xml:space="preserve">The </w:t>
      </w:r>
      <w:r w:rsidR="00D46931">
        <w:rPr>
          <w:rFonts w:asciiTheme="minorHAnsi" w:hAnsiTheme="minorHAnsi"/>
          <w:sz w:val="22"/>
        </w:rPr>
        <w:t xml:space="preserve">Working Group consulted on both </w:t>
      </w:r>
      <w:r>
        <w:rPr>
          <w:rFonts w:asciiTheme="minorHAnsi" w:hAnsiTheme="minorHAnsi"/>
          <w:sz w:val="22"/>
        </w:rPr>
        <w:t xml:space="preserve">DCP </w:t>
      </w:r>
      <w:r w:rsidR="00235B0F">
        <w:rPr>
          <w:rFonts w:asciiTheme="minorHAnsi" w:hAnsiTheme="minorHAnsi"/>
          <w:sz w:val="22"/>
        </w:rPr>
        <w:t>251</w:t>
      </w:r>
      <w:r w:rsidRPr="00887974">
        <w:rPr>
          <w:rFonts w:asciiTheme="minorHAnsi" w:hAnsiTheme="minorHAnsi"/>
          <w:sz w:val="22"/>
        </w:rPr>
        <w:t xml:space="preserve"> </w:t>
      </w:r>
      <w:r w:rsidR="00D46931">
        <w:rPr>
          <w:rFonts w:asciiTheme="minorHAnsi" w:hAnsiTheme="minorHAnsi"/>
          <w:sz w:val="22"/>
        </w:rPr>
        <w:t xml:space="preserve">and DCP 252 in parallel. The </w:t>
      </w:r>
      <w:r w:rsidRPr="00887974">
        <w:rPr>
          <w:rFonts w:asciiTheme="minorHAnsi" w:hAnsiTheme="minorHAnsi"/>
          <w:sz w:val="22"/>
        </w:rPr>
        <w:t xml:space="preserve">consultation </w:t>
      </w:r>
      <w:r w:rsidR="00D46931">
        <w:rPr>
          <w:rFonts w:asciiTheme="minorHAnsi" w:hAnsiTheme="minorHAnsi"/>
          <w:sz w:val="22"/>
        </w:rPr>
        <w:t xml:space="preserve">document </w:t>
      </w:r>
      <w:r w:rsidRPr="00887974">
        <w:rPr>
          <w:rFonts w:asciiTheme="minorHAnsi" w:hAnsiTheme="minorHAnsi"/>
          <w:sz w:val="22"/>
        </w:rPr>
        <w:t xml:space="preserve">was issued on </w:t>
      </w:r>
      <w:r w:rsidR="006B74AF">
        <w:rPr>
          <w:rFonts w:asciiTheme="minorHAnsi" w:hAnsiTheme="minorHAnsi"/>
          <w:sz w:val="22"/>
        </w:rPr>
        <w:t xml:space="preserve">6 May 2016 to all DCUSA Contract Managers and the DCMF distribution list. </w:t>
      </w:r>
    </w:p>
    <w:p w14:paraId="5B7B66A8" w14:textId="142701C4" w:rsidR="00630652" w:rsidRPr="00887974" w:rsidRDefault="006B74AF" w:rsidP="00630652">
      <w:pPr>
        <w:pStyle w:val="Heading2"/>
        <w:widowControl w:val="0"/>
        <w:spacing w:line="360" w:lineRule="auto"/>
        <w:ind w:left="567" w:hanging="567"/>
        <w:rPr>
          <w:rFonts w:asciiTheme="minorHAnsi" w:hAnsiTheme="minorHAnsi"/>
          <w:sz w:val="22"/>
        </w:rPr>
      </w:pPr>
      <w:r>
        <w:rPr>
          <w:rFonts w:asciiTheme="minorHAnsi" w:hAnsiTheme="minorHAnsi"/>
          <w:sz w:val="22"/>
        </w:rPr>
        <w:t>The consultation received XX</w:t>
      </w:r>
      <w:r w:rsidR="00630652" w:rsidRPr="00887974">
        <w:rPr>
          <w:rFonts w:asciiTheme="minorHAnsi" w:hAnsiTheme="minorHAnsi"/>
          <w:sz w:val="22"/>
        </w:rPr>
        <w:t xml:space="preserve"> </w:t>
      </w:r>
      <w:r>
        <w:rPr>
          <w:rFonts w:asciiTheme="minorHAnsi" w:hAnsiTheme="minorHAnsi"/>
          <w:sz w:val="22"/>
        </w:rPr>
        <w:t>responses, which have been provided as Attachment X alongside the Working Group’s comments</w:t>
      </w:r>
      <w:r w:rsidR="00630652" w:rsidRPr="00887974">
        <w:rPr>
          <w:rFonts w:asciiTheme="minorHAnsi" w:hAnsiTheme="minorHAnsi"/>
          <w:sz w:val="22"/>
        </w:rPr>
        <w:t xml:space="preserve">. </w:t>
      </w:r>
    </w:p>
    <w:p w14:paraId="281E2AFA" w14:textId="5C3E6729" w:rsidR="00630652" w:rsidRDefault="00630652" w:rsidP="00630652">
      <w:pPr>
        <w:pStyle w:val="Heading2"/>
        <w:widowControl w:val="0"/>
        <w:spacing w:line="360" w:lineRule="auto"/>
        <w:ind w:left="567" w:hanging="567"/>
        <w:rPr>
          <w:rFonts w:asciiTheme="minorHAnsi" w:hAnsiTheme="minorHAnsi"/>
          <w:sz w:val="22"/>
        </w:rPr>
      </w:pPr>
      <w:r w:rsidRPr="00887974">
        <w:rPr>
          <w:rFonts w:asciiTheme="minorHAnsi" w:hAnsiTheme="minorHAnsi"/>
          <w:sz w:val="22"/>
        </w:rPr>
        <w:t xml:space="preserve">A summary of the responses received, and the Working Group’s conclusions </w:t>
      </w:r>
      <w:r w:rsidR="006B74AF">
        <w:rPr>
          <w:rFonts w:asciiTheme="minorHAnsi" w:hAnsiTheme="minorHAnsi"/>
          <w:sz w:val="22"/>
        </w:rPr>
        <w:t>have been provided</w:t>
      </w:r>
      <w:r w:rsidRPr="00887974">
        <w:rPr>
          <w:rFonts w:asciiTheme="minorHAnsi" w:hAnsiTheme="minorHAnsi"/>
          <w:sz w:val="22"/>
        </w:rPr>
        <w:t xml:space="preserve"> below. </w:t>
      </w:r>
    </w:p>
    <w:p w14:paraId="28637A89" w14:textId="77777777" w:rsidR="00A61B0B" w:rsidRPr="00A61B0B" w:rsidRDefault="00A61B0B" w:rsidP="00A61B0B"/>
    <w:p w14:paraId="0B6098B6" w14:textId="15710055" w:rsidR="00630652" w:rsidRPr="002A0C92" w:rsidRDefault="00630652" w:rsidP="00630652">
      <w:pPr>
        <w:keepNext/>
        <w:rPr>
          <w:rFonts w:asciiTheme="minorHAnsi" w:hAnsiTheme="minorHAnsi"/>
          <w:b/>
          <w:bCs/>
          <w:iCs/>
          <w:sz w:val="22"/>
          <w:u w:val="single"/>
        </w:rPr>
      </w:pPr>
      <w:r w:rsidRPr="002A0C92">
        <w:rPr>
          <w:rFonts w:asciiTheme="minorHAnsi" w:hAnsiTheme="minorHAnsi"/>
          <w:b/>
          <w:sz w:val="22"/>
          <w:u w:val="single"/>
        </w:rPr>
        <w:t xml:space="preserve">Question 1 - Do you understand the intent of the </w:t>
      </w:r>
      <w:r w:rsidR="004946F8" w:rsidRPr="004946F8">
        <w:rPr>
          <w:rFonts w:asciiTheme="minorHAnsi" w:hAnsiTheme="minorHAnsi"/>
          <w:b/>
          <w:sz w:val="22"/>
          <w:u w:val="single"/>
        </w:rPr>
        <w:t>DCP 251 and DCP 252?</w:t>
      </w:r>
      <w:r w:rsidRPr="002A0C92">
        <w:rPr>
          <w:rFonts w:asciiTheme="minorHAnsi" w:hAnsiTheme="minorHAnsi"/>
          <w:b/>
          <w:sz w:val="22"/>
          <w:u w:val="single"/>
        </w:rPr>
        <w:t>?</w:t>
      </w:r>
    </w:p>
    <w:p w14:paraId="13CF47C6" w14:textId="77777777" w:rsidR="00630652" w:rsidRPr="006B77F2" w:rsidRDefault="00630652" w:rsidP="00630652">
      <w:pPr>
        <w:pStyle w:val="Heading2"/>
        <w:widowControl w:val="0"/>
        <w:spacing w:line="360" w:lineRule="auto"/>
        <w:ind w:left="567" w:hanging="567"/>
        <w:rPr>
          <w:rFonts w:asciiTheme="minorHAnsi" w:hAnsiTheme="minorHAnsi"/>
          <w:sz w:val="22"/>
        </w:rPr>
      </w:pPr>
      <w:r w:rsidRPr="006B77F2">
        <w:rPr>
          <w:rFonts w:asciiTheme="minorHAnsi" w:hAnsiTheme="minorHAnsi"/>
          <w:sz w:val="22"/>
        </w:rPr>
        <w:t xml:space="preserve">The Working Group noted that </w:t>
      </w:r>
    </w:p>
    <w:p w14:paraId="12013F9D" w14:textId="68A4AFC5" w:rsidR="00630652" w:rsidRPr="002A0C92" w:rsidRDefault="00630652" w:rsidP="00630652">
      <w:pPr>
        <w:keepNext/>
        <w:rPr>
          <w:rFonts w:asciiTheme="minorHAnsi" w:hAnsiTheme="minorHAnsi"/>
          <w:b/>
          <w:bCs/>
          <w:iCs/>
          <w:sz w:val="22"/>
          <w:u w:val="single"/>
        </w:rPr>
      </w:pPr>
      <w:r w:rsidRPr="002A0C92">
        <w:rPr>
          <w:rFonts w:asciiTheme="minorHAnsi" w:hAnsiTheme="minorHAnsi"/>
          <w:b/>
          <w:sz w:val="22"/>
          <w:u w:val="single"/>
        </w:rPr>
        <w:t xml:space="preserve">Question 2 - Are you supportive of the principles </w:t>
      </w:r>
      <w:r w:rsidR="004946F8" w:rsidRPr="004946F8">
        <w:rPr>
          <w:rFonts w:asciiTheme="minorHAnsi" w:hAnsiTheme="minorHAnsi"/>
          <w:b/>
          <w:sz w:val="22"/>
          <w:u w:val="single"/>
        </w:rPr>
        <w:t>of the DCP 251 and DCP 252</w:t>
      </w:r>
      <w:r w:rsidRPr="002A0C92">
        <w:rPr>
          <w:rFonts w:asciiTheme="minorHAnsi" w:hAnsiTheme="minorHAnsi"/>
          <w:b/>
          <w:sz w:val="22"/>
          <w:u w:val="single"/>
        </w:rPr>
        <w:t>?</w:t>
      </w:r>
    </w:p>
    <w:p w14:paraId="54F224DA" w14:textId="77777777" w:rsidR="00630652" w:rsidRDefault="00630652" w:rsidP="00630652">
      <w:pPr>
        <w:pStyle w:val="Heading2"/>
        <w:widowControl w:val="0"/>
        <w:spacing w:line="360" w:lineRule="auto"/>
        <w:ind w:left="567" w:hanging="567"/>
        <w:rPr>
          <w:rFonts w:asciiTheme="minorHAnsi" w:hAnsiTheme="minorHAnsi"/>
          <w:sz w:val="22"/>
        </w:rPr>
      </w:pPr>
      <w:r>
        <w:rPr>
          <w:rFonts w:asciiTheme="minorHAnsi" w:hAnsiTheme="minorHAnsi"/>
          <w:sz w:val="22"/>
        </w:rPr>
        <w:t xml:space="preserve">X of the respondents were supportive of the principles </w:t>
      </w:r>
    </w:p>
    <w:p w14:paraId="687CAF96" w14:textId="77777777" w:rsidR="00A61B0B" w:rsidRPr="00A61B0B" w:rsidRDefault="00A61B0B" w:rsidP="00A61B0B"/>
    <w:p w14:paraId="1268F904" w14:textId="68063C42" w:rsidR="00630652" w:rsidRPr="002A0C92" w:rsidRDefault="00630652" w:rsidP="00630652">
      <w:pPr>
        <w:keepNext/>
        <w:rPr>
          <w:rFonts w:asciiTheme="minorHAnsi" w:hAnsiTheme="minorHAnsi"/>
          <w:b/>
          <w:bCs/>
          <w:iCs/>
          <w:sz w:val="22"/>
          <w:u w:val="single"/>
        </w:rPr>
      </w:pPr>
      <w:r>
        <w:rPr>
          <w:rFonts w:asciiTheme="minorHAnsi" w:hAnsiTheme="minorHAnsi"/>
          <w:b/>
          <w:sz w:val="22"/>
          <w:u w:val="single"/>
        </w:rPr>
        <w:t>Question 3</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004946F8" w:rsidRPr="004946F8">
        <w:rPr>
          <w:rFonts w:asciiTheme="minorHAnsi" w:hAnsiTheme="minorHAnsi"/>
          <w:b/>
          <w:sz w:val="22"/>
          <w:u w:val="single"/>
        </w:rPr>
        <w:t>Do you agree with the proposal to introduce the term “Qualifying Network Operator”?</w:t>
      </w:r>
    </w:p>
    <w:p w14:paraId="6025DB07" w14:textId="47A1D92B" w:rsidR="00630652" w:rsidRDefault="00630652" w:rsidP="00630652">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6618D8C8" w14:textId="6A7400CF"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Question 4</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Please can you provide details of your assessment of the implication of implementing DCP 251 and DCP 252, namely the extension of the tariffs to unlicensed networks. If possible, please can you quantify the number of networks and the volume of electricity which might qualify (preferable in megawatts).</w:t>
      </w:r>
    </w:p>
    <w:p w14:paraId="62414F84"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6743ED41" w14:textId="217DAA36"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Question 5</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Please can you provide details of your assessment of the implication of implementing DCP 251 and DCP 252, namely the extension of the tariffs to unlicensed networks. If possible, please can you quantify the number of networks and the volume of electricity which might qualify (preferable in megawatts).</w:t>
      </w:r>
    </w:p>
    <w:p w14:paraId="33F1BD44" w14:textId="55D42313"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4652846A" w14:textId="77777777" w:rsidR="004946F8" w:rsidRPr="004946F8" w:rsidRDefault="004946F8" w:rsidP="004946F8"/>
    <w:p w14:paraId="5016711E" w14:textId="0F21CDAF"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lastRenderedPageBreak/>
        <w:t>Question 6</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Please can you confirm whether you agree with the Working Group assessments in the background paper provided as Attachment 6?</w:t>
      </w:r>
    </w:p>
    <w:p w14:paraId="07FE68F7"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47BAA77C" w14:textId="49657FEF"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Question 7</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Do you agree with the definition for a Qualifying Network Operator?</w:t>
      </w:r>
    </w:p>
    <w:p w14:paraId="5EB82593"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1AB90D86" w14:textId="399BA91F"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Question 8</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Are there circumstances under which unlicensed distribution systems (private network operators) should be considered as qualifying for the LDNO tariffs? Please give supporting reasons. If you consider that there are circumstances that licence exempt distribution systems do qualify please also describe the circumstances</w:t>
      </w:r>
    </w:p>
    <w:p w14:paraId="48489DDA"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762BB7E0" w14:textId="1335C171"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Question 9</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The Change Proposal refers to people who operate under licence exemption; however, the Working Group believes that there are individuals correctly operating outside of the allowed exemption and are therefore propose to use the term ‘unlicensed’ as opposed to ‘licence exemption’. Do you agree with this?</w:t>
      </w:r>
    </w:p>
    <w:p w14:paraId="0639F880"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52E5747C" w14:textId="3B87EA7D"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Question 10</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Do you agree that the proposal (as outlined so far) better facilitates the DCUSA objectives? Please give supporting reasons.</w:t>
      </w:r>
    </w:p>
    <w:p w14:paraId="47B2A432"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5F4BD28F" w14:textId="75928777"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Question 11</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Do you have any comments on the proposed legal text for DCP 251 and DCP 252?</w:t>
      </w:r>
    </w:p>
    <w:p w14:paraId="7AD9B261"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3668F030" w14:textId="02D68362"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Question 12</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Please can you confirm the earliest date which you believe DCP 251 and DCP 252 can be implemented? Please provide your reasons why.</w:t>
      </w:r>
    </w:p>
    <w:p w14:paraId="72D33CB3"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27151705" w14:textId="77777777" w:rsidR="004946F8" w:rsidRPr="004946F8" w:rsidRDefault="004946F8" w:rsidP="004946F8"/>
    <w:p w14:paraId="1650D400" w14:textId="77777777" w:rsidR="009502B2" w:rsidRDefault="00DC5A14" w:rsidP="009502B2">
      <w:pPr>
        <w:pStyle w:val="Heading1"/>
        <w:spacing w:line="360" w:lineRule="auto"/>
        <w:rPr>
          <w:rFonts w:asciiTheme="minorHAnsi" w:hAnsiTheme="minorHAnsi"/>
          <w:b/>
          <w:sz w:val="22"/>
          <w:szCs w:val="20"/>
        </w:rPr>
      </w:pPr>
      <w:r w:rsidRPr="007D29BC">
        <w:rPr>
          <w:rFonts w:asciiTheme="minorHAnsi" w:hAnsiTheme="minorHAnsi"/>
          <w:b/>
          <w:sz w:val="22"/>
          <w:szCs w:val="20"/>
        </w:rPr>
        <w:t>ASSESSMENT AGAINST THE DCUSA OBJECTIVES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5853E7" w14:paraId="3264DCAC"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5E1CC3C" w14:textId="77777777" w:rsidR="00F0731E" w:rsidRPr="005853E7" w:rsidRDefault="00F0731E" w:rsidP="00F0731E">
            <w:pPr>
              <w:pStyle w:val="Heading1"/>
              <w:rPr>
                <w:lang w:val="en-US"/>
              </w:rPr>
            </w:pPr>
          </w:p>
        </w:tc>
      </w:tr>
    </w:tbl>
    <w:p w14:paraId="62727D90" w14:textId="154A51A6" w:rsidR="006918EE" w:rsidRPr="00726634" w:rsidRDefault="006918EE" w:rsidP="006918EE">
      <w:pPr>
        <w:pStyle w:val="Heading2"/>
        <w:widowControl w:val="0"/>
        <w:spacing w:line="360" w:lineRule="auto"/>
        <w:ind w:left="567" w:hanging="567"/>
        <w:rPr>
          <w:rFonts w:asciiTheme="minorHAnsi" w:hAnsiTheme="minorHAnsi"/>
          <w:sz w:val="22"/>
        </w:rPr>
      </w:pPr>
      <w:commentRangeStart w:id="0"/>
      <w:r w:rsidRPr="00992EB7">
        <w:rPr>
          <w:rFonts w:asciiTheme="minorHAnsi" w:hAnsiTheme="minorHAnsi"/>
          <w:sz w:val="22"/>
        </w:rPr>
        <w:t xml:space="preserve">The Working Group considers that the following DCUSA </w:t>
      </w:r>
      <w:r w:rsidR="004946F8">
        <w:rPr>
          <w:rFonts w:asciiTheme="minorHAnsi" w:hAnsiTheme="minorHAnsi"/>
          <w:sz w:val="22"/>
        </w:rPr>
        <w:t xml:space="preserve">Charging </w:t>
      </w:r>
      <w:r w:rsidRPr="00992EB7">
        <w:rPr>
          <w:rFonts w:asciiTheme="minorHAnsi" w:hAnsiTheme="minorHAnsi"/>
          <w:sz w:val="22"/>
        </w:rPr>
        <w:t>Objective</w:t>
      </w:r>
      <w:r>
        <w:rPr>
          <w:rFonts w:asciiTheme="minorHAnsi" w:hAnsiTheme="minorHAnsi"/>
          <w:sz w:val="22"/>
        </w:rPr>
        <w:t>s are</w:t>
      </w:r>
      <w:r w:rsidRPr="00992EB7">
        <w:rPr>
          <w:rFonts w:asciiTheme="minorHAnsi" w:hAnsiTheme="minorHAnsi"/>
          <w:sz w:val="22"/>
        </w:rPr>
        <w:t xml:space="preserve"> better </w:t>
      </w:r>
      <w:r w:rsidRPr="00992EB7">
        <w:rPr>
          <w:rFonts w:asciiTheme="minorHAnsi" w:hAnsiTheme="minorHAnsi"/>
          <w:sz w:val="22"/>
        </w:rPr>
        <w:lastRenderedPageBreak/>
        <w:t xml:space="preserve">facilitated by </w:t>
      </w:r>
      <w:r>
        <w:rPr>
          <w:rFonts w:asciiTheme="minorHAnsi" w:hAnsiTheme="minorHAnsi"/>
          <w:sz w:val="22"/>
        </w:rPr>
        <w:t xml:space="preserve">DCP </w:t>
      </w:r>
      <w:r w:rsidR="004946F8">
        <w:rPr>
          <w:rFonts w:asciiTheme="minorHAnsi" w:hAnsiTheme="minorHAnsi"/>
          <w:sz w:val="22"/>
        </w:rPr>
        <w:t>251</w:t>
      </w:r>
      <w:r w:rsidRPr="00992EB7">
        <w:rPr>
          <w:rFonts w:asciiTheme="minorHAnsi" w:hAnsiTheme="minorHAnsi"/>
          <w:sz w:val="22"/>
        </w:rPr>
        <w:t>.</w:t>
      </w:r>
      <w:commentRangeEnd w:id="0"/>
      <w:r w:rsidR="004946F8">
        <w:rPr>
          <w:rStyle w:val="CommentReference"/>
          <w:rFonts w:ascii="Times New Roman" w:hAnsi="Times New Roman" w:cs="Times New Roman"/>
          <w:bCs w:val="0"/>
          <w:iCs w:val="0"/>
        </w:rPr>
        <w:commentReference w:id="0"/>
      </w:r>
    </w:p>
    <w:p w14:paraId="5D47D74D" w14:textId="77777777" w:rsidR="006918EE" w:rsidRPr="00992EB7" w:rsidRDefault="006918EE" w:rsidP="006918EE">
      <w:pPr>
        <w:keepNext/>
        <w:rPr>
          <w:rFonts w:asciiTheme="minorHAnsi" w:hAnsiTheme="minorHAnsi" w:cs="Arial"/>
          <w:b/>
          <w:sz w:val="22"/>
          <w:szCs w:val="20"/>
          <w:u w:val="single"/>
        </w:rPr>
      </w:pPr>
      <w:r w:rsidRPr="00992EB7">
        <w:rPr>
          <w:rFonts w:asciiTheme="minorHAnsi" w:hAnsiTheme="minorHAnsi" w:cs="Arial"/>
          <w:b/>
          <w:sz w:val="22"/>
          <w:szCs w:val="20"/>
          <w:u w:val="single"/>
        </w:rPr>
        <w:t>General Objective One - The development, maintenance and operation by the DNO Parties and IDNO Parties of efficient, co-ordinated, and economical Distribution Network</w:t>
      </w:r>
    </w:p>
    <w:p w14:paraId="281B8495" w14:textId="77777777" w:rsidR="006918EE" w:rsidRDefault="006918EE" w:rsidP="006918EE">
      <w:pPr>
        <w:pStyle w:val="Heading2"/>
        <w:widowControl w:val="0"/>
        <w:spacing w:line="360" w:lineRule="auto"/>
        <w:ind w:left="567" w:hanging="567"/>
        <w:rPr>
          <w:rFonts w:asciiTheme="minorHAnsi" w:hAnsiTheme="minorHAnsi"/>
          <w:i/>
          <w:sz w:val="22"/>
          <w:szCs w:val="20"/>
        </w:rPr>
      </w:pPr>
      <w:r>
        <w:rPr>
          <w:rFonts w:asciiTheme="minorHAnsi" w:hAnsiTheme="minorHAnsi"/>
          <w:sz w:val="22"/>
        </w:rPr>
        <w:t xml:space="preserve">General Objective One is better facilitated by DCP xxx because.. </w:t>
      </w:r>
    </w:p>
    <w:p w14:paraId="42BA1947" w14:textId="77777777" w:rsidR="009502B2" w:rsidRPr="006918EE" w:rsidRDefault="009502B2" w:rsidP="007D29BC">
      <w:pPr>
        <w:pStyle w:val="Heading2"/>
        <w:tabs>
          <w:tab w:val="clear" w:pos="576"/>
        </w:tabs>
        <w:spacing w:line="360" w:lineRule="auto"/>
        <w:ind w:left="567" w:hanging="567"/>
        <w:rPr>
          <w:rFonts w:asciiTheme="minorHAnsi" w:hAnsiTheme="minorHAnsi"/>
          <w:i/>
          <w:sz w:val="22"/>
          <w:szCs w:val="20"/>
        </w:rPr>
      </w:pPr>
      <w:r w:rsidRPr="006918EE">
        <w:rPr>
          <w:rFonts w:asciiTheme="minorHAnsi" w:hAnsiTheme="minorHAnsi"/>
          <w:i/>
          <w:sz w:val="22"/>
          <w:szCs w:val="20"/>
        </w:rPr>
        <w:t xml:space="preserve">Include </w:t>
      </w:r>
      <w:r w:rsidRPr="006918EE">
        <w:rPr>
          <w:rFonts w:asciiTheme="minorHAnsi" w:hAnsiTheme="minorHAnsi"/>
          <w:bCs w:val="0"/>
          <w:i/>
          <w:iCs w:val="0"/>
          <w:sz w:val="22"/>
          <w:szCs w:val="20"/>
        </w:rPr>
        <w:t>explanatory</w:t>
      </w:r>
      <w:r w:rsidRPr="006918EE">
        <w:rPr>
          <w:rFonts w:asciiTheme="minorHAnsi" w:hAnsiTheme="minorHAnsi"/>
          <w:i/>
          <w:sz w:val="22"/>
          <w:szCs w:val="20"/>
        </w:rPr>
        <w:t xml:space="preserve"> detail about how the CP meets the relevant DCUSA General and/or Charging Objectives.</w:t>
      </w:r>
    </w:p>
    <w:p w14:paraId="786887C4" w14:textId="77777777" w:rsidR="009502B2" w:rsidRPr="006918EE" w:rsidRDefault="009502B2" w:rsidP="009502B2">
      <w:pPr>
        <w:pStyle w:val="Heading2"/>
        <w:spacing w:line="360" w:lineRule="auto"/>
        <w:ind w:left="567" w:hanging="567"/>
        <w:rPr>
          <w:rFonts w:asciiTheme="minorHAnsi" w:hAnsiTheme="minorHAnsi"/>
          <w:i/>
          <w:sz w:val="22"/>
          <w:szCs w:val="20"/>
        </w:rPr>
      </w:pPr>
      <w:r w:rsidRPr="006918EE">
        <w:rPr>
          <w:rFonts w:asciiTheme="minorHAnsi" w:hAnsiTheme="minorHAnsi"/>
          <w:i/>
          <w:sz w:val="22"/>
          <w:szCs w:val="20"/>
        </w:rPr>
        <w:t>Include a summary of any analysis that the Working Group undertook to prove any of the principles in relation to the CP (reference any appendix as applicable)</w:t>
      </w:r>
    </w:p>
    <w:p w14:paraId="5D2D5546" w14:textId="356B2970" w:rsidR="009502B2" w:rsidRDefault="00DC5A14" w:rsidP="009502B2">
      <w:pPr>
        <w:pStyle w:val="Heading1"/>
        <w:spacing w:line="360" w:lineRule="auto"/>
        <w:rPr>
          <w:rFonts w:asciiTheme="minorHAnsi" w:hAnsiTheme="minorHAnsi"/>
          <w:b/>
          <w:sz w:val="22"/>
          <w:szCs w:val="20"/>
        </w:rPr>
      </w:pPr>
      <w:r w:rsidRPr="007D29BC">
        <w:rPr>
          <w:rFonts w:asciiTheme="minorHAnsi" w:hAnsiTheme="minorHAnsi"/>
          <w:b/>
          <w:sz w:val="22"/>
          <w:szCs w:val="20"/>
        </w:rPr>
        <w:t xml:space="preserve">DCP </w:t>
      </w:r>
      <w:r w:rsidR="00870B2F">
        <w:rPr>
          <w:rFonts w:asciiTheme="minorHAnsi" w:hAnsiTheme="minorHAnsi"/>
          <w:b/>
          <w:sz w:val="22"/>
          <w:szCs w:val="20"/>
        </w:rPr>
        <w:t>25</w:t>
      </w:r>
      <w:r w:rsidR="00EE5EDA">
        <w:rPr>
          <w:rFonts w:asciiTheme="minorHAnsi" w:hAnsiTheme="minorHAnsi"/>
          <w:b/>
          <w:sz w:val="22"/>
          <w:szCs w:val="20"/>
        </w:rPr>
        <w:t>2</w:t>
      </w:r>
      <w:r w:rsidRPr="007D29BC">
        <w:rPr>
          <w:rFonts w:asciiTheme="minorHAnsi" w:hAnsiTheme="minorHAnsi"/>
          <w:b/>
          <w:sz w:val="22"/>
          <w:szCs w:val="20"/>
        </w:rPr>
        <w:t xml:space="preserve"> </w:t>
      </w:r>
      <w:r w:rsidR="006918EE">
        <w:rPr>
          <w:rFonts w:asciiTheme="minorHAnsi" w:hAnsiTheme="minorHAnsi"/>
          <w:b/>
          <w:sz w:val="22"/>
          <w:szCs w:val="20"/>
        </w:rPr>
        <w:t xml:space="preserve">- </w:t>
      </w:r>
      <w:r w:rsidRPr="007D29BC">
        <w:rPr>
          <w:rFonts w:asciiTheme="minorHAnsi" w:hAnsiTheme="minorHAnsi"/>
          <w:b/>
          <w:sz w:val="22"/>
          <w:szCs w:val="20"/>
        </w:rPr>
        <w:t>LEGAL DRAFTING</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5853E7" w14:paraId="78161B3B" w14:textId="77777777" w:rsidTr="00042D70">
        <w:trPr>
          <w:trHeight w:hRule="exact" w:val="113"/>
        </w:trPr>
        <w:tc>
          <w:tcPr>
            <w:tcW w:w="8748"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F2D4E00" w14:textId="77777777" w:rsidR="00F0731E" w:rsidRPr="005853E7" w:rsidRDefault="00F0731E" w:rsidP="00F0731E">
            <w:pPr>
              <w:pStyle w:val="Heading1"/>
              <w:rPr>
                <w:lang w:val="en-US"/>
              </w:rPr>
            </w:pPr>
          </w:p>
        </w:tc>
      </w:tr>
    </w:tbl>
    <w:p w14:paraId="2DC2F20E" w14:textId="16FB298D" w:rsidR="00042D70" w:rsidRPr="00042D70" w:rsidRDefault="00042D70" w:rsidP="00042D70">
      <w:pPr>
        <w:pStyle w:val="Heading2"/>
        <w:ind w:left="567" w:hanging="567"/>
        <w:rPr>
          <w:rFonts w:asciiTheme="minorHAnsi" w:hAnsiTheme="minorHAnsi"/>
          <w:sz w:val="22"/>
          <w:szCs w:val="20"/>
        </w:rPr>
      </w:pPr>
      <w:r w:rsidRPr="00042D70">
        <w:rPr>
          <w:rFonts w:asciiTheme="minorHAnsi" w:hAnsiTheme="minorHAnsi"/>
          <w:sz w:val="22"/>
          <w:szCs w:val="20"/>
        </w:rPr>
        <w:t>The proposed legal drafting has been provided as Attachment</w:t>
      </w:r>
      <w:r>
        <w:rPr>
          <w:rFonts w:asciiTheme="minorHAnsi" w:hAnsiTheme="minorHAnsi"/>
          <w:sz w:val="22"/>
          <w:szCs w:val="20"/>
        </w:rPr>
        <w:t xml:space="preserve"> X and seeks to</w:t>
      </w:r>
      <w:r w:rsidRPr="00042D70">
        <w:rPr>
          <w:rFonts w:asciiTheme="minorHAnsi" w:hAnsiTheme="minorHAnsi"/>
          <w:sz w:val="22"/>
          <w:szCs w:val="20"/>
        </w:rPr>
        <w:t>:</w:t>
      </w:r>
    </w:p>
    <w:p w14:paraId="2ACCC70C" w14:textId="77777777" w:rsidR="00042D70" w:rsidRPr="00042D70" w:rsidRDefault="00042D70" w:rsidP="00042D70">
      <w:pPr>
        <w:pStyle w:val="Heading2"/>
        <w:numPr>
          <w:ilvl w:val="1"/>
          <w:numId w:val="5"/>
        </w:numPr>
        <w:tabs>
          <w:tab w:val="clear" w:pos="576"/>
          <w:tab w:val="num" w:pos="1134"/>
        </w:tabs>
        <w:spacing w:line="360" w:lineRule="auto"/>
        <w:ind w:left="1134"/>
        <w:rPr>
          <w:rFonts w:ascii="Calibri" w:hAnsi="Calibri"/>
          <w:sz w:val="22"/>
          <w:szCs w:val="22"/>
        </w:rPr>
      </w:pPr>
      <w:r w:rsidRPr="00042D70">
        <w:rPr>
          <w:rFonts w:ascii="Calibri" w:hAnsi="Calibri"/>
          <w:sz w:val="22"/>
          <w:szCs w:val="22"/>
        </w:rPr>
        <w:t>Address the drafting errors in the EDCM to ensure that DNO operating outside of their distribution service area are treated in the same manner as IDNOs;</w:t>
      </w:r>
    </w:p>
    <w:p w14:paraId="0CFCE789" w14:textId="77777777" w:rsidR="00042D70" w:rsidRPr="00042D70" w:rsidRDefault="00042D70" w:rsidP="00042D70">
      <w:pPr>
        <w:pStyle w:val="Heading2"/>
        <w:numPr>
          <w:ilvl w:val="1"/>
          <w:numId w:val="5"/>
        </w:numPr>
        <w:tabs>
          <w:tab w:val="clear" w:pos="576"/>
          <w:tab w:val="num" w:pos="1134"/>
        </w:tabs>
        <w:spacing w:line="360" w:lineRule="auto"/>
        <w:ind w:left="1134"/>
        <w:rPr>
          <w:rFonts w:ascii="Calibri" w:hAnsi="Calibri"/>
          <w:sz w:val="22"/>
          <w:szCs w:val="22"/>
        </w:rPr>
      </w:pPr>
      <w:r w:rsidRPr="00042D70">
        <w:rPr>
          <w:rFonts w:ascii="Calibri" w:hAnsi="Calibri"/>
          <w:sz w:val="22"/>
          <w:szCs w:val="22"/>
        </w:rPr>
        <w:t>Introduce the term Qualifying Network Operator; and</w:t>
      </w:r>
    </w:p>
    <w:p w14:paraId="031FA059" w14:textId="5D4B33E1" w:rsidR="009502B2" w:rsidRPr="00042D70" w:rsidRDefault="00042D70" w:rsidP="00042D70">
      <w:pPr>
        <w:pStyle w:val="Heading2"/>
        <w:numPr>
          <w:ilvl w:val="1"/>
          <w:numId w:val="5"/>
        </w:numPr>
        <w:tabs>
          <w:tab w:val="clear" w:pos="576"/>
          <w:tab w:val="num" w:pos="1134"/>
        </w:tabs>
        <w:spacing w:line="360" w:lineRule="auto"/>
        <w:ind w:left="1134"/>
        <w:rPr>
          <w:rFonts w:ascii="Calibri" w:hAnsi="Calibri"/>
          <w:sz w:val="22"/>
          <w:szCs w:val="22"/>
        </w:rPr>
      </w:pPr>
      <w:r w:rsidRPr="00042D70">
        <w:rPr>
          <w:rFonts w:ascii="Calibri" w:hAnsi="Calibri"/>
          <w:sz w:val="22"/>
          <w:szCs w:val="22"/>
        </w:rPr>
        <w:t>Introduce a definition for Qualifying Network Operator, which would allow unlicensed distributor to qualify for LDNO tariffs.</w:t>
      </w:r>
    </w:p>
    <w:p w14:paraId="7B39DAE9" w14:textId="77777777" w:rsidR="00F0731E" w:rsidRDefault="00562145" w:rsidP="00562145">
      <w:pPr>
        <w:pStyle w:val="Heading1"/>
        <w:spacing w:line="360" w:lineRule="auto"/>
        <w:rPr>
          <w:rFonts w:asciiTheme="minorHAnsi" w:hAnsiTheme="minorHAnsi"/>
          <w:b/>
          <w:sz w:val="22"/>
          <w:szCs w:val="20"/>
        </w:rPr>
      </w:pPr>
      <w:r w:rsidRPr="00562145">
        <w:rPr>
          <w:rFonts w:asciiTheme="minorHAnsi" w:hAnsiTheme="minorHAnsi"/>
          <w:b/>
          <w:sz w:val="22"/>
          <w:szCs w:val="20"/>
        </w:rPr>
        <w:t>ENVIRONMENTAL IMPACT</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F0731E" w14:paraId="3111EC39"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59004B8" w14:textId="77777777" w:rsidR="00F0731E" w:rsidRPr="00F0731E" w:rsidRDefault="00F0731E" w:rsidP="00F0731E">
            <w:pPr>
              <w:tabs>
                <w:tab w:val="left" w:pos="720"/>
              </w:tabs>
              <w:spacing w:after="240"/>
              <w:ind w:left="567"/>
              <w:outlineLvl w:val="0"/>
              <w:rPr>
                <w:rFonts w:ascii="Calibri" w:eastAsia="Calibri" w:hAnsi="Calibri"/>
                <w:b/>
                <w:caps/>
                <w:sz w:val="22"/>
                <w:szCs w:val="22"/>
                <w:lang w:val="en-US" w:eastAsia="en-US"/>
              </w:rPr>
            </w:pPr>
          </w:p>
        </w:tc>
      </w:tr>
    </w:tbl>
    <w:p w14:paraId="17A01768" w14:textId="77777777" w:rsidR="00562145" w:rsidRPr="003B328F" w:rsidRDefault="00562145" w:rsidP="00562145">
      <w:pPr>
        <w:pStyle w:val="Heading2"/>
        <w:widowControl w:val="0"/>
        <w:spacing w:line="360" w:lineRule="auto"/>
        <w:ind w:left="567" w:hanging="567"/>
        <w:rPr>
          <w:rFonts w:asciiTheme="minorHAnsi" w:hAnsiTheme="minorHAnsi" w:cs="Verdana"/>
          <w:sz w:val="22"/>
        </w:rPr>
      </w:pPr>
      <w:r w:rsidRPr="003B328F">
        <w:rPr>
          <w:rFonts w:asciiTheme="minorHAnsi" w:hAnsiTheme="minorHAnsi" w:cs="Verdana"/>
          <w:sz w:val="22"/>
        </w:rPr>
        <w:t>In accordance with DCUSA clause 11.14.6, the Working Group assessed whether there would be a material impact on greenhouse g</w:t>
      </w:r>
      <w:r>
        <w:rPr>
          <w:rFonts w:asciiTheme="minorHAnsi" w:hAnsiTheme="minorHAnsi" w:cs="Verdana"/>
          <w:sz w:val="22"/>
        </w:rPr>
        <w:t>as emissions if DCP</w:t>
      </w:r>
      <w:r w:rsidR="00870B2F">
        <w:rPr>
          <w:rFonts w:asciiTheme="minorHAnsi" w:hAnsiTheme="minorHAnsi" w:cs="Verdana"/>
          <w:sz w:val="22"/>
        </w:rPr>
        <w:t xml:space="preserve"> 251</w:t>
      </w:r>
      <w:r w:rsidRPr="003B328F">
        <w:rPr>
          <w:rFonts w:asciiTheme="minorHAnsi" w:hAnsiTheme="minorHAnsi" w:cs="Verdana"/>
          <w:sz w:val="22"/>
        </w:rPr>
        <w:t xml:space="preserve"> were implemented.  The Working Group did not identify any material </w:t>
      </w:r>
      <w:r w:rsidRPr="00992EB7">
        <w:rPr>
          <w:rFonts w:asciiTheme="minorHAnsi" w:hAnsiTheme="minorHAnsi" w:cs="Verdana"/>
          <w:sz w:val="22"/>
        </w:rPr>
        <w:t>impact</w:t>
      </w:r>
      <w:r w:rsidRPr="003B328F">
        <w:rPr>
          <w:rFonts w:asciiTheme="minorHAnsi" w:hAnsiTheme="minorHAnsi" w:cs="Verdana"/>
          <w:sz w:val="22"/>
        </w:rPr>
        <w:t xml:space="preserve"> on greenhouse gas emissions from the implementation of this Change Proposal. </w:t>
      </w:r>
    </w:p>
    <w:p w14:paraId="73AEBC4E" w14:textId="77777777" w:rsidR="00020ACF" w:rsidRDefault="00020ACF" w:rsidP="00020ACF">
      <w:pPr>
        <w:pStyle w:val="Heading1"/>
        <w:spacing w:line="360" w:lineRule="auto"/>
        <w:rPr>
          <w:rFonts w:asciiTheme="minorHAnsi" w:hAnsiTheme="minorHAnsi"/>
          <w:b/>
          <w:caps/>
          <w:sz w:val="22"/>
          <w:szCs w:val="20"/>
        </w:rPr>
      </w:pPr>
      <w:r w:rsidRPr="007D29BC">
        <w:rPr>
          <w:rFonts w:asciiTheme="minorHAnsi" w:hAnsiTheme="minorHAnsi"/>
          <w:b/>
          <w:caps/>
          <w:sz w:val="22"/>
          <w:szCs w:val="20"/>
        </w:rPr>
        <w:t>ENGAGEMENT with the authority</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72566F" w:rsidRPr="005853E7" w14:paraId="36C105AC"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17B0023" w14:textId="77777777" w:rsidR="0072566F" w:rsidRPr="005853E7" w:rsidRDefault="0072566F" w:rsidP="007D4280">
            <w:pPr>
              <w:pStyle w:val="GSHeading1withnumb"/>
              <w:numPr>
                <w:ilvl w:val="0"/>
                <w:numId w:val="0"/>
              </w:numPr>
              <w:tabs>
                <w:tab w:val="left" w:pos="720"/>
              </w:tabs>
              <w:spacing w:before="0"/>
              <w:ind w:left="567"/>
              <w:rPr>
                <w:sz w:val="22"/>
                <w:lang w:val="en-US"/>
              </w:rPr>
            </w:pPr>
          </w:p>
        </w:tc>
      </w:tr>
    </w:tbl>
    <w:p w14:paraId="260371DA" w14:textId="0D084EDD" w:rsidR="00020ACF" w:rsidRPr="00562145" w:rsidRDefault="00562145" w:rsidP="00562145">
      <w:pPr>
        <w:pStyle w:val="Heading2"/>
        <w:tabs>
          <w:tab w:val="clear" w:pos="576"/>
        </w:tabs>
        <w:spacing w:line="360" w:lineRule="auto"/>
        <w:ind w:left="567" w:hanging="567"/>
        <w:rPr>
          <w:rFonts w:asciiTheme="minorHAnsi" w:hAnsiTheme="minorHAnsi"/>
          <w:bCs w:val="0"/>
          <w:iCs w:val="0"/>
          <w:sz w:val="22"/>
          <w:szCs w:val="20"/>
        </w:rPr>
      </w:pPr>
      <w:r w:rsidRPr="00562145">
        <w:rPr>
          <w:rFonts w:asciiTheme="minorHAnsi" w:hAnsiTheme="minorHAnsi" w:cs="Verdana"/>
          <w:sz w:val="22"/>
        </w:rPr>
        <w:lastRenderedPageBreak/>
        <w:t xml:space="preserve">Ofgem has been fully engaged throughout the development of </w:t>
      </w:r>
      <w:r>
        <w:rPr>
          <w:rFonts w:asciiTheme="minorHAnsi" w:hAnsiTheme="minorHAnsi" w:cs="Verdana"/>
          <w:sz w:val="22"/>
        </w:rPr>
        <w:t xml:space="preserve">DCP </w:t>
      </w:r>
      <w:r w:rsidR="00870B2F">
        <w:rPr>
          <w:rFonts w:asciiTheme="minorHAnsi" w:hAnsiTheme="minorHAnsi" w:cs="Verdana"/>
          <w:sz w:val="22"/>
        </w:rPr>
        <w:t>25</w:t>
      </w:r>
      <w:r w:rsidR="00EE5EDA">
        <w:rPr>
          <w:rFonts w:asciiTheme="minorHAnsi" w:hAnsiTheme="minorHAnsi" w:cs="Verdana"/>
          <w:sz w:val="22"/>
        </w:rPr>
        <w:t>2</w:t>
      </w:r>
      <w:r w:rsidRPr="00562145">
        <w:rPr>
          <w:rFonts w:asciiTheme="minorHAnsi" w:hAnsiTheme="minorHAnsi" w:cs="Verdana"/>
          <w:sz w:val="22"/>
        </w:rPr>
        <w:t xml:space="preserve"> as a member of the Working Group.</w:t>
      </w:r>
    </w:p>
    <w:p w14:paraId="6D336DEB" w14:textId="77777777" w:rsidR="009502B2" w:rsidRDefault="009502B2" w:rsidP="00224683">
      <w:pPr>
        <w:pStyle w:val="Heading1"/>
        <w:spacing w:line="360" w:lineRule="auto"/>
        <w:rPr>
          <w:rFonts w:asciiTheme="minorHAnsi" w:hAnsiTheme="minorHAnsi"/>
          <w:b/>
          <w:caps/>
          <w:kern w:val="0"/>
          <w:sz w:val="22"/>
          <w:szCs w:val="20"/>
        </w:rPr>
      </w:pPr>
      <w:r w:rsidRPr="007D29BC">
        <w:rPr>
          <w:rFonts w:asciiTheme="minorHAnsi" w:hAnsiTheme="minorHAnsi"/>
          <w:b/>
          <w:caps/>
          <w:kern w:val="0"/>
          <w:sz w:val="22"/>
          <w:szCs w:val="20"/>
        </w:rPr>
        <w:t>implementation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72566F" w:rsidRPr="005853E7" w14:paraId="27467BA4"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90CB346" w14:textId="77777777" w:rsidR="0072566F" w:rsidRPr="005853E7" w:rsidRDefault="0072566F" w:rsidP="007D4280">
            <w:pPr>
              <w:pStyle w:val="GSHeading1withnumb"/>
              <w:numPr>
                <w:ilvl w:val="0"/>
                <w:numId w:val="0"/>
              </w:numPr>
              <w:tabs>
                <w:tab w:val="left" w:pos="720"/>
              </w:tabs>
              <w:spacing w:before="0"/>
              <w:ind w:left="567"/>
              <w:rPr>
                <w:sz w:val="22"/>
                <w:lang w:val="en-US"/>
              </w:rPr>
            </w:pPr>
          </w:p>
        </w:tc>
      </w:tr>
    </w:tbl>
    <w:p w14:paraId="56021C0B" w14:textId="5DCC6921" w:rsidR="009502B2" w:rsidRPr="007D29BC" w:rsidRDefault="00042D70" w:rsidP="00BF0B49">
      <w:pPr>
        <w:pStyle w:val="Heading2"/>
        <w:spacing w:line="360" w:lineRule="auto"/>
        <w:rPr>
          <w:rFonts w:asciiTheme="minorHAnsi" w:hAnsiTheme="minorHAnsi"/>
          <w:sz w:val="22"/>
          <w:szCs w:val="20"/>
        </w:rPr>
      </w:pPr>
      <w:r>
        <w:rPr>
          <w:rFonts w:asciiTheme="minorHAnsi" w:hAnsiTheme="minorHAnsi"/>
          <w:sz w:val="22"/>
          <w:szCs w:val="20"/>
        </w:rPr>
        <w:t>The proposed implementation date for DCP 25</w:t>
      </w:r>
      <w:r w:rsidR="00EE5EDA">
        <w:rPr>
          <w:rFonts w:asciiTheme="minorHAnsi" w:hAnsiTheme="minorHAnsi"/>
          <w:sz w:val="22"/>
          <w:szCs w:val="20"/>
        </w:rPr>
        <w:t>2</w:t>
      </w:r>
      <w:r>
        <w:rPr>
          <w:rFonts w:asciiTheme="minorHAnsi" w:hAnsiTheme="minorHAnsi"/>
          <w:sz w:val="22"/>
          <w:szCs w:val="20"/>
        </w:rPr>
        <w:t xml:space="preserve"> is five working days following Authority Consent. </w:t>
      </w:r>
    </w:p>
    <w:p w14:paraId="29FAA731" w14:textId="77777777" w:rsidR="00BF0B49" w:rsidRDefault="00BF0B49" w:rsidP="00224683">
      <w:pPr>
        <w:pStyle w:val="Heading1"/>
        <w:spacing w:line="360" w:lineRule="auto"/>
        <w:rPr>
          <w:rFonts w:asciiTheme="minorHAnsi" w:hAnsiTheme="minorHAnsi"/>
          <w:b/>
          <w:caps/>
          <w:kern w:val="0"/>
          <w:sz w:val="22"/>
          <w:szCs w:val="20"/>
        </w:rPr>
      </w:pPr>
      <w:r w:rsidRPr="007D29BC">
        <w:rPr>
          <w:rFonts w:asciiTheme="minorHAnsi" w:hAnsiTheme="minorHAnsi"/>
          <w:b/>
          <w:caps/>
          <w:kern w:val="0"/>
          <w:sz w:val="22"/>
          <w:szCs w:val="20"/>
        </w:rPr>
        <w:t>panel recommendation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72566F" w:rsidRPr="005853E7" w14:paraId="0A1ED0AE"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0FECCA6F" w14:textId="77777777" w:rsidR="0072566F" w:rsidRPr="005853E7" w:rsidRDefault="0072566F" w:rsidP="007D4280">
            <w:pPr>
              <w:pStyle w:val="GSHeading1withnumb"/>
              <w:numPr>
                <w:ilvl w:val="0"/>
                <w:numId w:val="0"/>
              </w:numPr>
              <w:tabs>
                <w:tab w:val="left" w:pos="720"/>
              </w:tabs>
              <w:spacing w:before="0"/>
              <w:ind w:left="567"/>
              <w:rPr>
                <w:sz w:val="22"/>
                <w:lang w:val="en-US"/>
              </w:rPr>
            </w:pPr>
          </w:p>
        </w:tc>
      </w:tr>
    </w:tbl>
    <w:p w14:paraId="5B385A35" w14:textId="67486468" w:rsidR="00F643C4" w:rsidRPr="007D29BC" w:rsidRDefault="00BF0B49" w:rsidP="00F643C4">
      <w:pPr>
        <w:pStyle w:val="Heading2"/>
        <w:spacing w:line="360" w:lineRule="auto"/>
        <w:rPr>
          <w:rFonts w:asciiTheme="minorHAnsi" w:hAnsiTheme="minorHAnsi"/>
          <w:sz w:val="22"/>
          <w:szCs w:val="20"/>
        </w:rPr>
      </w:pPr>
      <w:r w:rsidRPr="007D29BC">
        <w:rPr>
          <w:rFonts w:asciiTheme="minorHAnsi" w:hAnsiTheme="minorHAnsi"/>
          <w:sz w:val="22"/>
          <w:szCs w:val="20"/>
        </w:rPr>
        <w:t xml:space="preserve">The Panel approved this Change Report at its meeting on </w:t>
      </w:r>
      <w:r w:rsidRPr="007D29BC">
        <w:rPr>
          <w:rFonts w:asciiTheme="minorHAnsi" w:hAnsiTheme="minorHAnsi"/>
          <w:b/>
          <w:sz w:val="22"/>
          <w:szCs w:val="20"/>
        </w:rPr>
        <w:t>day/month/year</w:t>
      </w:r>
      <w:r w:rsidRPr="007D29BC">
        <w:rPr>
          <w:rFonts w:asciiTheme="minorHAnsi" w:hAnsiTheme="minorHAnsi"/>
          <w:sz w:val="22"/>
          <w:szCs w:val="20"/>
        </w:rPr>
        <w:t xml:space="preserve">. </w:t>
      </w:r>
      <w:r w:rsidR="00F643C4" w:rsidRPr="00ED6EE7">
        <w:rPr>
          <w:rFonts w:asciiTheme="minorHAnsi" w:hAnsiTheme="minorHAnsi"/>
          <w:sz w:val="22"/>
        </w:rPr>
        <w:t xml:space="preserve">The </w:t>
      </w:r>
      <w:r w:rsidR="00F643C4" w:rsidRPr="00DC1B84">
        <w:rPr>
          <w:rFonts w:asciiTheme="minorHAnsi" w:hAnsiTheme="minorHAnsi"/>
          <w:sz w:val="22"/>
        </w:rPr>
        <w:t xml:space="preserve">Panel considered that the Working Group had carried out the level of analysis required to enable Parties to understand the impact of the proposed amendment and to vote on DCP </w:t>
      </w:r>
      <w:r w:rsidR="001A3805">
        <w:rPr>
          <w:rFonts w:asciiTheme="minorHAnsi" w:hAnsiTheme="minorHAnsi"/>
          <w:sz w:val="22"/>
        </w:rPr>
        <w:t>251</w:t>
      </w:r>
      <w:r w:rsidR="00F643C4" w:rsidRPr="00DC1B84">
        <w:rPr>
          <w:rFonts w:asciiTheme="minorHAnsi" w:hAnsiTheme="minorHAnsi"/>
          <w:sz w:val="22"/>
        </w:rPr>
        <w:t>.</w:t>
      </w:r>
    </w:p>
    <w:p w14:paraId="1BE98989" w14:textId="77777777" w:rsidR="00BF0B49" w:rsidRPr="00F643C4" w:rsidRDefault="00F643C4" w:rsidP="00F643C4">
      <w:pPr>
        <w:pStyle w:val="Heading2"/>
        <w:spacing w:line="360" w:lineRule="auto"/>
        <w:rPr>
          <w:rFonts w:asciiTheme="minorHAnsi" w:hAnsiTheme="minorHAnsi"/>
          <w:sz w:val="22"/>
          <w:szCs w:val="20"/>
        </w:rPr>
      </w:pPr>
      <w:r w:rsidRPr="007D29BC">
        <w:rPr>
          <w:rFonts w:asciiTheme="minorHAnsi" w:hAnsiTheme="minorHAnsi"/>
          <w:sz w:val="22"/>
          <w:szCs w:val="20"/>
        </w:rPr>
        <w:t>The timetabl</w:t>
      </w:r>
      <w:r>
        <w:rPr>
          <w:rFonts w:asciiTheme="minorHAnsi" w:hAnsiTheme="minorHAnsi"/>
          <w:sz w:val="22"/>
          <w:szCs w:val="20"/>
        </w:rPr>
        <w:t>e for the progression of the CP is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3480"/>
      </w:tblGrid>
      <w:tr w:rsidR="00BF0B49" w:rsidRPr="007D29BC" w14:paraId="29BB6EBB" w14:textId="77777777" w:rsidTr="002A770C">
        <w:trPr>
          <w:trHeight w:val="257"/>
          <w:jc w:val="center"/>
        </w:trPr>
        <w:tc>
          <w:tcPr>
            <w:tcW w:w="3480" w:type="dxa"/>
          </w:tcPr>
          <w:p w14:paraId="694DFDEC" w14:textId="77777777" w:rsidR="00BF0B49" w:rsidRPr="007D29BC" w:rsidRDefault="00BF0B49" w:rsidP="002A770C">
            <w:pPr>
              <w:rPr>
                <w:rFonts w:asciiTheme="minorHAnsi" w:hAnsiTheme="minorHAnsi"/>
                <w:b/>
                <w:sz w:val="22"/>
                <w:szCs w:val="20"/>
              </w:rPr>
            </w:pPr>
            <w:r w:rsidRPr="007D29BC">
              <w:rPr>
                <w:rFonts w:asciiTheme="minorHAnsi" w:hAnsiTheme="minorHAnsi"/>
                <w:b/>
                <w:sz w:val="22"/>
                <w:szCs w:val="20"/>
              </w:rPr>
              <w:t>Activity</w:t>
            </w:r>
          </w:p>
        </w:tc>
        <w:tc>
          <w:tcPr>
            <w:tcW w:w="3480" w:type="dxa"/>
          </w:tcPr>
          <w:p w14:paraId="70132691" w14:textId="77777777" w:rsidR="00BF0B49" w:rsidRPr="007D29BC" w:rsidRDefault="00BF0B49" w:rsidP="002A770C">
            <w:pPr>
              <w:rPr>
                <w:rFonts w:asciiTheme="minorHAnsi" w:hAnsiTheme="minorHAnsi"/>
                <w:b/>
                <w:sz w:val="22"/>
                <w:szCs w:val="20"/>
              </w:rPr>
            </w:pPr>
            <w:r w:rsidRPr="007D29BC">
              <w:rPr>
                <w:rFonts w:asciiTheme="minorHAnsi" w:hAnsiTheme="minorHAnsi"/>
                <w:b/>
                <w:sz w:val="22"/>
                <w:szCs w:val="20"/>
              </w:rPr>
              <w:t>Date</w:t>
            </w:r>
          </w:p>
        </w:tc>
      </w:tr>
      <w:tr w:rsidR="00BF0B49" w:rsidRPr="007D29BC" w14:paraId="64BD2D02" w14:textId="77777777" w:rsidTr="002A770C">
        <w:trPr>
          <w:trHeight w:val="257"/>
          <w:jc w:val="center"/>
        </w:trPr>
        <w:tc>
          <w:tcPr>
            <w:tcW w:w="3480" w:type="dxa"/>
          </w:tcPr>
          <w:p w14:paraId="1693BEB3"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Change Report issued for voting</w:t>
            </w:r>
          </w:p>
        </w:tc>
        <w:tc>
          <w:tcPr>
            <w:tcW w:w="3480" w:type="dxa"/>
          </w:tcPr>
          <w:p w14:paraId="3D07866F"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Day/Month/Year</w:t>
            </w:r>
          </w:p>
        </w:tc>
      </w:tr>
      <w:tr w:rsidR="00BF0B49" w:rsidRPr="007D29BC" w14:paraId="4CC1C620" w14:textId="77777777" w:rsidTr="002A770C">
        <w:trPr>
          <w:trHeight w:val="241"/>
          <w:jc w:val="center"/>
        </w:trPr>
        <w:tc>
          <w:tcPr>
            <w:tcW w:w="3480" w:type="dxa"/>
          </w:tcPr>
          <w:p w14:paraId="48749A04"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Voting closes</w:t>
            </w:r>
          </w:p>
        </w:tc>
        <w:tc>
          <w:tcPr>
            <w:tcW w:w="3480" w:type="dxa"/>
          </w:tcPr>
          <w:p w14:paraId="3C4561B2"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Day/Month/Year</w:t>
            </w:r>
          </w:p>
        </w:tc>
      </w:tr>
      <w:tr w:rsidR="00BF0B49" w:rsidRPr="007D29BC" w14:paraId="5974CC37" w14:textId="77777777" w:rsidTr="002A770C">
        <w:trPr>
          <w:trHeight w:val="257"/>
          <w:jc w:val="center"/>
        </w:trPr>
        <w:tc>
          <w:tcPr>
            <w:tcW w:w="3480" w:type="dxa"/>
          </w:tcPr>
          <w:p w14:paraId="40DA9902"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Change Declaration</w:t>
            </w:r>
          </w:p>
        </w:tc>
        <w:tc>
          <w:tcPr>
            <w:tcW w:w="3480" w:type="dxa"/>
          </w:tcPr>
          <w:p w14:paraId="1D2CC456"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Day/Month/Year</w:t>
            </w:r>
          </w:p>
        </w:tc>
      </w:tr>
      <w:tr w:rsidR="00BF0B49" w:rsidRPr="007D29BC" w14:paraId="4B733553" w14:textId="77777777" w:rsidTr="002A770C">
        <w:trPr>
          <w:trHeight w:val="257"/>
          <w:jc w:val="center"/>
        </w:trPr>
        <w:tc>
          <w:tcPr>
            <w:tcW w:w="3480" w:type="dxa"/>
          </w:tcPr>
          <w:p w14:paraId="70CB43ED"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Authority Determination</w:t>
            </w:r>
          </w:p>
        </w:tc>
        <w:tc>
          <w:tcPr>
            <w:tcW w:w="3480" w:type="dxa"/>
          </w:tcPr>
          <w:p w14:paraId="40F9D528"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Day/Month/Year</w:t>
            </w:r>
          </w:p>
        </w:tc>
      </w:tr>
      <w:tr w:rsidR="00BF0B49" w:rsidRPr="007D29BC" w14:paraId="5F73A781" w14:textId="77777777" w:rsidTr="002A770C">
        <w:trPr>
          <w:trHeight w:val="273"/>
          <w:jc w:val="center"/>
        </w:trPr>
        <w:tc>
          <w:tcPr>
            <w:tcW w:w="3480" w:type="dxa"/>
          </w:tcPr>
          <w:p w14:paraId="1DD18A2B" w14:textId="561B7AB5" w:rsidR="00BF0B49" w:rsidRPr="007D29BC" w:rsidRDefault="00BF0B49" w:rsidP="001A3805">
            <w:pPr>
              <w:rPr>
                <w:rFonts w:asciiTheme="minorHAnsi" w:hAnsiTheme="minorHAnsi"/>
                <w:sz w:val="22"/>
                <w:szCs w:val="20"/>
              </w:rPr>
            </w:pPr>
            <w:r w:rsidRPr="007D29BC">
              <w:rPr>
                <w:rFonts w:asciiTheme="minorHAnsi" w:hAnsiTheme="minorHAnsi"/>
                <w:sz w:val="22"/>
                <w:szCs w:val="20"/>
              </w:rPr>
              <w:t xml:space="preserve">DCP </w:t>
            </w:r>
            <w:r w:rsidR="001A3805">
              <w:rPr>
                <w:rFonts w:asciiTheme="minorHAnsi" w:hAnsiTheme="minorHAnsi"/>
                <w:sz w:val="22"/>
                <w:szCs w:val="20"/>
              </w:rPr>
              <w:t>251</w:t>
            </w:r>
            <w:r w:rsidRPr="007D29BC">
              <w:rPr>
                <w:rFonts w:asciiTheme="minorHAnsi" w:hAnsiTheme="minorHAnsi"/>
                <w:sz w:val="22"/>
                <w:szCs w:val="20"/>
              </w:rPr>
              <w:t xml:space="preserve">  Implemented</w:t>
            </w:r>
          </w:p>
        </w:tc>
        <w:tc>
          <w:tcPr>
            <w:tcW w:w="3480" w:type="dxa"/>
          </w:tcPr>
          <w:p w14:paraId="0AAE655F"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Day/Month/Year</w:t>
            </w:r>
          </w:p>
        </w:tc>
      </w:tr>
    </w:tbl>
    <w:p w14:paraId="72EDF054" w14:textId="77777777" w:rsidR="00BF0B49" w:rsidRPr="007D29BC" w:rsidRDefault="00BF0B49" w:rsidP="00BF0B49">
      <w:pPr>
        <w:rPr>
          <w:rFonts w:asciiTheme="minorHAnsi" w:hAnsiTheme="minorHAnsi"/>
          <w:sz w:val="28"/>
        </w:rPr>
      </w:pPr>
    </w:p>
    <w:p w14:paraId="2D29B902" w14:textId="77777777" w:rsidR="00E8599C" w:rsidRDefault="00E8599C" w:rsidP="00224683">
      <w:pPr>
        <w:pStyle w:val="Heading1"/>
        <w:spacing w:line="360" w:lineRule="auto"/>
        <w:rPr>
          <w:rFonts w:asciiTheme="minorHAnsi" w:hAnsiTheme="minorHAnsi"/>
          <w:b/>
          <w:caps/>
          <w:kern w:val="0"/>
          <w:sz w:val="22"/>
          <w:szCs w:val="20"/>
        </w:rPr>
      </w:pPr>
      <w:r w:rsidRPr="007D29BC">
        <w:rPr>
          <w:rFonts w:asciiTheme="minorHAnsi" w:hAnsiTheme="minorHAnsi"/>
          <w:b/>
          <w:caps/>
          <w:kern w:val="0"/>
          <w:sz w:val="22"/>
          <w:szCs w:val="20"/>
        </w:rPr>
        <w:t>next steps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72566F" w:rsidRPr="005853E7" w14:paraId="2A49B95A"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4AB4A2F" w14:textId="77777777" w:rsidR="0072566F" w:rsidRPr="005853E7" w:rsidRDefault="0072566F" w:rsidP="007D4280">
            <w:pPr>
              <w:pStyle w:val="GSHeading1withnumb"/>
              <w:numPr>
                <w:ilvl w:val="0"/>
                <w:numId w:val="0"/>
              </w:numPr>
              <w:tabs>
                <w:tab w:val="left" w:pos="720"/>
              </w:tabs>
              <w:spacing w:before="0"/>
              <w:ind w:left="567"/>
              <w:rPr>
                <w:sz w:val="22"/>
                <w:lang w:val="en-US"/>
              </w:rPr>
            </w:pPr>
          </w:p>
        </w:tc>
      </w:tr>
    </w:tbl>
    <w:p w14:paraId="69588816" w14:textId="77777777" w:rsidR="00BF0B49" w:rsidRPr="007D29BC" w:rsidRDefault="00BF0B49" w:rsidP="007D29BC">
      <w:pPr>
        <w:pStyle w:val="Heading2"/>
        <w:spacing w:line="360" w:lineRule="auto"/>
        <w:rPr>
          <w:rFonts w:asciiTheme="minorHAnsi" w:hAnsiTheme="minorHAnsi"/>
          <w:sz w:val="22"/>
          <w:szCs w:val="20"/>
        </w:rPr>
      </w:pPr>
      <w:r w:rsidRPr="007D29BC">
        <w:rPr>
          <w:rFonts w:asciiTheme="minorHAnsi" w:hAnsiTheme="minorHAnsi"/>
          <w:sz w:val="22"/>
          <w:szCs w:val="20"/>
        </w:rPr>
        <w:t xml:space="preserve">Parties are invited to consider </w:t>
      </w:r>
      <w:r w:rsidR="00020ACF">
        <w:rPr>
          <w:rFonts w:asciiTheme="minorHAnsi" w:hAnsiTheme="minorHAnsi"/>
          <w:sz w:val="22"/>
          <w:szCs w:val="20"/>
        </w:rPr>
        <w:t>the proposed amendment (Attachment 1</w:t>
      </w:r>
      <w:r w:rsidRPr="007D29BC">
        <w:rPr>
          <w:rFonts w:asciiTheme="minorHAnsi" w:hAnsiTheme="minorHAnsi"/>
          <w:sz w:val="22"/>
          <w:szCs w:val="20"/>
        </w:rPr>
        <w:t xml:space="preserve">) and submit their votes using the Voting form </w:t>
      </w:r>
      <w:r w:rsidR="00020ACF">
        <w:rPr>
          <w:rFonts w:asciiTheme="minorHAnsi" w:hAnsiTheme="minorHAnsi"/>
          <w:sz w:val="22"/>
          <w:szCs w:val="20"/>
        </w:rPr>
        <w:t>(Attachment 2</w:t>
      </w:r>
      <w:r w:rsidRPr="007D29BC">
        <w:rPr>
          <w:rFonts w:asciiTheme="minorHAnsi" w:hAnsiTheme="minorHAnsi"/>
          <w:sz w:val="22"/>
          <w:szCs w:val="20"/>
        </w:rPr>
        <w:t xml:space="preserve">) to dcusa@electralink.co.uk by </w:t>
      </w:r>
      <w:r w:rsidRPr="007D29BC">
        <w:rPr>
          <w:rFonts w:asciiTheme="minorHAnsi" w:hAnsiTheme="minorHAnsi"/>
          <w:b/>
          <w:sz w:val="22"/>
          <w:szCs w:val="20"/>
        </w:rPr>
        <w:t>day/month/year</w:t>
      </w:r>
      <w:r w:rsidRPr="007D29BC">
        <w:rPr>
          <w:rFonts w:asciiTheme="minorHAnsi" w:hAnsiTheme="minorHAnsi"/>
          <w:sz w:val="22"/>
          <w:szCs w:val="20"/>
        </w:rPr>
        <w:t>.</w:t>
      </w:r>
    </w:p>
    <w:p w14:paraId="04699E65" w14:textId="7B145DD4" w:rsidR="00BF0B49" w:rsidRPr="007D29BC" w:rsidRDefault="00BF0B49" w:rsidP="00BF0B49">
      <w:pPr>
        <w:pStyle w:val="Heading2"/>
        <w:spacing w:line="360" w:lineRule="auto"/>
        <w:rPr>
          <w:rFonts w:asciiTheme="minorHAnsi" w:hAnsiTheme="minorHAnsi"/>
          <w:sz w:val="22"/>
          <w:szCs w:val="20"/>
        </w:rPr>
      </w:pPr>
      <w:r w:rsidRPr="007D29BC">
        <w:rPr>
          <w:rFonts w:asciiTheme="minorHAnsi" w:hAnsiTheme="minorHAnsi"/>
          <w:sz w:val="22"/>
          <w:szCs w:val="20"/>
        </w:rPr>
        <w:t>If you have any questions about this paper or the DCUSA Change P</w:t>
      </w:r>
      <w:r w:rsidR="00DC5A14" w:rsidRPr="007D29BC">
        <w:rPr>
          <w:rFonts w:asciiTheme="minorHAnsi" w:hAnsiTheme="minorHAnsi"/>
          <w:sz w:val="22"/>
          <w:szCs w:val="20"/>
        </w:rPr>
        <w:t>rocess please contact the DCUSA</w:t>
      </w:r>
      <w:r w:rsidRPr="007D29BC">
        <w:rPr>
          <w:rFonts w:asciiTheme="minorHAnsi" w:hAnsiTheme="minorHAnsi"/>
          <w:sz w:val="22"/>
          <w:szCs w:val="20"/>
        </w:rPr>
        <w:t xml:space="preserve"> by email to </w:t>
      </w:r>
      <w:hyperlink r:id="rId11" w:history="1">
        <w:r w:rsidRPr="007D29BC">
          <w:rPr>
            <w:rStyle w:val="Hyperlink"/>
            <w:rFonts w:asciiTheme="minorHAnsi" w:hAnsiTheme="minorHAnsi"/>
            <w:sz w:val="22"/>
            <w:szCs w:val="20"/>
          </w:rPr>
          <w:t>dcusa@electralink.co.uk</w:t>
        </w:r>
      </w:hyperlink>
      <w:r w:rsidRPr="007D29BC">
        <w:rPr>
          <w:rFonts w:asciiTheme="minorHAnsi" w:hAnsiTheme="minorHAnsi"/>
          <w:sz w:val="22"/>
          <w:szCs w:val="20"/>
        </w:rPr>
        <w:t xml:space="preserve"> or telephone 020 7432 30</w:t>
      </w:r>
      <w:r w:rsidR="001A3805">
        <w:rPr>
          <w:rFonts w:asciiTheme="minorHAnsi" w:hAnsiTheme="minorHAnsi"/>
          <w:sz w:val="22"/>
          <w:szCs w:val="20"/>
        </w:rPr>
        <w:t>14</w:t>
      </w:r>
      <w:r w:rsidRPr="007D29BC">
        <w:rPr>
          <w:rFonts w:asciiTheme="minorHAnsi" w:hAnsiTheme="minorHAnsi"/>
          <w:sz w:val="22"/>
          <w:szCs w:val="20"/>
        </w:rPr>
        <w:t>.</w:t>
      </w:r>
    </w:p>
    <w:p w14:paraId="62EE3978" w14:textId="77777777" w:rsidR="0072566F" w:rsidRDefault="00392849" w:rsidP="00224683">
      <w:pPr>
        <w:pStyle w:val="ListNumber"/>
        <w:numPr>
          <w:ilvl w:val="0"/>
          <w:numId w:val="0"/>
        </w:numPr>
        <w:spacing w:before="120" w:after="120" w:line="360" w:lineRule="auto"/>
        <w:rPr>
          <w:rFonts w:asciiTheme="minorHAnsi" w:hAnsiTheme="minorHAnsi"/>
          <w:b/>
          <w:bCs/>
          <w:caps/>
          <w:sz w:val="22"/>
          <w:szCs w:val="20"/>
        </w:rPr>
      </w:pPr>
      <w:r>
        <w:rPr>
          <w:rFonts w:asciiTheme="minorHAnsi" w:hAnsiTheme="minorHAnsi"/>
          <w:b/>
          <w:bCs/>
          <w:caps/>
          <w:sz w:val="22"/>
          <w:szCs w:val="20"/>
        </w:rPr>
        <w:t>Attachments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72566F" w:rsidRPr="005853E7" w14:paraId="1E7BA593"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81F93F2" w14:textId="77777777" w:rsidR="0072566F" w:rsidRPr="005853E7" w:rsidRDefault="0072566F" w:rsidP="007D4280">
            <w:pPr>
              <w:pStyle w:val="GSHeading1withnumb"/>
              <w:numPr>
                <w:ilvl w:val="0"/>
                <w:numId w:val="0"/>
              </w:numPr>
              <w:tabs>
                <w:tab w:val="left" w:pos="720"/>
              </w:tabs>
              <w:spacing w:before="0"/>
              <w:ind w:left="567"/>
              <w:rPr>
                <w:sz w:val="22"/>
                <w:lang w:val="en-US"/>
              </w:rPr>
            </w:pPr>
          </w:p>
        </w:tc>
      </w:tr>
    </w:tbl>
    <w:p w14:paraId="088BB925" w14:textId="085704A2" w:rsidR="002D7F11" w:rsidRPr="007D29BC" w:rsidRDefault="007D29BC" w:rsidP="00814D9B">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lastRenderedPageBreak/>
        <w:t>Attachment 1</w:t>
      </w:r>
      <w:r w:rsidR="00E8599C" w:rsidRPr="007D29BC">
        <w:rPr>
          <w:rFonts w:asciiTheme="minorHAnsi" w:hAnsiTheme="minorHAnsi"/>
          <w:sz w:val="22"/>
          <w:szCs w:val="20"/>
        </w:rPr>
        <w:t xml:space="preserve"> </w:t>
      </w:r>
      <w:r w:rsidR="002D7F11" w:rsidRPr="007D29BC">
        <w:rPr>
          <w:rFonts w:asciiTheme="minorHAnsi" w:hAnsiTheme="minorHAnsi"/>
          <w:sz w:val="22"/>
          <w:szCs w:val="20"/>
        </w:rPr>
        <w:t xml:space="preserve">– </w:t>
      </w:r>
      <w:r w:rsidR="0063417C">
        <w:rPr>
          <w:rFonts w:asciiTheme="minorHAnsi" w:hAnsiTheme="minorHAnsi"/>
          <w:sz w:val="22"/>
          <w:szCs w:val="20"/>
        </w:rPr>
        <w:t>DCP</w:t>
      </w:r>
      <w:r w:rsidR="00EE5EDA">
        <w:rPr>
          <w:rFonts w:asciiTheme="minorHAnsi" w:hAnsiTheme="minorHAnsi"/>
          <w:sz w:val="22"/>
          <w:szCs w:val="20"/>
        </w:rPr>
        <w:t xml:space="preserve"> </w:t>
      </w:r>
      <w:bookmarkStart w:id="1" w:name="_GoBack"/>
      <w:bookmarkEnd w:id="1"/>
      <w:r w:rsidR="00870B2F">
        <w:rPr>
          <w:rFonts w:asciiTheme="minorHAnsi" w:hAnsiTheme="minorHAnsi"/>
          <w:sz w:val="22"/>
          <w:szCs w:val="20"/>
        </w:rPr>
        <w:t>25</w:t>
      </w:r>
      <w:r w:rsidR="00EE5EDA">
        <w:rPr>
          <w:rFonts w:asciiTheme="minorHAnsi" w:hAnsiTheme="minorHAnsi"/>
          <w:sz w:val="22"/>
          <w:szCs w:val="20"/>
        </w:rPr>
        <w:t>2</w:t>
      </w:r>
      <w:r w:rsidR="0063417C">
        <w:rPr>
          <w:rFonts w:asciiTheme="minorHAnsi" w:hAnsiTheme="minorHAnsi"/>
          <w:sz w:val="22"/>
          <w:szCs w:val="20"/>
        </w:rPr>
        <w:t xml:space="preserve"> Legal Text</w:t>
      </w:r>
    </w:p>
    <w:p w14:paraId="734A7184" w14:textId="77777777" w:rsidR="00DF41F8" w:rsidRPr="007D29BC" w:rsidRDefault="007D29BC" w:rsidP="00814D9B">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2</w:t>
      </w:r>
      <w:r w:rsidR="00DF41F8" w:rsidRPr="007D29BC">
        <w:rPr>
          <w:rFonts w:asciiTheme="minorHAnsi" w:hAnsiTheme="minorHAnsi"/>
          <w:sz w:val="22"/>
          <w:szCs w:val="20"/>
        </w:rPr>
        <w:t xml:space="preserve"> –</w:t>
      </w:r>
      <w:r w:rsidR="0063417C">
        <w:rPr>
          <w:rFonts w:asciiTheme="minorHAnsi" w:hAnsiTheme="minorHAnsi"/>
          <w:sz w:val="22"/>
          <w:szCs w:val="20"/>
        </w:rPr>
        <w:t xml:space="preserve"> Voting Form</w:t>
      </w:r>
    </w:p>
    <w:p w14:paraId="09F1D42F" w14:textId="77777777" w:rsidR="00DF41F8" w:rsidRDefault="007D29BC" w:rsidP="00814D9B">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3</w:t>
      </w:r>
      <w:r w:rsidR="0063417C">
        <w:rPr>
          <w:rFonts w:asciiTheme="minorHAnsi" w:hAnsiTheme="minorHAnsi"/>
          <w:sz w:val="22"/>
          <w:szCs w:val="20"/>
        </w:rPr>
        <w:t xml:space="preserve"> –</w:t>
      </w:r>
    </w:p>
    <w:p w14:paraId="1D65D309" w14:textId="77777777" w:rsidR="0063417C" w:rsidRPr="0063417C" w:rsidRDefault="0063417C" w:rsidP="00814D9B">
      <w:pPr>
        <w:pStyle w:val="Heading1"/>
        <w:numPr>
          <w:ilvl w:val="0"/>
          <w:numId w:val="3"/>
        </w:numPr>
        <w:spacing w:beforeLines="100" w:after="240"/>
        <w:ind w:left="714" w:hanging="357"/>
        <w:rPr>
          <w:rFonts w:asciiTheme="minorHAnsi" w:hAnsiTheme="minorHAnsi"/>
          <w:sz w:val="22"/>
          <w:szCs w:val="20"/>
        </w:rPr>
      </w:pPr>
      <w:r w:rsidRPr="0063417C">
        <w:rPr>
          <w:rFonts w:asciiTheme="minorHAnsi" w:hAnsiTheme="minorHAnsi"/>
          <w:sz w:val="22"/>
          <w:szCs w:val="20"/>
        </w:rPr>
        <w:t xml:space="preserve">Attachment 4 - </w:t>
      </w:r>
    </w:p>
    <w:sectPr w:rsidR="0063417C" w:rsidRPr="0063417C" w:rsidSect="003B3354">
      <w:headerReference w:type="default" r:id="rId12"/>
      <w:footerReference w:type="default" r:id="rId13"/>
      <w:pgSz w:w="12240" w:h="15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Lauren Nicholls" w:date="2016-06-01T09:38:00Z" w:initials="LN">
    <w:p w14:paraId="27CFD751" w14:textId="77777777" w:rsidR="004946F8" w:rsidRDefault="004946F8">
      <w:pPr>
        <w:pStyle w:val="CommentText"/>
      </w:pPr>
      <w:r>
        <w:rPr>
          <w:rStyle w:val="CommentReference"/>
        </w:rPr>
        <w:annotationRef/>
      </w:r>
      <w:r>
        <w:t>CP Form states the below Objectives are better facilitated:</w:t>
      </w:r>
    </w:p>
    <w:p w14:paraId="35EF02E6" w14:textId="77777777" w:rsidR="004946F8" w:rsidRDefault="004946F8" w:rsidP="00042D70">
      <w:pPr>
        <w:pStyle w:val="CommentText"/>
        <w:numPr>
          <w:ilvl w:val="0"/>
          <w:numId w:val="6"/>
        </w:numPr>
      </w:pPr>
      <w:r>
        <w:t>Charging Objective 1</w:t>
      </w:r>
    </w:p>
    <w:p w14:paraId="72016A39" w14:textId="52CB38C0" w:rsidR="004946F8" w:rsidRDefault="004946F8" w:rsidP="00042D70">
      <w:pPr>
        <w:pStyle w:val="CommentText"/>
        <w:numPr>
          <w:ilvl w:val="0"/>
          <w:numId w:val="6"/>
        </w:numPr>
      </w:pPr>
      <w:r>
        <w:t>Charging Objective 2</w:t>
      </w:r>
    </w:p>
    <w:p w14:paraId="6EAC03B9" w14:textId="77777777" w:rsidR="004946F8" w:rsidRDefault="004946F8" w:rsidP="00042D70">
      <w:pPr>
        <w:pStyle w:val="CommentText"/>
        <w:numPr>
          <w:ilvl w:val="0"/>
          <w:numId w:val="6"/>
        </w:numPr>
      </w:pPr>
      <w:r>
        <w:t>General Objective 2</w:t>
      </w:r>
    </w:p>
    <w:p w14:paraId="7C123EF3" w14:textId="77777777" w:rsidR="004946F8" w:rsidRDefault="004946F8" w:rsidP="00042D70">
      <w:pPr>
        <w:pStyle w:val="CommentText"/>
        <w:numPr>
          <w:ilvl w:val="0"/>
          <w:numId w:val="6"/>
        </w:numPr>
      </w:pPr>
      <w:r>
        <w:t>General Objective 3</w:t>
      </w:r>
    </w:p>
    <w:p w14:paraId="3E0CF768" w14:textId="1C42C9B9" w:rsidR="004946F8" w:rsidRDefault="004946F8" w:rsidP="00042D70">
      <w:pPr>
        <w:pStyle w:val="CommentText"/>
        <w:numPr>
          <w:ilvl w:val="0"/>
          <w:numId w:val="6"/>
        </w:numPr>
      </w:pPr>
      <w:r>
        <w:t>General Objective 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0CF76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12330" w14:textId="77777777" w:rsidR="002800B6" w:rsidRDefault="002800B6">
      <w:r>
        <w:separator/>
      </w:r>
    </w:p>
  </w:endnote>
  <w:endnote w:type="continuationSeparator" w:id="0">
    <w:p w14:paraId="204C6289" w14:textId="77777777" w:rsidR="002800B6" w:rsidRDefault="0028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31762" w14:textId="507B1C7D" w:rsidR="007D3121" w:rsidRPr="007D29BC" w:rsidRDefault="00612C60">
    <w:pPr>
      <w:pStyle w:val="Footer"/>
      <w:rPr>
        <w:rFonts w:asciiTheme="minorHAnsi" w:hAnsiTheme="minorHAnsi"/>
        <w:sz w:val="16"/>
        <w:szCs w:val="16"/>
      </w:rPr>
    </w:pPr>
    <w:r w:rsidRPr="007D29BC">
      <w:rPr>
        <w:rFonts w:asciiTheme="minorHAnsi" w:hAnsiTheme="minorHAnsi"/>
        <w:sz w:val="16"/>
        <w:szCs w:val="16"/>
      </w:rPr>
      <w:t>Day/Month/Year</w:t>
    </w:r>
    <w:r w:rsidR="007D3121" w:rsidRPr="007D29BC">
      <w:rPr>
        <w:rFonts w:asciiTheme="minorHAnsi" w:hAnsiTheme="minorHAnsi"/>
        <w:sz w:val="16"/>
        <w:szCs w:val="16"/>
      </w:rPr>
      <w:t xml:space="preserve"> </w:t>
    </w:r>
    <w:r w:rsidR="007D3121" w:rsidRPr="007D29BC">
      <w:rPr>
        <w:rFonts w:asciiTheme="minorHAnsi" w:hAnsiTheme="minorHAnsi"/>
        <w:sz w:val="16"/>
        <w:szCs w:val="16"/>
      </w:rPr>
      <w:tab/>
      <w:t xml:space="preserve">Page </w:t>
    </w:r>
    <w:r w:rsidR="00DC651A" w:rsidRPr="007D29BC">
      <w:rPr>
        <w:rFonts w:asciiTheme="minorHAnsi" w:hAnsiTheme="minorHAnsi"/>
        <w:sz w:val="16"/>
        <w:szCs w:val="16"/>
      </w:rPr>
      <w:fldChar w:fldCharType="begin"/>
    </w:r>
    <w:r w:rsidR="007D3121" w:rsidRPr="007D29BC">
      <w:rPr>
        <w:rFonts w:asciiTheme="minorHAnsi" w:hAnsiTheme="minorHAnsi"/>
        <w:sz w:val="16"/>
        <w:szCs w:val="16"/>
      </w:rPr>
      <w:instrText xml:space="preserve"> PAGE </w:instrText>
    </w:r>
    <w:r w:rsidR="00DC651A" w:rsidRPr="007D29BC">
      <w:rPr>
        <w:rFonts w:asciiTheme="minorHAnsi" w:hAnsiTheme="minorHAnsi"/>
        <w:sz w:val="16"/>
        <w:szCs w:val="16"/>
      </w:rPr>
      <w:fldChar w:fldCharType="separate"/>
    </w:r>
    <w:r w:rsidR="00EE5EDA">
      <w:rPr>
        <w:rFonts w:asciiTheme="minorHAnsi" w:hAnsiTheme="minorHAnsi"/>
        <w:noProof/>
        <w:sz w:val="16"/>
        <w:szCs w:val="16"/>
      </w:rPr>
      <w:t>10</w:t>
    </w:r>
    <w:r w:rsidR="00DC651A" w:rsidRPr="007D29BC">
      <w:rPr>
        <w:rFonts w:asciiTheme="minorHAnsi" w:hAnsiTheme="minorHAnsi"/>
        <w:sz w:val="16"/>
        <w:szCs w:val="16"/>
      </w:rPr>
      <w:fldChar w:fldCharType="end"/>
    </w:r>
    <w:r w:rsidR="007D3121" w:rsidRPr="007D29BC">
      <w:rPr>
        <w:rFonts w:asciiTheme="minorHAnsi" w:hAnsiTheme="minorHAnsi"/>
        <w:sz w:val="16"/>
        <w:szCs w:val="16"/>
      </w:rPr>
      <w:t xml:space="preserve"> of </w:t>
    </w:r>
    <w:r w:rsidR="00DC651A" w:rsidRPr="007D29BC">
      <w:rPr>
        <w:rFonts w:asciiTheme="minorHAnsi" w:hAnsiTheme="minorHAnsi"/>
        <w:sz w:val="16"/>
        <w:szCs w:val="16"/>
      </w:rPr>
      <w:fldChar w:fldCharType="begin"/>
    </w:r>
    <w:r w:rsidR="007D3121" w:rsidRPr="007D29BC">
      <w:rPr>
        <w:rFonts w:asciiTheme="minorHAnsi" w:hAnsiTheme="minorHAnsi"/>
        <w:sz w:val="16"/>
        <w:szCs w:val="16"/>
      </w:rPr>
      <w:instrText xml:space="preserve"> NUMPAGES </w:instrText>
    </w:r>
    <w:r w:rsidR="00DC651A" w:rsidRPr="007D29BC">
      <w:rPr>
        <w:rFonts w:asciiTheme="minorHAnsi" w:hAnsiTheme="minorHAnsi"/>
        <w:sz w:val="16"/>
        <w:szCs w:val="16"/>
      </w:rPr>
      <w:fldChar w:fldCharType="separate"/>
    </w:r>
    <w:r w:rsidR="00EE5EDA">
      <w:rPr>
        <w:rFonts w:asciiTheme="minorHAnsi" w:hAnsiTheme="minorHAnsi"/>
        <w:noProof/>
        <w:sz w:val="16"/>
        <w:szCs w:val="16"/>
      </w:rPr>
      <w:t>10</w:t>
    </w:r>
    <w:r w:rsidR="00DC651A" w:rsidRPr="007D29BC">
      <w:rPr>
        <w:rFonts w:asciiTheme="minorHAnsi" w:hAnsiTheme="minorHAnsi"/>
        <w:sz w:val="16"/>
        <w:szCs w:val="16"/>
      </w:rPr>
      <w:fldChar w:fldCharType="end"/>
    </w:r>
    <w:r w:rsidR="007D3121" w:rsidRPr="007D29BC">
      <w:rPr>
        <w:rFonts w:asciiTheme="minorHAnsi" w:hAnsiTheme="minorHAnsi"/>
        <w:sz w:val="16"/>
        <w:szCs w:val="16"/>
      </w:rPr>
      <w:tab/>
    </w:r>
    <w:r w:rsidR="001A0838" w:rsidRPr="007D29BC">
      <w:rPr>
        <w:rFonts w:asciiTheme="minorHAnsi" w:hAnsiTheme="minorHAnsi"/>
        <w:sz w:val="16"/>
        <w:szCs w:val="16"/>
      </w:rPr>
      <w:t>v0.1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46B2C" w14:textId="77777777" w:rsidR="002800B6" w:rsidRDefault="002800B6">
      <w:r>
        <w:separator/>
      </w:r>
    </w:p>
  </w:footnote>
  <w:footnote w:type="continuationSeparator" w:id="0">
    <w:p w14:paraId="44FB2720" w14:textId="77777777" w:rsidR="002800B6" w:rsidRDefault="00280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7D343" w14:textId="02E6A408" w:rsidR="007D3121" w:rsidRPr="007D29BC" w:rsidRDefault="001A0838">
    <w:pPr>
      <w:pStyle w:val="Header"/>
      <w:rPr>
        <w:rFonts w:asciiTheme="minorHAnsi" w:hAnsiTheme="minorHAnsi"/>
        <w:sz w:val="16"/>
        <w:szCs w:val="16"/>
      </w:rPr>
    </w:pPr>
    <w:r w:rsidRPr="007D29BC">
      <w:rPr>
        <w:rFonts w:asciiTheme="minorHAnsi" w:hAnsiTheme="minorHAnsi"/>
        <w:sz w:val="16"/>
        <w:szCs w:val="16"/>
      </w:rPr>
      <w:t xml:space="preserve">DCUSA </w:t>
    </w:r>
    <w:r w:rsidR="00612FCD">
      <w:rPr>
        <w:rFonts w:asciiTheme="minorHAnsi" w:hAnsiTheme="minorHAnsi"/>
        <w:sz w:val="16"/>
        <w:szCs w:val="16"/>
      </w:rPr>
      <w:t>Change Report</w:t>
    </w:r>
    <w:r w:rsidRPr="007D29BC">
      <w:rPr>
        <w:rFonts w:asciiTheme="minorHAnsi" w:hAnsiTheme="minorHAnsi"/>
        <w:sz w:val="16"/>
        <w:szCs w:val="16"/>
      </w:rPr>
      <w:tab/>
    </w:r>
    <w:r w:rsidRPr="007D29BC">
      <w:rPr>
        <w:rFonts w:asciiTheme="minorHAnsi" w:hAnsiTheme="minorHAnsi"/>
        <w:sz w:val="16"/>
        <w:szCs w:val="16"/>
      </w:rPr>
      <w:tab/>
    </w:r>
    <w:r w:rsidR="00612C60" w:rsidRPr="007D29BC">
      <w:rPr>
        <w:rFonts w:asciiTheme="minorHAnsi" w:hAnsiTheme="minorHAnsi"/>
        <w:sz w:val="16"/>
        <w:szCs w:val="16"/>
      </w:rPr>
      <w:t xml:space="preserve">DCP </w:t>
    </w:r>
    <w:r w:rsidR="00235B0F">
      <w:rPr>
        <w:rFonts w:asciiTheme="minorHAnsi" w:hAnsiTheme="minorHAnsi"/>
        <w:sz w:val="16"/>
        <w:szCs w:val="16"/>
      </w:rPr>
      <w:t>25</w:t>
    </w:r>
    <w:r w:rsidR="00EE5EDA">
      <w:rPr>
        <w:rFonts w:asciiTheme="minorHAnsi" w:hAnsiTheme="minorHAnsi"/>
        <w:sz w:val="16"/>
        <w:szCs w:val="16"/>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EB24404"/>
    <w:lvl w:ilvl="0">
      <w:start w:val="1"/>
      <w:numFmt w:val="decimal"/>
      <w:pStyle w:val="ListNumber"/>
      <w:lvlText w:val="%1."/>
      <w:lvlJc w:val="left"/>
      <w:pPr>
        <w:tabs>
          <w:tab w:val="num" w:pos="360"/>
        </w:tabs>
        <w:ind w:left="360" w:hanging="360"/>
      </w:pPr>
    </w:lvl>
  </w:abstractNum>
  <w:abstractNum w:abstractNumId="1" w15:restartNumberingAfterBreak="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 w15:restartNumberingAfterBreak="0">
    <w:nsid w:val="47333AC0"/>
    <w:multiLevelType w:val="multilevel"/>
    <w:tmpl w:val="4B7C5A9A"/>
    <w:lvl w:ilvl="0">
      <w:start w:val="1"/>
      <w:numFmt w:val="decimal"/>
      <w:pStyle w:val="Heading1"/>
      <w:lvlText w:val="%1"/>
      <w:lvlJc w:val="left"/>
      <w:pPr>
        <w:tabs>
          <w:tab w:val="num" w:pos="432"/>
        </w:tabs>
        <w:ind w:left="432" w:hanging="432"/>
      </w:pPr>
      <w:rPr>
        <w:rFonts w:cs="Times New Roman"/>
        <w:b/>
        <w:sz w:val="22"/>
        <w:szCs w:val="20"/>
      </w:rPr>
    </w:lvl>
    <w:lvl w:ilvl="1">
      <w:start w:val="1"/>
      <w:numFmt w:val="decimal"/>
      <w:pStyle w:val="Heading2"/>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4D660876"/>
    <w:multiLevelType w:val="multilevel"/>
    <w:tmpl w:val="85987B2C"/>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520006D0"/>
    <w:multiLevelType w:val="hybridMultilevel"/>
    <w:tmpl w:val="5358E792"/>
    <w:lvl w:ilvl="0" w:tplc="9B3CD3C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A95271"/>
    <w:multiLevelType w:val="hybridMultilevel"/>
    <w:tmpl w:val="91249BD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en Nicholls">
    <w15:presenceInfo w15:providerId="AD" w15:userId="S-1-5-21-1220945662-1229272821-1417001333-43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99C"/>
    <w:rsid w:val="000028E0"/>
    <w:rsid w:val="0000680D"/>
    <w:rsid w:val="00010ADE"/>
    <w:rsid w:val="000125BD"/>
    <w:rsid w:val="00012AC1"/>
    <w:rsid w:val="00013C8B"/>
    <w:rsid w:val="00017434"/>
    <w:rsid w:val="00020ACF"/>
    <w:rsid w:val="00020E7D"/>
    <w:rsid w:val="00024E44"/>
    <w:rsid w:val="0002680F"/>
    <w:rsid w:val="00033B08"/>
    <w:rsid w:val="00033F40"/>
    <w:rsid w:val="0003400C"/>
    <w:rsid w:val="000347AF"/>
    <w:rsid w:val="00036D63"/>
    <w:rsid w:val="00042D70"/>
    <w:rsid w:val="00043ED4"/>
    <w:rsid w:val="000449CE"/>
    <w:rsid w:val="00044BDF"/>
    <w:rsid w:val="00046173"/>
    <w:rsid w:val="00047B01"/>
    <w:rsid w:val="000523E0"/>
    <w:rsid w:val="000554EA"/>
    <w:rsid w:val="00055AC9"/>
    <w:rsid w:val="00056497"/>
    <w:rsid w:val="00056946"/>
    <w:rsid w:val="00057701"/>
    <w:rsid w:val="00062C3E"/>
    <w:rsid w:val="00063592"/>
    <w:rsid w:val="00065B17"/>
    <w:rsid w:val="00066325"/>
    <w:rsid w:val="0007178C"/>
    <w:rsid w:val="00073AEA"/>
    <w:rsid w:val="00075C69"/>
    <w:rsid w:val="0007678E"/>
    <w:rsid w:val="000772D1"/>
    <w:rsid w:val="00082025"/>
    <w:rsid w:val="000825B9"/>
    <w:rsid w:val="00083462"/>
    <w:rsid w:val="00086056"/>
    <w:rsid w:val="00086D93"/>
    <w:rsid w:val="000872ED"/>
    <w:rsid w:val="000903DD"/>
    <w:rsid w:val="0009125E"/>
    <w:rsid w:val="00091297"/>
    <w:rsid w:val="00092792"/>
    <w:rsid w:val="000930CB"/>
    <w:rsid w:val="000A18F0"/>
    <w:rsid w:val="000A3FCB"/>
    <w:rsid w:val="000A4776"/>
    <w:rsid w:val="000B0F57"/>
    <w:rsid w:val="000B239F"/>
    <w:rsid w:val="000B3D10"/>
    <w:rsid w:val="000B762C"/>
    <w:rsid w:val="000C0643"/>
    <w:rsid w:val="000C1298"/>
    <w:rsid w:val="000C42BC"/>
    <w:rsid w:val="000C47FC"/>
    <w:rsid w:val="000C7004"/>
    <w:rsid w:val="000D29EA"/>
    <w:rsid w:val="000D4E79"/>
    <w:rsid w:val="000E21A9"/>
    <w:rsid w:val="000E271A"/>
    <w:rsid w:val="000E3F45"/>
    <w:rsid w:val="000E7B83"/>
    <w:rsid w:val="000F04A3"/>
    <w:rsid w:val="000F36C4"/>
    <w:rsid w:val="000F3808"/>
    <w:rsid w:val="000F427D"/>
    <w:rsid w:val="000F5552"/>
    <w:rsid w:val="00100A92"/>
    <w:rsid w:val="00103AAD"/>
    <w:rsid w:val="001047FC"/>
    <w:rsid w:val="00105454"/>
    <w:rsid w:val="001067AC"/>
    <w:rsid w:val="00112798"/>
    <w:rsid w:val="001127A2"/>
    <w:rsid w:val="00115122"/>
    <w:rsid w:val="001202B5"/>
    <w:rsid w:val="001253BD"/>
    <w:rsid w:val="001311EA"/>
    <w:rsid w:val="001314AD"/>
    <w:rsid w:val="00131838"/>
    <w:rsid w:val="00131FA2"/>
    <w:rsid w:val="00134B56"/>
    <w:rsid w:val="00134DB0"/>
    <w:rsid w:val="001376B1"/>
    <w:rsid w:val="00137A2E"/>
    <w:rsid w:val="00137B95"/>
    <w:rsid w:val="00143F5D"/>
    <w:rsid w:val="00144BB1"/>
    <w:rsid w:val="001452BA"/>
    <w:rsid w:val="00145A92"/>
    <w:rsid w:val="00146D8A"/>
    <w:rsid w:val="00150446"/>
    <w:rsid w:val="0015394C"/>
    <w:rsid w:val="00154005"/>
    <w:rsid w:val="00163E81"/>
    <w:rsid w:val="00174E38"/>
    <w:rsid w:val="001754AC"/>
    <w:rsid w:val="00177740"/>
    <w:rsid w:val="00190C3B"/>
    <w:rsid w:val="001A0838"/>
    <w:rsid w:val="001A13C3"/>
    <w:rsid w:val="001A24CC"/>
    <w:rsid w:val="001A2891"/>
    <w:rsid w:val="001A3805"/>
    <w:rsid w:val="001A384B"/>
    <w:rsid w:val="001A4569"/>
    <w:rsid w:val="001A4961"/>
    <w:rsid w:val="001A6D0C"/>
    <w:rsid w:val="001A6E4E"/>
    <w:rsid w:val="001A7849"/>
    <w:rsid w:val="001B6526"/>
    <w:rsid w:val="001C019B"/>
    <w:rsid w:val="001C3F03"/>
    <w:rsid w:val="001C5181"/>
    <w:rsid w:val="001C757E"/>
    <w:rsid w:val="001C77A7"/>
    <w:rsid w:val="001D26E8"/>
    <w:rsid w:val="001D4F1B"/>
    <w:rsid w:val="001E2907"/>
    <w:rsid w:val="001E4D85"/>
    <w:rsid w:val="001F1C28"/>
    <w:rsid w:val="001F3031"/>
    <w:rsid w:val="001F5128"/>
    <w:rsid w:val="001F54FB"/>
    <w:rsid w:val="001F5A22"/>
    <w:rsid w:val="001F5C27"/>
    <w:rsid w:val="001F64E1"/>
    <w:rsid w:val="001F7FA3"/>
    <w:rsid w:val="00202971"/>
    <w:rsid w:val="002041FA"/>
    <w:rsid w:val="00211F54"/>
    <w:rsid w:val="0021215D"/>
    <w:rsid w:val="002210CB"/>
    <w:rsid w:val="00221D5E"/>
    <w:rsid w:val="00223F66"/>
    <w:rsid w:val="00224683"/>
    <w:rsid w:val="002264D0"/>
    <w:rsid w:val="002273D6"/>
    <w:rsid w:val="00231BF8"/>
    <w:rsid w:val="00233DF0"/>
    <w:rsid w:val="00235B0F"/>
    <w:rsid w:val="00237CCF"/>
    <w:rsid w:val="00240EEC"/>
    <w:rsid w:val="00242D4F"/>
    <w:rsid w:val="00242E15"/>
    <w:rsid w:val="00246CE1"/>
    <w:rsid w:val="00252E64"/>
    <w:rsid w:val="00253E0E"/>
    <w:rsid w:val="00254059"/>
    <w:rsid w:val="00256D59"/>
    <w:rsid w:val="00260353"/>
    <w:rsid w:val="00260480"/>
    <w:rsid w:val="00261861"/>
    <w:rsid w:val="00261BCB"/>
    <w:rsid w:val="00263CEA"/>
    <w:rsid w:val="00263DD6"/>
    <w:rsid w:val="002651E6"/>
    <w:rsid w:val="002800B6"/>
    <w:rsid w:val="00280711"/>
    <w:rsid w:val="00280875"/>
    <w:rsid w:val="0028206A"/>
    <w:rsid w:val="00282848"/>
    <w:rsid w:val="00284327"/>
    <w:rsid w:val="002843DF"/>
    <w:rsid w:val="00286A7D"/>
    <w:rsid w:val="0028783E"/>
    <w:rsid w:val="002919ED"/>
    <w:rsid w:val="002944C8"/>
    <w:rsid w:val="00297941"/>
    <w:rsid w:val="002A69DD"/>
    <w:rsid w:val="002B3675"/>
    <w:rsid w:val="002B4269"/>
    <w:rsid w:val="002B456D"/>
    <w:rsid w:val="002C55DB"/>
    <w:rsid w:val="002C7081"/>
    <w:rsid w:val="002D0763"/>
    <w:rsid w:val="002D1B3D"/>
    <w:rsid w:val="002D7F11"/>
    <w:rsid w:val="002E3048"/>
    <w:rsid w:val="002E3680"/>
    <w:rsid w:val="002E43EA"/>
    <w:rsid w:val="002F173C"/>
    <w:rsid w:val="002F3265"/>
    <w:rsid w:val="002F705F"/>
    <w:rsid w:val="0030078E"/>
    <w:rsid w:val="003040DE"/>
    <w:rsid w:val="00304FFF"/>
    <w:rsid w:val="00311375"/>
    <w:rsid w:val="00321738"/>
    <w:rsid w:val="00325E50"/>
    <w:rsid w:val="00325F2D"/>
    <w:rsid w:val="00326C68"/>
    <w:rsid w:val="00327AFE"/>
    <w:rsid w:val="00331748"/>
    <w:rsid w:val="00332302"/>
    <w:rsid w:val="0033482A"/>
    <w:rsid w:val="00337126"/>
    <w:rsid w:val="00340B35"/>
    <w:rsid w:val="00341962"/>
    <w:rsid w:val="00346905"/>
    <w:rsid w:val="00347FCF"/>
    <w:rsid w:val="00352019"/>
    <w:rsid w:val="003552C6"/>
    <w:rsid w:val="00357A5E"/>
    <w:rsid w:val="00366B63"/>
    <w:rsid w:val="0036708F"/>
    <w:rsid w:val="00372239"/>
    <w:rsid w:val="0037353E"/>
    <w:rsid w:val="00375600"/>
    <w:rsid w:val="00375847"/>
    <w:rsid w:val="00376E51"/>
    <w:rsid w:val="00377515"/>
    <w:rsid w:val="00381F53"/>
    <w:rsid w:val="003927B9"/>
    <w:rsid w:val="00392849"/>
    <w:rsid w:val="00393139"/>
    <w:rsid w:val="00393850"/>
    <w:rsid w:val="003943C4"/>
    <w:rsid w:val="003A396A"/>
    <w:rsid w:val="003B32D3"/>
    <w:rsid w:val="003B3354"/>
    <w:rsid w:val="003B5D6B"/>
    <w:rsid w:val="003B7812"/>
    <w:rsid w:val="003C44A8"/>
    <w:rsid w:val="003C4B51"/>
    <w:rsid w:val="003C6C41"/>
    <w:rsid w:val="003D0026"/>
    <w:rsid w:val="003D2193"/>
    <w:rsid w:val="003D2B87"/>
    <w:rsid w:val="003E21F3"/>
    <w:rsid w:val="003E484D"/>
    <w:rsid w:val="003E5365"/>
    <w:rsid w:val="003F1BE3"/>
    <w:rsid w:val="003F3FAD"/>
    <w:rsid w:val="003F4E83"/>
    <w:rsid w:val="003F57C8"/>
    <w:rsid w:val="003F5B7B"/>
    <w:rsid w:val="003F61EC"/>
    <w:rsid w:val="003F67DB"/>
    <w:rsid w:val="003F7576"/>
    <w:rsid w:val="003F7966"/>
    <w:rsid w:val="004011D9"/>
    <w:rsid w:val="0040513A"/>
    <w:rsid w:val="004066FF"/>
    <w:rsid w:val="0041369F"/>
    <w:rsid w:val="004233AA"/>
    <w:rsid w:val="00427696"/>
    <w:rsid w:val="0043452F"/>
    <w:rsid w:val="00434C17"/>
    <w:rsid w:val="00434D8F"/>
    <w:rsid w:val="00434DC2"/>
    <w:rsid w:val="00435098"/>
    <w:rsid w:val="00436B45"/>
    <w:rsid w:val="00442FBA"/>
    <w:rsid w:val="0044402A"/>
    <w:rsid w:val="0044439C"/>
    <w:rsid w:val="00447852"/>
    <w:rsid w:val="00453B3B"/>
    <w:rsid w:val="00456633"/>
    <w:rsid w:val="00460896"/>
    <w:rsid w:val="00461524"/>
    <w:rsid w:val="004650CA"/>
    <w:rsid w:val="0046539B"/>
    <w:rsid w:val="0046701A"/>
    <w:rsid w:val="00467A9C"/>
    <w:rsid w:val="00471677"/>
    <w:rsid w:val="00472494"/>
    <w:rsid w:val="004736B8"/>
    <w:rsid w:val="0047408D"/>
    <w:rsid w:val="00476005"/>
    <w:rsid w:val="0048240C"/>
    <w:rsid w:val="00483295"/>
    <w:rsid w:val="0048684C"/>
    <w:rsid w:val="00486E43"/>
    <w:rsid w:val="00492C26"/>
    <w:rsid w:val="00493480"/>
    <w:rsid w:val="004946F8"/>
    <w:rsid w:val="004A2FD8"/>
    <w:rsid w:val="004A6DFA"/>
    <w:rsid w:val="004A7ED7"/>
    <w:rsid w:val="004A7F08"/>
    <w:rsid w:val="004B0018"/>
    <w:rsid w:val="004B3F8E"/>
    <w:rsid w:val="004B4CE0"/>
    <w:rsid w:val="004B5B54"/>
    <w:rsid w:val="004B69BF"/>
    <w:rsid w:val="004B7BBF"/>
    <w:rsid w:val="004C051C"/>
    <w:rsid w:val="004C0C31"/>
    <w:rsid w:val="004C2CF0"/>
    <w:rsid w:val="004C76A5"/>
    <w:rsid w:val="004D5995"/>
    <w:rsid w:val="004D5A3C"/>
    <w:rsid w:val="004E3181"/>
    <w:rsid w:val="004E5595"/>
    <w:rsid w:val="004E5742"/>
    <w:rsid w:val="004F4F3C"/>
    <w:rsid w:val="004F50B0"/>
    <w:rsid w:val="004F5C7A"/>
    <w:rsid w:val="004F6DD6"/>
    <w:rsid w:val="00501F0A"/>
    <w:rsid w:val="00505844"/>
    <w:rsid w:val="00513405"/>
    <w:rsid w:val="0052410C"/>
    <w:rsid w:val="00525079"/>
    <w:rsid w:val="00526829"/>
    <w:rsid w:val="005320D4"/>
    <w:rsid w:val="005360A5"/>
    <w:rsid w:val="00540745"/>
    <w:rsid w:val="005415E7"/>
    <w:rsid w:val="00542C69"/>
    <w:rsid w:val="0054368F"/>
    <w:rsid w:val="00550720"/>
    <w:rsid w:val="00551F11"/>
    <w:rsid w:val="005547CF"/>
    <w:rsid w:val="0055551E"/>
    <w:rsid w:val="00555DBA"/>
    <w:rsid w:val="00562145"/>
    <w:rsid w:val="0056372F"/>
    <w:rsid w:val="005712F0"/>
    <w:rsid w:val="00572506"/>
    <w:rsid w:val="00576290"/>
    <w:rsid w:val="00582EFB"/>
    <w:rsid w:val="0058352E"/>
    <w:rsid w:val="00590D2A"/>
    <w:rsid w:val="00594568"/>
    <w:rsid w:val="005B1FD7"/>
    <w:rsid w:val="005C1D98"/>
    <w:rsid w:val="005C21D2"/>
    <w:rsid w:val="005C3007"/>
    <w:rsid w:val="005C3CFC"/>
    <w:rsid w:val="005D159C"/>
    <w:rsid w:val="005D1DC8"/>
    <w:rsid w:val="005D41E3"/>
    <w:rsid w:val="005D720B"/>
    <w:rsid w:val="005E6641"/>
    <w:rsid w:val="005E7EB8"/>
    <w:rsid w:val="005F4DCA"/>
    <w:rsid w:val="005F5F3D"/>
    <w:rsid w:val="005F7403"/>
    <w:rsid w:val="005F7A1A"/>
    <w:rsid w:val="006012B3"/>
    <w:rsid w:val="006030C2"/>
    <w:rsid w:val="00606479"/>
    <w:rsid w:val="00607564"/>
    <w:rsid w:val="00607A0E"/>
    <w:rsid w:val="00611723"/>
    <w:rsid w:val="00612C60"/>
    <w:rsid w:val="00612FCD"/>
    <w:rsid w:val="00614B6D"/>
    <w:rsid w:val="00620E07"/>
    <w:rsid w:val="00621D01"/>
    <w:rsid w:val="00621E54"/>
    <w:rsid w:val="00622CDC"/>
    <w:rsid w:val="00625FD5"/>
    <w:rsid w:val="00626399"/>
    <w:rsid w:val="00627AB2"/>
    <w:rsid w:val="00627DE1"/>
    <w:rsid w:val="0063045C"/>
    <w:rsid w:val="00630652"/>
    <w:rsid w:val="006307B5"/>
    <w:rsid w:val="00631896"/>
    <w:rsid w:val="00631B51"/>
    <w:rsid w:val="0063417C"/>
    <w:rsid w:val="006647EC"/>
    <w:rsid w:val="006658B0"/>
    <w:rsid w:val="00673C6A"/>
    <w:rsid w:val="0067772F"/>
    <w:rsid w:val="006809A2"/>
    <w:rsid w:val="0068221C"/>
    <w:rsid w:val="00686A4A"/>
    <w:rsid w:val="00690322"/>
    <w:rsid w:val="006918EE"/>
    <w:rsid w:val="00692EF0"/>
    <w:rsid w:val="006943DC"/>
    <w:rsid w:val="00697864"/>
    <w:rsid w:val="006A2FA2"/>
    <w:rsid w:val="006A5428"/>
    <w:rsid w:val="006A5D92"/>
    <w:rsid w:val="006A6076"/>
    <w:rsid w:val="006A653D"/>
    <w:rsid w:val="006B74AF"/>
    <w:rsid w:val="006C014A"/>
    <w:rsid w:val="006C0577"/>
    <w:rsid w:val="006C0B86"/>
    <w:rsid w:val="006C2610"/>
    <w:rsid w:val="006C2DD5"/>
    <w:rsid w:val="006C52E0"/>
    <w:rsid w:val="006D037F"/>
    <w:rsid w:val="006D1687"/>
    <w:rsid w:val="006D3528"/>
    <w:rsid w:val="006E1085"/>
    <w:rsid w:val="006E7697"/>
    <w:rsid w:val="006E7D44"/>
    <w:rsid w:val="007040F7"/>
    <w:rsid w:val="00707CA0"/>
    <w:rsid w:val="00707F20"/>
    <w:rsid w:val="00711F80"/>
    <w:rsid w:val="007133A5"/>
    <w:rsid w:val="00716176"/>
    <w:rsid w:val="00717BD0"/>
    <w:rsid w:val="00720ED5"/>
    <w:rsid w:val="00725473"/>
    <w:rsid w:val="0072566F"/>
    <w:rsid w:val="0072567A"/>
    <w:rsid w:val="007275EF"/>
    <w:rsid w:val="00727E92"/>
    <w:rsid w:val="00734786"/>
    <w:rsid w:val="007347C8"/>
    <w:rsid w:val="00735329"/>
    <w:rsid w:val="007375CC"/>
    <w:rsid w:val="0074293F"/>
    <w:rsid w:val="00743600"/>
    <w:rsid w:val="00745790"/>
    <w:rsid w:val="007465D6"/>
    <w:rsid w:val="0075033E"/>
    <w:rsid w:val="00750ECC"/>
    <w:rsid w:val="00752963"/>
    <w:rsid w:val="00753808"/>
    <w:rsid w:val="007571AA"/>
    <w:rsid w:val="00757E0B"/>
    <w:rsid w:val="0076185F"/>
    <w:rsid w:val="00764066"/>
    <w:rsid w:val="0076676F"/>
    <w:rsid w:val="007667A0"/>
    <w:rsid w:val="0076780D"/>
    <w:rsid w:val="00767AA7"/>
    <w:rsid w:val="00771000"/>
    <w:rsid w:val="00771F3C"/>
    <w:rsid w:val="007725F5"/>
    <w:rsid w:val="0077599E"/>
    <w:rsid w:val="007874ED"/>
    <w:rsid w:val="007A0A5A"/>
    <w:rsid w:val="007A20E4"/>
    <w:rsid w:val="007A2B24"/>
    <w:rsid w:val="007A37CC"/>
    <w:rsid w:val="007A4483"/>
    <w:rsid w:val="007B04ED"/>
    <w:rsid w:val="007B3904"/>
    <w:rsid w:val="007B5153"/>
    <w:rsid w:val="007B78FF"/>
    <w:rsid w:val="007C07A6"/>
    <w:rsid w:val="007C53AB"/>
    <w:rsid w:val="007C7AE0"/>
    <w:rsid w:val="007D29BC"/>
    <w:rsid w:val="007D3121"/>
    <w:rsid w:val="007D32F2"/>
    <w:rsid w:val="007D3601"/>
    <w:rsid w:val="007D4493"/>
    <w:rsid w:val="007D7AE2"/>
    <w:rsid w:val="007E07D9"/>
    <w:rsid w:val="007E07E3"/>
    <w:rsid w:val="007E32AA"/>
    <w:rsid w:val="007E3E94"/>
    <w:rsid w:val="007E4657"/>
    <w:rsid w:val="007E7FCD"/>
    <w:rsid w:val="007F3A74"/>
    <w:rsid w:val="007F3B5A"/>
    <w:rsid w:val="007F4BC4"/>
    <w:rsid w:val="0080023A"/>
    <w:rsid w:val="00800B0C"/>
    <w:rsid w:val="00801F17"/>
    <w:rsid w:val="00803D7E"/>
    <w:rsid w:val="008060FA"/>
    <w:rsid w:val="0081121E"/>
    <w:rsid w:val="008115C6"/>
    <w:rsid w:val="0081234C"/>
    <w:rsid w:val="00812371"/>
    <w:rsid w:val="008132DA"/>
    <w:rsid w:val="00813FD8"/>
    <w:rsid w:val="00814D9B"/>
    <w:rsid w:val="00817CD6"/>
    <w:rsid w:val="008211CC"/>
    <w:rsid w:val="008342EE"/>
    <w:rsid w:val="00837074"/>
    <w:rsid w:val="00837123"/>
    <w:rsid w:val="00837B05"/>
    <w:rsid w:val="00840BAF"/>
    <w:rsid w:val="008432AA"/>
    <w:rsid w:val="008456F8"/>
    <w:rsid w:val="008467F2"/>
    <w:rsid w:val="0085287E"/>
    <w:rsid w:val="00852B9C"/>
    <w:rsid w:val="00852DC7"/>
    <w:rsid w:val="00856B88"/>
    <w:rsid w:val="00856CFA"/>
    <w:rsid w:val="00857C4D"/>
    <w:rsid w:val="00860992"/>
    <w:rsid w:val="008615E1"/>
    <w:rsid w:val="008656B7"/>
    <w:rsid w:val="008672AB"/>
    <w:rsid w:val="00867B0B"/>
    <w:rsid w:val="00870B2F"/>
    <w:rsid w:val="00871894"/>
    <w:rsid w:val="0087539A"/>
    <w:rsid w:val="00876503"/>
    <w:rsid w:val="00876A30"/>
    <w:rsid w:val="00880FBA"/>
    <w:rsid w:val="00885D96"/>
    <w:rsid w:val="00885FD3"/>
    <w:rsid w:val="008869E6"/>
    <w:rsid w:val="008906BB"/>
    <w:rsid w:val="00892AE4"/>
    <w:rsid w:val="00897B9A"/>
    <w:rsid w:val="00897FDA"/>
    <w:rsid w:val="008A17E4"/>
    <w:rsid w:val="008A3046"/>
    <w:rsid w:val="008A30FD"/>
    <w:rsid w:val="008A5381"/>
    <w:rsid w:val="008A611F"/>
    <w:rsid w:val="008A6B50"/>
    <w:rsid w:val="008A79D4"/>
    <w:rsid w:val="008B570A"/>
    <w:rsid w:val="008C0633"/>
    <w:rsid w:val="008C13AE"/>
    <w:rsid w:val="008C6AA7"/>
    <w:rsid w:val="008D2527"/>
    <w:rsid w:val="008D2704"/>
    <w:rsid w:val="008D6D3D"/>
    <w:rsid w:val="008E011D"/>
    <w:rsid w:val="008E1656"/>
    <w:rsid w:val="008E6A3E"/>
    <w:rsid w:val="008F0D7B"/>
    <w:rsid w:val="008F35A3"/>
    <w:rsid w:val="008F3DFE"/>
    <w:rsid w:val="008F499E"/>
    <w:rsid w:val="008F731B"/>
    <w:rsid w:val="008F7E36"/>
    <w:rsid w:val="009030DD"/>
    <w:rsid w:val="00904D83"/>
    <w:rsid w:val="009051DF"/>
    <w:rsid w:val="009057C5"/>
    <w:rsid w:val="009067D7"/>
    <w:rsid w:val="0091137B"/>
    <w:rsid w:val="00916B3B"/>
    <w:rsid w:val="00916B57"/>
    <w:rsid w:val="00922FDA"/>
    <w:rsid w:val="00931F32"/>
    <w:rsid w:val="00932C03"/>
    <w:rsid w:val="0093344D"/>
    <w:rsid w:val="00934FA4"/>
    <w:rsid w:val="00935C95"/>
    <w:rsid w:val="009424C0"/>
    <w:rsid w:val="009457C7"/>
    <w:rsid w:val="0094750A"/>
    <w:rsid w:val="009502B2"/>
    <w:rsid w:val="00952C0E"/>
    <w:rsid w:val="009534CC"/>
    <w:rsid w:val="00953BD7"/>
    <w:rsid w:val="009567DD"/>
    <w:rsid w:val="00960EB4"/>
    <w:rsid w:val="00961717"/>
    <w:rsid w:val="00962680"/>
    <w:rsid w:val="0096297F"/>
    <w:rsid w:val="009679E5"/>
    <w:rsid w:val="009708F3"/>
    <w:rsid w:val="0097284A"/>
    <w:rsid w:val="00976B38"/>
    <w:rsid w:val="00977A29"/>
    <w:rsid w:val="00981C72"/>
    <w:rsid w:val="00984B97"/>
    <w:rsid w:val="009851DE"/>
    <w:rsid w:val="00986D22"/>
    <w:rsid w:val="009937E8"/>
    <w:rsid w:val="00993968"/>
    <w:rsid w:val="00993FAB"/>
    <w:rsid w:val="009A1D93"/>
    <w:rsid w:val="009A5567"/>
    <w:rsid w:val="009A77CD"/>
    <w:rsid w:val="009A7B08"/>
    <w:rsid w:val="009B3104"/>
    <w:rsid w:val="009B3DD0"/>
    <w:rsid w:val="009B663C"/>
    <w:rsid w:val="009B67EA"/>
    <w:rsid w:val="009B705F"/>
    <w:rsid w:val="009B762A"/>
    <w:rsid w:val="009C0C5D"/>
    <w:rsid w:val="009C3EFC"/>
    <w:rsid w:val="009C530A"/>
    <w:rsid w:val="009D2446"/>
    <w:rsid w:val="009D74C8"/>
    <w:rsid w:val="009D7B40"/>
    <w:rsid w:val="009D7D49"/>
    <w:rsid w:val="009E0D16"/>
    <w:rsid w:val="009E7510"/>
    <w:rsid w:val="009E7D88"/>
    <w:rsid w:val="009F052C"/>
    <w:rsid w:val="009F244A"/>
    <w:rsid w:val="009F6328"/>
    <w:rsid w:val="00A03529"/>
    <w:rsid w:val="00A03F47"/>
    <w:rsid w:val="00A04E24"/>
    <w:rsid w:val="00A066E2"/>
    <w:rsid w:val="00A07BF7"/>
    <w:rsid w:val="00A10970"/>
    <w:rsid w:val="00A11672"/>
    <w:rsid w:val="00A1331C"/>
    <w:rsid w:val="00A15083"/>
    <w:rsid w:val="00A15DE2"/>
    <w:rsid w:val="00A17049"/>
    <w:rsid w:val="00A218BB"/>
    <w:rsid w:val="00A229EC"/>
    <w:rsid w:val="00A264E4"/>
    <w:rsid w:val="00A2797F"/>
    <w:rsid w:val="00A33B4D"/>
    <w:rsid w:val="00A33D05"/>
    <w:rsid w:val="00A33E90"/>
    <w:rsid w:val="00A34518"/>
    <w:rsid w:val="00A36C34"/>
    <w:rsid w:val="00A40ECB"/>
    <w:rsid w:val="00A42B46"/>
    <w:rsid w:val="00A4353C"/>
    <w:rsid w:val="00A447DD"/>
    <w:rsid w:val="00A45BF3"/>
    <w:rsid w:val="00A54702"/>
    <w:rsid w:val="00A56F66"/>
    <w:rsid w:val="00A570D9"/>
    <w:rsid w:val="00A57499"/>
    <w:rsid w:val="00A60041"/>
    <w:rsid w:val="00A61B0B"/>
    <w:rsid w:val="00A639F7"/>
    <w:rsid w:val="00A64F5F"/>
    <w:rsid w:val="00A73FE2"/>
    <w:rsid w:val="00A74B12"/>
    <w:rsid w:val="00A74C2E"/>
    <w:rsid w:val="00A76216"/>
    <w:rsid w:val="00A81CD4"/>
    <w:rsid w:val="00A82A4F"/>
    <w:rsid w:val="00A8652D"/>
    <w:rsid w:val="00A866B0"/>
    <w:rsid w:val="00A87350"/>
    <w:rsid w:val="00A87790"/>
    <w:rsid w:val="00A87ABB"/>
    <w:rsid w:val="00A87D61"/>
    <w:rsid w:val="00A928C5"/>
    <w:rsid w:val="00A92BDF"/>
    <w:rsid w:val="00A92CFC"/>
    <w:rsid w:val="00AA2D55"/>
    <w:rsid w:val="00AA35A8"/>
    <w:rsid w:val="00AA4773"/>
    <w:rsid w:val="00AA59EE"/>
    <w:rsid w:val="00AA61BC"/>
    <w:rsid w:val="00AB042F"/>
    <w:rsid w:val="00AB1D4C"/>
    <w:rsid w:val="00AB67C4"/>
    <w:rsid w:val="00AB7325"/>
    <w:rsid w:val="00AC1286"/>
    <w:rsid w:val="00AC239F"/>
    <w:rsid w:val="00AC2AF6"/>
    <w:rsid w:val="00AC30D4"/>
    <w:rsid w:val="00AC3B28"/>
    <w:rsid w:val="00AC468C"/>
    <w:rsid w:val="00AC794E"/>
    <w:rsid w:val="00AD41B9"/>
    <w:rsid w:val="00AD56DD"/>
    <w:rsid w:val="00AF529E"/>
    <w:rsid w:val="00AF64E4"/>
    <w:rsid w:val="00AF7EB1"/>
    <w:rsid w:val="00B00055"/>
    <w:rsid w:val="00B016AF"/>
    <w:rsid w:val="00B02312"/>
    <w:rsid w:val="00B036DF"/>
    <w:rsid w:val="00B06309"/>
    <w:rsid w:val="00B06465"/>
    <w:rsid w:val="00B06CB0"/>
    <w:rsid w:val="00B075B8"/>
    <w:rsid w:val="00B10945"/>
    <w:rsid w:val="00B11ABA"/>
    <w:rsid w:val="00B13FF6"/>
    <w:rsid w:val="00B157CE"/>
    <w:rsid w:val="00B16C22"/>
    <w:rsid w:val="00B173B6"/>
    <w:rsid w:val="00B2171D"/>
    <w:rsid w:val="00B2652A"/>
    <w:rsid w:val="00B2675A"/>
    <w:rsid w:val="00B32191"/>
    <w:rsid w:val="00B32807"/>
    <w:rsid w:val="00B378CA"/>
    <w:rsid w:val="00B37EE6"/>
    <w:rsid w:val="00B45B9F"/>
    <w:rsid w:val="00B509EF"/>
    <w:rsid w:val="00B50E02"/>
    <w:rsid w:val="00B60B62"/>
    <w:rsid w:val="00B60C11"/>
    <w:rsid w:val="00B6103F"/>
    <w:rsid w:val="00B65495"/>
    <w:rsid w:val="00B655CE"/>
    <w:rsid w:val="00B656AD"/>
    <w:rsid w:val="00B7727F"/>
    <w:rsid w:val="00B77E7B"/>
    <w:rsid w:val="00B80D1A"/>
    <w:rsid w:val="00B828E7"/>
    <w:rsid w:val="00B83CA5"/>
    <w:rsid w:val="00B90C54"/>
    <w:rsid w:val="00B92D68"/>
    <w:rsid w:val="00B9443E"/>
    <w:rsid w:val="00BA2DCD"/>
    <w:rsid w:val="00BA6397"/>
    <w:rsid w:val="00BA7D11"/>
    <w:rsid w:val="00BB09DE"/>
    <w:rsid w:val="00BB3DBE"/>
    <w:rsid w:val="00BB4316"/>
    <w:rsid w:val="00BB4BB4"/>
    <w:rsid w:val="00BB503F"/>
    <w:rsid w:val="00BC0F8F"/>
    <w:rsid w:val="00BC1A00"/>
    <w:rsid w:val="00BC26E5"/>
    <w:rsid w:val="00BC3689"/>
    <w:rsid w:val="00BC37E3"/>
    <w:rsid w:val="00BC6F9F"/>
    <w:rsid w:val="00BC7024"/>
    <w:rsid w:val="00BC7F2E"/>
    <w:rsid w:val="00BD174C"/>
    <w:rsid w:val="00BD1919"/>
    <w:rsid w:val="00BD21B5"/>
    <w:rsid w:val="00BD2408"/>
    <w:rsid w:val="00BD2414"/>
    <w:rsid w:val="00BD6147"/>
    <w:rsid w:val="00BD70AB"/>
    <w:rsid w:val="00BE01A6"/>
    <w:rsid w:val="00BE1CB2"/>
    <w:rsid w:val="00BE74E6"/>
    <w:rsid w:val="00BF06A6"/>
    <w:rsid w:val="00BF0B49"/>
    <w:rsid w:val="00BF0FF8"/>
    <w:rsid w:val="00BF4BD6"/>
    <w:rsid w:val="00BF50EF"/>
    <w:rsid w:val="00C064F5"/>
    <w:rsid w:val="00C129DD"/>
    <w:rsid w:val="00C17569"/>
    <w:rsid w:val="00C2128F"/>
    <w:rsid w:val="00C218F4"/>
    <w:rsid w:val="00C24020"/>
    <w:rsid w:val="00C25FAC"/>
    <w:rsid w:val="00C269B4"/>
    <w:rsid w:val="00C26CE2"/>
    <w:rsid w:val="00C26D8D"/>
    <w:rsid w:val="00C279B3"/>
    <w:rsid w:val="00C30CE2"/>
    <w:rsid w:val="00C33866"/>
    <w:rsid w:val="00C346F6"/>
    <w:rsid w:val="00C358B9"/>
    <w:rsid w:val="00C41BDB"/>
    <w:rsid w:val="00C45099"/>
    <w:rsid w:val="00C451BC"/>
    <w:rsid w:val="00C46651"/>
    <w:rsid w:val="00C542B5"/>
    <w:rsid w:val="00C553EE"/>
    <w:rsid w:val="00C57670"/>
    <w:rsid w:val="00C61DEB"/>
    <w:rsid w:val="00C7215F"/>
    <w:rsid w:val="00C7455F"/>
    <w:rsid w:val="00C75819"/>
    <w:rsid w:val="00C8162D"/>
    <w:rsid w:val="00C86012"/>
    <w:rsid w:val="00C86900"/>
    <w:rsid w:val="00C92763"/>
    <w:rsid w:val="00C940F5"/>
    <w:rsid w:val="00C94623"/>
    <w:rsid w:val="00C952EC"/>
    <w:rsid w:val="00C966EF"/>
    <w:rsid w:val="00C979D8"/>
    <w:rsid w:val="00C97E83"/>
    <w:rsid w:val="00CA0FEB"/>
    <w:rsid w:val="00CA1299"/>
    <w:rsid w:val="00CA1EC1"/>
    <w:rsid w:val="00CA3C07"/>
    <w:rsid w:val="00CA54E2"/>
    <w:rsid w:val="00CB03C4"/>
    <w:rsid w:val="00CB0F68"/>
    <w:rsid w:val="00CB2952"/>
    <w:rsid w:val="00CB7E77"/>
    <w:rsid w:val="00CC1EFA"/>
    <w:rsid w:val="00CC4BB5"/>
    <w:rsid w:val="00CC610C"/>
    <w:rsid w:val="00CC77EE"/>
    <w:rsid w:val="00CD400A"/>
    <w:rsid w:val="00CD48FD"/>
    <w:rsid w:val="00CD7415"/>
    <w:rsid w:val="00CE0C6E"/>
    <w:rsid w:val="00CE616A"/>
    <w:rsid w:val="00CE6770"/>
    <w:rsid w:val="00CE6F1F"/>
    <w:rsid w:val="00CE79F0"/>
    <w:rsid w:val="00CF0329"/>
    <w:rsid w:val="00CF0C55"/>
    <w:rsid w:val="00CF2682"/>
    <w:rsid w:val="00CF5A83"/>
    <w:rsid w:val="00D01ABC"/>
    <w:rsid w:val="00D027BC"/>
    <w:rsid w:val="00D05FFA"/>
    <w:rsid w:val="00D13BD1"/>
    <w:rsid w:val="00D1611B"/>
    <w:rsid w:val="00D16A57"/>
    <w:rsid w:val="00D16AE6"/>
    <w:rsid w:val="00D23414"/>
    <w:rsid w:val="00D247EA"/>
    <w:rsid w:val="00D334C8"/>
    <w:rsid w:val="00D44B68"/>
    <w:rsid w:val="00D453ED"/>
    <w:rsid w:val="00D45C09"/>
    <w:rsid w:val="00D4626C"/>
    <w:rsid w:val="00D46931"/>
    <w:rsid w:val="00D50B35"/>
    <w:rsid w:val="00D51E60"/>
    <w:rsid w:val="00D52A91"/>
    <w:rsid w:val="00D52FA4"/>
    <w:rsid w:val="00D62667"/>
    <w:rsid w:val="00D67F1D"/>
    <w:rsid w:val="00D72F0A"/>
    <w:rsid w:val="00D73E50"/>
    <w:rsid w:val="00D7501A"/>
    <w:rsid w:val="00D75868"/>
    <w:rsid w:val="00D77377"/>
    <w:rsid w:val="00D80297"/>
    <w:rsid w:val="00D80A24"/>
    <w:rsid w:val="00D82D95"/>
    <w:rsid w:val="00D839BF"/>
    <w:rsid w:val="00D847CF"/>
    <w:rsid w:val="00D84D48"/>
    <w:rsid w:val="00D854A8"/>
    <w:rsid w:val="00D86BD1"/>
    <w:rsid w:val="00D92327"/>
    <w:rsid w:val="00D92CFA"/>
    <w:rsid w:val="00D940C8"/>
    <w:rsid w:val="00D94DDB"/>
    <w:rsid w:val="00D9529C"/>
    <w:rsid w:val="00D96923"/>
    <w:rsid w:val="00DA1084"/>
    <w:rsid w:val="00DA4197"/>
    <w:rsid w:val="00DA551C"/>
    <w:rsid w:val="00DA6CD3"/>
    <w:rsid w:val="00DA7A30"/>
    <w:rsid w:val="00DB1D08"/>
    <w:rsid w:val="00DB3026"/>
    <w:rsid w:val="00DB4BC1"/>
    <w:rsid w:val="00DB4BEA"/>
    <w:rsid w:val="00DB5D7E"/>
    <w:rsid w:val="00DC4346"/>
    <w:rsid w:val="00DC5A14"/>
    <w:rsid w:val="00DC651A"/>
    <w:rsid w:val="00DC6992"/>
    <w:rsid w:val="00DD30B0"/>
    <w:rsid w:val="00DD53B5"/>
    <w:rsid w:val="00DE7EDA"/>
    <w:rsid w:val="00DF0E9C"/>
    <w:rsid w:val="00DF41F8"/>
    <w:rsid w:val="00DF74C7"/>
    <w:rsid w:val="00E052BD"/>
    <w:rsid w:val="00E11DE1"/>
    <w:rsid w:val="00E16FD3"/>
    <w:rsid w:val="00E17224"/>
    <w:rsid w:val="00E3089A"/>
    <w:rsid w:val="00E33BBE"/>
    <w:rsid w:val="00E35189"/>
    <w:rsid w:val="00E40CE5"/>
    <w:rsid w:val="00E4462D"/>
    <w:rsid w:val="00E45DB7"/>
    <w:rsid w:val="00E47137"/>
    <w:rsid w:val="00E51119"/>
    <w:rsid w:val="00E51EF7"/>
    <w:rsid w:val="00E52646"/>
    <w:rsid w:val="00E55BBB"/>
    <w:rsid w:val="00E60E97"/>
    <w:rsid w:val="00E62621"/>
    <w:rsid w:val="00E67538"/>
    <w:rsid w:val="00E72F46"/>
    <w:rsid w:val="00E73258"/>
    <w:rsid w:val="00E73D3B"/>
    <w:rsid w:val="00E742F8"/>
    <w:rsid w:val="00E7624F"/>
    <w:rsid w:val="00E7707E"/>
    <w:rsid w:val="00E8069F"/>
    <w:rsid w:val="00E8343F"/>
    <w:rsid w:val="00E8599C"/>
    <w:rsid w:val="00E85BE4"/>
    <w:rsid w:val="00E85DB2"/>
    <w:rsid w:val="00E9386C"/>
    <w:rsid w:val="00E9615A"/>
    <w:rsid w:val="00EA2B80"/>
    <w:rsid w:val="00EA7203"/>
    <w:rsid w:val="00EA7551"/>
    <w:rsid w:val="00EA7842"/>
    <w:rsid w:val="00EB0264"/>
    <w:rsid w:val="00EB4D10"/>
    <w:rsid w:val="00EC0FE5"/>
    <w:rsid w:val="00EC4EA0"/>
    <w:rsid w:val="00EC60EE"/>
    <w:rsid w:val="00EC6C6C"/>
    <w:rsid w:val="00EC75F4"/>
    <w:rsid w:val="00ED4541"/>
    <w:rsid w:val="00ED5FFB"/>
    <w:rsid w:val="00EE051E"/>
    <w:rsid w:val="00EE2FDB"/>
    <w:rsid w:val="00EE4182"/>
    <w:rsid w:val="00EE426E"/>
    <w:rsid w:val="00EE4530"/>
    <w:rsid w:val="00EE5572"/>
    <w:rsid w:val="00EE5EDA"/>
    <w:rsid w:val="00EF08DC"/>
    <w:rsid w:val="00EF242A"/>
    <w:rsid w:val="00EF246A"/>
    <w:rsid w:val="00EF63C0"/>
    <w:rsid w:val="00EF7362"/>
    <w:rsid w:val="00F01653"/>
    <w:rsid w:val="00F025D5"/>
    <w:rsid w:val="00F046A3"/>
    <w:rsid w:val="00F05568"/>
    <w:rsid w:val="00F05859"/>
    <w:rsid w:val="00F069DD"/>
    <w:rsid w:val="00F0731E"/>
    <w:rsid w:val="00F1439C"/>
    <w:rsid w:val="00F15066"/>
    <w:rsid w:val="00F17243"/>
    <w:rsid w:val="00F1767A"/>
    <w:rsid w:val="00F21395"/>
    <w:rsid w:val="00F30FCA"/>
    <w:rsid w:val="00F3190D"/>
    <w:rsid w:val="00F36C14"/>
    <w:rsid w:val="00F3767B"/>
    <w:rsid w:val="00F42D6D"/>
    <w:rsid w:val="00F42FCE"/>
    <w:rsid w:val="00F437B7"/>
    <w:rsid w:val="00F45D36"/>
    <w:rsid w:val="00F51518"/>
    <w:rsid w:val="00F51CDA"/>
    <w:rsid w:val="00F61EE8"/>
    <w:rsid w:val="00F643C4"/>
    <w:rsid w:val="00F646CB"/>
    <w:rsid w:val="00F70097"/>
    <w:rsid w:val="00F80179"/>
    <w:rsid w:val="00F81782"/>
    <w:rsid w:val="00F83F87"/>
    <w:rsid w:val="00F85C03"/>
    <w:rsid w:val="00F87829"/>
    <w:rsid w:val="00F95DAF"/>
    <w:rsid w:val="00FA29B7"/>
    <w:rsid w:val="00FA2A42"/>
    <w:rsid w:val="00FB1026"/>
    <w:rsid w:val="00FB31FC"/>
    <w:rsid w:val="00FC0FAD"/>
    <w:rsid w:val="00FC1831"/>
    <w:rsid w:val="00FD18BB"/>
    <w:rsid w:val="00FD3D9D"/>
    <w:rsid w:val="00FD479D"/>
    <w:rsid w:val="00FD4B26"/>
    <w:rsid w:val="00FD4B63"/>
    <w:rsid w:val="00FD5225"/>
    <w:rsid w:val="00FD6FC8"/>
    <w:rsid w:val="00FE369E"/>
    <w:rsid w:val="00FE6F6A"/>
    <w:rsid w:val="00FE753A"/>
    <w:rsid w:val="00FE7A49"/>
    <w:rsid w:val="00FF7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4459F"/>
  <w15:docId w15:val="{3554BB6E-3A8E-498B-9798-926CE1FBC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E8599C"/>
    <w:rPr>
      <w:sz w:val="20"/>
      <w:szCs w:val="20"/>
    </w:rPr>
  </w:style>
  <w:style w:type="character" w:styleId="FootnoteReference">
    <w:name w:val="footnote reference"/>
    <w:basedOn w:val="DefaultParagraphFont"/>
    <w:semiHidden/>
    <w:rsid w:val="00E8599C"/>
    <w:rPr>
      <w:rFonts w:cs="Times New Roman"/>
      <w:vertAlign w:val="superscript"/>
    </w:rPr>
  </w:style>
  <w:style w:type="character" w:styleId="Hyperlink">
    <w:name w:val="Hyperlink"/>
    <w:basedOn w:val="DefaultParagraphFont"/>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rsid w:val="00E8599C"/>
    <w:pPr>
      <w:numPr>
        <w:numId w:val="2"/>
      </w:numPr>
    </w:pPr>
  </w:style>
  <w:style w:type="character" w:customStyle="1" w:styleId="Heading2Char">
    <w:name w:val="Heading 2 Char"/>
    <w:aliases w:val="level 2 Char,level2 Char"/>
    <w:basedOn w:val="DefaultParagraphFont"/>
    <w:link w:val="Heading2"/>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GSBodyParawithnumb">
    <w:name w:val="GS Body Para with numb"/>
    <w:basedOn w:val="Normal"/>
    <w:link w:val="GSBodyParawithnumbChar"/>
    <w:qFormat/>
    <w:rsid w:val="00F0731E"/>
    <w:pPr>
      <w:numPr>
        <w:ilvl w:val="1"/>
        <w:numId w:val="4"/>
      </w:numPr>
      <w:spacing w:before="60" w:after="120"/>
      <w:outlineLvl w:val="1"/>
    </w:pPr>
    <w:rPr>
      <w:rFonts w:ascii="Calibri" w:eastAsia="Calibri" w:hAnsi="Calibri"/>
      <w:szCs w:val="22"/>
      <w:lang w:eastAsia="en-US"/>
    </w:rPr>
  </w:style>
  <w:style w:type="paragraph" w:customStyle="1" w:styleId="GSHeading1withnumb">
    <w:name w:val="GS Heading 1 with numb"/>
    <w:basedOn w:val="Normal"/>
    <w:link w:val="GSHeading1withnumbChar"/>
    <w:qFormat/>
    <w:rsid w:val="00F0731E"/>
    <w:pPr>
      <w:numPr>
        <w:numId w:val="4"/>
      </w:numPr>
      <w:spacing w:before="240" w:after="240"/>
      <w:outlineLvl w:val="0"/>
    </w:pPr>
    <w:rPr>
      <w:rFonts w:ascii="Calibri" w:eastAsia="Calibri" w:hAnsi="Calibri"/>
      <w:b/>
      <w:caps/>
      <w:szCs w:val="22"/>
      <w:lang w:eastAsia="en-US"/>
    </w:rPr>
  </w:style>
  <w:style w:type="character" w:customStyle="1" w:styleId="GSHeading1withnumbChar">
    <w:name w:val="GS Heading 1 with numb Char"/>
    <w:link w:val="GSHeading1withnumb"/>
    <w:rsid w:val="00F0731E"/>
    <w:rPr>
      <w:rFonts w:ascii="Calibri" w:eastAsia="Calibri" w:hAnsi="Calibri"/>
      <w:b/>
      <w:caps/>
      <w:sz w:val="24"/>
      <w:szCs w:val="22"/>
      <w:lang w:eastAsia="en-US"/>
    </w:rPr>
  </w:style>
  <w:style w:type="character" w:customStyle="1" w:styleId="GSBodyParawithnumbChar">
    <w:name w:val="GS Body Para with numb Char"/>
    <w:basedOn w:val="DefaultParagraphFont"/>
    <w:link w:val="GSBodyParawithnumb"/>
    <w:rsid w:val="006B74AF"/>
    <w:rPr>
      <w:rFonts w:ascii="Calibri" w:eastAsia="Calibri" w:hAnsi="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93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cusa.co.u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cusa@electralink.co.uk"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1998</Words>
  <Characters>10534</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DCUSA CONSULTATION DOCUMENT</vt:lpstr>
    </vt:vector>
  </TitlesOfParts>
  <Company>Electralink</Company>
  <LinksUpToDate>false</LinksUpToDate>
  <CharactersWithSpaces>12507</CharactersWithSpaces>
  <SharedDoc>false</SharedDoc>
  <HLinks>
    <vt:vector size="12" baseType="variant">
      <vt:variant>
        <vt:i4>2293841</vt:i4>
      </vt:variant>
      <vt:variant>
        <vt:i4>3</vt:i4>
      </vt:variant>
      <vt:variant>
        <vt:i4>0</vt:i4>
      </vt:variant>
      <vt:variant>
        <vt:i4>5</vt:i4>
      </vt:variant>
      <vt:variant>
        <vt:lpwstr>mailto:dcusa@electralink.co.uk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CONSULTATION DOCUMENT</dc:title>
  <dc:creator>burforda</dc:creator>
  <cp:lastModifiedBy>Lauren Nicholls</cp:lastModifiedBy>
  <cp:revision>3</cp:revision>
  <cp:lastPrinted>2011-01-31T15:08:00Z</cp:lastPrinted>
  <dcterms:created xsi:type="dcterms:W3CDTF">2016-06-01T08:48:00Z</dcterms:created>
  <dcterms:modified xsi:type="dcterms:W3CDTF">2016-06-01T08:56:00Z</dcterms:modified>
</cp:coreProperties>
</file>