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2CCA1BCD" w:rsidR="00193115" w:rsidRPr="00973740" w:rsidRDefault="001A242F" w:rsidP="00DA5999">
            <w:r>
              <w:t>400</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1288FD9A" w:rsidR="00193115" w:rsidRPr="001A242F" w:rsidRDefault="001A242F" w:rsidP="00DA5999">
            <w:pPr>
              <w:rPr>
                <w:szCs w:val="20"/>
              </w:rPr>
            </w:pPr>
            <w:r w:rsidRPr="001A242F">
              <w:rPr>
                <w:szCs w:val="20"/>
              </w:rPr>
              <w:t>Commissioning of Works using shared Meter Operator services by the Crowded Meter Room Coordinator</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728DCDD5" w:rsidR="00916C37" w:rsidRPr="00973740" w:rsidRDefault="001A242F" w:rsidP="00DA5999">
            <w:r w:rsidRPr="00884A41">
              <w:rPr>
                <w:sz w:val="24"/>
              </w:rPr>
              <w:t>DNOs, IDNOs, 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45CED594" w:rsidR="00916C37" w:rsidRPr="00973740" w:rsidRDefault="003B2AE7" w:rsidP="00DA5999">
            <w:r>
              <w:t xml:space="preserve">Part </w:t>
            </w:r>
            <w:r w:rsidR="001A242F">
              <w:t>1</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2B0FEEE3" w:rsidR="00916C37" w:rsidRPr="00973740" w:rsidRDefault="001A242F" w:rsidP="00DA5999">
            <w:r w:rsidRPr="00F464C1">
              <w:t>10 Working Days after Authority 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4E727ABC" w:rsidR="00916C37" w:rsidRPr="00973740" w:rsidRDefault="00F66F8D" w:rsidP="00DA5999">
            <w:r>
              <w:t xml:space="preserve">31 </w:t>
            </w:r>
            <w:r w:rsidR="00DD667B">
              <w:t>October</w:t>
            </w:r>
            <w:r w:rsidR="001A242F">
              <w:t xml:space="preserve">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1DBBFA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C59D8"/>
    <w:rsid w:val="00DD667B"/>
    <w:rsid w:val="00DD669B"/>
    <w:rsid w:val="00E42032"/>
    <w:rsid w:val="00E50519"/>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8</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8</cp:revision>
  <cp:lastPrinted>2021-01-12T10:24:00Z</cp:lastPrinted>
  <dcterms:created xsi:type="dcterms:W3CDTF">2021-11-10T14:56:00Z</dcterms:created>
  <dcterms:modified xsi:type="dcterms:W3CDTF">2022-10-10T15:36:00Z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