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8C7B7D" w:rsidRPr="007A0F4A" w14:paraId="31252384" w14:textId="77777777" w:rsidTr="0037639F">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66EAFBA" w:rsidR="00BC57D8" w:rsidRPr="003D4EF1" w:rsidRDefault="006B261D" w:rsidP="003D4EF1">
            <w:pPr>
              <w:pStyle w:val="Question"/>
              <w:numPr>
                <w:ilvl w:val="0"/>
                <w:numId w:val="3"/>
              </w:numPr>
              <w:rPr>
                <w:rFonts w:asciiTheme="minorHAnsi" w:hAnsiTheme="minorHAnsi" w:cstheme="minorHAnsi"/>
                <w:b w:val="0"/>
                <w:bCs/>
                <w:sz w:val="22"/>
                <w:szCs w:val="22"/>
                <w:lang w:val="en-GB"/>
              </w:rPr>
            </w:pPr>
            <w:r w:rsidRPr="003D4EF1">
              <w:rPr>
                <w:rFonts w:asciiTheme="minorHAnsi" w:hAnsiTheme="minorHAnsi" w:cstheme="minorHAnsi"/>
                <w:b w:val="0"/>
                <w:bCs/>
                <w:sz w:val="22"/>
                <w:szCs w:val="22"/>
                <w:lang w:val="en-GB"/>
              </w:rPr>
              <w:t xml:space="preserve"> </w:t>
            </w:r>
            <w:bookmarkStart w:id="1" w:name="_Hlk132275038"/>
            <w:r w:rsidR="00203A92" w:rsidRPr="00203A92">
              <w:rPr>
                <w:rFonts w:eastAsia="Arial" w:cs="Arial"/>
                <w:b w:val="0"/>
                <w:bCs/>
                <w:lang w:val="en-GB"/>
              </w:rPr>
              <w:t>Does Solution B require a derogation and if so, what type of derogation would be needed? Please provide rationale</w:t>
            </w:r>
            <w:bookmarkEnd w:id="1"/>
          </w:p>
        </w:tc>
        <w:tc>
          <w:tcPr>
            <w:tcW w:w="3752"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262053" w:rsidRPr="001B5C8D" w14:paraId="25863522" w14:textId="77777777" w:rsidTr="0037639F">
        <w:sdt>
          <w:sdtPr>
            <w:rPr>
              <w:rFonts w:asciiTheme="minorHAnsi" w:hAnsiTheme="minorHAnsi" w:cstheme="minorHAnsi"/>
              <w:sz w:val="22"/>
              <w:szCs w:val="22"/>
            </w:rPr>
            <w:alias w:val="Organisation"/>
            <w:tag w:val="organisation"/>
            <w:id w:val="1705980625"/>
            <w:placeholder>
              <w:docPart w:val="3165CC3AD0DD4EAC9339859DADA16373"/>
            </w:placeholder>
            <w:text/>
          </w:sdtPr>
          <w:sdtContent>
            <w:tc>
              <w:tcPr>
                <w:tcW w:w="1730" w:type="dxa"/>
              </w:tcPr>
              <w:p w14:paraId="627A4B69" w14:textId="06569AAA" w:rsidR="00262053" w:rsidRPr="00703A37" w:rsidRDefault="001B2515"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UKPN</w:t>
                </w:r>
              </w:p>
            </w:tc>
          </w:sdtContent>
        </w:sdt>
        <w:tc>
          <w:tcPr>
            <w:tcW w:w="1559" w:type="dxa"/>
          </w:tcPr>
          <w:p w14:paraId="08ABD536" w14:textId="00817D82" w:rsidR="00262053" w:rsidRPr="00703A37" w:rsidRDefault="00262053"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Non-confidential</w:t>
            </w:r>
          </w:p>
        </w:tc>
        <w:tc>
          <w:tcPr>
            <w:tcW w:w="7040" w:type="dxa"/>
          </w:tcPr>
          <w:p w14:paraId="431F38D5" w14:textId="783F6788" w:rsidR="00262053" w:rsidRPr="00D84670" w:rsidRDefault="009207C4" w:rsidP="00262053">
            <w:pPr>
              <w:pStyle w:val="Question"/>
              <w:numPr>
                <w:ilvl w:val="0"/>
                <w:numId w:val="0"/>
              </w:numPr>
              <w:rPr>
                <w:rFonts w:asciiTheme="minorHAnsi" w:hAnsiTheme="minorHAnsi" w:cstheme="minorHAnsi"/>
                <w:b w:val="0"/>
                <w:bCs/>
                <w:sz w:val="22"/>
                <w:szCs w:val="22"/>
                <w:lang w:val="en-GB"/>
              </w:rPr>
            </w:pPr>
            <w:r w:rsidRPr="00D84670">
              <w:rPr>
                <w:rFonts w:asciiTheme="minorHAnsi" w:hAnsiTheme="minorHAnsi" w:cstheme="minorHAnsi"/>
                <w:b w:val="0"/>
                <w:bCs/>
                <w:sz w:val="22"/>
                <w:szCs w:val="22"/>
                <w:lang w:val="en-GB"/>
              </w:rPr>
              <w:t>We would assume that a derogation from Ofgem would be required to allow the Network companies to not follow DCUSA to introduce a new tariff for this group of Customers (including new LLFCs) without providing 15 months’ notice. A revision to charges and a reasonable notice period would likely delay the implementation of any change by a number of months, should solution B be taken forward.</w:t>
            </w:r>
          </w:p>
        </w:tc>
        <w:tc>
          <w:tcPr>
            <w:tcW w:w="3752" w:type="dxa"/>
            <w:shd w:val="clear" w:color="auto" w:fill="E2EFD9" w:themeFill="accent6" w:themeFillTint="33"/>
          </w:tcPr>
          <w:p w14:paraId="1FD41068" w14:textId="24046101" w:rsidR="00262053" w:rsidRPr="00D84670" w:rsidRDefault="009825D7" w:rsidP="00262053">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r w:rsidR="000D2F37" w:rsidRPr="00D84670">
              <w:rPr>
                <w:rFonts w:asciiTheme="minorHAnsi" w:hAnsiTheme="minorHAnsi" w:cstheme="minorHAnsi"/>
                <w:bCs/>
                <w:sz w:val="22"/>
                <w:szCs w:val="22"/>
                <w:lang w:val="en-GB"/>
              </w:rPr>
              <w:t xml:space="preserve">, for the tariffs to be updated outside the 15 </w:t>
            </w:r>
            <w:r w:rsidR="00703A37" w:rsidRPr="00D84670">
              <w:rPr>
                <w:rFonts w:asciiTheme="minorHAnsi" w:hAnsiTheme="minorHAnsi" w:cstheme="minorHAnsi"/>
                <w:bCs/>
                <w:sz w:val="22"/>
                <w:szCs w:val="22"/>
                <w:lang w:val="en-GB"/>
              </w:rPr>
              <w:t>month</w:t>
            </w:r>
            <w:r w:rsidR="00703A37" w:rsidRPr="00D84670">
              <w:rPr>
                <w:rFonts w:cstheme="minorHAnsi"/>
                <w:bCs/>
              </w:rPr>
              <w:t>s</w:t>
            </w:r>
            <w:r w:rsidR="000D2F37" w:rsidRPr="00D84670">
              <w:rPr>
                <w:rFonts w:asciiTheme="minorHAnsi" w:hAnsiTheme="minorHAnsi" w:cstheme="minorHAnsi"/>
                <w:bCs/>
                <w:sz w:val="22"/>
                <w:szCs w:val="22"/>
                <w:lang w:val="en-GB"/>
              </w:rPr>
              <w:t xml:space="preserve"> notice period</w:t>
            </w:r>
          </w:p>
        </w:tc>
      </w:tr>
      <w:tr w:rsidR="0037639F" w:rsidRPr="001B5C8D" w14:paraId="1CBDE261" w14:textId="77777777" w:rsidTr="0037639F">
        <w:tc>
          <w:tcPr>
            <w:tcW w:w="1730" w:type="dxa"/>
          </w:tcPr>
          <w:p w14:paraId="22F3D5B8" w14:textId="5B93CB2A" w:rsidR="0037639F" w:rsidRPr="00703A37" w:rsidRDefault="00720036" w:rsidP="0037639F">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ENWL</w:t>
            </w:r>
          </w:p>
        </w:tc>
        <w:tc>
          <w:tcPr>
            <w:tcW w:w="1559" w:type="dxa"/>
          </w:tcPr>
          <w:p w14:paraId="7F5ABFD1" w14:textId="09861F41" w:rsidR="0037639F" w:rsidRPr="00703A37" w:rsidRDefault="00720036" w:rsidP="0037639F">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577DBC2C" w14:textId="247C38C5" w:rsidR="0037639F" w:rsidRPr="00D84670" w:rsidRDefault="008E20A5" w:rsidP="0037639F">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Solution B may require DNOs to apply for a derogation, regarding the DNO annual charging statement and DCUSA CDCM methodology. It would be useful to obtain legal advice for a derogation under the DCUSA. If Solution B is progressed further by the working group, it would be useful for DCUSA Parties to obtain legal advice in respect of their Licence requirements in this area.</w:t>
            </w:r>
          </w:p>
        </w:tc>
        <w:tc>
          <w:tcPr>
            <w:tcW w:w="3752" w:type="dxa"/>
            <w:shd w:val="clear" w:color="auto" w:fill="E2EFD9" w:themeFill="accent6" w:themeFillTint="33"/>
          </w:tcPr>
          <w:p w14:paraId="0DA8B895" w14:textId="38CE6DE0" w:rsidR="0037639F" w:rsidRPr="00D84670" w:rsidRDefault="00154DF6" w:rsidP="0037639F">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CD7D27" w:rsidRPr="001B5C8D" w14:paraId="754618F2" w14:textId="77777777" w:rsidTr="0037639F">
        <w:bookmarkEnd w:id="0" w:displacedByCustomXml="next"/>
        <w:sdt>
          <w:sdtPr>
            <w:rPr>
              <w:rFonts w:asciiTheme="minorHAnsi" w:hAnsiTheme="minorHAnsi" w:cstheme="minorHAnsi"/>
              <w:sz w:val="22"/>
              <w:szCs w:val="22"/>
            </w:rPr>
            <w:alias w:val="Organisation"/>
            <w:tag w:val="organisation"/>
            <w:id w:val="-1625996644"/>
            <w:placeholder>
              <w:docPart w:val="E6634CC3C2944A5493F72367BA60DE64"/>
            </w:placeholder>
            <w:text/>
          </w:sdtPr>
          <w:sdtContent>
            <w:tc>
              <w:tcPr>
                <w:tcW w:w="1730" w:type="dxa"/>
              </w:tcPr>
              <w:p w14:paraId="367B770A" w14:textId="155AC7A0"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rPr>
                  <w:t>Confidential</w:t>
                </w:r>
              </w:p>
            </w:tc>
          </w:sdtContent>
        </w:sdt>
        <w:tc>
          <w:tcPr>
            <w:tcW w:w="1559" w:type="dxa"/>
          </w:tcPr>
          <w:p w14:paraId="39929419" w14:textId="667007B8"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Confidential</w:t>
            </w:r>
          </w:p>
        </w:tc>
        <w:tc>
          <w:tcPr>
            <w:tcW w:w="7040" w:type="dxa"/>
          </w:tcPr>
          <w:p w14:paraId="47485846" w14:textId="23551441" w:rsidR="00CD7D27" w:rsidRPr="00D84670" w:rsidRDefault="00CD7D27" w:rsidP="00CD7D27">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lang w:val="en-GB"/>
              </w:rPr>
              <w:t>No comment</w:t>
            </w:r>
          </w:p>
        </w:tc>
        <w:tc>
          <w:tcPr>
            <w:tcW w:w="3752" w:type="dxa"/>
            <w:shd w:val="clear" w:color="auto" w:fill="E2EFD9" w:themeFill="accent6" w:themeFillTint="33"/>
          </w:tcPr>
          <w:p w14:paraId="3D6F636D" w14:textId="77777777" w:rsidR="00CD7D27" w:rsidRPr="00D84670" w:rsidRDefault="00CD7D27" w:rsidP="00CD7D27">
            <w:pPr>
              <w:rPr>
                <w:rFonts w:asciiTheme="minorHAnsi" w:hAnsiTheme="minorHAnsi" w:cstheme="minorHAnsi"/>
                <w:bCs/>
                <w:sz w:val="22"/>
                <w:szCs w:val="22"/>
              </w:rPr>
            </w:pPr>
          </w:p>
        </w:tc>
      </w:tr>
      <w:tr w:rsidR="00D84670" w:rsidRPr="001B5C8D" w14:paraId="62952DA2" w14:textId="77777777" w:rsidTr="0037639F">
        <w:tc>
          <w:tcPr>
            <w:tcW w:w="1730" w:type="dxa"/>
          </w:tcPr>
          <w:p w14:paraId="22595FF1" w14:textId="5D6362CB"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NGED</w:t>
            </w:r>
          </w:p>
        </w:tc>
        <w:tc>
          <w:tcPr>
            <w:tcW w:w="1559" w:type="dxa"/>
          </w:tcPr>
          <w:p w14:paraId="59C25C1E" w14:textId="4D2A9D72"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054D440" w14:textId="29DFBDD0"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A derogation may be required to charge outside of the CDCM and the 15 month notice period for solution B if this was brought in immediately. However, there would be no effect on prices as new tariffs will be introduced which will be the same price as the previous tariffs for the same customers.</w:t>
            </w:r>
          </w:p>
        </w:tc>
        <w:tc>
          <w:tcPr>
            <w:tcW w:w="3752" w:type="dxa"/>
            <w:shd w:val="clear" w:color="auto" w:fill="E2EFD9" w:themeFill="accent6" w:themeFillTint="33"/>
          </w:tcPr>
          <w:p w14:paraId="215F5D90" w14:textId="536298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 for the tariffs to be updated outside the 15 month notice period</w:t>
            </w:r>
          </w:p>
        </w:tc>
      </w:tr>
      <w:tr w:rsidR="00D84670" w:rsidRPr="001B5C8D" w14:paraId="0DE84A8C" w14:textId="77777777" w:rsidTr="0037639F">
        <w:tc>
          <w:tcPr>
            <w:tcW w:w="1730" w:type="dxa"/>
          </w:tcPr>
          <w:p w14:paraId="2EC776FE" w14:textId="736FCEE6"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NPG</w:t>
            </w:r>
          </w:p>
        </w:tc>
        <w:tc>
          <w:tcPr>
            <w:tcW w:w="1559" w:type="dxa"/>
          </w:tcPr>
          <w:p w14:paraId="352CC784" w14:textId="76E6FA0C"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1EED33F" w14:textId="6E2271FC"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believe this does require a derogation from Ofgem against clause 19.1A to not provide 15 months’ notice. This is because this is introducing new tariffs/LLFCs.</w:t>
            </w:r>
          </w:p>
        </w:tc>
        <w:tc>
          <w:tcPr>
            <w:tcW w:w="3752" w:type="dxa"/>
            <w:shd w:val="clear" w:color="auto" w:fill="E2EFD9" w:themeFill="accent6" w:themeFillTint="33"/>
          </w:tcPr>
          <w:p w14:paraId="122AC585" w14:textId="6E64AEE8"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 for the tariffs to be updated outside the 15 month notice period</w:t>
            </w:r>
          </w:p>
        </w:tc>
      </w:tr>
      <w:tr w:rsidR="00D84670" w:rsidRPr="001B5C8D" w14:paraId="618966B9" w14:textId="77777777" w:rsidTr="0037639F">
        <w:tc>
          <w:tcPr>
            <w:tcW w:w="1730" w:type="dxa"/>
          </w:tcPr>
          <w:p w14:paraId="7D213D63" w14:textId="211BCA15" w:rsidR="00D84670" w:rsidRPr="00D84670" w:rsidRDefault="00D84670" w:rsidP="00D84670">
            <w:pPr>
              <w:pStyle w:val="ColumnHeading"/>
              <w:rPr>
                <w:rFonts w:ascii="Calibri" w:hAnsi="Calibri" w:cs="Calibri"/>
                <w:sz w:val="22"/>
                <w:szCs w:val="22"/>
              </w:rPr>
            </w:pPr>
            <w:r w:rsidRPr="00D84670">
              <w:rPr>
                <w:rFonts w:ascii="Calibri" w:hAnsi="Calibri"/>
                <w:sz w:val="22"/>
                <w:szCs w:val="22"/>
                <w:lang w:val="en-GB"/>
              </w:rPr>
              <w:lastRenderedPageBreak/>
              <w:t>SSEN</w:t>
            </w:r>
          </w:p>
        </w:tc>
        <w:tc>
          <w:tcPr>
            <w:tcW w:w="1559" w:type="dxa"/>
          </w:tcPr>
          <w:p w14:paraId="7F3CFA98" w14:textId="1613A42F"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sdt>
          <w:sdtPr>
            <w:rPr>
              <w:rFonts w:eastAsia="Arial" w:cstheme="minorHAnsi"/>
              <w:bCs/>
            </w:rPr>
            <w:tag w:val="dcusa_response1"/>
            <w:id w:val="-1219824294"/>
            <w:placeholder>
              <w:docPart w:val="906FE5445B3F4EB9A28606C87D110FDD"/>
            </w:placeholder>
          </w:sdtPr>
          <w:sdtContent>
            <w:tc>
              <w:tcPr>
                <w:tcW w:w="7040" w:type="dxa"/>
              </w:tcPr>
              <w:p w14:paraId="07E95E8E" w14:textId="77777777" w:rsidR="00D84670" w:rsidRPr="00B56AEF"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We do not believe a derogation is required for solution B as we only need to adjust the Schedule of Charges and LC14 statement to reflect the changes to the tariff name. The charges will stay the same, and beyond housekeeping activities, there is no need for a derogation.</w:t>
                </w:r>
              </w:p>
              <w:p w14:paraId="61668E54" w14:textId="7C114BCD" w:rsidR="00D84670" w:rsidRPr="00D84670"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A DCUSA change proposal that allows us to amend the tariff description (part 2 matter) may need to take effect from the implementation date (assuming November 2023).</w:t>
                </w:r>
              </w:p>
            </w:tc>
          </w:sdtContent>
        </w:sdt>
        <w:tc>
          <w:tcPr>
            <w:tcW w:w="3752" w:type="dxa"/>
            <w:shd w:val="clear" w:color="auto" w:fill="E2EFD9" w:themeFill="accent6" w:themeFillTint="33"/>
          </w:tcPr>
          <w:p w14:paraId="366F291F" w14:textId="74D8E99C"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w:t>
            </w:r>
          </w:p>
        </w:tc>
      </w:tr>
      <w:tr w:rsidR="00D84670" w:rsidRPr="001B5C8D" w14:paraId="6BE52F13" w14:textId="77777777" w:rsidTr="0037639F">
        <w:sdt>
          <w:sdtPr>
            <w:rPr>
              <w:rFonts w:ascii="Calibri" w:hAnsi="Calibri"/>
              <w:sz w:val="22"/>
              <w:szCs w:val="22"/>
            </w:rPr>
            <w:alias w:val="Organisation"/>
            <w:tag w:val="organisation"/>
            <w:id w:val="-81993264"/>
            <w:placeholder>
              <w:docPart w:val="20648B22AD52441BB1A29F82679F9306"/>
            </w:placeholder>
            <w:text/>
          </w:sdtPr>
          <w:sdtContent>
            <w:tc>
              <w:tcPr>
                <w:tcW w:w="1730" w:type="dxa"/>
              </w:tcPr>
              <w:p w14:paraId="0323E4D2" w14:textId="2B77C058" w:rsidR="00D84670" w:rsidRPr="00D84670" w:rsidRDefault="00D84670" w:rsidP="00D84670">
                <w:pPr>
                  <w:pStyle w:val="ColumnHeading"/>
                  <w:rPr>
                    <w:rFonts w:ascii="Calibri" w:hAnsi="Calibri" w:cs="Calibri"/>
                    <w:sz w:val="22"/>
                    <w:szCs w:val="22"/>
                    <w:lang w:val="en-GB"/>
                  </w:rPr>
                </w:pPr>
                <w:r w:rsidRPr="00D84670">
                  <w:rPr>
                    <w:rFonts w:ascii="Calibri" w:hAnsi="Calibri"/>
                    <w:sz w:val="22"/>
                    <w:szCs w:val="22"/>
                  </w:rPr>
                  <w:t>Shell Energy UK</w:t>
                </w:r>
              </w:p>
            </w:tc>
          </w:sdtContent>
        </w:sdt>
        <w:tc>
          <w:tcPr>
            <w:tcW w:w="1559" w:type="dxa"/>
          </w:tcPr>
          <w:p w14:paraId="130DFE6B" w14:textId="0A8E6270"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tc>
          <w:tcPr>
            <w:tcW w:w="7040" w:type="dxa"/>
          </w:tcPr>
          <w:p w14:paraId="1AE61635" w14:textId="2553CC5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have no strong views either way.</w:t>
            </w:r>
          </w:p>
        </w:tc>
        <w:tc>
          <w:tcPr>
            <w:tcW w:w="3752" w:type="dxa"/>
            <w:shd w:val="clear" w:color="auto" w:fill="E2EFD9" w:themeFill="accent6" w:themeFillTint="33"/>
          </w:tcPr>
          <w:p w14:paraId="07EEB6BD" w14:textId="77777777" w:rsidR="00D84670" w:rsidRPr="00D84670" w:rsidRDefault="00D84670" w:rsidP="00D84670">
            <w:pPr>
              <w:rPr>
                <w:rFonts w:asciiTheme="minorHAnsi" w:hAnsiTheme="minorHAnsi" w:cstheme="minorHAnsi"/>
                <w:bCs/>
                <w:sz w:val="22"/>
                <w:szCs w:val="22"/>
              </w:rPr>
            </w:pPr>
          </w:p>
        </w:tc>
      </w:tr>
      <w:tr w:rsidR="00D84670" w:rsidRPr="001B5C8D" w14:paraId="69B1170B" w14:textId="77777777" w:rsidTr="0037639F">
        <w:tc>
          <w:tcPr>
            <w:tcW w:w="1730" w:type="dxa"/>
          </w:tcPr>
          <w:p w14:paraId="6ABAFDED" w14:textId="4EC73CCA"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SPEN</w:t>
            </w:r>
          </w:p>
        </w:tc>
        <w:tc>
          <w:tcPr>
            <w:tcW w:w="1559" w:type="dxa"/>
          </w:tcPr>
          <w:p w14:paraId="22AC5600" w14:textId="1363217B"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486BFCDD" w14:textId="6DCDE11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SPEN do not believe that a derogation would be required, however the LC14 statement potentially would need form approval from Ofgem.</w:t>
            </w:r>
          </w:p>
        </w:tc>
        <w:tc>
          <w:tcPr>
            <w:tcW w:w="3752" w:type="dxa"/>
            <w:shd w:val="clear" w:color="auto" w:fill="E2EFD9" w:themeFill="accent6" w:themeFillTint="33"/>
          </w:tcPr>
          <w:p w14:paraId="71D09355" w14:textId="2C2276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 but the LC14 statement would need authority approval.</w:t>
            </w:r>
          </w:p>
        </w:tc>
      </w:tr>
      <w:tr w:rsidR="00D84670" w:rsidRPr="001B5C8D" w14:paraId="4023AC4A" w14:textId="77777777" w:rsidTr="0037639F">
        <w:tc>
          <w:tcPr>
            <w:tcW w:w="1730" w:type="dxa"/>
          </w:tcPr>
          <w:p w14:paraId="55220647" w14:textId="5908BA1B"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ENC</w:t>
            </w:r>
          </w:p>
        </w:tc>
        <w:tc>
          <w:tcPr>
            <w:tcW w:w="1559" w:type="dxa"/>
          </w:tcPr>
          <w:p w14:paraId="1557B9DF" w14:textId="5D082766"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Theme="minorHAnsi" w:hAnsiTheme="minorHAnsi" w:cstheme="minorHAnsi"/>
              <w:b w:val="0"/>
              <w:bCs/>
              <w:sz w:val="22"/>
              <w:szCs w:val="22"/>
            </w:rPr>
            <w:tag w:val="dcusa_response1"/>
            <w:id w:val="2094970705"/>
            <w:placeholder>
              <w:docPart w:val="7DB2D4C894D14929847B8424C23C5FCC"/>
            </w:placeholder>
          </w:sdtPr>
          <w:sdtContent>
            <w:tc>
              <w:tcPr>
                <w:tcW w:w="7040" w:type="dxa"/>
              </w:tcPr>
              <w:p w14:paraId="61825EF3" w14:textId="1E754C4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we believe that Solution B would require a derogation letter issued by Ofgem.</w:t>
                </w:r>
              </w:p>
            </w:tc>
          </w:sdtContent>
        </w:sdt>
        <w:tc>
          <w:tcPr>
            <w:tcW w:w="3752" w:type="dxa"/>
            <w:shd w:val="clear" w:color="auto" w:fill="E2EFD9" w:themeFill="accent6" w:themeFillTint="33"/>
          </w:tcPr>
          <w:p w14:paraId="6181804B" w14:textId="34472C66"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D84670" w:rsidRPr="001B5C8D" w14:paraId="79A414D4" w14:textId="77777777" w:rsidTr="0037639F">
        <w:sdt>
          <w:sdtPr>
            <w:rPr>
              <w:rFonts w:ascii="Calibri" w:hAnsi="Calibri"/>
              <w:sz w:val="22"/>
              <w:szCs w:val="22"/>
            </w:rPr>
            <w:alias w:val="Organisation"/>
            <w:tag w:val="organisation"/>
            <w:id w:val="609783370"/>
            <w:placeholder>
              <w:docPart w:val="C64E53D6AC0E4C5CA00D1BF5600894D8"/>
            </w:placeholder>
            <w:text/>
          </w:sdtPr>
          <w:sdtContent>
            <w:tc>
              <w:tcPr>
                <w:tcW w:w="1730" w:type="dxa"/>
              </w:tcPr>
              <w:p w14:paraId="3142F2E5" w14:textId="6890EC3E" w:rsidR="00D84670" w:rsidRPr="00D84670" w:rsidRDefault="00D84670" w:rsidP="00D84670">
                <w:pPr>
                  <w:pStyle w:val="ColumnHeading"/>
                  <w:rPr>
                    <w:rFonts w:ascii="Calibri" w:hAnsi="Calibri" w:cs="Calibri"/>
                    <w:sz w:val="22"/>
                    <w:szCs w:val="22"/>
                  </w:rPr>
                </w:pPr>
                <w:r w:rsidRPr="00D84670">
                  <w:rPr>
                    <w:rFonts w:ascii="Calibri" w:hAnsi="Calibri"/>
                    <w:sz w:val="22"/>
                    <w:szCs w:val="22"/>
                  </w:rPr>
                  <w:t>Npower Commercial Gas Limited</w:t>
                </w:r>
              </w:p>
            </w:tc>
          </w:sdtContent>
        </w:sdt>
        <w:tc>
          <w:tcPr>
            <w:tcW w:w="1559" w:type="dxa"/>
          </w:tcPr>
          <w:p w14:paraId="706D151A" w14:textId="1CDC6B58"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Verdana" w:eastAsia="Arial" w:hAnsi="Verdana" w:cstheme="minorHAnsi"/>
              <w:b/>
              <w:bCs/>
              <w:sz w:val="20"/>
            </w:rPr>
            <w:tag w:val="dcusa_response1"/>
            <w:id w:val="1843199268"/>
            <w:placeholder>
              <w:docPart w:val="2A8235A947B34EFA9B68454523870D08"/>
            </w:placeholder>
          </w:sdtPr>
          <w:sdtEndPr>
            <w:rPr>
              <w:rFonts w:asciiTheme="minorHAnsi" w:hAnsiTheme="minorHAnsi"/>
              <w:sz w:val="22"/>
              <w:szCs w:val="22"/>
            </w:rPr>
          </w:sdtEndPr>
          <w:sdtContent>
            <w:tc>
              <w:tcPr>
                <w:tcW w:w="7040" w:type="dxa"/>
              </w:tcPr>
              <w:p w14:paraId="5CADF273" w14:textId="77777777" w:rsidR="00D84670" w:rsidRPr="008C6B63" w:rsidRDefault="00D84670" w:rsidP="00D84670">
                <w:pPr>
                  <w:spacing w:after="200" w:line="240" w:lineRule="atLeast"/>
                  <w:rPr>
                    <w:rFonts w:asciiTheme="minorHAnsi" w:eastAsia="Arial" w:hAnsiTheme="minorHAnsi" w:cstheme="minorHAnsi"/>
                    <w:bCs/>
                    <w:sz w:val="22"/>
                    <w:szCs w:val="22"/>
                  </w:rPr>
                </w:pPr>
                <w:r w:rsidRPr="008C6B63">
                  <w:rPr>
                    <w:rFonts w:asciiTheme="minorHAnsi" w:eastAsia="Arial" w:hAnsiTheme="minorHAnsi" w:cstheme="minorHAnsi"/>
                    <w:bCs/>
                    <w:sz w:val="22"/>
                    <w:szCs w:val="22"/>
                  </w:rPr>
                  <w:t>We suspect that solution B would require Derogation because Part F ‘Amendment of Licensee’s Use of System Charges’ of SLC 14 of the Electricity Distribution Licence sets out that the Authority must revised Use of System Charging Statement that sets out the amended charges and specifies the date from which they are to have effect.</w:t>
                </w:r>
              </w:p>
              <w:p w14:paraId="23CF8573" w14:textId="183AFAD3"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lastRenderedPageBreak/>
                  <w:t>Whilst Solution B does not change the charges themselves it does change the charging statement because the tariff names change, which are part of the LC 14 statements, so we think that a derogation is required against clause 19.1A  of the DCUSA as an IDNO Licensee is required to give 14 months’ notice &amp; DNO licensees are required to give 15 months’ notice to vary Use of System Charges.</w:t>
                </w:r>
              </w:p>
            </w:tc>
          </w:sdtContent>
        </w:sdt>
        <w:tc>
          <w:tcPr>
            <w:tcW w:w="3752" w:type="dxa"/>
            <w:shd w:val="clear" w:color="auto" w:fill="E2EFD9" w:themeFill="accent6" w:themeFillTint="33"/>
          </w:tcPr>
          <w:p w14:paraId="6B3F621E" w14:textId="136FC207" w:rsidR="00D84670" w:rsidRPr="00D84670" w:rsidRDefault="00D84670" w:rsidP="00D84670">
            <w:pPr>
              <w:rPr>
                <w:rFonts w:asciiTheme="minorHAnsi" w:hAnsiTheme="minorHAnsi" w:cstheme="minorHAnsi"/>
                <w:bCs/>
                <w:sz w:val="22"/>
                <w:szCs w:val="22"/>
              </w:rPr>
            </w:pPr>
            <w:r w:rsidRPr="00D84670">
              <w:rPr>
                <w:rFonts w:asciiTheme="minorHAnsi" w:hAnsiTheme="minorHAnsi" w:cstheme="minorHAnsi"/>
                <w:bCs/>
                <w:sz w:val="22"/>
                <w:szCs w:val="22"/>
                <w:lang w:val="en-GB"/>
              </w:rPr>
              <w:lastRenderedPageBreak/>
              <w:t>Yes, for the tariffs to be updated outside the 15 month notice period</w:t>
            </w:r>
          </w:p>
        </w:tc>
      </w:tr>
      <w:tr w:rsidR="00D84670" w:rsidRPr="001B5C8D" w14:paraId="3A3DCF29" w14:textId="77777777" w:rsidTr="0037639F">
        <w:tc>
          <w:tcPr>
            <w:tcW w:w="1730" w:type="dxa"/>
          </w:tcPr>
          <w:p w14:paraId="182B636D" w14:textId="41318692"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BG</w:t>
            </w:r>
          </w:p>
        </w:tc>
        <w:tc>
          <w:tcPr>
            <w:tcW w:w="1559" w:type="dxa"/>
          </w:tcPr>
          <w:p w14:paraId="53921008" w14:textId="4F0EC90A"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Verdana" w:eastAsia="Arial" w:hAnsi="Verdana" w:cstheme="minorHAnsi"/>
              <w:b/>
              <w:bCs/>
              <w:sz w:val="20"/>
            </w:rPr>
            <w:tag w:val="dcusa_response1"/>
            <w:id w:val="-1479376464"/>
            <w:placeholder>
              <w:docPart w:val="A502B78A9BC64C50A77DF0BFF7A9A731"/>
            </w:placeholder>
          </w:sdtPr>
          <w:sdtEndPr>
            <w:rPr>
              <w:rFonts w:asciiTheme="minorHAnsi" w:hAnsiTheme="minorHAnsi"/>
              <w:sz w:val="22"/>
              <w:szCs w:val="22"/>
            </w:rPr>
          </w:sdtEndPr>
          <w:sdtContent>
            <w:tc>
              <w:tcPr>
                <w:tcW w:w="7040" w:type="dxa"/>
              </w:tcPr>
              <w:p w14:paraId="4F143587"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For clarity, we suggest a view on this is sought by the DCUSA legal advisors and Ofgem. However, we can see an argument that may support a view that no derogation is required from either DCUSA or Ofgem. </w:t>
                </w:r>
              </w:p>
              <w:p w14:paraId="55565BE0"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The 15 month notice requirement in DCUSA applies to changes to ‘Use of System Charges’ which appear to be defined (at 19.1C) as the </w:t>
                </w:r>
                <w:r w:rsidRPr="00F24917">
                  <w:rPr>
                    <w:rFonts w:asciiTheme="minorHAnsi" w:eastAsia="Arial" w:hAnsiTheme="minorHAnsi" w:cstheme="minorHAnsi"/>
                    <w:bCs/>
                    <w:i/>
                    <w:iCs/>
                    <w:sz w:val="22"/>
                    <w:szCs w:val="22"/>
                  </w:rPr>
                  <w:t>values</w:t>
                </w:r>
                <w:r w:rsidRPr="00F24917">
                  <w:rPr>
                    <w:rFonts w:asciiTheme="minorHAnsi" w:eastAsia="Arial" w:hAnsiTheme="minorHAnsi" w:cstheme="minorHAnsi"/>
                    <w:bCs/>
                    <w:sz w:val="22"/>
                    <w:szCs w:val="22"/>
                  </w:rPr>
                  <w:t xml:space="preserve"> of charges in the charging statements. These ‘values’ will not be changing under option B and so arguably no derogation is required from the 15 month notice obligation. </w:t>
                </w:r>
              </w:p>
              <w:p w14:paraId="257DEF08" w14:textId="6D0F866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t xml:space="preserve">The names of these charges and who they may be applied to will change under option B, but as long as Ofgem is aware of the intent and effect of approving such a modification, then we see no reason why it could not approve it with an implementation date of as soon as reasonably practicable. </w:t>
                </w:r>
              </w:p>
            </w:tc>
          </w:sdtContent>
        </w:sdt>
        <w:tc>
          <w:tcPr>
            <w:tcW w:w="3752" w:type="dxa"/>
            <w:shd w:val="clear" w:color="auto" w:fill="E2EFD9" w:themeFill="accent6" w:themeFillTint="33"/>
          </w:tcPr>
          <w:p w14:paraId="6B47BD80" w14:textId="3DCAEF66" w:rsidR="00542ACD" w:rsidRPr="00D84670" w:rsidRDefault="00542ACD" w:rsidP="00D84670">
            <w:pPr>
              <w:rPr>
                <w:rFonts w:asciiTheme="minorHAnsi" w:hAnsiTheme="minorHAnsi" w:cstheme="minorHAnsi"/>
                <w:bCs/>
                <w:sz w:val="22"/>
                <w:szCs w:val="22"/>
              </w:rPr>
            </w:pPr>
            <w:r>
              <w:rPr>
                <w:rFonts w:asciiTheme="minorHAnsi" w:hAnsiTheme="minorHAnsi" w:cstheme="minorHAnsi"/>
                <w:bCs/>
                <w:sz w:val="22"/>
                <w:szCs w:val="22"/>
                <w:lang w:val="en-GB"/>
              </w:rPr>
              <w:t>Suggests further clarity from DCUSA and Ofgem legal teams</w:t>
            </w:r>
            <w:r w:rsidR="006E071A">
              <w:rPr>
                <w:rFonts w:asciiTheme="minorHAnsi" w:hAnsiTheme="minorHAnsi" w:cstheme="minorHAnsi"/>
                <w:bCs/>
                <w:sz w:val="22"/>
                <w:szCs w:val="22"/>
                <w:lang w:val="en-GB"/>
              </w:rPr>
              <w:t xml:space="preserve"> but possibly no derogation needed</w:t>
            </w:r>
          </w:p>
        </w:tc>
      </w:tr>
      <w:tr w:rsidR="00703A37" w:rsidRPr="001B5C8D" w14:paraId="712EE5EE" w14:textId="77777777" w:rsidTr="0037639F">
        <w:tc>
          <w:tcPr>
            <w:tcW w:w="1730" w:type="dxa"/>
          </w:tcPr>
          <w:p w14:paraId="3E6D5391" w14:textId="3631C4AE" w:rsidR="00703A37" w:rsidRPr="00C3141D" w:rsidRDefault="00703A37" w:rsidP="00D84670">
            <w:pPr>
              <w:pStyle w:val="ColumnHeading"/>
              <w:rPr>
                <w:rFonts w:asciiTheme="minorHAnsi" w:hAnsiTheme="minorHAnsi" w:cstheme="minorHAnsi"/>
                <w:sz w:val="22"/>
                <w:szCs w:val="22"/>
              </w:rPr>
            </w:pPr>
            <w:r w:rsidRPr="00C3141D">
              <w:rPr>
                <w:rFonts w:asciiTheme="minorHAnsi" w:hAnsiTheme="minorHAnsi" w:cstheme="minorHAnsi"/>
                <w:sz w:val="22"/>
                <w:szCs w:val="22"/>
              </w:rPr>
              <w:t>SSE Energy Supply Ltd</w:t>
            </w:r>
          </w:p>
        </w:tc>
        <w:tc>
          <w:tcPr>
            <w:tcW w:w="1559" w:type="dxa"/>
          </w:tcPr>
          <w:p w14:paraId="032BC509" w14:textId="46BD9C70" w:rsidR="00703A37" w:rsidRPr="00A552C2" w:rsidRDefault="00703A37" w:rsidP="00D84670">
            <w:pPr>
              <w:pStyle w:val="ColumnHeading"/>
              <w:rPr>
                <w:rFonts w:asciiTheme="minorHAnsi" w:hAnsiTheme="minorHAnsi" w:cstheme="minorHAnsi"/>
                <w:sz w:val="22"/>
                <w:szCs w:val="22"/>
              </w:rPr>
            </w:pPr>
            <w:r w:rsidRPr="00A552C2">
              <w:rPr>
                <w:rFonts w:asciiTheme="minorHAnsi" w:hAnsiTheme="minorHAnsi" w:cstheme="minorHAnsi"/>
                <w:sz w:val="22"/>
                <w:szCs w:val="22"/>
                <w:lang w:val="en-GB"/>
              </w:rPr>
              <w:t>Non-confidential</w:t>
            </w:r>
          </w:p>
        </w:tc>
        <w:tc>
          <w:tcPr>
            <w:tcW w:w="7040" w:type="dxa"/>
          </w:tcPr>
          <w:p w14:paraId="41329833" w14:textId="0B659DB9" w:rsidR="00703A37" w:rsidRPr="005D5478" w:rsidRDefault="00DD5797" w:rsidP="00D84670">
            <w:pPr>
              <w:spacing w:after="200" w:line="240" w:lineRule="atLeast"/>
              <w:rPr>
                <w:rFonts w:asciiTheme="minorHAnsi" w:eastAsia="Arial" w:hAnsiTheme="minorHAnsi" w:cstheme="minorHAnsi"/>
                <w:b/>
                <w:bCs/>
                <w:sz w:val="22"/>
                <w:szCs w:val="22"/>
              </w:rPr>
            </w:pPr>
            <w:r w:rsidRPr="005D5478">
              <w:rPr>
                <w:rFonts w:asciiTheme="minorHAnsi" w:hAnsiTheme="minorHAnsi" w:cstheme="minorHAnsi"/>
                <w:sz w:val="22"/>
                <w:szCs w:val="22"/>
              </w:rPr>
              <w:t>Yes, there would be a need for a transitional derogation due to the nature of the proposed solution. This proposal would only be for certain CT metered sites which would not be receiving site specific invoices, if a transitional derogation is not put in place, the solution could not be achieved.</w:t>
            </w:r>
          </w:p>
        </w:tc>
        <w:tc>
          <w:tcPr>
            <w:tcW w:w="3752" w:type="dxa"/>
            <w:shd w:val="clear" w:color="auto" w:fill="E2EFD9" w:themeFill="accent6" w:themeFillTint="33"/>
          </w:tcPr>
          <w:p w14:paraId="4D05C3A1" w14:textId="31C183B7" w:rsidR="00703A37" w:rsidRPr="00DD5797" w:rsidRDefault="00DD5797" w:rsidP="00D84670">
            <w:pPr>
              <w:rPr>
                <w:rFonts w:cstheme="minorHAnsi"/>
                <w:bCs/>
                <w:lang w:val="en-GB"/>
              </w:rPr>
            </w:pPr>
            <w:r>
              <w:rPr>
                <w:rFonts w:cstheme="minorHAnsi"/>
                <w:bCs/>
                <w:lang w:val="en-GB"/>
              </w:rPr>
              <w:t>Yes</w:t>
            </w:r>
          </w:p>
        </w:tc>
      </w:tr>
      <w:tr w:rsidR="0019219D" w:rsidRPr="007A0F4A" w14:paraId="2D3A1BC3" w14:textId="77777777" w:rsidTr="007A5387">
        <w:tc>
          <w:tcPr>
            <w:tcW w:w="14081" w:type="dxa"/>
            <w:gridSpan w:val="4"/>
            <w:shd w:val="clear" w:color="auto" w:fill="E2EFD9" w:themeFill="accent6" w:themeFillTint="33"/>
          </w:tcPr>
          <w:p w14:paraId="3609B38E" w14:textId="559C373F" w:rsidR="0019219D" w:rsidRPr="004904ED" w:rsidRDefault="0019219D" w:rsidP="0019219D">
            <w:pPr>
              <w:pStyle w:val="BodyText"/>
              <w:rPr>
                <w:rFonts w:asciiTheme="minorHAnsi" w:hAnsiTheme="minorHAnsi" w:cstheme="minorHAnsi"/>
                <w:bCs/>
                <w:sz w:val="22"/>
                <w:szCs w:val="22"/>
                <w:lang w:val="en-GB"/>
              </w:rPr>
            </w:pPr>
            <w:bookmarkStart w:id="2" w:name="dcusa_response2"/>
            <w:r w:rsidRPr="00FD4C29">
              <w:rPr>
                <w:rFonts w:asciiTheme="minorHAnsi" w:hAnsiTheme="minorHAnsi" w:cstheme="minorHAnsi"/>
                <w:b/>
                <w:sz w:val="22"/>
                <w:szCs w:val="22"/>
                <w:lang w:val="en-GB"/>
              </w:rPr>
              <w:lastRenderedPageBreak/>
              <w:t xml:space="preserve">Working Group Conclusions: </w:t>
            </w:r>
            <w:bookmarkStart w:id="3" w:name="_Hlk132275067"/>
            <w:r w:rsidR="00541FDF">
              <w:rPr>
                <w:rFonts w:asciiTheme="minorHAnsi" w:hAnsiTheme="minorHAnsi" w:cstheme="minorHAnsi"/>
                <w:b/>
                <w:sz w:val="22"/>
                <w:szCs w:val="22"/>
                <w:lang w:val="en-GB"/>
              </w:rPr>
              <w:t>The Working Group concluded that a derogation may be required once the legal advice from Gowlings was sought and that the changes to LC14 statemen would require a new DCP being raised.</w:t>
            </w:r>
            <w:bookmarkEnd w:id="3"/>
          </w:p>
        </w:tc>
      </w:tr>
      <w:bookmarkEnd w:id="2"/>
    </w:tbl>
    <w:p w14:paraId="706D26F4" w14:textId="7C367BE7" w:rsidR="00BC57D8"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7A5387" w:rsidRPr="007A0F4A" w14:paraId="76818367" w14:textId="77777777" w:rsidTr="007A5387">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B249197"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14F1FA4A"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21BB7B6"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C6377E4" w14:textId="0D0ED1A2" w:rsidR="007A5387" w:rsidRPr="003D4EF1" w:rsidRDefault="00684881" w:rsidP="007A5387">
            <w:pPr>
              <w:pStyle w:val="Question"/>
              <w:numPr>
                <w:ilvl w:val="0"/>
                <w:numId w:val="3"/>
              </w:numPr>
              <w:rPr>
                <w:rFonts w:asciiTheme="minorHAnsi" w:hAnsiTheme="minorHAnsi" w:cstheme="minorHAnsi"/>
                <w:b w:val="0"/>
                <w:bCs/>
                <w:sz w:val="22"/>
                <w:szCs w:val="22"/>
                <w:lang w:val="en-GB"/>
              </w:rPr>
            </w:pPr>
            <w:bookmarkStart w:id="4" w:name="_Hlk132275127"/>
            <w:r w:rsidRPr="00684881">
              <w:rPr>
                <w:rFonts w:eastAsia="Arial" w:cs="Times New Roman"/>
                <w:b w:val="0"/>
                <w:lang w:val="en-GB"/>
              </w:rPr>
              <w:t>When should the assessment commence, twelve months post migration or twelve months after the M15 milestone? Please provide rationale.</w:t>
            </w:r>
            <w:bookmarkEnd w:id="4"/>
          </w:p>
        </w:tc>
        <w:tc>
          <w:tcPr>
            <w:tcW w:w="3752" w:type="dxa"/>
            <w:shd w:val="clear" w:color="auto" w:fill="E2EFD9" w:themeFill="accent6" w:themeFillTint="33"/>
          </w:tcPr>
          <w:p w14:paraId="2EFB3734" w14:textId="77777777" w:rsidR="007A5387" w:rsidRPr="007A0F4A" w:rsidRDefault="007A5387" w:rsidP="003A61F5">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7A5387" w:rsidRPr="00FD4C29" w14:paraId="0B7A01A8" w14:textId="77777777" w:rsidTr="007A5387">
        <w:sdt>
          <w:sdtPr>
            <w:rPr>
              <w:rFonts w:asciiTheme="minorHAnsi" w:hAnsiTheme="minorHAnsi" w:cstheme="minorHAnsi"/>
              <w:bCs/>
              <w:sz w:val="22"/>
              <w:szCs w:val="22"/>
            </w:rPr>
            <w:alias w:val="Organisation"/>
            <w:tag w:val="organisation"/>
            <w:id w:val="-1643102892"/>
            <w:placeholder>
              <w:docPart w:val="91D53B337C8F476294B5465C5E1063DA"/>
            </w:placeholder>
            <w:text/>
          </w:sdtPr>
          <w:sdtContent>
            <w:tc>
              <w:tcPr>
                <w:tcW w:w="1730" w:type="dxa"/>
              </w:tcPr>
              <w:p w14:paraId="619B0B7D" w14:textId="6FA468C7" w:rsidR="007A5387" w:rsidRPr="0037639F" w:rsidRDefault="00957FDC" w:rsidP="007A5387">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UKPN</w:t>
                </w:r>
              </w:p>
            </w:tc>
          </w:sdtContent>
        </w:sdt>
        <w:tc>
          <w:tcPr>
            <w:tcW w:w="1559" w:type="dxa"/>
          </w:tcPr>
          <w:p w14:paraId="1414AB08" w14:textId="325D94C1" w:rsidR="007A5387" w:rsidRPr="00A839DE" w:rsidRDefault="007A5387" w:rsidP="007A5387">
            <w:pPr>
              <w:pStyle w:val="ColumnHeading"/>
              <w:rPr>
                <w:rFonts w:asciiTheme="minorHAnsi" w:hAnsiTheme="minorHAnsi" w:cstheme="minorHAnsi"/>
                <w:b w:val="0"/>
                <w:bCs/>
                <w:sz w:val="22"/>
                <w:szCs w:val="22"/>
                <w:lang w:val="en-GB"/>
              </w:rPr>
            </w:pPr>
            <w:r w:rsidRPr="00AA68F9">
              <w:rPr>
                <w:rFonts w:asciiTheme="minorHAnsi" w:hAnsiTheme="minorHAnsi" w:cstheme="minorHAnsi"/>
                <w:bCs/>
                <w:sz w:val="22"/>
                <w:szCs w:val="22"/>
                <w:lang w:val="en-GB"/>
              </w:rPr>
              <w:t>Non-confidential</w:t>
            </w:r>
          </w:p>
        </w:tc>
        <w:sdt>
          <w:sdtPr>
            <w:rPr>
              <w:rFonts w:asciiTheme="minorHAnsi" w:hAnsiTheme="minorHAnsi" w:cstheme="minorHAnsi"/>
              <w:b w:val="0"/>
              <w:sz w:val="22"/>
              <w:szCs w:val="22"/>
            </w:rPr>
            <w:tag w:val="dcusa_response2"/>
            <w:id w:val="183254470"/>
            <w:placeholder>
              <w:docPart w:val="DCB6B9771AC742EDBD7D7C38EA1CAA5F"/>
            </w:placeholder>
          </w:sdtPr>
          <w:sdtContent>
            <w:tc>
              <w:tcPr>
                <w:tcW w:w="7040" w:type="dxa"/>
              </w:tcPr>
              <w:p w14:paraId="53C9B6FE" w14:textId="46163B1A" w:rsidR="007A5387" w:rsidRPr="003F73A3" w:rsidRDefault="00225FB0" w:rsidP="007A5387">
                <w:pPr>
                  <w:pStyle w:val="Question"/>
                  <w:numPr>
                    <w:ilvl w:val="0"/>
                    <w:numId w:val="0"/>
                  </w:numPr>
                  <w:rPr>
                    <w:rFonts w:asciiTheme="minorHAnsi" w:hAnsiTheme="minorHAnsi" w:cstheme="minorHAnsi"/>
                    <w:b w:val="0"/>
                    <w:sz w:val="22"/>
                    <w:szCs w:val="22"/>
                    <w:lang w:val="en-GB"/>
                  </w:rPr>
                </w:pPr>
                <w:r w:rsidRPr="003F73A3">
                  <w:rPr>
                    <w:rFonts w:asciiTheme="minorHAnsi" w:hAnsiTheme="minorHAnsi" w:cstheme="minorHAnsi"/>
                    <w:b w:val="0"/>
                    <w:sz w:val="22"/>
                    <w:szCs w:val="22"/>
                    <w:lang w:val="en-GB"/>
                  </w:rPr>
                  <w:t xml:space="preserve">We believe that the assessment can be completed within 12 months post migration, which we believe is a realistic period of time, which should go some way to ensuring this will not be impacted by any further changes in relation to the MHHS programme. </w:t>
                </w:r>
              </w:p>
            </w:tc>
          </w:sdtContent>
        </w:sdt>
        <w:tc>
          <w:tcPr>
            <w:tcW w:w="3752" w:type="dxa"/>
            <w:shd w:val="clear" w:color="auto" w:fill="E2EFD9" w:themeFill="accent6" w:themeFillTint="33"/>
          </w:tcPr>
          <w:p w14:paraId="7C7E11B3" w14:textId="13430701" w:rsidR="007A5387" w:rsidRPr="003F73A3" w:rsidRDefault="00827B6E" w:rsidP="007A5387">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720036" w:rsidRPr="00FD4C29" w14:paraId="6589E81B" w14:textId="77777777" w:rsidTr="007A5387">
        <w:tc>
          <w:tcPr>
            <w:tcW w:w="1730" w:type="dxa"/>
          </w:tcPr>
          <w:p w14:paraId="458F2EFA" w14:textId="0C5D44F5" w:rsidR="00720036" w:rsidRPr="0037639F" w:rsidRDefault="00720036" w:rsidP="00720036">
            <w:pPr>
              <w:pStyle w:val="ColumnHeading"/>
              <w:rPr>
                <w:rFonts w:asciiTheme="minorHAnsi" w:hAnsiTheme="minorHAnsi" w:cstheme="minorHAnsi"/>
                <w:bCs/>
                <w:sz w:val="22"/>
                <w:szCs w:val="22"/>
              </w:rPr>
            </w:pPr>
            <w:r>
              <w:rPr>
                <w:rFonts w:ascii="Calibri" w:hAnsi="Calibri" w:cs="Calibri"/>
                <w:sz w:val="22"/>
                <w:szCs w:val="22"/>
                <w:lang w:val="en-GB"/>
              </w:rPr>
              <w:t>ENWL</w:t>
            </w:r>
          </w:p>
        </w:tc>
        <w:tc>
          <w:tcPr>
            <w:tcW w:w="1559" w:type="dxa"/>
          </w:tcPr>
          <w:p w14:paraId="2109FC06" w14:textId="712B0FB7" w:rsidR="00720036" w:rsidRPr="00AA68F9" w:rsidRDefault="00720036" w:rsidP="00720036">
            <w:pPr>
              <w:pStyle w:val="ColumnHeading"/>
              <w:rPr>
                <w:rFonts w:asciiTheme="minorHAnsi" w:hAnsiTheme="minorHAnsi" w:cstheme="minorHAnsi"/>
                <w:bCs/>
                <w:sz w:val="22"/>
                <w:szCs w:val="22"/>
              </w:rPr>
            </w:pPr>
            <w:r w:rsidRPr="00761E48">
              <w:rPr>
                <w:rFonts w:asciiTheme="minorHAnsi" w:hAnsiTheme="minorHAnsi" w:cstheme="minorHAnsi"/>
                <w:sz w:val="22"/>
                <w:szCs w:val="22"/>
                <w:lang w:val="en-GB"/>
              </w:rPr>
              <w:t>Non-confidential</w:t>
            </w:r>
          </w:p>
        </w:tc>
        <w:tc>
          <w:tcPr>
            <w:tcW w:w="7040" w:type="dxa"/>
          </w:tcPr>
          <w:p w14:paraId="1716256F" w14:textId="3C58C8EA" w:rsidR="00720036" w:rsidRPr="003F73A3" w:rsidRDefault="009825D7" w:rsidP="00720036">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commence twelve months post migration to allow DNOs to generate billing capacity charges where applicable at the earliest opportunity.</w:t>
            </w:r>
          </w:p>
        </w:tc>
        <w:tc>
          <w:tcPr>
            <w:tcW w:w="3752" w:type="dxa"/>
            <w:shd w:val="clear" w:color="auto" w:fill="E2EFD9" w:themeFill="accent6" w:themeFillTint="33"/>
          </w:tcPr>
          <w:p w14:paraId="47A6D017" w14:textId="0D705E06" w:rsidR="00720036" w:rsidRPr="003F73A3" w:rsidRDefault="00827B6E" w:rsidP="00720036">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CD7D27" w:rsidRPr="00FD4C29" w14:paraId="205688D5" w14:textId="77777777" w:rsidTr="007A5387">
        <w:sdt>
          <w:sdtPr>
            <w:rPr>
              <w:rFonts w:cstheme="minorHAnsi"/>
              <w:b w:val="0"/>
              <w:bCs/>
            </w:rPr>
            <w:alias w:val="Organisation"/>
            <w:tag w:val="organisation"/>
            <w:id w:val="-2066565531"/>
            <w:placeholder>
              <w:docPart w:val="18BA616E7B104A49980569CD814F436F"/>
            </w:placeholder>
            <w:text/>
          </w:sdtPr>
          <w:sdtContent>
            <w:tc>
              <w:tcPr>
                <w:tcW w:w="1730" w:type="dxa"/>
              </w:tcPr>
              <w:p w14:paraId="6F31156A" w14:textId="7F857AFC" w:rsidR="00CD7D27" w:rsidRPr="0037639F" w:rsidRDefault="00CD7D27" w:rsidP="00CD7D27">
                <w:pPr>
                  <w:pStyle w:val="ColumnHeading"/>
                  <w:rPr>
                    <w:rFonts w:asciiTheme="minorHAnsi" w:hAnsiTheme="minorHAnsi" w:cstheme="minorHAnsi"/>
                    <w:bCs/>
                    <w:sz w:val="22"/>
                    <w:szCs w:val="22"/>
                  </w:rPr>
                </w:pPr>
                <w:r w:rsidRPr="00CD7D27">
                  <w:rPr>
                    <w:rFonts w:cstheme="minorHAnsi"/>
                    <w:bCs/>
                  </w:rPr>
                  <w:t>Confidential</w:t>
                </w:r>
              </w:p>
            </w:tc>
          </w:sdtContent>
        </w:sdt>
        <w:tc>
          <w:tcPr>
            <w:tcW w:w="1559" w:type="dxa"/>
          </w:tcPr>
          <w:p w14:paraId="490F81B0" w14:textId="4FBCCB0E" w:rsidR="00CD7D27" w:rsidRPr="00AA68F9" w:rsidRDefault="00CD7D27" w:rsidP="00CD7D27">
            <w:pPr>
              <w:pStyle w:val="ColumnHeading"/>
              <w:rPr>
                <w:rFonts w:asciiTheme="minorHAnsi" w:hAnsiTheme="minorHAnsi" w:cstheme="minorHAnsi"/>
                <w:bCs/>
                <w:sz w:val="22"/>
                <w:szCs w:val="22"/>
              </w:rPr>
            </w:pPr>
            <w:r>
              <w:rPr>
                <w:rFonts w:asciiTheme="minorHAnsi" w:hAnsiTheme="minorHAnsi" w:cstheme="minorHAnsi"/>
                <w:b w:val="0"/>
                <w:bCs/>
                <w:sz w:val="22"/>
                <w:szCs w:val="22"/>
                <w:lang w:val="en-GB"/>
              </w:rPr>
              <w:t>C</w:t>
            </w:r>
            <w:r w:rsidRPr="000632EE">
              <w:rPr>
                <w:rFonts w:asciiTheme="minorHAnsi" w:hAnsiTheme="minorHAnsi" w:cstheme="minorHAnsi"/>
                <w:b w:val="0"/>
                <w:bCs/>
                <w:sz w:val="22"/>
                <w:szCs w:val="22"/>
                <w:lang w:val="en-GB"/>
              </w:rPr>
              <w:t>onfidential</w:t>
            </w:r>
          </w:p>
        </w:tc>
        <w:tc>
          <w:tcPr>
            <w:tcW w:w="7040" w:type="dxa"/>
          </w:tcPr>
          <w:p w14:paraId="72EF1247" w14:textId="29BBC3D9" w:rsidR="00CD7D27" w:rsidRPr="003F73A3" w:rsidRDefault="00CD7D27" w:rsidP="00CD7D27">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lang w:val="en-GB"/>
              </w:rPr>
              <w:t>No comment</w:t>
            </w:r>
          </w:p>
        </w:tc>
        <w:tc>
          <w:tcPr>
            <w:tcW w:w="3752" w:type="dxa"/>
            <w:shd w:val="clear" w:color="auto" w:fill="E2EFD9" w:themeFill="accent6" w:themeFillTint="33"/>
          </w:tcPr>
          <w:p w14:paraId="589D29B9" w14:textId="77777777" w:rsidR="00CD7D27" w:rsidRPr="003F73A3" w:rsidRDefault="00CD7D27" w:rsidP="00CD7D27">
            <w:pPr>
              <w:rPr>
                <w:rFonts w:asciiTheme="minorHAnsi" w:hAnsiTheme="minorHAnsi" w:cstheme="minorHAnsi"/>
                <w:sz w:val="22"/>
                <w:szCs w:val="22"/>
              </w:rPr>
            </w:pPr>
          </w:p>
        </w:tc>
      </w:tr>
      <w:tr w:rsidR="003F73A3" w:rsidRPr="00FD4C29" w14:paraId="0D74FD08" w14:textId="77777777" w:rsidTr="007A5387">
        <w:tc>
          <w:tcPr>
            <w:tcW w:w="1730" w:type="dxa"/>
          </w:tcPr>
          <w:p w14:paraId="4B347328" w14:textId="3000A6B1" w:rsidR="003F73A3" w:rsidRPr="007F3474" w:rsidRDefault="003F73A3" w:rsidP="003F73A3">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NGED</w:t>
            </w:r>
          </w:p>
        </w:tc>
        <w:tc>
          <w:tcPr>
            <w:tcW w:w="1559" w:type="dxa"/>
          </w:tcPr>
          <w:p w14:paraId="3632A404" w14:textId="7AB6C132"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4FCB092A" w14:textId="2675A0A9" w:rsidR="003F73A3" w:rsidRPr="003F73A3" w:rsidRDefault="003F73A3" w:rsidP="003F73A3">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begin 12 months post migration when the DNO has 12 month data.</w:t>
            </w:r>
          </w:p>
        </w:tc>
        <w:tc>
          <w:tcPr>
            <w:tcW w:w="3752" w:type="dxa"/>
            <w:shd w:val="clear" w:color="auto" w:fill="E2EFD9" w:themeFill="accent6" w:themeFillTint="33"/>
          </w:tcPr>
          <w:p w14:paraId="3B2B76AF" w14:textId="3C185ED0"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689A3AC0" w14:textId="77777777" w:rsidTr="007A5387">
        <w:tc>
          <w:tcPr>
            <w:tcW w:w="1730" w:type="dxa"/>
          </w:tcPr>
          <w:p w14:paraId="0B53C55B" w14:textId="318670C8" w:rsidR="003F73A3" w:rsidRPr="00136B2C" w:rsidRDefault="003F73A3" w:rsidP="003F73A3">
            <w:pPr>
              <w:pStyle w:val="ColumnHeading"/>
              <w:rPr>
                <w:rFonts w:ascii="Calibri" w:hAnsi="Calibri"/>
                <w:bCs/>
                <w:sz w:val="22"/>
                <w:szCs w:val="22"/>
                <w:lang w:val="en-GB"/>
              </w:rPr>
            </w:pPr>
            <w:r>
              <w:rPr>
                <w:rFonts w:ascii="Calibri" w:hAnsi="Calibri"/>
                <w:bCs/>
                <w:sz w:val="22"/>
                <w:szCs w:val="22"/>
                <w:lang w:val="en-GB"/>
              </w:rPr>
              <w:t>NPG</w:t>
            </w:r>
          </w:p>
        </w:tc>
        <w:tc>
          <w:tcPr>
            <w:tcW w:w="1559" w:type="dxa"/>
          </w:tcPr>
          <w:p w14:paraId="27C6F9D2" w14:textId="501EA63B"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sdt>
            <w:sdtPr>
              <w:rPr>
                <w:rFonts w:eastAsia="Arial" w:cstheme="minorHAnsi"/>
              </w:rPr>
              <w:tag w:val="dcusa_response2"/>
              <w:id w:val="-1668700627"/>
              <w:placeholder>
                <w:docPart w:val="84BAE118769D40889BA22C0812AD0A1C"/>
              </w:placeholder>
            </w:sdtPr>
            <w:sdtContent>
              <w:p w14:paraId="4077FFD6"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Twelve months after the M15 milestone, assuming this does not prevent distributors beginning their assessment earlier for MPANs which migrated early in the process.</w:t>
                </w:r>
              </w:p>
              <w:p w14:paraId="569E9D91"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 xml:space="preserve">Using the M15 milestone will mean that all distributors are using the same dates, which will make it easier for Suppliers/Customers/Consultants to understand when this will happen. Using 12 months post migration means </w:t>
                </w:r>
                <w:r w:rsidRPr="00CF2E15">
                  <w:rPr>
                    <w:rFonts w:asciiTheme="minorHAnsi" w:eastAsia="Arial" w:hAnsiTheme="minorHAnsi" w:cstheme="minorHAnsi"/>
                    <w:sz w:val="22"/>
                    <w:szCs w:val="22"/>
                  </w:rPr>
                  <w:lastRenderedPageBreak/>
                  <w:t>that a lot more tracking would be needed by the Distributor so that they can begin/complete the assessment for each MPAN on time. This would be more complicated for Suppliers and Consultants to track and understand as well.</w:t>
                </w:r>
              </w:p>
            </w:sdtContent>
          </w:sdt>
          <w:p w14:paraId="176AA4E3" w14:textId="327E8376" w:rsidR="003F73A3" w:rsidRPr="003F73A3" w:rsidRDefault="003F73A3" w:rsidP="003F73A3">
            <w:pPr>
              <w:pStyle w:val="Question"/>
              <w:numPr>
                <w:ilvl w:val="0"/>
                <w:numId w:val="0"/>
              </w:numPr>
              <w:rPr>
                <w:rFonts w:asciiTheme="minorHAnsi" w:hAnsiTheme="minorHAnsi" w:cstheme="minorHAnsi"/>
                <w:b w:val="0"/>
                <w:sz w:val="22"/>
                <w:szCs w:val="22"/>
              </w:rPr>
            </w:pPr>
          </w:p>
        </w:tc>
        <w:tc>
          <w:tcPr>
            <w:tcW w:w="3752" w:type="dxa"/>
            <w:shd w:val="clear" w:color="auto" w:fill="E2EFD9" w:themeFill="accent6" w:themeFillTint="33"/>
          </w:tcPr>
          <w:p w14:paraId="714469C2" w14:textId="69B4C09A"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lastRenderedPageBreak/>
              <w:t>12 months post M15 milestone</w:t>
            </w:r>
          </w:p>
        </w:tc>
      </w:tr>
      <w:tr w:rsidR="003F73A3" w:rsidRPr="00FD4C29" w14:paraId="1768E25E" w14:textId="77777777" w:rsidTr="007A5387">
        <w:tc>
          <w:tcPr>
            <w:tcW w:w="1730" w:type="dxa"/>
          </w:tcPr>
          <w:p w14:paraId="7039B3FB" w14:textId="103DFEC7" w:rsidR="003F73A3" w:rsidRPr="00C453CD" w:rsidRDefault="003F73A3" w:rsidP="003F73A3">
            <w:pPr>
              <w:pStyle w:val="ColumnHeading"/>
              <w:rPr>
                <w:rFonts w:ascii="Calibri" w:hAnsi="Calibri"/>
                <w:bCs/>
                <w:sz w:val="22"/>
                <w:szCs w:val="22"/>
                <w:lang w:val="en-GB"/>
              </w:rPr>
            </w:pPr>
            <w:r>
              <w:rPr>
                <w:rFonts w:ascii="Calibri" w:hAnsi="Calibri"/>
                <w:bCs/>
                <w:sz w:val="22"/>
                <w:szCs w:val="22"/>
                <w:lang w:val="en-GB"/>
              </w:rPr>
              <w:t>SSEN</w:t>
            </w:r>
          </w:p>
        </w:tc>
        <w:tc>
          <w:tcPr>
            <w:tcW w:w="1559" w:type="dxa"/>
          </w:tcPr>
          <w:p w14:paraId="70BA88BC" w14:textId="42DC0411"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873417491"/>
            <w:placeholder>
              <w:docPart w:val="4C2D201FC45A4075B11BD6EAAAE14122"/>
            </w:placeholder>
          </w:sdtPr>
          <w:sdtContent>
            <w:tc>
              <w:tcPr>
                <w:tcW w:w="7040" w:type="dxa"/>
              </w:tcPr>
              <w:p w14:paraId="3F1C8B82" w14:textId="128D9C9C" w:rsidR="003F73A3" w:rsidRPr="003F73A3" w:rsidRDefault="003F73A3" w:rsidP="003F73A3">
                <w:pPr>
                  <w:spacing w:after="200" w:line="240" w:lineRule="atLeast"/>
                  <w:rPr>
                    <w:rFonts w:asciiTheme="minorHAnsi" w:eastAsia="Arial" w:hAnsiTheme="minorHAnsi" w:cstheme="minorHAnsi"/>
                    <w:sz w:val="22"/>
                    <w:szCs w:val="22"/>
                  </w:rPr>
                </w:pPr>
                <w:r w:rsidRPr="00B47156">
                  <w:rPr>
                    <w:rFonts w:asciiTheme="minorHAnsi" w:eastAsia="Arial" w:hAnsiTheme="minorHAnsi" w:cstheme="minorHAnsi"/>
                    <w:sz w:val="22"/>
                    <w:szCs w:val="22"/>
                  </w:rPr>
                  <w:t>12 months post-migration seems reasonable; however, if the migration is on a phased basis, it will be more straightforward to start after the M15 milestone.</w:t>
                </w:r>
              </w:p>
            </w:tc>
          </w:sdtContent>
        </w:sdt>
        <w:tc>
          <w:tcPr>
            <w:tcW w:w="3752" w:type="dxa"/>
            <w:shd w:val="clear" w:color="auto" w:fill="E2EFD9" w:themeFill="accent6" w:themeFillTint="33"/>
          </w:tcPr>
          <w:p w14:paraId="4520D3C4" w14:textId="7346B2CF"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 If phased then after M15.</w:t>
            </w:r>
          </w:p>
        </w:tc>
      </w:tr>
      <w:tr w:rsidR="003F73A3" w:rsidRPr="00FD4C29" w14:paraId="54B104C9" w14:textId="77777777" w:rsidTr="007A5387">
        <w:sdt>
          <w:sdtPr>
            <w:rPr>
              <w:rFonts w:ascii="Calibri" w:hAnsi="Calibri"/>
              <w:sz w:val="22"/>
              <w:szCs w:val="22"/>
            </w:rPr>
            <w:alias w:val="Organisation"/>
            <w:tag w:val="organisation"/>
            <w:id w:val="1412497054"/>
            <w:placeholder>
              <w:docPart w:val="3469BED15FA14269AAC49EA64D36B65F"/>
            </w:placeholder>
            <w:text/>
          </w:sdtPr>
          <w:sdtContent>
            <w:tc>
              <w:tcPr>
                <w:tcW w:w="1730" w:type="dxa"/>
              </w:tcPr>
              <w:p w14:paraId="64D78D49" w14:textId="38FADA33" w:rsidR="003F73A3" w:rsidRPr="0037639F" w:rsidRDefault="003F73A3" w:rsidP="003F73A3">
                <w:pPr>
                  <w:pStyle w:val="ColumnHeading"/>
                  <w:rPr>
                    <w:rFonts w:ascii="Calibri" w:hAnsi="Calibri"/>
                    <w:bCs/>
                    <w:sz w:val="22"/>
                    <w:szCs w:val="22"/>
                    <w:lang w:val="en-GB"/>
                  </w:rPr>
                </w:pPr>
                <w:r>
                  <w:rPr>
                    <w:rFonts w:ascii="Calibri" w:hAnsi="Calibri"/>
                    <w:sz w:val="22"/>
                    <w:szCs w:val="22"/>
                  </w:rPr>
                  <w:t>Shell Energy UK</w:t>
                </w:r>
              </w:p>
            </w:tc>
          </w:sdtContent>
        </w:sdt>
        <w:tc>
          <w:tcPr>
            <w:tcW w:w="1559" w:type="dxa"/>
          </w:tcPr>
          <w:p w14:paraId="3C541E1C" w14:textId="0D94E9D4"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ascii="Verdana" w:eastAsia="Arial" w:hAnsi="Verdana" w:cstheme="minorHAnsi"/>
              <w:b/>
              <w:sz w:val="20"/>
            </w:rPr>
            <w:tag w:val="dcusa_response2"/>
            <w:id w:val="-488401628"/>
            <w:placeholder>
              <w:docPart w:val="F4D1B8E7A10B4EEFBE305615AFD402F5"/>
            </w:placeholder>
          </w:sdtPr>
          <w:sdtEndPr>
            <w:rPr>
              <w:rFonts w:asciiTheme="minorHAnsi" w:hAnsiTheme="minorHAnsi"/>
              <w:sz w:val="22"/>
              <w:szCs w:val="22"/>
            </w:rPr>
          </w:sdtEndPr>
          <w:sdtContent>
            <w:tc>
              <w:tcPr>
                <w:tcW w:w="7040" w:type="dxa"/>
              </w:tcPr>
              <w:p w14:paraId="79DFE61B"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prefer the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(i.e. twelve months after the MHHS programme’s M15 milestone). This would give a clear time scale for customers and the industry participants on when this assessment would be taking place across the industry. Until then, all the customers in this cohort would be staying in technically the same tariff as they are now, which is fair for all customers in the cohort. </w:t>
                </w:r>
              </w:p>
              <w:p w14:paraId="1D8B886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 xml:space="preserve">We also believe it is a much simpler message and clear for customers. </w:t>
                </w:r>
              </w:p>
              <w:p w14:paraId="0CFCB52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believe this would help DNOs as well, as they would be performing the assessment at a specific time for all the impacted customers in their network rather than across a much wider time window, gradually, driven by migrations (1</w:t>
                </w:r>
                <w:r w:rsidRPr="0022121A">
                  <w:rPr>
                    <w:rFonts w:asciiTheme="minorHAnsi" w:eastAsia="Arial" w:hAnsiTheme="minorHAnsi" w:cstheme="minorHAnsi"/>
                    <w:sz w:val="22"/>
                    <w:szCs w:val="22"/>
                    <w:vertAlign w:val="superscript"/>
                  </w:rPr>
                  <w:t>st</w:t>
                </w:r>
                <w:r w:rsidRPr="0022121A">
                  <w:rPr>
                    <w:rFonts w:asciiTheme="minorHAnsi" w:eastAsia="Arial" w:hAnsiTheme="minorHAnsi" w:cstheme="minorHAnsi"/>
                    <w:sz w:val="22"/>
                    <w:szCs w:val="22"/>
                  </w:rPr>
                  <w:t xml:space="preserve"> option). Hence,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would give DNOs more time to plan the assessment process.</w:t>
                </w:r>
              </w:p>
              <w:p w14:paraId="0213E3EE" w14:textId="55BE7BEC" w:rsidR="003F73A3" w:rsidRPr="003F73A3" w:rsidRDefault="003F73A3" w:rsidP="003F73A3">
                <w:pPr>
                  <w:pStyle w:val="Question"/>
                  <w:numPr>
                    <w:ilvl w:val="0"/>
                    <w:numId w:val="0"/>
                  </w:numPr>
                  <w:rPr>
                    <w:rFonts w:asciiTheme="minorHAnsi" w:hAnsiTheme="minorHAnsi" w:cstheme="minorHAnsi"/>
                    <w:b w:val="0"/>
                    <w:sz w:val="22"/>
                    <w:szCs w:val="22"/>
                  </w:rPr>
                </w:pPr>
              </w:p>
            </w:tc>
          </w:sdtContent>
        </w:sdt>
        <w:tc>
          <w:tcPr>
            <w:tcW w:w="3752" w:type="dxa"/>
            <w:shd w:val="clear" w:color="auto" w:fill="E2EFD9" w:themeFill="accent6" w:themeFillTint="33"/>
          </w:tcPr>
          <w:p w14:paraId="501BC713" w14:textId="7F95D931"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316A5C65" w14:textId="77777777" w:rsidTr="007A5387">
        <w:tc>
          <w:tcPr>
            <w:tcW w:w="1730" w:type="dxa"/>
          </w:tcPr>
          <w:p w14:paraId="4E76A5EE" w14:textId="7CC0CFD8" w:rsidR="003F73A3" w:rsidRPr="00F3787B" w:rsidRDefault="003F73A3" w:rsidP="003F73A3">
            <w:pPr>
              <w:pStyle w:val="ColumnHeading"/>
              <w:rPr>
                <w:rFonts w:ascii="Calibri" w:hAnsi="Calibri"/>
                <w:sz w:val="22"/>
                <w:szCs w:val="22"/>
                <w:lang w:val="en-GB"/>
              </w:rPr>
            </w:pPr>
            <w:r>
              <w:rPr>
                <w:rFonts w:ascii="Calibri" w:hAnsi="Calibri"/>
                <w:sz w:val="22"/>
                <w:szCs w:val="22"/>
                <w:lang w:val="en-GB"/>
              </w:rPr>
              <w:t>SPEN</w:t>
            </w:r>
          </w:p>
        </w:tc>
        <w:tc>
          <w:tcPr>
            <w:tcW w:w="1559" w:type="dxa"/>
          </w:tcPr>
          <w:p w14:paraId="38C868CA" w14:textId="24DB21D7"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7B68D23D" w14:textId="46C73EAB" w:rsidR="003F73A3" w:rsidRPr="003F73A3" w:rsidRDefault="003F73A3" w:rsidP="003F73A3">
            <w:pPr>
              <w:pStyle w:val="BodyText"/>
              <w:rPr>
                <w:rFonts w:asciiTheme="minorHAnsi" w:hAnsiTheme="minorHAnsi" w:cstheme="minorHAnsi"/>
                <w:sz w:val="22"/>
                <w:szCs w:val="22"/>
              </w:rPr>
            </w:pPr>
            <w:r w:rsidRPr="003F73A3">
              <w:rPr>
                <w:rFonts w:asciiTheme="minorHAnsi" w:hAnsiTheme="minorHAnsi" w:cstheme="minorHAnsi"/>
                <w:sz w:val="22"/>
                <w:szCs w:val="22"/>
              </w:rPr>
              <w:t>Twelve months post migration, in line with Solution A</w:t>
            </w:r>
          </w:p>
        </w:tc>
        <w:tc>
          <w:tcPr>
            <w:tcW w:w="3752" w:type="dxa"/>
            <w:shd w:val="clear" w:color="auto" w:fill="E2EFD9" w:themeFill="accent6" w:themeFillTint="33"/>
          </w:tcPr>
          <w:p w14:paraId="7F566B96" w14:textId="3B8BBC46"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3F73A3" w:rsidRPr="00FD4C29" w14:paraId="38DAE2CE" w14:textId="77777777" w:rsidTr="007A5387">
        <w:tc>
          <w:tcPr>
            <w:tcW w:w="1730" w:type="dxa"/>
          </w:tcPr>
          <w:p w14:paraId="4EBB140E" w14:textId="2A0897D2" w:rsidR="003F73A3" w:rsidRPr="00557535" w:rsidRDefault="003F73A3" w:rsidP="003F73A3">
            <w:pPr>
              <w:pStyle w:val="ColumnHeading"/>
              <w:rPr>
                <w:rFonts w:ascii="Calibri" w:hAnsi="Calibri"/>
                <w:sz w:val="22"/>
                <w:szCs w:val="22"/>
                <w:lang w:val="en-GB"/>
              </w:rPr>
            </w:pPr>
            <w:r>
              <w:rPr>
                <w:rFonts w:ascii="Calibri" w:hAnsi="Calibri"/>
                <w:sz w:val="22"/>
                <w:szCs w:val="22"/>
                <w:lang w:val="en-GB"/>
              </w:rPr>
              <w:lastRenderedPageBreak/>
              <w:t>ENC</w:t>
            </w:r>
          </w:p>
        </w:tc>
        <w:tc>
          <w:tcPr>
            <w:tcW w:w="1559" w:type="dxa"/>
          </w:tcPr>
          <w:p w14:paraId="79FD3B91" w14:textId="05ADF4F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2075155013"/>
            <w:placeholder>
              <w:docPart w:val="8F53BA524B104416B0A7076766DA6BDC"/>
            </w:placeholder>
          </w:sdtPr>
          <w:sdtContent>
            <w:tc>
              <w:tcPr>
                <w:tcW w:w="7040" w:type="dxa"/>
              </w:tcPr>
              <w:p w14:paraId="02E32BC1" w14:textId="2C65E4E6"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We believe the assessment should commence twelve months after the MHHS M15 milestone so that the transition is complete, and all modifications required resulted from the MHHS Programme would be identified by then.</w:t>
                </w:r>
              </w:p>
            </w:tc>
          </w:sdtContent>
        </w:sdt>
        <w:tc>
          <w:tcPr>
            <w:tcW w:w="3752" w:type="dxa"/>
            <w:shd w:val="clear" w:color="auto" w:fill="E2EFD9" w:themeFill="accent6" w:themeFillTint="33"/>
          </w:tcPr>
          <w:p w14:paraId="60124B2D" w14:textId="7D25FD65"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0F939280" w14:textId="77777777" w:rsidTr="007A5387">
        <w:sdt>
          <w:sdtPr>
            <w:rPr>
              <w:rFonts w:ascii="Calibri" w:hAnsi="Calibri"/>
              <w:sz w:val="22"/>
              <w:szCs w:val="22"/>
            </w:rPr>
            <w:alias w:val="Organisation"/>
            <w:tag w:val="organisation"/>
            <w:id w:val="608166225"/>
            <w:placeholder>
              <w:docPart w:val="91D55A84E97242618D7EF18B0EA1C791"/>
            </w:placeholder>
            <w:text/>
          </w:sdtPr>
          <w:sdtContent>
            <w:tc>
              <w:tcPr>
                <w:tcW w:w="1730" w:type="dxa"/>
              </w:tcPr>
              <w:p w14:paraId="71693538" w14:textId="6C5EDBC6" w:rsidR="003F73A3" w:rsidRPr="001D6396" w:rsidRDefault="003F73A3" w:rsidP="003F73A3">
                <w:pPr>
                  <w:pStyle w:val="ColumnHeading"/>
                  <w:rPr>
                    <w:rFonts w:ascii="Calibri" w:hAnsi="Calibri"/>
                    <w:sz w:val="22"/>
                    <w:szCs w:val="22"/>
                  </w:rPr>
                </w:pPr>
                <w:r>
                  <w:rPr>
                    <w:rFonts w:ascii="Calibri" w:hAnsi="Calibri"/>
                    <w:sz w:val="22"/>
                    <w:szCs w:val="22"/>
                  </w:rPr>
                  <w:t>Npower Commercial Gas Limited</w:t>
                </w:r>
              </w:p>
            </w:tc>
          </w:sdtContent>
        </w:sdt>
        <w:tc>
          <w:tcPr>
            <w:tcW w:w="1559" w:type="dxa"/>
          </w:tcPr>
          <w:p w14:paraId="6C2BA026" w14:textId="7D9AB875"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333527030"/>
            <w:placeholder>
              <w:docPart w:val="B4F01BE3B6814B518F93B4B6EFA62DB5"/>
            </w:placeholder>
          </w:sdtPr>
          <w:sdtContent>
            <w:tc>
              <w:tcPr>
                <w:tcW w:w="7040" w:type="dxa"/>
              </w:tcPr>
              <w:p w14:paraId="60ABC6EA" w14:textId="0F72A663"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We believe that 12 months suffices after the migration date on the basis that this will provide enough HH data to accurately calculate and agree a MIC so ensures a more gradual movement of customers who could move to site specific DUoS charging.</w:t>
                </w:r>
              </w:p>
            </w:tc>
          </w:sdtContent>
        </w:sdt>
        <w:tc>
          <w:tcPr>
            <w:tcW w:w="3752" w:type="dxa"/>
            <w:shd w:val="clear" w:color="auto" w:fill="E2EFD9" w:themeFill="accent6" w:themeFillTint="33"/>
          </w:tcPr>
          <w:p w14:paraId="38FAFB9D" w14:textId="33C6D769"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5187386D" w14:textId="77777777" w:rsidTr="007A5387">
        <w:tc>
          <w:tcPr>
            <w:tcW w:w="1730" w:type="dxa"/>
          </w:tcPr>
          <w:p w14:paraId="36DBCD41" w14:textId="76CF3659" w:rsidR="003F73A3" w:rsidRPr="009C13EF" w:rsidRDefault="003F73A3" w:rsidP="003F73A3">
            <w:pPr>
              <w:pStyle w:val="ColumnHeading"/>
              <w:rPr>
                <w:rFonts w:ascii="Calibri" w:hAnsi="Calibri"/>
                <w:sz w:val="22"/>
                <w:szCs w:val="22"/>
                <w:lang w:val="en-GB"/>
              </w:rPr>
            </w:pPr>
            <w:r>
              <w:rPr>
                <w:rFonts w:ascii="Calibri" w:hAnsi="Calibri"/>
                <w:sz w:val="22"/>
                <w:szCs w:val="22"/>
                <w:lang w:val="en-GB"/>
              </w:rPr>
              <w:t>BG</w:t>
            </w:r>
          </w:p>
        </w:tc>
        <w:tc>
          <w:tcPr>
            <w:tcW w:w="1559" w:type="dxa"/>
          </w:tcPr>
          <w:p w14:paraId="295E1A45" w14:textId="33A36AD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548532670"/>
            <w:placeholder>
              <w:docPart w:val="889BEF1A721B4E818F55C31D399A2BCC"/>
            </w:placeholder>
          </w:sdtPr>
          <w:sdtContent>
            <w:tc>
              <w:tcPr>
                <w:tcW w:w="7040" w:type="dxa"/>
              </w:tcPr>
              <w:p w14:paraId="1A2292E0" w14:textId="203D00CB"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 xml:space="preserve">We prefer 12 months after the M15 milestone. This removes any disincentive to migrate to HH settlement early for those sites that may require a MIC greater than 69kVA. </w:t>
                </w:r>
              </w:p>
            </w:tc>
          </w:sdtContent>
        </w:sdt>
        <w:tc>
          <w:tcPr>
            <w:tcW w:w="3752" w:type="dxa"/>
            <w:shd w:val="clear" w:color="auto" w:fill="E2EFD9" w:themeFill="accent6" w:themeFillTint="33"/>
          </w:tcPr>
          <w:p w14:paraId="3B694BA1" w14:textId="1BE500DB"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M15 milestone</w:t>
            </w:r>
          </w:p>
        </w:tc>
      </w:tr>
      <w:tr w:rsidR="005D5478" w:rsidRPr="00FD4C29" w14:paraId="60FB533E" w14:textId="77777777" w:rsidTr="007A5387">
        <w:tc>
          <w:tcPr>
            <w:tcW w:w="1730" w:type="dxa"/>
          </w:tcPr>
          <w:p w14:paraId="7D2F9EE5" w14:textId="23373E1E" w:rsidR="005D5478" w:rsidRDefault="005D5478" w:rsidP="005D5478">
            <w:pPr>
              <w:pStyle w:val="ColumnHeading"/>
              <w:rPr>
                <w:rFonts w:ascii="Calibri" w:hAnsi="Calibri"/>
                <w:sz w:val="22"/>
                <w:szCs w:val="22"/>
              </w:rPr>
            </w:pPr>
            <w:r w:rsidRPr="00C3141D">
              <w:rPr>
                <w:rFonts w:asciiTheme="minorHAnsi" w:hAnsiTheme="minorHAnsi" w:cstheme="minorHAnsi"/>
                <w:sz w:val="22"/>
                <w:szCs w:val="22"/>
              </w:rPr>
              <w:t>SSE Energy Supply Ltd</w:t>
            </w:r>
          </w:p>
        </w:tc>
        <w:tc>
          <w:tcPr>
            <w:tcW w:w="1559" w:type="dxa"/>
          </w:tcPr>
          <w:p w14:paraId="26EFA3B0" w14:textId="1956C7F6" w:rsidR="005D5478" w:rsidRPr="002F283E" w:rsidRDefault="005D5478" w:rsidP="005D5478">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52677160" w14:textId="177F613C" w:rsidR="005D5478" w:rsidRPr="00686CF0" w:rsidRDefault="00686CF0" w:rsidP="005D5478">
            <w:pPr>
              <w:pStyle w:val="BodyText"/>
              <w:rPr>
                <w:rFonts w:asciiTheme="minorHAnsi" w:eastAsia="Arial" w:hAnsiTheme="minorHAnsi" w:cstheme="minorHAnsi"/>
                <w:sz w:val="22"/>
                <w:szCs w:val="22"/>
              </w:rPr>
            </w:pPr>
            <w:r w:rsidRPr="00686CF0">
              <w:rPr>
                <w:rFonts w:asciiTheme="minorHAnsi" w:hAnsiTheme="minorHAnsi" w:cstheme="minorHAnsi"/>
                <w:sz w:val="22"/>
                <w:szCs w:val="22"/>
              </w:rPr>
              <w:t>To reduce the amount of inconsistencies, the assessment should be 12 months post migration.</w:t>
            </w:r>
          </w:p>
        </w:tc>
        <w:tc>
          <w:tcPr>
            <w:tcW w:w="3752" w:type="dxa"/>
            <w:shd w:val="clear" w:color="auto" w:fill="E2EFD9" w:themeFill="accent6" w:themeFillTint="33"/>
          </w:tcPr>
          <w:p w14:paraId="657552EE" w14:textId="5E314C05" w:rsidR="005D5478" w:rsidRPr="00686CF0" w:rsidRDefault="00686CF0" w:rsidP="005D5478">
            <w:pPr>
              <w:rPr>
                <w:rFonts w:asciiTheme="minorHAnsi" w:hAnsiTheme="minorHAnsi" w:cstheme="minorHAnsi"/>
                <w:sz w:val="22"/>
                <w:szCs w:val="22"/>
              </w:rPr>
            </w:pPr>
            <w:r w:rsidRPr="00686CF0">
              <w:rPr>
                <w:rFonts w:asciiTheme="minorHAnsi" w:hAnsiTheme="minorHAnsi" w:cstheme="minorHAnsi"/>
                <w:sz w:val="22"/>
                <w:szCs w:val="22"/>
                <w:lang w:val="en-GB"/>
              </w:rPr>
              <w:t>12 months post migration.</w:t>
            </w:r>
          </w:p>
        </w:tc>
      </w:tr>
      <w:tr w:rsidR="005D5478" w:rsidRPr="004904ED" w14:paraId="6D0EE5DC" w14:textId="77777777" w:rsidTr="003A61F5">
        <w:tc>
          <w:tcPr>
            <w:tcW w:w="14081" w:type="dxa"/>
            <w:gridSpan w:val="4"/>
            <w:shd w:val="clear" w:color="auto" w:fill="E2EFD9" w:themeFill="accent6" w:themeFillTint="33"/>
          </w:tcPr>
          <w:p w14:paraId="629E46CC" w14:textId="3738C52E" w:rsidR="00635476" w:rsidRPr="00635476" w:rsidRDefault="005D5478" w:rsidP="005D5478">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r w:rsidR="00FE3915">
              <w:rPr>
                <w:rFonts w:asciiTheme="minorHAnsi" w:hAnsiTheme="minorHAnsi" w:cstheme="minorHAnsi"/>
                <w:bCs/>
                <w:sz w:val="22"/>
                <w:szCs w:val="22"/>
                <w:lang w:val="en-GB"/>
              </w:rPr>
              <w:t xml:space="preserve">12 months </w:t>
            </w:r>
            <w:r w:rsidR="00A54A87">
              <w:rPr>
                <w:rFonts w:asciiTheme="minorHAnsi" w:hAnsiTheme="minorHAnsi" w:cstheme="minorHAnsi"/>
                <w:bCs/>
                <w:sz w:val="22"/>
                <w:szCs w:val="22"/>
                <w:lang w:val="en-GB"/>
              </w:rPr>
              <w:t>post migration w</w:t>
            </w:r>
            <w:r w:rsidR="00FE3915">
              <w:rPr>
                <w:rFonts w:asciiTheme="minorHAnsi" w:hAnsiTheme="minorHAnsi" w:cstheme="minorHAnsi"/>
                <w:bCs/>
                <w:sz w:val="22"/>
                <w:szCs w:val="22"/>
                <w:lang w:val="en-GB"/>
              </w:rPr>
              <w:t>as concluded by the Working Group as  the assessment period that would be taken forward for both solution</w:t>
            </w:r>
          </w:p>
        </w:tc>
      </w:tr>
    </w:tbl>
    <w:p w14:paraId="513C52F7" w14:textId="7CAECEE9" w:rsidR="007A5387" w:rsidRDefault="007A5387">
      <w:pPr>
        <w:rPr>
          <w:rFonts w:cstheme="minorHAnsi"/>
          <w:bCs/>
        </w:rPr>
      </w:pPr>
    </w:p>
    <w:p w14:paraId="5944ACFD" w14:textId="77777777" w:rsidR="007A5387" w:rsidRPr="007A0F4A" w:rsidRDefault="007A5387">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5"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8D97668" w:rsidR="00961EDD" w:rsidRPr="00ED4FE2" w:rsidRDefault="00AF3B7E" w:rsidP="007A5387">
            <w:pPr>
              <w:pStyle w:val="BodyTextNoSpacing"/>
              <w:numPr>
                <w:ilvl w:val="0"/>
                <w:numId w:val="3"/>
              </w:numPr>
              <w:rPr>
                <w:rFonts w:asciiTheme="minorHAnsi" w:hAnsiTheme="minorHAnsi" w:cstheme="minorHAnsi"/>
                <w:bCs/>
                <w:sz w:val="22"/>
                <w:szCs w:val="22"/>
              </w:rPr>
            </w:pPr>
            <w:bookmarkStart w:id="6" w:name="_Hlk132275158"/>
            <w:r>
              <w:t>How long should the assessment period last for each option? Please provide rationale.</w:t>
            </w:r>
            <w:bookmarkEnd w:id="6"/>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7A0F4A" w14:paraId="783DF455" w14:textId="77777777" w:rsidTr="0015638A">
        <w:tc>
          <w:tcPr>
            <w:tcW w:w="1730" w:type="dxa"/>
          </w:tcPr>
          <w:p w14:paraId="3ADFBBE1" w14:textId="1D900DA0" w:rsidR="00C65604" w:rsidRPr="00B043E2" w:rsidRDefault="00AF3B7E" w:rsidP="00C65604">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lastRenderedPageBreak/>
              <w:t>UKPN</w:t>
            </w:r>
          </w:p>
        </w:tc>
        <w:tc>
          <w:tcPr>
            <w:tcW w:w="1484" w:type="dxa"/>
          </w:tcPr>
          <w:p w14:paraId="343776EA" w14:textId="3CA4FCDC" w:rsidR="00C65604" w:rsidRPr="00B043E2" w:rsidRDefault="00AF3B7E" w:rsidP="00C65604">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rPr>
              <w:t>Non-confidential</w:t>
            </w:r>
          </w:p>
        </w:tc>
        <w:tc>
          <w:tcPr>
            <w:tcW w:w="7115" w:type="dxa"/>
          </w:tcPr>
          <w:p w14:paraId="4ED9B01F" w14:textId="42FA769F" w:rsidR="00C65604" w:rsidRPr="00E31C50" w:rsidRDefault="00AC234A" w:rsidP="00C65604">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We believe that six months after each option would be sufficient to allow a Customer to agree a suitable capacity for the site.</w:t>
            </w:r>
          </w:p>
        </w:tc>
        <w:tc>
          <w:tcPr>
            <w:tcW w:w="3751" w:type="dxa"/>
            <w:shd w:val="clear" w:color="auto" w:fill="E2EFD9" w:themeFill="accent6" w:themeFillTint="33"/>
          </w:tcPr>
          <w:p w14:paraId="1046692F" w14:textId="60C6B059" w:rsidR="00C65604" w:rsidRPr="00E31C50" w:rsidRDefault="00C63F2D" w:rsidP="00C65604">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6 months </w:t>
            </w:r>
            <w:r w:rsidR="00E64B5E" w:rsidRPr="00E31C50">
              <w:rPr>
                <w:rFonts w:asciiTheme="minorHAnsi" w:hAnsiTheme="minorHAnsi" w:cstheme="minorHAnsi"/>
                <w:bCs/>
                <w:sz w:val="22"/>
                <w:szCs w:val="22"/>
                <w:lang w:val="en-GB"/>
              </w:rPr>
              <w:t>for</w:t>
            </w:r>
            <w:r w:rsidRPr="00E31C50">
              <w:rPr>
                <w:rFonts w:asciiTheme="minorHAnsi" w:hAnsiTheme="minorHAnsi" w:cstheme="minorHAnsi"/>
                <w:bCs/>
                <w:sz w:val="22"/>
                <w:szCs w:val="22"/>
                <w:lang w:val="en-GB"/>
              </w:rPr>
              <w:t xml:space="preserve"> each option</w:t>
            </w:r>
          </w:p>
        </w:tc>
      </w:tr>
      <w:tr w:rsidR="00720036" w:rsidRPr="007A0F4A" w14:paraId="2930DEC6" w14:textId="77777777" w:rsidTr="0015638A">
        <w:tc>
          <w:tcPr>
            <w:tcW w:w="1730" w:type="dxa"/>
          </w:tcPr>
          <w:p w14:paraId="155193CE" w14:textId="2D8D6F66" w:rsidR="00720036" w:rsidRPr="00B043E2" w:rsidRDefault="00720036" w:rsidP="00720036">
            <w:pPr>
              <w:pStyle w:val="BodyTextNoSpacing"/>
              <w:rPr>
                <w:rFonts w:asciiTheme="minorHAnsi" w:hAnsiTheme="minorHAnsi" w:cstheme="minorHAnsi"/>
                <w:b/>
                <w:bCs/>
                <w:sz w:val="22"/>
                <w:szCs w:val="22"/>
                <w:lang w:val="en-GB"/>
              </w:rPr>
            </w:pPr>
            <w:r w:rsidRPr="00B043E2">
              <w:rPr>
                <w:rFonts w:ascii="Calibri" w:hAnsi="Calibri" w:cs="Calibri"/>
                <w:b/>
                <w:bCs/>
                <w:sz w:val="22"/>
                <w:szCs w:val="22"/>
                <w:lang w:val="en-GB"/>
              </w:rPr>
              <w:t>ENWL</w:t>
            </w:r>
          </w:p>
        </w:tc>
        <w:tc>
          <w:tcPr>
            <w:tcW w:w="1484" w:type="dxa"/>
          </w:tcPr>
          <w:p w14:paraId="759FFB1B" w14:textId="25F763C3" w:rsidR="00720036" w:rsidRPr="00B043E2" w:rsidRDefault="00720036" w:rsidP="00720036">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cstheme="minorHAnsi"/>
              <w:bCs/>
            </w:rPr>
            <w:tag w:val="dcusa_response3"/>
            <w:id w:val="909885104"/>
            <w:placeholder>
              <w:docPart w:val="4144B9B8EB26460596B02B0E4434F9A7"/>
            </w:placeholder>
          </w:sdtPr>
          <w:sdtContent>
            <w:tc>
              <w:tcPr>
                <w:tcW w:w="7115" w:type="dxa"/>
              </w:tcPr>
              <w:p w14:paraId="157140A2" w14:textId="4358E51B" w:rsidR="00720036" w:rsidRPr="00E31C50" w:rsidRDefault="00942350"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For either solution – six months to agree a MIC with a customer, where the assessment is 12 months after migration.</w:t>
                </w:r>
              </w:p>
            </w:tc>
          </w:sdtContent>
        </w:sdt>
        <w:tc>
          <w:tcPr>
            <w:tcW w:w="3751" w:type="dxa"/>
            <w:shd w:val="clear" w:color="auto" w:fill="E2EFD9" w:themeFill="accent6" w:themeFillTint="33"/>
          </w:tcPr>
          <w:p w14:paraId="34C94A37" w14:textId="31DA80E2" w:rsidR="00720036" w:rsidRPr="00E31C50" w:rsidRDefault="009657AD"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after a 12-month assessment period.</w:t>
            </w:r>
          </w:p>
        </w:tc>
      </w:tr>
      <w:tr w:rsidR="00CD7D27" w:rsidRPr="008C0732" w14:paraId="646EE07C" w14:textId="77777777" w:rsidTr="0015638A">
        <w:sdt>
          <w:sdtPr>
            <w:rPr>
              <w:rFonts w:cstheme="minorHAnsi"/>
              <w:b/>
              <w:bCs/>
            </w:rPr>
            <w:alias w:val="Organisation"/>
            <w:tag w:val="organisation"/>
            <w:id w:val="-536353170"/>
            <w:placeholder>
              <w:docPart w:val="1E504250252545D9ACE612238D63567F"/>
            </w:placeholder>
            <w:text/>
          </w:sdtPr>
          <w:sdtContent>
            <w:tc>
              <w:tcPr>
                <w:tcW w:w="1730" w:type="dxa"/>
              </w:tcPr>
              <w:p w14:paraId="29A8F063" w14:textId="528B4B8C" w:rsidR="00CD7D27" w:rsidRPr="00B043E2"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484" w:type="dxa"/>
          </w:tcPr>
          <w:p w14:paraId="511ADC0F" w14:textId="49D57C34" w:rsidR="00CD7D27" w:rsidRPr="00B043E2"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115" w:type="dxa"/>
          </w:tcPr>
          <w:p w14:paraId="0E78F9FA" w14:textId="71CB9263" w:rsidR="00CD7D27" w:rsidRPr="00E31C50" w:rsidRDefault="00CD7D27" w:rsidP="00CD7D27">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No comment</w:t>
            </w:r>
          </w:p>
        </w:tc>
        <w:tc>
          <w:tcPr>
            <w:tcW w:w="3751" w:type="dxa"/>
            <w:shd w:val="clear" w:color="auto" w:fill="E2EFD9" w:themeFill="accent6" w:themeFillTint="33"/>
          </w:tcPr>
          <w:p w14:paraId="521AAD15" w14:textId="2C72D6A2" w:rsidR="00CD7D27" w:rsidRPr="00E31C50" w:rsidRDefault="00CD7D27" w:rsidP="00CD7D27">
            <w:pPr>
              <w:autoSpaceDE w:val="0"/>
              <w:autoSpaceDN w:val="0"/>
              <w:adjustRightInd w:val="0"/>
              <w:rPr>
                <w:rFonts w:asciiTheme="minorHAnsi" w:hAnsiTheme="minorHAnsi" w:cstheme="minorHAnsi"/>
                <w:bCs/>
                <w:sz w:val="22"/>
                <w:szCs w:val="22"/>
                <w:lang w:val="en-GB"/>
              </w:rPr>
            </w:pPr>
          </w:p>
        </w:tc>
      </w:tr>
      <w:tr w:rsidR="00B043E2" w:rsidRPr="008C0732" w14:paraId="6B8A5735" w14:textId="77777777" w:rsidTr="0015638A">
        <w:tc>
          <w:tcPr>
            <w:tcW w:w="1730" w:type="dxa"/>
          </w:tcPr>
          <w:p w14:paraId="1BFC7061" w14:textId="41749DAA"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NGED</w:t>
            </w:r>
          </w:p>
        </w:tc>
        <w:tc>
          <w:tcPr>
            <w:tcW w:w="1484" w:type="dxa"/>
          </w:tcPr>
          <w:p w14:paraId="3E6FE84B" w14:textId="6D09BF1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62F61C8" w14:textId="51E7DD21"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The assessment period should ideally be 6 months but this should be an aim as it may not be possible for all sites to be contacted in that time due to large volumes and sometimes customers do not engage.</w:t>
            </w:r>
          </w:p>
        </w:tc>
        <w:tc>
          <w:tcPr>
            <w:tcW w:w="3751" w:type="dxa"/>
            <w:shd w:val="clear" w:color="auto" w:fill="E2EFD9" w:themeFill="accent6" w:themeFillTint="33"/>
          </w:tcPr>
          <w:p w14:paraId="42C71C02" w14:textId="1F634656"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but headroom to allow for hard to contact customers</w:t>
            </w:r>
          </w:p>
        </w:tc>
      </w:tr>
      <w:tr w:rsidR="00B043E2" w:rsidRPr="008C0732" w14:paraId="312BACD8" w14:textId="77777777" w:rsidTr="0015638A">
        <w:tc>
          <w:tcPr>
            <w:tcW w:w="1730" w:type="dxa"/>
          </w:tcPr>
          <w:p w14:paraId="795F1570" w14:textId="119D489B"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NPG</w:t>
            </w:r>
          </w:p>
        </w:tc>
        <w:tc>
          <w:tcPr>
            <w:tcW w:w="1484" w:type="dxa"/>
          </w:tcPr>
          <w:p w14:paraId="4FC671FB" w14:textId="29F3BF5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487466892"/>
            <w:placeholder>
              <w:docPart w:val="489F1E02983F4CBEBDB99E088F573701"/>
            </w:placeholder>
          </w:sdtPr>
          <w:sdtContent>
            <w:tc>
              <w:tcPr>
                <w:tcW w:w="7115" w:type="dxa"/>
              </w:tcPr>
              <w:p w14:paraId="690A03E3" w14:textId="77777777" w:rsidR="00B043E2" w:rsidRPr="003E3F58" w:rsidRDefault="00B043E2" w:rsidP="00B043E2">
                <w:pPr>
                  <w:spacing w:after="160" w:line="259" w:lineRule="auto"/>
                  <w:rPr>
                    <w:rFonts w:asciiTheme="minorHAnsi" w:eastAsia="Arial" w:hAnsiTheme="minorHAnsi" w:cstheme="minorHAnsi"/>
                    <w:sz w:val="22"/>
                    <w:szCs w:val="22"/>
                  </w:rPr>
                </w:pPr>
                <w:r w:rsidRPr="003E3F58">
                  <w:rPr>
                    <w:rFonts w:asciiTheme="minorHAnsi" w:eastAsia="Arial" w:hAnsiTheme="minorHAnsi" w:cstheme="minorHAnsi"/>
                    <w:sz w:val="22"/>
                    <w:szCs w:val="22"/>
                  </w:rPr>
                  <w:t>6 months should be long enough to do all the assessments and contact the customers in either option.</w:t>
                </w:r>
              </w:p>
              <w:p w14:paraId="0B0F939C" w14:textId="4044123A"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This does rely on the Distributor having contact details for the Customer. The D0302 has been mentioned as a source for the Customer contact details, however it is unclear whether DNOs can use this source for this purpose. DCP411 is also looking at the use of the D0302 and has an action to contact the REC to discuss the allowed use of the data items in this flow.</w:t>
                </w:r>
              </w:p>
            </w:tc>
          </w:sdtContent>
        </w:sdt>
        <w:tc>
          <w:tcPr>
            <w:tcW w:w="3751" w:type="dxa"/>
            <w:shd w:val="clear" w:color="auto" w:fill="E2EFD9" w:themeFill="accent6" w:themeFillTint="33"/>
          </w:tcPr>
          <w:p w14:paraId="6F9E90F3" w14:textId="58BA118A"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w:t>
            </w:r>
          </w:p>
        </w:tc>
      </w:tr>
      <w:tr w:rsidR="00B043E2" w:rsidRPr="008C0732" w14:paraId="78582054" w14:textId="77777777" w:rsidTr="0015638A">
        <w:tc>
          <w:tcPr>
            <w:tcW w:w="1730" w:type="dxa"/>
          </w:tcPr>
          <w:p w14:paraId="08513347" w14:textId="024E46B1"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SSEN</w:t>
            </w:r>
          </w:p>
        </w:tc>
        <w:tc>
          <w:tcPr>
            <w:tcW w:w="1484" w:type="dxa"/>
          </w:tcPr>
          <w:p w14:paraId="2E28EC0F" w14:textId="3C46283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2076273802"/>
            <w:placeholder>
              <w:docPart w:val="3713083518854125B438D40B8133323E"/>
            </w:placeholder>
          </w:sdtPr>
          <w:sdtContent>
            <w:tc>
              <w:tcPr>
                <w:tcW w:w="7115" w:type="dxa"/>
              </w:tcPr>
              <w:p w14:paraId="38E7C215"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ONE: 20 months (Twelve months to collect data and then eight months to agree a MIC with customers). Reasonable timeline from an administrative perspective.</w:t>
                </w:r>
              </w:p>
              <w:p w14:paraId="2E0D6F21"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TWO: M15 milestone plus six months to complete assessment</w:t>
                </w:r>
              </w:p>
              <w:p w14:paraId="72F4B6F1" w14:textId="546D141D"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Has consideration been given to the potential impact on the calculation of TCR banding thresholds which is due to commence next year(?)</w:t>
                </w:r>
              </w:p>
            </w:tc>
          </w:sdtContent>
        </w:sdt>
        <w:tc>
          <w:tcPr>
            <w:tcW w:w="3751" w:type="dxa"/>
            <w:shd w:val="clear" w:color="auto" w:fill="E2EFD9" w:themeFill="accent6" w:themeFillTint="33"/>
          </w:tcPr>
          <w:p w14:paraId="7A37455C" w14:textId="1992AD15"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Option 1 20 months. 12 months to collect data and 8 months to agree a MIC with the customer. </w:t>
            </w:r>
          </w:p>
          <w:p w14:paraId="4CADAC70" w14:textId="77777777" w:rsidR="00B043E2" w:rsidRPr="00E31C50" w:rsidRDefault="00B043E2" w:rsidP="00B043E2">
            <w:pPr>
              <w:autoSpaceDE w:val="0"/>
              <w:autoSpaceDN w:val="0"/>
              <w:adjustRightInd w:val="0"/>
              <w:rPr>
                <w:rFonts w:asciiTheme="minorHAnsi" w:hAnsiTheme="minorHAnsi" w:cstheme="minorHAnsi"/>
                <w:bCs/>
                <w:sz w:val="22"/>
                <w:szCs w:val="22"/>
                <w:lang w:val="en-GB"/>
              </w:rPr>
            </w:pPr>
          </w:p>
          <w:p w14:paraId="311B1DEF" w14:textId="0301725F"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Option 2 M15 milestone plus 6 months.</w:t>
            </w:r>
          </w:p>
        </w:tc>
      </w:tr>
      <w:tr w:rsidR="00B043E2" w:rsidRPr="008C0732" w14:paraId="393F04E8" w14:textId="77777777" w:rsidTr="0015638A">
        <w:sdt>
          <w:sdtPr>
            <w:rPr>
              <w:rFonts w:ascii="Calibri" w:hAnsi="Calibri"/>
              <w:b/>
              <w:bCs/>
              <w:sz w:val="22"/>
              <w:szCs w:val="22"/>
            </w:rPr>
            <w:alias w:val="Organisation"/>
            <w:tag w:val="organisation"/>
            <w:id w:val="-219671840"/>
            <w:placeholder>
              <w:docPart w:val="398C105C51884F34A998A4DFC8406D8D"/>
            </w:placeholder>
            <w:text/>
          </w:sdtPr>
          <w:sdtContent>
            <w:tc>
              <w:tcPr>
                <w:tcW w:w="1730" w:type="dxa"/>
              </w:tcPr>
              <w:p w14:paraId="0D2780A9" w14:textId="36E5B40F" w:rsidR="00B043E2" w:rsidRPr="00B043E2" w:rsidRDefault="00B043E2" w:rsidP="00B043E2">
                <w:pPr>
                  <w:pStyle w:val="BodyTextNoSpacing"/>
                  <w:rPr>
                    <w:rFonts w:asciiTheme="minorHAnsi" w:hAnsiTheme="minorHAnsi" w:cstheme="minorHAnsi"/>
                    <w:b/>
                    <w:bCs/>
                    <w:sz w:val="22"/>
                    <w:szCs w:val="22"/>
                    <w:lang w:val="en-GB"/>
                  </w:rPr>
                </w:pPr>
                <w:r w:rsidRPr="00B043E2">
                  <w:rPr>
                    <w:rFonts w:ascii="Calibri" w:hAnsi="Calibri"/>
                    <w:b/>
                    <w:bCs/>
                    <w:sz w:val="22"/>
                    <w:szCs w:val="22"/>
                  </w:rPr>
                  <w:t>Shell Energy UK</w:t>
                </w:r>
              </w:p>
            </w:tc>
          </w:sdtContent>
        </w:sdt>
        <w:tc>
          <w:tcPr>
            <w:tcW w:w="1484" w:type="dxa"/>
          </w:tcPr>
          <w:p w14:paraId="3F7F7AA8" w14:textId="6A81AC41"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59038660"/>
            <w:placeholder>
              <w:docPart w:val="EE01B90B96794FB0987B059D02F37392"/>
            </w:placeholder>
          </w:sdtPr>
          <w:sdtContent>
            <w:tc>
              <w:tcPr>
                <w:tcW w:w="7115" w:type="dxa"/>
              </w:tcPr>
              <w:p w14:paraId="18915FC4" w14:textId="3746CBBC"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Under both options, we believe a 12 months’ assessment period would provide the right amount of data to calculate a user’s MIC reasonably. Anything less than 12 months may lead to challenges from customers (i.e. saying the assessment is not reflective of their demand over a full year etc) when trying to agree the MIC with them, which may result in delays to the end-to-end process.</w:t>
                </w:r>
              </w:p>
            </w:tc>
          </w:sdtContent>
        </w:sdt>
        <w:tc>
          <w:tcPr>
            <w:tcW w:w="3751" w:type="dxa"/>
            <w:shd w:val="clear" w:color="auto" w:fill="E2EFD9" w:themeFill="accent6" w:themeFillTint="33"/>
          </w:tcPr>
          <w:p w14:paraId="1C13A8CA" w14:textId="04C9074E"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12 months for both</w:t>
            </w:r>
          </w:p>
        </w:tc>
      </w:tr>
      <w:tr w:rsidR="00B043E2" w:rsidRPr="008C0732" w14:paraId="168561AE" w14:textId="77777777" w:rsidTr="0015638A">
        <w:tc>
          <w:tcPr>
            <w:tcW w:w="1730" w:type="dxa"/>
          </w:tcPr>
          <w:p w14:paraId="77A20566" w14:textId="041DA652"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SPEN</w:t>
            </w:r>
          </w:p>
        </w:tc>
        <w:tc>
          <w:tcPr>
            <w:tcW w:w="1484" w:type="dxa"/>
          </w:tcPr>
          <w:p w14:paraId="1DB61B3C" w14:textId="0BBA377F"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E3F85F7" w14:textId="4EB84AAC"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hAnsiTheme="minorHAnsi" w:cstheme="minorHAnsi"/>
                <w:sz w:val="22"/>
                <w:szCs w:val="22"/>
              </w:rPr>
              <w:t>SPEN agree with six months to agree a MIC with a customer where the assessment is twelve months after migration.</w:t>
            </w:r>
          </w:p>
        </w:tc>
        <w:tc>
          <w:tcPr>
            <w:tcW w:w="3751" w:type="dxa"/>
            <w:shd w:val="clear" w:color="auto" w:fill="E2EFD9" w:themeFill="accent6" w:themeFillTint="33"/>
          </w:tcPr>
          <w:p w14:paraId="16034547" w14:textId="20E5DDDF"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73E608B9" w14:textId="77777777" w:rsidTr="0015638A">
        <w:tc>
          <w:tcPr>
            <w:tcW w:w="1730" w:type="dxa"/>
          </w:tcPr>
          <w:p w14:paraId="3B3A1ABD" w14:textId="26451170"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ENC</w:t>
            </w:r>
          </w:p>
        </w:tc>
        <w:tc>
          <w:tcPr>
            <w:tcW w:w="1484" w:type="dxa"/>
          </w:tcPr>
          <w:p w14:paraId="3F209462" w14:textId="01EFBC9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780376722"/>
            <w:placeholder>
              <w:docPart w:val="2DE9B6902810407AA2AE40B921C3EA18"/>
            </w:placeholder>
          </w:sdtPr>
          <w:sdtContent>
            <w:tc>
              <w:tcPr>
                <w:tcW w:w="7115" w:type="dxa"/>
              </w:tcPr>
              <w:p w14:paraId="5FE957A1" w14:textId="4F1FDB87"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A further 6 months to complete the assessment after the MHHS Programme’s M15 milestone.</w:t>
                </w:r>
              </w:p>
            </w:tc>
          </w:sdtContent>
        </w:sdt>
        <w:tc>
          <w:tcPr>
            <w:tcW w:w="3751" w:type="dxa"/>
            <w:shd w:val="clear" w:color="auto" w:fill="E2EFD9" w:themeFill="accent6" w:themeFillTint="33"/>
          </w:tcPr>
          <w:p w14:paraId="15D3A823" w14:textId="72BAEAA6"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M15 milestone plus 6 months.</w:t>
            </w:r>
          </w:p>
        </w:tc>
      </w:tr>
      <w:tr w:rsidR="00B043E2" w:rsidRPr="008C0732" w14:paraId="4C628AD5" w14:textId="77777777" w:rsidTr="0015638A">
        <w:sdt>
          <w:sdtPr>
            <w:rPr>
              <w:rFonts w:ascii="Calibri" w:hAnsi="Calibri"/>
              <w:b/>
              <w:bCs/>
              <w:sz w:val="22"/>
              <w:szCs w:val="22"/>
            </w:rPr>
            <w:alias w:val="Organisation"/>
            <w:tag w:val="organisation"/>
            <w:id w:val="1180467840"/>
            <w:placeholder>
              <w:docPart w:val="236A20DE66994CBDAF995E8395ECAFEA"/>
            </w:placeholder>
            <w:text/>
          </w:sdtPr>
          <w:sdtContent>
            <w:tc>
              <w:tcPr>
                <w:tcW w:w="1730" w:type="dxa"/>
              </w:tcPr>
              <w:p w14:paraId="68CD4437" w14:textId="3C78F55A" w:rsidR="00B043E2" w:rsidRPr="00B043E2" w:rsidRDefault="00B043E2" w:rsidP="00B043E2">
                <w:pPr>
                  <w:pStyle w:val="BodyTextNoSpacing"/>
                  <w:rPr>
                    <w:rFonts w:asciiTheme="minorHAnsi" w:hAnsiTheme="minorHAnsi" w:cstheme="minorHAnsi"/>
                    <w:b/>
                    <w:bCs/>
                    <w:sz w:val="22"/>
                    <w:szCs w:val="22"/>
                  </w:rPr>
                </w:pPr>
                <w:r w:rsidRPr="00B043E2">
                  <w:rPr>
                    <w:rFonts w:ascii="Calibri" w:hAnsi="Calibri"/>
                    <w:b/>
                    <w:bCs/>
                    <w:sz w:val="22"/>
                    <w:szCs w:val="22"/>
                  </w:rPr>
                  <w:t>Npower Commercial Gas Limited</w:t>
                </w:r>
              </w:p>
            </w:tc>
          </w:sdtContent>
        </w:sdt>
        <w:tc>
          <w:tcPr>
            <w:tcW w:w="1484" w:type="dxa"/>
          </w:tcPr>
          <w:p w14:paraId="25BEE4FF" w14:textId="65236C5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2763DD82" w14:textId="4FC9438F" w:rsidR="00B043E2" w:rsidRPr="00E31C50" w:rsidRDefault="00000000" w:rsidP="00B043E2">
            <w:pPr>
              <w:autoSpaceDE w:val="0"/>
              <w:autoSpaceDN w:val="0"/>
              <w:adjustRightInd w:val="0"/>
              <w:rPr>
                <w:rFonts w:asciiTheme="minorHAnsi" w:hAnsiTheme="minorHAnsi" w:cstheme="minorHAnsi"/>
                <w:sz w:val="22"/>
                <w:szCs w:val="22"/>
              </w:rPr>
            </w:pPr>
            <w:sdt>
              <w:sdtPr>
                <w:rPr>
                  <w:rFonts w:eastAsia="Arial" w:cstheme="minorHAnsi"/>
                </w:rPr>
                <w:tag w:val="dcusa_response3"/>
                <w:id w:val="1914816055"/>
                <w:placeholder>
                  <w:docPart w:val="16EAA081F3624881AFD3AD28A5FEA5FF"/>
                </w:placeholder>
              </w:sdtPr>
              <w:sdtContent>
                <w:r w:rsidR="00B043E2" w:rsidRPr="00E31C50">
                  <w:rPr>
                    <w:rFonts w:asciiTheme="minorHAnsi" w:eastAsia="Arial" w:hAnsiTheme="minorHAnsi" w:cstheme="minorHAnsi"/>
                    <w:sz w:val="22"/>
                    <w:szCs w:val="22"/>
                    <w:lang w:val="en-GB"/>
                  </w:rPr>
                  <w:t>Six months to agree a MIC with a customer where the assessment is twelve months after the migration</w:t>
                </w:r>
              </w:sdtContent>
            </w:sdt>
            <w:r w:rsidR="00B043E2" w:rsidRPr="00E31C50">
              <w:rPr>
                <w:rFonts w:asciiTheme="minorHAnsi" w:eastAsia="Arial" w:hAnsiTheme="minorHAnsi" w:cstheme="minorHAnsi"/>
                <w:sz w:val="22"/>
                <w:szCs w:val="22"/>
                <w:lang w:val="en-GB"/>
              </w:rPr>
              <w:t xml:space="preserve"> date for the reason as per our response to Q2.</w:t>
            </w:r>
          </w:p>
        </w:tc>
        <w:tc>
          <w:tcPr>
            <w:tcW w:w="3751" w:type="dxa"/>
            <w:shd w:val="clear" w:color="auto" w:fill="E2EFD9" w:themeFill="accent6" w:themeFillTint="33"/>
          </w:tcPr>
          <w:p w14:paraId="3D359A05" w14:textId="58A0F282"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0F17FCCA" w14:textId="77777777" w:rsidTr="0015638A">
        <w:tc>
          <w:tcPr>
            <w:tcW w:w="1730" w:type="dxa"/>
          </w:tcPr>
          <w:p w14:paraId="477E9359" w14:textId="37AD1D94" w:rsidR="00B043E2" w:rsidRPr="00B043E2" w:rsidRDefault="00B043E2" w:rsidP="00B043E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BG</w:t>
            </w:r>
          </w:p>
        </w:tc>
        <w:tc>
          <w:tcPr>
            <w:tcW w:w="1484" w:type="dxa"/>
          </w:tcPr>
          <w:p w14:paraId="5DE78A5B" w14:textId="1B00EE6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42215271"/>
            <w:placeholder>
              <w:docPart w:val="62D317B9997F4FE5BB173C4DAD8F8A0E"/>
            </w:placeholder>
          </w:sdtPr>
          <w:sdtContent>
            <w:tc>
              <w:tcPr>
                <w:tcW w:w="7115" w:type="dxa"/>
              </w:tcPr>
              <w:p w14:paraId="16B3BAC6" w14:textId="6C3951FF" w:rsidR="00B043E2" w:rsidRPr="00E31C50" w:rsidRDefault="00E31C50"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The lengths stated in the consultation appear reasonable for each option.</w:t>
                </w:r>
              </w:p>
            </w:tc>
          </w:sdtContent>
        </w:sdt>
        <w:tc>
          <w:tcPr>
            <w:tcW w:w="3751" w:type="dxa"/>
            <w:shd w:val="clear" w:color="auto" w:fill="E2EFD9" w:themeFill="accent6" w:themeFillTint="33"/>
          </w:tcPr>
          <w:p w14:paraId="0810FF1F" w14:textId="77777777" w:rsidR="00B043E2" w:rsidRPr="00E31C50" w:rsidRDefault="00B043E2" w:rsidP="00B043E2">
            <w:pPr>
              <w:autoSpaceDE w:val="0"/>
              <w:autoSpaceDN w:val="0"/>
              <w:adjustRightInd w:val="0"/>
              <w:rPr>
                <w:rFonts w:asciiTheme="minorHAnsi" w:hAnsiTheme="minorHAnsi" w:cstheme="minorHAnsi"/>
                <w:bCs/>
                <w:sz w:val="22"/>
                <w:szCs w:val="22"/>
              </w:rPr>
            </w:pPr>
          </w:p>
        </w:tc>
      </w:tr>
      <w:tr w:rsidR="00686CF0" w:rsidRPr="008C0732" w14:paraId="4766CB16" w14:textId="77777777" w:rsidTr="0015638A">
        <w:tc>
          <w:tcPr>
            <w:tcW w:w="1730" w:type="dxa"/>
          </w:tcPr>
          <w:p w14:paraId="0FDEA9AA" w14:textId="4705A2BD"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484" w:type="dxa"/>
          </w:tcPr>
          <w:p w14:paraId="6C1FA590" w14:textId="3E40F471"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115" w:type="dxa"/>
          </w:tcPr>
          <w:p w14:paraId="151F781B" w14:textId="3B91B487" w:rsidR="00686CF0" w:rsidRPr="00401D1E" w:rsidRDefault="00401D1E" w:rsidP="00686CF0">
            <w:pPr>
              <w:autoSpaceDE w:val="0"/>
              <w:autoSpaceDN w:val="0"/>
              <w:adjustRightInd w:val="0"/>
              <w:rPr>
                <w:rFonts w:asciiTheme="minorHAnsi" w:eastAsia="Arial" w:hAnsiTheme="minorHAnsi" w:cstheme="minorHAnsi"/>
                <w:sz w:val="22"/>
                <w:szCs w:val="22"/>
              </w:rPr>
            </w:pPr>
            <w:r w:rsidRPr="00401D1E">
              <w:rPr>
                <w:rFonts w:asciiTheme="minorHAnsi" w:hAnsiTheme="minorHAnsi" w:cstheme="minorHAnsi"/>
                <w:sz w:val="22"/>
                <w:szCs w:val="22"/>
              </w:rPr>
              <w:t>As suggested within the consultation document, 6 months post migration</w:t>
            </w:r>
          </w:p>
        </w:tc>
        <w:tc>
          <w:tcPr>
            <w:tcW w:w="3751" w:type="dxa"/>
            <w:shd w:val="clear" w:color="auto" w:fill="E2EFD9" w:themeFill="accent6" w:themeFillTint="33"/>
          </w:tcPr>
          <w:p w14:paraId="734F61C6" w14:textId="6B396F9F" w:rsidR="00686CF0" w:rsidRPr="00401D1E" w:rsidRDefault="00401D1E" w:rsidP="00686CF0">
            <w:pPr>
              <w:autoSpaceDE w:val="0"/>
              <w:autoSpaceDN w:val="0"/>
              <w:adjustRightInd w:val="0"/>
              <w:rPr>
                <w:rFonts w:asciiTheme="minorHAnsi" w:hAnsiTheme="minorHAnsi" w:cstheme="minorHAnsi"/>
                <w:bCs/>
                <w:sz w:val="22"/>
                <w:szCs w:val="22"/>
                <w:lang w:val="en-GB"/>
              </w:rPr>
            </w:pPr>
            <w:r w:rsidRPr="00401D1E">
              <w:rPr>
                <w:rFonts w:asciiTheme="minorHAnsi" w:hAnsiTheme="minorHAnsi" w:cstheme="minorHAnsi"/>
                <w:bCs/>
                <w:sz w:val="22"/>
                <w:szCs w:val="22"/>
                <w:lang w:val="en-GB"/>
              </w:rPr>
              <w:t>6 months post migration</w:t>
            </w:r>
          </w:p>
        </w:tc>
      </w:tr>
      <w:tr w:rsidR="00686CF0" w:rsidRPr="007A0F4A" w14:paraId="3E8BB77F" w14:textId="77777777" w:rsidTr="00C603CF">
        <w:trPr>
          <w:trHeight w:val="583"/>
        </w:trPr>
        <w:tc>
          <w:tcPr>
            <w:tcW w:w="14080" w:type="dxa"/>
            <w:gridSpan w:val="4"/>
            <w:shd w:val="clear" w:color="auto" w:fill="E2EFD9" w:themeFill="accent6" w:themeFillTint="33"/>
          </w:tcPr>
          <w:p w14:paraId="231382C0" w14:textId="5169AA94" w:rsidR="00686CF0" w:rsidRPr="0075335A" w:rsidRDefault="00686CF0" w:rsidP="00686CF0">
            <w:pPr>
              <w:autoSpaceDE w:val="0"/>
              <w:autoSpaceDN w:val="0"/>
              <w:adjustRightInd w:val="0"/>
              <w:rPr>
                <w:rFonts w:asciiTheme="minorHAnsi" w:hAnsiTheme="minorHAnsi" w:cstheme="minorHAnsi"/>
                <w:bCs/>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Cs/>
                <w:sz w:val="22"/>
                <w:szCs w:val="22"/>
                <w:lang w:val="en-GB"/>
              </w:rPr>
              <w:t xml:space="preserve"> </w:t>
            </w:r>
            <w:r w:rsidR="00635476">
              <w:rPr>
                <w:rFonts w:asciiTheme="minorHAnsi" w:hAnsiTheme="minorHAnsi" w:cstheme="minorHAnsi"/>
                <w:bCs/>
                <w:sz w:val="22"/>
                <w:szCs w:val="22"/>
                <w:lang w:val="en-GB"/>
              </w:rPr>
              <w:t xml:space="preserve">6 months post assessment period </w:t>
            </w:r>
            <w:r w:rsidR="0068249B">
              <w:rPr>
                <w:rFonts w:asciiTheme="minorHAnsi" w:hAnsiTheme="minorHAnsi" w:cstheme="minorHAnsi"/>
                <w:bCs/>
                <w:sz w:val="22"/>
                <w:szCs w:val="22"/>
                <w:lang w:val="en-GB"/>
              </w:rPr>
              <w:t>w</w:t>
            </w:r>
            <w:r w:rsidR="00AC7492">
              <w:rPr>
                <w:rFonts w:asciiTheme="minorHAnsi" w:hAnsiTheme="minorHAnsi" w:cstheme="minorHAnsi"/>
                <w:bCs/>
                <w:sz w:val="22"/>
                <w:szCs w:val="22"/>
                <w:lang w:val="en-GB"/>
              </w:rPr>
              <w:t xml:space="preserve">as concluded by the Working Group </w:t>
            </w:r>
            <w:r w:rsidR="00FE3915">
              <w:rPr>
                <w:rFonts w:asciiTheme="minorHAnsi" w:hAnsiTheme="minorHAnsi" w:cstheme="minorHAnsi"/>
                <w:bCs/>
                <w:sz w:val="22"/>
                <w:szCs w:val="22"/>
                <w:lang w:val="en-GB"/>
              </w:rPr>
              <w:t>as the</w:t>
            </w:r>
            <w:r w:rsidR="00AC7492">
              <w:rPr>
                <w:rFonts w:asciiTheme="minorHAnsi" w:hAnsiTheme="minorHAnsi" w:cstheme="minorHAnsi"/>
                <w:bCs/>
                <w:sz w:val="22"/>
                <w:szCs w:val="22"/>
                <w:lang w:val="en-GB"/>
              </w:rPr>
              <w:t xml:space="preserve"> </w:t>
            </w:r>
            <w:r w:rsidR="0068249B">
              <w:rPr>
                <w:rFonts w:asciiTheme="minorHAnsi" w:hAnsiTheme="minorHAnsi" w:cstheme="minorHAnsi"/>
                <w:bCs/>
                <w:sz w:val="22"/>
                <w:szCs w:val="22"/>
                <w:lang w:val="en-GB"/>
              </w:rPr>
              <w:t>assessment period that would be taken forward</w:t>
            </w:r>
            <w:r w:rsidR="00FE3915">
              <w:rPr>
                <w:rFonts w:asciiTheme="minorHAnsi" w:hAnsiTheme="minorHAnsi" w:cstheme="minorHAnsi"/>
                <w:bCs/>
                <w:sz w:val="22"/>
                <w:szCs w:val="22"/>
                <w:lang w:val="en-GB"/>
              </w:rPr>
              <w:t xml:space="preserve"> for</w:t>
            </w:r>
            <w:r w:rsidR="00FE3915">
              <w:rPr>
                <w:rFonts w:asciiTheme="minorHAnsi" w:hAnsiTheme="minorHAnsi" w:cstheme="minorHAnsi"/>
                <w:bCs/>
                <w:sz w:val="22"/>
                <w:szCs w:val="22"/>
                <w:lang w:val="en-GB"/>
              </w:rPr>
              <w:t xml:space="preserve"> both solution</w:t>
            </w:r>
          </w:p>
        </w:tc>
      </w:tr>
      <w:bookmarkEnd w:id="5"/>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7"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55F3D53E" w:rsidR="005563EC" w:rsidRPr="00ED4FE2" w:rsidRDefault="00E87C0D" w:rsidP="007A5387">
            <w:pPr>
              <w:pStyle w:val="BodyTextNoSpacing"/>
              <w:numPr>
                <w:ilvl w:val="0"/>
                <w:numId w:val="3"/>
              </w:numPr>
              <w:rPr>
                <w:rFonts w:asciiTheme="minorHAnsi" w:hAnsiTheme="minorHAnsi" w:cstheme="minorHAnsi"/>
                <w:bCs/>
                <w:sz w:val="22"/>
                <w:szCs w:val="22"/>
              </w:rPr>
            </w:pPr>
            <w:bookmarkStart w:id="8" w:name="_Hlk132275276"/>
            <w:r>
              <w:t>Should customers only be moved to a site specific tariff if their calculated capacity is above 69kVA or should it be all customers in line with the current CDCM? Please provide your rationale.</w:t>
            </w:r>
            <w:bookmarkEnd w:id="8"/>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331F8A" w14:paraId="35B4E273" w14:textId="77777777" w:rsidTr="0015638A">
        <w:tc>
          <w:tcPr>
            <w:tcW w:w="1730" w:type="dxa"/>
          </w:tcPr>
          <w:p w14:paraId="60FD4458" w14:textId="2D9568B6"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UKPN</w:t>
            </w:r>
          </w:p>
        </w:tc>
        <w:tc>
          <w:tcPr>
            <w:tcW w:w="1530" w:type="dxa"/>
          </w:tcPr>
          <w:p w14:paraId="6F33C17A" w14:textId="3B1F0C2D"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Non-confidential</w:t>
            </w:r>
          </w:p>
        </w:tc>
        <w:tc>
          <w:tcPr>
            <w:tcW w:w="7069" w:type="dxa"/>
          </w:tcPr>
          <w:p w14:paraId="2F925989" w14:textId="3EDDC099"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All Customers who have CT metering installed should be treated the same. Customers who have CT metering will have a service capacity sized to be able to deliver in excess of 69kVA.</w:t>
            </w:r>
          </w:p>
        </w:tc>
        <w:tc>
          <w:tcPr>
            <w:tcW w:w="3752" w:type="dxa"/>
            <w:shd w:val="clear" w:color="auto" w:fill="E2EFD9" w:themeFill="accent6" w:themeFillTint="33"/>
          </w:tcPr>
          <w:p w14:paraId="1C81AC1F" w14:textId="07B83931"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All</w:t>
            </w:r>
            <w:r w:rsidR="00BD62D0" w:rsidRPr="00A62EC6">
              <w:rPr>
                <w:rFonts w:ascii="Calibri" w:hAnsi="Calibri" w:cs="Calibri"/>
                <w:bCs/>
                <w:sz w:val="22"/>
                <w:szCs w:val="22"/>
                <w:lang w:val="en-GB"/>
              </w:rPr>
              <w:t xml:space="preserve"> </w:t>
            </w:r>
            <w:r w:rsidR="00D110D5" w:rsidRPr="00A62EC6">
              <w:rPr>
                <w:rFonts w:ascii="Calibri" w:hAnsi="Calibri" w:cs="Calibri"/>
                <w:bCs/>
                <w:sz w:val="22"/>
                <w:szCs w:val="22"/>
                <w:lang w:val="en-GB"/>
              </w:rPr>
              <w:t xml:space="preserve">CT </w:t>
            </w:r>
            <w:r w:rsidR="00BD62D0" w:rsidRPr="00A62EC6">
              <w:rPr>
                <w:rFonts w:ascii="Calibri" w:hAnsi="Calibri" w:cs="Calibri"/>
                <w:bCs/>
                <w:sz w:val="22"/>
                <w:szCs w:val="22"/>
                <w:lang w:val="en-GB"/>
              </w:rPr>
              <w:t>customers should be treated the same</w:t>
            </w:r>
          </w:p>
        </w:tc>
      </w:tr>
      <w:tr w:rsidR="00720036" w:rsidRPr="00331F8A" w14:paraId="491ADBC2" w14:textId="77777777" w:rsidTr="0015638A">
        <w:tc>
          <w:tcPr>
            <w:tcW w:w="1730" w:type="dxa"/>
          </w:tcPr>
          <w:p w14:paraId="6F5B1FB4" w14:textId="2A5AC782" w:rsidR="00720036" w:rsidRPr="00E31C50" w:rsidRDefault="00720036" w:rsidP="00720036">
            <w:pPr>
              <w:pStyle w:val="BodyTextNoSpacing"/>
              <w:rPr>
                <w:rFonts w:asciiTheme="minorHAnsi" w:hAnsiTheme="minorHAnsi" w:cstheme="minorHAnsi"/>
                <w:b/>
                <w:bCs/>
                <w:sz w:val="22"/>
                <w:szCs w:val="22"/>
              </w:rPr>
            </w:pPr>
            <w:r w:rsidRPr="00E31C50">
              <w:rPr>
                <w:rFonts w:ascii="Calibri" w:hAnsi="Calibri" w:cs="Calibri"/>
                <w:b/>
                <w:bCs/>
                <w:sz w:val="22"/>
                <w:szCs w:val="22"/>
                <w:lang w:val="en-GB"/>
              </w:rPr>
              <w:t>ENWL</w:t>
            </w:r>
          </w:p>
        </w:tc>
        <w:tc>
          <w:tcPr>
            <w:tcW w:w="1530" w:type="dxa"/>
          </w:tcPr>
          <w:p w14:paraId="15DC3F4B" w14:textId="77A48FE1" w:rsidR="00720036" w:rsidRPr="00E31C50" w:rsidRDefault="00720036" w:rsidP="0072003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FB0D098" w14:textId="77777777" w:rsidR="006B25AC" w:rsidRPr="00A62EC6" w:rsidRDefault="006B25AC" w:rsidP="006B25AC">
            <w:pPr>
              <w:pStyle w:val="BodyText"/>
              <w:rPr>
                <w:rFonts w:ascii="Calibri" w:hAnsi="Calibri" w:cs="Calibri"/>
                <w:bCs/>
              </w:rPr>
            </w:pPr>
            <w:r w:rsidRPr="00A62EC6">
              <w:rPr>
                <w:rFonts w:ascii="Calibri" w:hAnsi="Calibri" w:cs="Calibri"/>
                <w:bCs/>
              </w:rPr>
              <w:t>We do not agree that customers with a capacity above 69kVA should be treated differently. After the appropriate assessment period (refer to our response to Q3), it would be appropriate for all customers, regardless of kVA to be charged in line with one of the standard half hourly tariffs for half-hourly customers.</w:t>
            </w:r>
          </w:p>
          <w:p w14:paraId="6D3F4F2D" w14:textId="77777777" w:rsidR="006B25AC" w:rsidRPr="00A62EC6" w:rsidRDefault="006B25AC" w:rsidP="006B25AC">
            <w:pPr>
              <w:pStyle w:val="BodyText"/>
              <w:rPr>
                <w:rFonts w:ascii="Calibri" w:hAnsi="Calibri" w:cs="Calibri"/>
                <w:bCs/>
              </w:rPr>
            </w:pPr>
            <w:r w:rsidRPr="00A62EC6">
              <w:rPr>
                <w:rFonts w:ascii="Calibri" w:hAnsi="Calibri" w:cs="Calibri"/>
                <w:bCs/>
              </w:rPr>
              <w:t xml:space="preserve">This would ensure a fair and consistent approach for all customers. </w:t>
            </w:r>
          </w:p>
          <w:p w14:paraId="3D74E04F" w14:textId="30CD6A35" w:rsidR="00720036" w:rsidRPr="00A62EC6" w:rsidRDefault="006B25AC" w:rsidP="006B25AC">
            <w:pPr>
              <w:pStyle w:val="BodyText"/>
              <w:rPr>
                <w:rFonts w:ascii="Calibri" w:hAnsi="Calibri" w:cs="Calibri"/>
                <w:bCs/>
                <w:sz w:val="22"/>
                <w:szCs w:val="22"/>
              </w:rPr>
            </w:pPr>
            <w:r w:rsidRPr="00A62EC6">
              <w:rPr>
                <w:rFonts w:ascii="Calibri" w:hAnsi="Calibri" w:cs="Calibri"/>
                <w:bCs/>
                <w:sz w:val="22"/>
                <w:szCs w:val="22"/>
              </w:rPr>
              <w:t>It would not be fair or cost reflective if there was a split in the treatment of customer tariffs at 69kVA.</w:t>
            </w:r>
          </w:p>
        </w:tc>
        <w:tc>
          <w:tcPr>
            <w:tcW w:w="3752" w:type="dxa"/>
            <w:shd w:val="clear" w:color="auto" w:fill="E2EFD9" w:themeFill="accent6" w:themeFillTint="33"/>
          </w:tcPr>
          <w:p w14:paraId="47CE1C27" w14:textId="12122217" w:rsidR="00720036" w:rsidRPr="00A62EC6" w:rsidRDefault="007D18A4" w:rsidP="00720036">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CD7D27" w:rsidRPr="00331F8A" w14:paraId="10427421" w14:textId="77777777" w:rsidTr="0015638A">
        <w:sdt>
          <w:sdtPr>
            <w:rPr>
              <w:rFonts w:cstheme="minorHAnsi"/>
              <w:b/>
              <w:bCs/>
            </w:rPr>
            <w:alias w:val="Organisation"/>
            <w:tag w:val="organisation"/>
            <w:id w:val="1846439857"/>
            <w:placeholder>
              <w:docPart w:val="4F30548B4CC44EF28C2197FA521E9143"/>
            </w:placeholder>
            <w:text/>
          </w:sdtPr>
          <w:sdtContent>
            <w:tc>
              <w:tcPr>
                <w:tcW w:w="1730" w:type="dxa"/>
              </w:tcPr>
              <w:p w14:paraId="16ABAFF3" w14:textId="4DCB2103" w:rsidR="00CD7D27" w:rsidRPr="00E31C50"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5389AF8E" w14:textId="55E2C597" w:rsidR="00CD7D27" w:rsidRPr="00E31C50"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6420AFDA" w14:textId="7E893BE4" w:rsidR="00CD7D27" w:rsidRPr="00A62EC6" w:rsidRDefault="00CD7D27" w:rsidP="00CD7D27">
            <w:pPr>
              <w:pStyle w:val="BodyText"/>
              <w:rPr>
                <w:rFonts w:ascii="Calibri" w:hAnsi="Calibri" w:cs="Calibri"/>
                <w:bCs/>
                <w:sz w:val="22"/>
                <w:szCs w:val="22"/>
                <w:lang w:val="en-GB"/>
              </w:rPr>
            </w:pPr>
            <w:r w:rsidRPr="00A62EC6">
              <w:rPr>
                <w:rFonts w:ascii="Calibri" w:hAnsi="Calibri" w:cs="Calibri"/>
                <w:bCs/>
                <w:sz w:val="22"/>
                <w:szCs w:val="22"/>
                <w:lang w:val="en-GB"/>
              </w:rPr>
              <w:t>No comment</w:t>
            </w:r>
          </w:p>
        </w:tc>
        <w:tc>
          <w:tcPr>
            <w:tcW w:w="3752" w:type="dxa"/>
            <w:shd w:val="clear" w:color="auto" w:fill="E2EFD9" w:themeFill="accent6" w:themeFillTint="33"/>
          </w:tcPr>
          <w:p w14:paraId="55073328" w14:textId="2F1D2C04" w:rsidR="00CD7D27" w:rsidRPr="00A62EC6" w:rsidRDefault="00CD7D27" w:rsidP="00CD7D27">
            <w:pPr>
              <w:pStyle w:val="BodyText"/>
              <w:rPr>
                <w:rFonts w:ascii="Calibri" w:hAnsi="Calibri" w:cs="Calibri"/>
                <w:bCs/>
                <w:sz w:val="22"/>
                <w:szCs w:val="22"/>
                <w:lang w:val="en-GB"/>
              </w:rPr>
            </w:pPr>
          </w:p>
        </w:tc>
      </w:tr>
      <w:tr w:rsidR="00E31C50" w:rsidRPr="00331F8A" w14:paraId="1A427BBE" w14:textId="77777777" w:rsidTr="0015638A">
        <w:tc>
          <w:tcPr>
            <w:tcW w:w="1730" w:type="dxa"/>
          </w:tcPr>
          <w:p w14:paraId="15E3B425" w14:textId="539DBC64"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NGED</w:t>
            </w:r>
          </w:p>
        </w:tc>
        <w:tc>
          <w:tcPr>
            <w:tcW w:w="1530" w:type="dxa"/>
          </w:tcPr>
          <w:p w14:paraId="5B82AC5B" w14:textId="75D23B31"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3F1B12C0" w14:textId="11787155"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Customers should only be moved to site specific tariff is there calculated capacity is above 69KVA and the DNO has been able to agree a capacity with the customer. Customer seasonality may be an issue as the customer may register 100KVA in winter but 200KVA in summer.</w:t>
            </w:r>
          </w:p>
        </w:tc>
        <w:tc>
          <w:tcPr>
            <w:tcW w:w="3752" w:type="dxa"/>
            <w:shd w:val="clear" w:color="auto" w:fill="E2EFD9" w:themeFill="accent6" w:themeFillTint="33"/>
          </w:tcPr>
          <w:p w14:paraId="0CAB149D" w14:textId="6F1565D4"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49D0550D" w14:textId="77777777" w:rsidTr="0015638A">
        <w:tc>
          <w:tcPr>
            <w:tcW w:w="1730" w:type="dxa"/>
          </w:tcPr>
          <w:p w14:paraId="4B159CBE" w14:textId="43B90DD1"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lastRenderedPageBreak/>
              <w:t>NPG</w:t>
            </w:r>
          </w:p>
        </w:tc>
        <w:tc>
          <w:tcPr>
            <w:tcW w:w="1530" w:type="dxa"/>
          </w:tcPr>
          <w:p w14:paraId="172B0D54" w14:textId="1D35B22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5FD244A9" w14:textId="77777777" w:rsidR="00E31C50" w:rsidRPr="00A62EC6" w:rsidRDefault="00E31C50" w:rsidP="00E31C50">
            <w:pPr>
              <w:pStyle w:val="BodyText"/>
              <w:rPr>
                <w:rFonts w:ascii="Calibri" w:hAnsi="Calibri" w:cs="Calibri"/>
                <w:bCs/>
              </w:rPr>
            </w:pPr>
            <w:r w:rsidRPr="00A62EC6">
              <w:rPr>
                <w:rFonts w:ascii="Calibri" w:hAnsi="Calibri" w:cs="Calibri"/>
                <w:bCs/>
              </w:rPr>
              <w:t>No. There are existing LV, LV Sub and HV HH customers who have capacities less than 69kVA and the option to be moved to an aggregate tariff is not open to them. The boundary for LV Site Specific Band 2 is 80kVA, so 40% of LV HH sites nationwide have &lt;80kVA, a large proportion of which will likely be &lt;69kVA.</w:t>
            </w:r>
          </w:p>
          <w:p w14:paraId="69AAFCFF" w14:textId="20A0DE5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Distributors allocate LLFCs based on registration data from Suppliers. This would introduce an added complexity to this which seems beyond the remit of Distributors when allocating LLFCs.</w:t>
            </w:r>
          </w:p>
        </w:tc>
        <w:tc>
          <w:tcPr>
            <w:tcW w:w="3752" w:type="dxa"/>
            <w:shd w:val="clear" w:color="auto" w:fill="E2EFD9" w:themeFill="accent6" w:themeFillTint="33"/>
          </w:tcPr>
          <w:p w14:paraId="5FB8A64A" w14:textId="3EFC486D"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No</w:t>
            </w:r>
          </w:p>
        </w:tc>
      </w:tr>
      <w:tr w:rsidR="00E31C50" w:rsidRPr="00331F8A" w14:paraId="0D0C4AFB" w14:textId="77777777" w:rsidTr="0015638A">
        <w:tc>
          <w:tcPr>
            <w:tcW w:w="1730" w:type="dxa"/>
          </w:tcPr>
          <w:p w14:paraId="02FDC466" w14:textId="2C0E28E5"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SSEN</w:t>
            </w:r>
          </w:p>
        </w:tc>
        <w:tc>
          <w:tcPr>
            <w:tcW w:w="1530" w:type="dxa"/>
          </w:tcPr>
          <w:p w14:paraId="5C642657" w14:textId="30012710"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091FB4AC" w14:textId="0F8C2324"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agree that customers should only be moved to a site-specific tariff if the calculated capacity is above 69kVA.</w:t>
            </w:r>
          </w:p>
        </w:tc>
        <w:tc>
          <w:tcPr>
            <w:tcW w:w="3752" w:type="dxa"/>
            <w:shd w:val="clear" w:color="auto" w:fill="E2EFD9" w:themeFill="accent6" w:themeFillTint="33"/>
          </w:tcPr>
          <w:p w14:paraId="2062E588" w14:textId="64475480"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168508BA" w14:textId="77777777" w:rsidTr="0015638A">
        <w:sdt>
          <w:sdtPr>
            <w:rPr>
              <w:rFonts w:ascii="Calibri" w:hAnsi="Calibri"/>
              <w:b/>
              <w:bCs/>
              <w:sz w:val="22"/>
              <w:szCs w:val="22"/>
            </w:rPr>
            <w:alias w:val="Organisation"/>
            <w:tag w:val="organisation"/>
            <w:id w:val="-719594087"/>
            <w:placeholder>
              <w:docPart w:val="07675BC996974BEF94E5B4C738477FEE"/>
            </w:placeholder>
            <w:text/>
          </w:sdtPr>
          <w:sdtContent>
            <w:tc>
              <w:tcPr>
                <w:tcW w:w="1730" w:type="dxa"/>
              </w:tcPr>
              <w:p w14:paraId="12EA877F" w14:textId="4C0E558B" w:rsidR="00E31C50" w:rsidRPr="00E31C50" w:rsidRDefault="00E31C50" w:rsidP="00E31C50">
                <w:pPr>
                  <w:pStyle w:val="BodyTextNoSpacing"/>
                  <w:rPr>
                    <w:rFonts w:asciiTheme="minorHAnsi" w:hAnsiTheme="minorHAnsi" w:cstheme="minorHAnsi"/>
                    <w:b/>
                    <w:bCs/>
                    <w:sz w:val="22"/>
                    <w:szCs w:val="22"/>
                    <w:lang w:val="en-GB"/>
                  </w:rPr>
                </w:pPr>
                <w:r w:rsidRPr="00E31C50">
                  <w:rPr>
                    <w:rFonts w:ascii="Calibri" w:hAnsi="Calibri"/>
                    <w:b/>
                    <w:bCs/>
                    <w:sz w:val="22"/>
                    <w:szCs w:val="22"/>
                  </w:rPr>
                  <w:t>Shell Energy UK</w:t>
                </w:r>
              </w:p>
            </w:tc>
          </w:sdtContent>
        </w:sdt>
        <w:tc>
          <w:tcPr>
            <w:tcW w:w="1530" w:type="dxa"/>
          </w:tcPr>
          <w:p w14:paraId="4A5CC81C" w14:textId="37446BE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475C41E" w14:textId="063C0ACB"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believe customers should only be moved to a site-specific tariff if their calculated capacity is above 69kVA.</w:t>
            </w:r>
          </w:p>
        </w:tc>
        <w:tc>
          <w:tcPr>
            <w:tcW w:w="3752" w:type="dxa"/>
            <w:shd w:val="clear" w:color="auto" w:fill="E2EFD9" w:themeFill="accent6" w:themeFillTint="33"/>
          </w:tcPr>
          <w:p w14:paraId="14F1ACF6" w14:textId="70BBC8DB"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682FCB63" w14:textId="77777777" w:rsidTr="0015638A">
        <w:tc>
          <w:tcPr>
            <w:tcW w:w="1730" w:type="dxa"/>
          </w:tcPr>
          <w:p w14:paraId="5B914508" w14:textId="528340EF"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SPEN</w:t>
            </w:r>
          </w:p>
        </w:tc>
        <w:tc>
          <w:tcPr>
            <w:tcW w:w="1530" w:type="dxa"/>
          </w:tcPr>
          <w:p w14:paraId="6F12369E" w14:textId="56ED3824"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780217645"/>
            <w:placeholder>
              <w:docPart w:val="EE26F305B8B6447B8F06A320738FBA27"/>
            </w:placeholder>
          </w:sdtPr>
          <w:sdtContent>
            <w:tc>
              <w:tcPr>
                <w:tcW w:w="7069" w:type="dxa"/>
              </w:tcPr>
              <w:p w14:paraId="28C64F20" w14:textId="7BD4E2E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SPEN believe it should be all customers in line with the current CDCM</w:t>
                </w:r>
              </w:p>
            </w:tc>
          </w:sdtContent>
        </w:sdt>
        <w:tc>
          <w:tcPr>
            <w:tcW w:w="3752" w:type="dxa"/>
            <w:shd w:val="clear" w:color="auto" w:fill="E2EFD9" w:themeFill="accent6" w:themeFillTint="33"/>
          </w:tcPr>
          <w:p w14:paraId="5AD63EB0" w14:textId="77777777" w:rsidR="00E31C50" w:rsidRPr="00A62EC6" w:rsidRDefault="00E31C50" w:rsidP="00E31C50">
            <w:pPr>
              <w:pStyle w:val="BodyText"/>
              <w:rPr>
                <w:rFonts w:ascii="Calibri" w:hAnsi="Calibri" w:cs="Calibri"/>
                <w:bCs/>
                <w:sz w:val="22"/>
                <w:szCs w:val="22"/>
              </w:rPr>
            </w:pPr>
          </w:p>
        </w:tc>
      </w:tr>
      <w:tr w:rsidR="00E31C50" w:rsidRPr="00331F8A" w14:paraId="1B56CE5E" w14:textId="77777777" w:rsidTr="0015638A">
        <w:tc>
          <w:tcPr>
            <w:tcW w:w="1730" w:type="dxa"/>
          </w:tcPr>
          <w:p w14:paraId="6753E143" w14:textId="73F1A5B6"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ENC</w:t>
            </w:r>
          </w:p>
        </w:tc>
        <w:tc>
          <w:tcPr>
            <w:tcW w:w="1530" w:type="dxa"/>
          </w:tcPr>
          <w:p w14:paraId="17F5C380" w14:textId="658F9D22"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48136073"/>
            <w:placeholder>
              <w:docPart w:val="F1AB428ED0424377B4BBB342D4E30C6C"/>
            </w:placeholder>
          </w:sdtPr>
          <w:sdtContent>
            <w:tc>
              <w:tcPr>
                <w:tcW w:w="7069" w:type="dxa"/>
              </w:tcPr>
              <w:p w14:paraId="035C3B2D" w14:textId="77777777" w:rsidR="00E31C50" w:rsidRPr="00142F4C" w:rsidRDefault="00E31C50" w:rsidP="00E31C50">
                <w:pPr>
                  <w:spacing w:after="200" w:line="240" w:lineRule="atLeast"/>
                  <w:rPr>
                    <w:rFonts w:ascii="Calibri" w:eastAsia="Arial" w:hAnsi="Calibri" w:cs="Calibri"/>
                    <w:bCs/>
                    <w:sz w:val="22"/>
                    <w:szCs w:val="22"/>
                  </w:rPr>
                </w:pPr>
                <w:r w:rsidRPr="00142F4C">
                  <w:rPr>
                    <w:rFonts w:ascii="Calibri" w:eastAsia="Arial" w:hAnsi="Calibri" w:cs="Calibri"/>
                    <w:bCs/>
                    <w:sz w:val="22"/>
                    <w:szCs w:val="22"/>
                  </w:rPr>
                  <w:t>We believe it should be all customers.</w:t>
                </w:r>
              </w:p>
              <w:p w14:paraId="4A59B827" w14:textId="0456D7C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do not believe that 69kVA should be the capacity threshold that we should base our decision as to why the customers should move to a site specific tariff on as we have not found a sound rational in this consultation. More precisely, this consultation has not clearly demonstrated a better facilitation of the DCUSA Objectives, such as being more cost reflective, reflect developments in the business or better facilitating competition. Secondly, we believe there are many existing CT metered customers with lower capacity connections that are site specific billed and would be </w:t>
                </w:r>
                <w:r w:rsidRPr="00A62EC6">
                  <w:rPr>
                    <w:rFonts w:ascii="Calibri" w:eastAsia="Arial" w:hAnsi="Calibri" w:cs="Calibri"/>
                    <w:bCs/>
                    <w:sz w:val="22"/>
                    <w:szCs w:val="22"/>
                    <w:lang w:val="en-GB"/>
                  </w:rPr>
                  <w:lastRenderedPageBreak/>
                  <w:t xml:space="preserve">impacted by this modification but have not been considered within the legal text of this change proposal. Thus, we do not believe that the 69kVA capacity should be the threshold to focus on when deciding what customers should be affected by this modification. </w:t>
                </w:r>
              </w:p>
            </w:tc>
          </w:sdtContent>
        </w:sdt>
        <w:tc>
          <w:tcPr>
            <w:tcW w:w="3752" w:type="dxa"/>
            <w:shd w:val="clear" w:color="auto" w:fill="E2EFD9" w:themeFill="accent6" w:themeFillTint="33"/>
          </w:tcPr>
          <w:p w14:paraId="6EFA81EA" w14:textId="77777777" w:rsidR="00E31C50" w:rsidRPr="00A62EC6" w:rsidRDefault="00E31C50" w:rsidP="00E31C50">
            <w:pPr>
              <w:pStyle w:val="BodyText"/>
              <w:rPr>
                <w:rFonts w:ascii="Calibri" w:hAnsi="Calibri" w:cs="Calibri"/>
                <w:bCs/>
                <w:sz w:val="22"/>
                <w:szCs w:val="22"/>
              </w:rPr>
            </w:pPr>
          </w:p>
        </w:tc>
      </w:tr>
      <w:tr w:rsidR="00E31C50" w:rsidRPr="00331F8A" w14:paraId="2ECF8AE6" w14:textId="77777777" w:rsidTr="0015638A">
        <w:sdt>
          <w:sdtPr>
            <w:rPr>
              <w:rFonts w:ascii="Calibri" w:hAnsi="Calibri"/>
              <w:b/>
              <w:bCs/>
              <w:sz w:val="22"/>
              <w:szCs w:val="22"/>
            </w:rPr>
            <w:alias w:val="Organisation"/>
            <w:tag w:val="organisation"/>
            <w:id w:val="-1069720530"/>
            <w:placeholder>
              <w:docPart w:val="B060C1A098324903844FEE5EAB0E8CD3"/>
            </w:placeholder>
            <w:text/>
          </w:sdtPr>
          <w:sdtContent>
            <w:tc>
              <w:tcPr>
                <w:tcW w:w="1730" w:type="dxa"/>
              </w:tcPr>
              <w:p w14:paraId="5A839447" w14:textId="6B744D3A" w:rsidR="00E31C50" w:rsidRPr="00E31C50" w:rsidRDefault="00E31C50" w:rsidP="00E31C50">
                <w:pPr>
                  <w:pStyle w:val="BodyTextNoSpacing"/>
                  <w:rPr>
                    <w:rFonts w:asciiTheme="minorHAnsi" w:hAnsiTheme="minorHAnsi" w:cstheme="minorHAnsi"/>
                    <w:b/>
                    <w:bCs/>
                    <w:sz w:val="22"/>
                    <w:szCs w:val="22"/>
                  </w:rPr>
                </w:pPr>
                <w:r w:rsidRPr="00E31C50">
                  <w:rPr>
                    <w:rFonts w:ascii="Calibri" w:hAnsi="Calibri"/>
                    <w:b/>
                    <w:bCs/>
                    <w:sz w:val="22"/>
                    <w:szCs w:val="22"/>
                  </w:rPr>
                  <w:t>Npower Commercial Gas Limited</w:t>
                </w:r>
              </w:p>
            </w:tc>
          </w:sdtContent>
        </w:sdt>
        <w:tc>
          <w:tcPr>
            <w:tcW w:w="1530" w:type="dxa"/>
          </w:tcPr>
          <w:p w14:paraId="04DC5019" w14:textId="518C1C4F"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876676422"/>
            <w:placeholder>
              <w:docPart w:val="C9542D86CB914B41A195564E81861229"/>
            </w:placeholder>
          </w:sdtPr>
          <w:sdtContent>
            <w:tc>
              <w:tcPr>
                <w:tcW w:w="7069" w:type="dxa"/>
              </w:tcPr>
              <w:p w14:paraId="4A2DBD7E" w14:textId="77777777" w:rsidR="00E31C50" w:rsidRPr="009161BC" w:rsidRDefault="00E31C50" w:rsidP="00E31C50">
                <w:pPr>
                  <w:spacing w:after="200" w:line="240" w:lineRule="atLeast"/>
                  <w:rPr>
                    <w:rFonts w:ascii="Calibri" w:eastAsia="Arial" w:hAnsi="Calibri" w:cs="Calibri"/>
                    <w:bCs/>
                    <w:sz w:val="22"/>
                    <w:szCs w:val="22"/>
                  </w:rPr>
                </w:pPr>
                <w:r w:rsidRPr="009161BC">
                  <w:rPr>
                    <w:rFonts w:ascii="Calibri" w:eastAsia="Arial" w:hAnsi="Calibri" w:cs="Calibri"/>
                    <w:bCs/>
                    <w:sz w:val="22"/>
                    <w:szCs w:val="22"/>
                  </w:rPr>
                  <w:t>We believe this is a sensible approach as and demand requirements above 69 KVA is the break point between a site would require CT connection vs WC.</w:t>
                </w:r>
              </w:p>
              <w:p w14:paraId="12F97C91" w14:textId="57CB71E0"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consider that most of the existing NHH CT metered connected customers do not require booked capacities above this level and in most cases will be significantly lower in 15-30 KVA range, with low levels of consumption. in such cases customers would then become liable for capacity charges but would not be able to offset the additional cost against the lower Red/Amber/Green unit rate  that is generally in place for LVCT tariffs, in such cases customers would be paying a higher cost in its customer bills than they otherwise would have if they could have remained on the aggregated tariff range. </w:t>
                </w:r>
              </w:p>
            </w:tc>
          </w:sdtContent>
        </w:sdt>
        <w:tc>
          <w:tcPr>
            <w:tcW w:w="3752" w:type="dxa"/>
            <w:shd w:val="clear" w:color="auto" w:fill="E2EFD9" w:themeFill="accent6" w:themeFillTint="33"/>
          </w:tcPr>
          <w:p w14:paraId="082C83F9" w14:textId="2D3438B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A62EC6" w:rsidRPr="00331F8A" w14:paraId="29BDF8B3" w14:textId="77777777" w:rsidTr="0015638A">
        <w:tc>
          <w:tcPr>
            <w:tcW w:w="1730" w:type="dxa"/>
          </w:tcPr>
          <w:p w14:paraId="0F95440D" w14:textId="64CF56D7" w:rsidR="00A62EC6" w:rsidRPr="00E31C50" w:rsidRDefault="00A62EC6" w:rsidP="00A62EC6">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BG</w:t>
            </w:r>
          </w:p>
        </w:tc>
        <w:tc>
          <w:tcPr>
            <w:tcW w:w="1530" w:type="dxa"/>
          </w:tcPr>
          <w:p w14:paraId="6C60729F" w14:textId="3BEA4317" w:rsidR="00A62EC6" w:rsidRPr="00E31C50" w:rsidRDefault="00A62EC6" w:rsidP="00A62EC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408748247"/>
            <w:placeholder>
              <w:docPart w:val="499BF5313CD44EF994D6EC6F387A21BD"/>
            </w:placeholder>
          </w:sdtPr>
          <w:sdtContent>
            <w:tc>
              <w:tcPr>
                <w:tcW w:w="7069" w:type="dxa"/>
              </w:tcPr>
              <w:p w14:paraId="3CE7BFB4" w14:textId="77777777" w:rsidR="00A62EC6" w:rsidRPr="00A62EC6" w:rsidRDefault="00A62EC6" w:rsidP="00A62EC6">
                <w:pPr>
                  <w:spacing w:after="200" w:line="240" w:lineRule="atLeast"/>
                  <w:rPr>
                    <w:rFonts w:ascii="Calibri" w:eastAsia="Arial" w:hAnsi="Calibri" w:cs="Calibri"/>
                    <w:bCs/>
                    <w:sz w:val="22"/>
                    <w:szCs w:val="22"/>
                  </w:rPr>
                </w:pPr>
                <w:r w:rsidRPr="00A62EC6">
                  <w:rPr>
                    <w:rFonts w:ascii="Calibri" w:eastAsia="Arial" w:hAnsi="Calibri" w:cs="Calibri"/>
                    <w:bCs/>
                    <w:sz w:val="22"/>
                    <w:szCs w:val="22"/>
                  </w:rPr>
                  <w:t xml:space="preserve">Customers should only be moved to a site specific tariff if their calculated capacity is above 69kVA on the basis that this means they retain the need for a CT connection. Moving customers with capacity’s below 69kVA who only have CT meters for legacy reasons will simply create an incentive to change meter. This would be an inefficient use of resource. </w:t>
                </w:r>
              </w:p>
              <w:p w14:paraId="4B1A3E0A" w14:textId="21B23496" w:rsidR="00A62EC6" w:rsidRPr="00A62EC6" w:rsidRDefault="00A62EC6" w:rsidP="00A62EC6">
                <w:pPr>
                  <w:pStyle w:val="BodyText"/>
                  <w:rPr>
                    <w:rFonts w:ascii="Calibri" w:hAnsi="Calibri" w:cs="Calibri"/>
                    <w:bCs/>
                    <w:sz w:val="22"/>
                    <w:szCs w:val="22"/>
                  </w:rPr>
                </w:pPr>
                <w:r w:rsidRPr="00A62EC6">
                  <w:rPr>
                    <w:rFonts w:ascii="Calibri" w:eastAsia="Arial" w:hAnsi="Calibri" w:cs="Calibri"/>
                    <w:bCs/>
                    <w:sz w:val="22"/>
                    <w:szCs w:val="22"/>
                    <w:lang w:val="en-GB"/>
                  </w:rPr>
                  <w:t>As per our response to Q.2, we prefer such an assessment to commence 12 months after the M15 milestone.</w:t>
                </w:r>
              </w:p>
            </w:tc>
          </w:sdtContent>
        </w:sdt>
        <w:tc>
          <w:tcPr>
            <w:tcW w:w="3752" w:type="dxa"/>
            <w:shd w:val="clear" w:color="auto" w:fill="E2EFD9" w:themeFill="accent6" w:themeFillTint="33"/>
          </w:tcPr>
          <w:p w14:paraId="48CADE46" w14:textId="757DDC6A" w:rsidR="00A62EC6" w:rsidRPr="00A62EC6" w:rsidRDefault="00A62EC6" w:rsidP="00A62EC6">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964B01" w:rsidRPr="00331F8A" w14:paraId="059B3E5F" w14:textId="77777777" w:rsidTr="0015638A">
        <w:tc>
          <w:tcPr>
            <w:tcW w:w="1730" w:type="dxa"/>
          </w:tcPr>
          <w:p w14:paraId="71C62897" w14:textId="14BD3AC4" w:rsidR="00964B01" w:rsidRPr="00C64325"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5A100A90" w14:textId="3A841F23" w:rsidR="00964B01" w:rsidRPr="008E6F3C"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34720AC2" w14:textId="4D368522" w:rsidR="00964B01" w:rsidRPr="00964B01" w:rsidRDefault="00964B01" w:rsidP="00964B01">
            <w:pPr>
              <w:pStyle w:val="BodyText"/>
              <w:rPr>
                <w:rFonts w:asciiTheme="minorHAnsi" w:hAnsiTheme="minorHAnsi" w:cstheme="minorHAnsi"/>
                <w:sz w:val="22"/>
                <w:szCs w:val="22"/>
              </w:rPr>
            </w:pPr>
            <w:r w:rsidRPr="00964B01">
              <w:rPr>
                <w:rFonts w:asciiTheme="minorHAnsi" w:hAnsiTheme="minorHAnsi" w:cstheme="minorHAnsi"/>
                <w:sz w:val="22"/>
                <w:szCs w:val="22"/>
                <w:lang w:val="en-GB"/>
              </w:rPr>
              <w:t>We believe there needs to be a consistent approach for all customers, which we also believe will be better for industry</w:t>
            </w:r>
          </w:p>
        </w:tc>
        <w:tc>
          <w:tcPr>
            <w:tcW w:w="3752" w:type="dxa"/>
            <w:shd w:val="clear" w:color="auto" w:fill="E2EFD9" w:themeFill="accent6" w:themeFillTint="33"/>
          </w:tcPr>
          <w:p w14:paraId="16138327" w14:textId="77777777" w:rsidR="00964B01" w:rsidRPr="00331F8A" w:rsidRDefault="00964B01" w:rsidP="00964B01">
            <w:pPr>
              <w:pStyle w:val="BodyText"/>
              <w:rPr>
                <w:rFonts w:cstheme="minorHAnsi"/>
                <w:bCs/>
              </w:rPr>
            </w:pPr>
          </w:p>
        </w:tc>
      </w:tr>
      <w:tr w:rsidR="00964B01" w:rsidRPr="007A0F4A" w14:paraId="52B55143" w14:textId="77777777" w:rsidTr="00D36912">
        <w:tc>
          <w:tcPr>
            <w:tcW w:w="14081" w:type="dxa"/>
            <w:gridSpan w:val="4"/>
            <w:shd w:val="clear" w:color="auto" w:fill="E2EFD9" w:themeFill="accent6" w:themeFillTint="33"/>
          </w:tcPr>
          <w:p w14:paraId="137A37A4" w14:textId="737062A7" w:rsidR="00964B01" w:rsidRPr="00A30016" w:rsidRDefault="00964B01" w:rsidP="00964B01">
            <w:pPr>
              <w:pStyle w:val="BodyText"/>
              <w:rPr>
                <w:rFonts w:asciiTheme="minorHAnsi" w:hAnsiTheme="minorHAnsi" w:cstheme="minorHAnsi"/>
                <w:bCs/>
                <w:sz w:val="22"/>
                <w:szCs w:val="22"/>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Cs/>
                <w:sz w:val="22"/>
                <w:szCs w:val="22"/>
                <w:lang w:val="en-GB"/>
              </w:rPr>
              <w:t xml:space="preserve"> </w:t>
            </w:r>
            <w:r w:rsidR="00A75B04">
              <w:rPr>
                <w:rFonts w:asciiTheme="minorHAnsi" w:hAnsiTheme="minorHAnsi" w:cstheme="minorHAnsi"/>
                <w:bCs/>
                <w:sz w:val="22"/>
                <w:szCs w:val="22"/>
                <w:lang w:val="en-GB"/>
              </w:rPr>
              <w:t>Should be for all CT customers, no 69kVA threshold.</w:t>
            </w:r>
          </w:p>
        </w:tc>
      </w:tr>
      <w:bookmarkEnd w:id="7"/>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6F866774" w:rsidR="00E764FC" w:rsidRPr="00ED4FE2" w:rsidRDefault="00E27622" w:rsidP="007A5387">
            <w:pPr>
              <w:pStyle w:val="BodyTextNoSpacing"/>
              <w:numPr>
                <w:ilvl w:val="0"/>
                <w:numId w:val="3"/>
              </w:numPr>
              <w:rPr>
                <w:rFonts w:asciiTheme="minorHAnsi" w:hAnsiTheme="minorHAnsi" w:cstheme="minorHAnsi"/>
                <w:bCs/>
                <w:sz w:val="22"/>
                <w:szCs w:val="22"/>
              </w:rPr>
            </w:pPr>
            <w:bookmarkStart w:id="9" w:name="_Hlk132275301"/>
            <w:r>
              <w:t>Should Domestic customers still retain optionality on whether to be charged on an aggregated basis or a site-specific basis? Please provide your rationale.</w:t>
            </w:r>
            <w:bookmarkEnd w:id="9"/>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A555F1" w14:paraId="2E58C6AA" w14:textId="77777777" w:rsidTr="00576563">
        <w:tc>
          <w:tcPr>
            <w:tcW w:w="1730" w:type="dxa"/>
          </w:tcPr>
          <w:p w14:paraId="6825D79C" w14:textId="346BD442" w:rsidR="00C65604" w:rsidRPr="00A62EC6" w:rsidRDefault="00E27622" w:rsidP="00C65604">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UKPN</w:t>
            </w:r>
          </w:p>
        </w:tc>
        <w:tc>
          <w:tcPr>
            <w:tcW w:w="1530" w:type="dxa"/>
          </w:tcPr>
          <w:p w14:paraId="0ECD69F8" w14:textId="0378FC16" w:rsidR="00C65604" w:rsidRPr="00A62EC6" w:rsidRDefault="00E27622" w:rsidP="00C65604">
            <w:pPr>
              <w:pStyle w:val="BodyText"/>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Non-confidential</w:t>
            </w:r>
          </w:p>
        </w:tc>
        <w:tc>
          <w:tcPr>
            <w:tcW w:w="7069" w:type="dxa"/>
          </w:tcPr>
          <w:p w14:paraId="796710F4" w14:textId="434BDB63" w:rsidR="00C65604" w:rsidRPr="00C4466F" w:rsidRDefault="001173E9"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We believe that all customers regardless of whether domestic or not that have CT metering should be treated on a consistent basis, and so IF CTs are installed then they should be charged on a site specific basis, although the numbers of Domestic Customers who have CT metering installed will likely be extremely small.</w:t>
            </w:r>
          </w:p>
        </w:tc>
        <w:tc>
          <w:tcPr>
            <w:tcW w:w="3752" w:type="dxa"/>
            <w:shd w:val="clear" w:color="auto" w:fill="E2EFD9" w:themeFill="accent6" w:themeFillTint="33"/>
          </w:tcPr>
          <w:p w14:paraId="020253E2" w14:textId="28F64E1B" w:rsidR="00C65604" w:rsidRPr="00C4466F" w:rsidRDefault="00072721"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720036" w:rsidRPr="00A555F1" w14:paraId="302DA989" w14:textId="77777777" w:rsidTr="00576563">
        <w:tc>
          <w:tcPr>
            <w:tcW w:w="1730" w:type="dxa"/>
          </w:tcPr>
          <w:p w14:paraId="7A0AE9A3" w14:textId="0388A64C" w:rsidR="00720036" w:rsidRPr="00A62EC6" w:rsidRDefault="00720036" w:rsidP="00720036">
            <w:pPr>
              <w:pStyle w:val="BodyTextNoSpacing"/>
              <w:rPr>
                <w:rFonts w:asciiTheme="minorHAnsi" w:hAnsiTheme="minorHAnsi" w:cstheme="minorHAnsi"/>
                <w:b/>
                <w:bCs/>
                <w:sz w:val="22"/>
                <w:szCs w:val="22"/>
              </w:rPr>
            </w:pPr>
            <w:r w:rsidRPr="00A62EC6">
              <w:rPr>
                <w:rFonts w:ascii="Calibri" w:hAnsi="Calibri" w:cs="Calibri"/>
                <w:b/>
                <w:bCs/>
                <w:sz w:val="22"/>
                <w:szCs w:val="22"/>
                <w:lang w:val="en-GB"/>
              </w:rPr>
              <w:t>ENWL</w:t>
            </w:r>
          </w:p>
        </w:tc>
        <w:tc>
          <w:tcPr>
            <w:tcW w:w="1530" w:type="dxa"/>
          </w:tcPr>
          <w:p w14:paraId="0FB20EC0" w14:textId="2C6071F9" w:rsidR="00720036" w:rsidRPr="00A62EC6" w:rsidRDefault="00720036" w:rsidP="0072003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3CEC8B08" w14:textId="5C50EAD4" w:rsidR="00720036" w:rsidRPr="00C4466F" w:rsidRDefault="00AA04A4" w:rsidP="00720036">
            <w:pPr>
              <w:pStyle w:val="BodyText"/>
              <w:rPr>
                <w:rFonts w:asciiTheme="minorHAnsi" w:hAnsiTheme="minorHAnsi" w:cstheme="minorHAnsi"/>
                <w:bCs/>
                <w:sz w:val="22"/>
                <w:szCs w:val="22"/>
              </w:rPr>
            </w:pPr>
            <w:r w:rsidRPr="00C4466F">
              <w:rPr>
                <w:rFonts w:asciiTheme="minorHAnsi" w:hAnsiTheme="minorHAnsi" w:cstheme="minorHAnsi"/>
                <w:bCs/>
                <w:sz w:val="22"/>
                <w:szCs w:val="22"/>
              </w:rPr>
              <w:t>As this is not a common occurrence, it would make more sense and we recommend DNOs continue to retain the optionality that currently exists for these customers.</w:t>
            </w:r>
          </w:p>
        </w:tc>
        <w:tc>
          <w:tcPr>
            <w:tcW w:w="3752" w:type="dxa"/>
            <w:shd w:val="clear" w:color="auto" w:fill="E2EFD9" w:themeFill="accent6" w:themeFillTint="33"/>
          </w:tcPr>
          <w:p w14:paraId="599E7CFC" w14:textId="3BDD9B90" w:rsidR="00720036" w:rsidRPr="00C4466F" w:rsidRDefault="00AA04A4" w:rsidP="0072003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CD7D27" w:rsidRPr="00A555F1" w14:paraId="6EA26728" w14:textId="77777777" w:rsidTr="00576563">
        <w:sdt>
          <w:sdtPr>
            <w:rPr>
              <w:rFonts w:cstheme="minorHAnsi"/>
              <w:b/>
              <w:bCs/>
            </w:rPr>
            <w:alias w:val="Organisation"/>
            <w:tag w:val="organisation"/>
            <w:id w:val="-487481580"/>
            <w:placeholder>
              <w:docPart w:val="536A075591FA4E6AA88CCF5CB0B92D02"/>
            </w:placeholder>
            <w:text/>
          </w:sdtPr>
          <w:sdtContent>
            <w:tc>
              <w:tcPr>
                <w:tcW w:w="1730" w:type="dxa"/>
              </w:tcPr>
              <w:p w14:paraId="20D84782" w14:textId="60362221" w:rsidR="00CD7D27" w:rsidRPr="00A62EC6"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243C1B59" w14:textId="41B455E4" w:rsidR="00CD7D27" w:rsidRPr="00A62EC6"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0F1E5FF" w14:textId="452383EF" w:rsidR="00CD7D27" w:rsidRPr="00C4466F" w:rsidRDefault="00CD7D27" w:rsidP="00CD7D27">
            <w:pPr>
              <w:pStyle w:val="BodyText"/>
              <w:rPr>
                <w:rFonts w:asciiTheme="minorHAnsi" w:hAnsiTheme="minorHAnsi" w:cstheme="minorHAnsi"/>
                <w:bCs/>
                <w:sz w:val="22"/>
                <w:szCs w:val="22"/>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4B11381C" w14:textId="05C21CA2" w:rsidR="00CD7D27" w:rsidRPr="00C4466F" w:rsidRDefault="00CD7D27" w:rsidP="00CD7D27">
            <w:pPr>
              <w:pStyle w:val="BodyText"/>
              <w:rPr>
                <w:rFonts w:asciiTheme="minorHAnsi" w:hAnsiTheme="minorHAnsi" w:cstheme="minorHAnsi"/>
                <w:bCs/>
                <w:sz w:val="22"/>
                <w:szCs w:val="22"/>
                <w:lang w:val="en-GB"/>
              </w:rPr>
            </w:pPr>
          </w:p>
        </w:tc>
      </w:tr>
      <w:tr w:rsidR="00A62EC6" w:rsidRPr="00A555F1" w14:paraId="5D85DE7A" w14:textId="77777777" w:rsidTr="00576563">
        <w:tc>
          <w:tcPr>
            <w:tcW w:w="1730" w:type="dxa"/>
          </w:tcPr>
          <w:p w14:paraId="5A28D946" w14:textId="21DD517E"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NGED</w:t>
            </w:r>
          </w:p>
        </w:tc>
        <w:tc>
          <w:tcPr>
            <w:tcW w:w="1530" w:type="dxa"/>
          </w:tcPr>
          <w:p w14:paraId="6C2448F7" w14:textId="1D2D7A04"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7101335" w14:textId="0B43D481"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rPr>
              <w:t>P432 concerns Non Domestic customers. Domestic customers with CTs will not migrate at this time.</w:t>
            </w:r>
          </w:p>
        </w:tc>
        <w:tc>
          <w:tcPr>
            <w:tcW w:w="3752" w:type="dxa"/>
            <w:shd w:val="clear" w:color="auto" w:fill="E2EFD9" w:themeFill="accent6" w:themeFillTint="33"/>
          </w:tcPr>
          <w:p w14:paraId="4EBDAC3F" w14:textId="743F617B"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59EF2D4E" w14:textId="77777777" w:rsidTr="00576563">
        <w:tc>
          <w:tcPr>
            <w:tcW w:w="1730" w:type="dxa"/>
          </w:tcPr>
          <w:p w14:paraId="7FC21431" w14:textId="1B52FBC1"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lastRenderedPageBreak/>
              <w:t>NPG</w:t>
            </w:r>
          </w:p>
        </w:tc>
        <w:tc>
          <w:tcPr>
            <w:tcW w:w="1530" w:type="dxa"/>
          </w:tcPr>
          <w:p w14:paraId="538D8BAB" w14:textId="74AEB435"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1291019719"/>
            <w:placeholder>
              <w:docPart w:val="41D9521903C840EE843C006525414263"/>
            </w:placeholder>
          </w:sdtPr>
          <w:sdtContent>
            <w:tc>
              <w:tcPr>
                <w:tcW w:w="7069" w:type="dxa"/>
              </w:tcPr>
              <w:p w14:paraId="7834004D" w14:textId="0AED39BD"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lang w:val="en-GB"/>
                  </w:rPr>
                  <w:t>Existing protections for Domestic should remain in place. This feels like it is out of scope for this change.</w:t>
                </w:r>
              </w:p>
            </w:tc>
          </w:sdtContent>
        </w:sdt>
        <w:tc>
          <w:tcPr>
            <w:tcW w:w="3752" w:type="dxa"/>
            <w:shd w:val="clear" w:color="auto" w:fill="E2EFD9" w:themeFill="accent6" w:themeFillTint="33"/>
          </w:tcPr>
          <w:p w14:paraId="7DFC7A5D" w14:textId="40100E6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454A17CE" w14:textId="77777777" w:rsidTr="00576563">
        <w:tc>
          <w:tcPr>
            <w:tcW w:w="1730" w:type="dxa"/>
          </w:tcPr>
          <w:p w14:paraId="493155C0" w14:textId="58B29C29"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SSEN</w:t>
            </w:r>
          </w:p>
        </w:tc>
        <w:tc>
          <w:tcPr>
            <w:tcW w:w="1530" w:type="dxa"/>
          </w:tcPr>
          <w:p w14:paraId="04B37534" w14:textId="6D443D6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461508161"/>
            <w:placeholder>
              <w:docPart w:val="FFC926B57E11476DB9825227E30AF127"/>
            </w:placeholder>
          </w:sdtPr>
          <w:sdtContent>
            <w:tc>
              <w:tcPr>
                <w:tcW w:w="7069" w:type="dxa"/>
              </w:tcPr>
              <w:p w14:paraId="46C92F10" w14:textId="77777777" w:rsidR="00A62EC6" w:rsidRPr="00784132" w:rsidRDefault="00A62EC6" w:rsidP="00A62EC6">
                <w:pPr>
                  <w:spacing w:after="200" w:line="240" w:lineRule="atLeast"/>
                  <w:rPr>
                    <w:rFonts w:asciiTheme="minorHAnsi" w:eastAsia="Arial" w:hAnsiTheme="minorHAnsi" w:cstheme="minorHAnsi"/>
                    <w:bCs/>
                    <w:sz w:val="22"/>
                    <w:szCs w:val="22"/>
                  </w:rPr>
                </w:pPr>
                <w:r w:rsidRPr="00784132">
                  <w:rPr>
                    <w:rFonts w:asciiTheme="minorHAnsi" w:eastAsia="Arial" w:hAnsiTheme="minorHAnsi" w:cstheme="minorHAnsi"/>
                    <w:bCs/>
                    <w:sz w:val="22"/>
                    <w:szCs w:val="22"/>
                  </w:rPr>
                  <w:t xml:space="preserve">The optionality should be removed so domestic customers can be charged on a site-specific basis if their capacities exceed 69kVA. This allows for consistency across all tariff categories, should this be the criteria.  </w:t>
                </w:r>
              </w:p>
              <w:p w14:paraId="73A4062F" w14:textId="2F1F4B76" w:rsidR="00A62EC6" w:rsidRPr="00C4466F" w:rsidRDefault="00A62EC6" w:rsidP="00A62EC6">
                <w:pPr>
                  <w:pStyle w:val="BodyText"/>
                  <w:rPr>
                    <w:rFonts w:asciiTheme="minorHAnsi" w:eastAsia="Arial" w:hAnsiTheme="minorHAnsi" w:cstheme="minorHAnsi"/>
                    <w:bCs/>
                    <w:sz w:val="22"/>
                    <w:szCs w:val="22"/>
                  </w:rPr>
                </w:pPr>
              </w:p>
            </w:tc>
          </w:sdtContent>
        </w:sdt>
        <w:tc>
          <w:tcPr>
            <w:tcW w:w="3752" w:type="dxa"/>
            <w:shd w:val="clear" w:color="auto" w:fill="E2EFD9" w:themeFill="accent6" w:themeFillTint="33"/>
          </w:tcPr>
          <w:p w14:paraId="768E1F0C" w14:textId="628089AB" w:rsidR="00A62EC6" w:rsidRPr="00C4466F" w:rsidRDefault="00A62EC6" w:rsidP="00A62EC6">
            <w:pPr>
              <w:pStyle w:val="BodyText"/>
              <w:tabs>
                <w:tab w:val="left" w:pos="1175"/>
              </w:tabs>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2473210E" w14:textId="77777777" w:rsidTr="00576563">
        <w:sdt>
          <w:sdtPr>
            <w:rPr>
              <w:rFonts w:ascii="Calibri" w:hAnsi="Calibri"/>
              <w:b/>
              <w:bCs/>
              <w:sz w:val="22"/>
              <w:szCs w:val="22"/>
            </w:rPr>
            <w:alias w:val="Organisation"/>
            <w:tag w:val="organisation"/>
            <w:id w:val="1785768012"/>
            <w:placeholder>
              <w:docPart w:val="6FB68BF0EE44404D9F1757B28A3E557B"/>
            </w:placeholder>
            <w:text/>
          </w:sdtPr>
          <w:sdtContent>
            <w:tc>
              <w:tcPr>
                <w:tcW w:w="1730" w:type="dxa"/>
              </w:tcPr>
              <w:p w14:paraId="2B6CBB7D" w14:textId="671B60E4" w:rsidR="00A62EC6" w:rsidRPr="00A62EC6" w:rsidRDefault="00A62EC6" w:rsidP="00A62EC6">
                <w:pPr>
                  <w:pStyle w:val="BodyTextNoSpacing"/>
                  <w:rPr>
                    <w:rFonts w:asciiTheme="minorHAnsi" w:hAnsiTheme="minorHAnsi" w:cstheme="minorHAnsi"/>
                    <w:b/>
                    <w:bCs/>
                    <w:sz w:val="22"/>
                    <w:szCs w:val="22"/>
                    <w:lang w:val="en-GB"/>
                  </w:rPr>
                </w:pPr>
                <w:r w:rsidRPr="00A62EC6">
                  <w:rPr>
                    <w:rFonts w:ascii="Calibri" w:hAnsi="Calibri"/>
                    <w:b/>
                    <w:bCs/>
                    <w:sz w:val="22"/>
                    <w:szCs w:val="22"/>
                  </w:rPr>
                  <w:t>Shell Energy UK</w:t>
                </w:r>
              </w:p>
            </w:tc>
          </w:sdtContent>
        </w:sdt>
        <w:tc>
          <w:tcPr>
            <w:tcW w:w="1530" w:type="dxa"/>
          </w:tcPr>
          <w:p w14:paraId="05618454" w14:textId="6DF484D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091E3CCC" w14:textId="2C9399FD"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We do not believe domestic customers should still be given this option. Our view is that, regardless of whether it is a domestic customer or a non-domestic customer, if their calculated capacity is above 69kVA, they should be charged on a site-specific basis, which is fairer for both segments.</w:t>
            </w:r>
          </w:p>
        </w:tc>
        <w:tc>
          <w:tcPr>
            <w:tcW w:w="3752" w:type="dxa"/>
            <w:shd w:val="clear" w:color="auto" w:fill="E2EFD9" w:themeFill="accent6" w:themeFillTint="33"/>
          </w:tcPr>
          <w:p w14:paraId="680F0D03" w14:textId="23B652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5E047162" w14:textId="77777777" w:rsidTr="00576563">
        <w:tc>
          <w:tcPr>
            <w:tcW w:w="1730" w:type="dxa"/>
          </w:tcPr>
          <w:p w14:paraId="44CE5E82" w14:textId="5C40C148"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SPEN</w:t>
            </w:r>
          </w:p>
        </w:tc>
        <w:tc>
          <w:tcPr>
            <w:tcW w:w="1530" w:type="dxa"/>
          </w:tcPr>
          <w:p w14:paraId="3C0C71A0" w14:textId="5898FFA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46FDD25" w14:textId="59C288A7"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c>
          <w:tcPr>
            <w:tcW w:w="3752" w:type="dxa"/>
            <w:shd w:val="clear" w:color="auto" w:fill="E2EFD9" w:themeFill="accent6" w:themeFillTint="33"/>
          </w:tcPr>
          <w:p w14:paraId="12839C00" w14:textId="52D8A5F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647DE94" w14:textId="77777777" w:rsidTr="00576563">
        <w:tc>
          <w:tcPr>
            <w:tcW w:w="1730" w:type="dxa"/>
          </w:tcPr>
          <w:p w14:paraId="08E94C28" w14:textId="3CA80683"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ENC</w:t>
            </w:r>
          </w:p>
        </w:tc>
        <w:tc>
          <w:tcPr>
            <w:tcW w:w="1530" w:type="dxa"/>
          </w:tcPr>
          <w:p w14:paraId="791B46F6" w14:textId="0094718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510295316"/>
            <w:placeholder>
              <w:docPart w:val="3D07EE1875BD46118E3D1B88B7C4519C"/>
            </w:placeholder>
          </w:sdtPr>
          <w:sdtContent>
            <w:tc>
              <w:tcPr>
                <w:tcW w:w="7069" w:type="dxa"/>
              </w:tcPr>
              <w:p w14:paraId="267E408F" w14:textId="6A0EE025"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domestic customers should retain the optionality on whether to be charged on an aggregated basis or a site specific basis as we do not believe this change proposal has demonstrated so far why this should be changed. </w:t>
                </w:r>
              </w:p>
            </w:tc>
          </w:sdtContent>
        </w:sdt>
        <w:tc>
          <w:tcPr>
            <w:tcW w:w="3752" w:type="dxa"/>
            <w:shd w:val="clear" w:color="auto" w:fill="E2EFD9" w:themeFill="accent6" w:themeFillTint="33"/>
          </w:tcPr>
          <w:p w14:paraId="547F64B9" w14:textId="64F5186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DE6E720" w14:textId="77777777" w:rsidTr="00576563">
        <w:sdt>
          <w:sdtPr>
            <w:rPr>
              <w:rFonts w:ascii="Calibri" w:hAnsi="Calibri"/>
              <w:b/>
              <w:bCs/>
              <w:sz w:val="22"/>
              <w:szCs w:val="22"/>
            </w:rPr>
            <w:alias w:val="Organisation"/>
            <w:tag w:val="organisation"/>
            <w:id w:val="2063677133"/>
            <w:placeholder>
              <w:docPart w:val="A5BAF4081F694958827B8023A46F8C2F"/>
            </w:placeholder>
            <w:text/>
          </w:sdtPr>
          <w:sdtContent>
            <w:tc>
              <w:tcPr>
                <w:tcW w:w="1730" w:type="dxa"/>
              </w:tcPr>
              <w:p w14:paraId="0CA1028F" w14:textId="0D2D3503" w:rsidR="00A62EC6" w:rsidRPr="00A62EC6" w:rsidRDefault="00A62EC6" w:rsidP="00A62EC6">
                <w:pPr>
                  <w:pStyle w:val="BodyTextNoSpacing"/>
                  <w:rPr>
                    <w:rFonts w:asciiTheme="minorHAnsi" w:hAnsiTheme="minorHAnsi" w:cstheme="minorHAnsi"/>
                    <w:b/>
                    <w:bCs/>
                    <w:sz w:val="22"/>
                    <w:szCs w:val="22"/>
                  </w:rPr>
                </w:pPr>
                <w:r w:rsidRPr="00A62EC6">
                  <w:rPr>
                    <w:rFonts w:ascii="Calibri" w:hAnsi="Calibri"/>
                    <w:b/>
                    <w:bCs/>
                    <w:sz w:val="22"/>
                    <w:szCs w:val="22"/>
                  </w:rPr>
                  <w:t>Npower Commercial Gas Limited</w:t>
                </w:r>
              </w:p>
            </w:tc>
          </w:sdtContent>
        </w:sdt>
        <w:tc>
          <w:tcPr>
            <w:tcW w:w="1530" w:type="dxa"/>
          </w:tcPr>
          <w:p w14:paraId="17EBF102" w14:textId="59D402EF"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51899106" w14:textId="68E50B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258D6EF8" w14:textId="77777777" w:rsidR="00A62EC6" w:rsidRPr="00C4466F" w:rsidRDefault="00A62EC6" w:rsidP="00A62EC6">
            <w:pPr>
              <w:pStyle w:val="BodyText"/>
              <w:rPr>
                <w:rFonts w:asciiTheme="minorHAnsi" w:hAnsiTheme="minorHAnsi" w:cstheme="minorHAnsi"/>
                <w:bCs/>
                <w:sz w:val="22"/>
                <w:szCs w:val="22"/>
              </w:rPr>
            </w:pPr>
          </w:p>
        </w:tc>
      </w:tr>
      <w:tr w:rsidR="0019219D" w:rsidRPr="00A555F1" w14:paraId="1A59C532" w14:textId="77777777" w:rsidTr="00576563">
        <w:tc>
          <w:tcPr>
            <w:tcW w:w="1730" w:type="dxa"/>
          </w:tcPr>
          <w:p w14:paraId="53D64A6F" w14:textId="77777777" w:rsidR="0019219D" w:rsidRDefault="00A62EC6" w:rsidP="0019219D">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lastRenderedPageBreak/>
              <w:t>BG</w:t>
            </w:r>
          </w:p>
          <w:p w14:paraId="5EEE21B2" w14:textId="2D91F7A5" w:rsidR="00AF2189" w:rsidRPr="00AF2189" w:rsidRDefault="00AF2189" w:rsidP="00AF2189">
            <w:pPr>
              <w:jc w:val="center"/>
            </w:pPr>
          </w:p>
        </w:tc>
        <w:tc>
          <w:tcPr>
            <w:tcW w:w="1530" w:type="dxa"/>
          </w:tcPr>
          <w:p w14:paraId="708F8393" w14:textId="3D0341A1" w:rsidR="0019219D" w:rsidRPr="00A62EC6" w:rsidRDefault="00A62EC6" w:rsidP="0019219D">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1972584384"/>
            <w:placeholder>
              <w:docPart w:val="EC4C906AF0FF492ABF56FFD9B1D0BC3D"/>
            </w:placeholder>
          </w:sdtPr>
          <w:sdtContent>
            <w:tc>
              <w:tcPr>
                <w:tcW w:w="7069" w:type="dxa"/>
              </w:tcPr>
              <w:p w14:paraId="4CB79D68" w14:textId="5D6D16A6" w:rsidR="0019219D" w:rsidRPr="00C4466F" w:rsidRDefault="00C4466F" w:rsidP="0019219D">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current optionality for Domestic customers needs to be retained. </w:t>
                </w:r>
              </w:p>
            </w:tc>
          </w:sdtContent>
        </w:sdt>
        <w:tc>
          <w:tcPr>
            <w:tcW w:w="3752" w:type="dxa"/>
            <w:shd w:val="clear" w:color="auto" w:fill="E2EFD9" w:themeFill="accent6" w:themeFillTint="33"/>
          </w:tcPr>
          <w:p w14:paraId="3B1E7420" w14:textId="6C2694D7" w:rsidR="0019219D" w:rsidRPr="00C4466F" w:rsidRDefault="00C4466F" w:rsidP="0019219D">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F2189" w:rsidRPr="00A555F1" w14:paraId="43F61021" w14:textId="77777777" w:rsidTr="00576563">
        <w:tc>
          <w:tcPr>
            <w:tcW w:w="1730" w:type="dxa"/>
          </w:tcPr>
          <w:p w14:paraId="49629BA9" w14:textId="1351AF48" w:rsidR="00AF2189" w:rsidRPr="00A62EC6" w:rsidRDefault="00AF2189" w:rsidP="00AF2189">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66FA90B0" w14:textId="3FBE23D0" w:rsidR="00AF2189" w:rsidRPr="00A62EC6" w:rsidRDefault="00AF2189" w:rsidP="00AF2189">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358D982A" w14:textId="52EAC006" w:rsidR="00AF2189" w:rsidRPr="00A30820" w:rsidRDefault="00637020" w:rsidP="00AF2189">
            <w:pPr>
              <w:pStyle w:val="BodyText"/>
              <w:rPr>
                <w:rFonts w:asciiTheme="minorHAnsi" w:hAnsiTheme="minorHAnsi" w:cstheme="minorHAnsi"/>
                <w:bCs/>
                <w:sz w:val="22"/>
                <w:szCs w:val="22"/>
              </w:rPr>
            </w:pPr>
            <w:r w:rsidRPr="00A30820">
              <w:rPr>
                <w:rFonts w:asciiTheme="minorHAnsi" w:hAnsiTheme="minorHAnsi" w:cstheme="minorHAnsi"/>
                <w:sz w:val="22"/>
                <w:szCs w:val="22"/>
              </w:rPr>
              <w:t>Where optional processes are put in place, we believe this could cause complications with billing and therefore all customers should be charged the same whether domestic or I&amp;C.</w:t>
            </w:r>
          </w:p>
        </w:tc>
        <w:tc>
          <w:tcPr>
            <w:tcW w:w="3752" w:type="dxa"/>
            <w:shd w:val="clear" w:color="auto" w:fill="E2EFD9" w:themeFill="accent6" w:themeFillTint="33"/>
          </w:tcPr>
          <w:p w14:paraId="14135023" w14:textId="4AD59A8C" w:rsidR="00AF2189" w:rsidRPr="00A30820" w:rsidRDefault="00A30820" w:rsidP="00AF2189">
            <w:pPr>
              <w:pStyle w:val="BodyText"/>
              <w:rPr>
                <w:rFonts w:asciiTheme="minorHAnsi" w:hAnsiTheme="minorHAnsi" w:cstheme="minorHAnsi"/>
                <w:bCs/>
                <w:sz w:val="22"/>
                <w:szCs w:val="22"/>
                <w:lang w:val="en-GB"/>
              </w:rPr>
            </w:pPr>
            <w:r w:rsidRPr="00A30820">
              <w:rPr>
                <w:rFonts w:asciiTheme="minorHAnsi" w:hAnsiTheme="minorHAnsi" w:cstheme="minorHAnsi"/>
                <w:bCs/>
                <w:sz w:val="22"/>
                <w:szCs w:val="22"/>
                <w:lang w:val="en-GB"/>
              </w:rPr>
              <w:t>No</w:t>
            </w:r>
          </w:p>
        </w:tc>
      </w:tr>
      <w:tr w:rsidR="00AF2189" w:rsidRPr="007A0F4A" w14:paraId="55B10B76" w14:textId="77777777" w:rsidTr="00576563">
        <w:tc>
          <w:tcPr>
            <w:tcW w:w="14081" w:type="dxa"/>
            <w:gridSpan w:val="4"/>
            <w:shd w:val="clear" w:color="auto" w:fill="E2EFD9" w:themeFill="accent6" w:themeFillTint="33"/>
          </w:tcPr>
          <w:p w14:paraId="62171F87" w14:textId="5201503B" w:rsidR="007779EF" w:rsidRPr="00B538CF" w:rsidRDefault="00AF2189" w:rsidP="007779EF">
            <w:pPr>
              <w:pStyle w:val="BodyText"/>
              <w:rPr>
                <w:rFonts w:asciiTheme="minorHAnsi" w:hAnsiTheme="minorHAnsi" w:cstheme="minorHAnsi"/>
                <w:bCs/>
                <w:sz w:val="22"/>
                <w:szCs w:val="22"/>
              </w:rPr>
            </w:pPr>
            <w:r w:rsidRPr="00FD4C29">
              <w:rPr>
                <w:rFonts w:cstheme="minorHAnsi"/>
                <w:b/>
              </w:rPr>
              <w:t>Working Group Conclusions</w:t>
            </w:r>
            <w:r w:rsidRPr="007A0F4A">
              <w:rPr>
                <w:rFonts w:cstheme="minorHAnsi"/>
                <w:bCs/>
              </w:rPr>
              <w:t xml:space="preserve">: </w:t>
            </w:r>
            <w:r w:rsidR="007779EF">
              <w:rPr>
                <w:rFonts w:cstheme="minorHAnsi"/>
                <w:bCs/>
              </w:rPr>
              <w:t xml:space="preserve"> </w:t>
            </w:r>
            <w:r w:rsidR="00A75B04" w:rsidRPr="00B538CF">
              <w:rPr>
                <w:rFonts w:asciiTheme="minorHAnsi" w:hAnsiTheme="minorHAnsi" w:cstheme="minorHAnsi"/>
                <w:bCs/>
                <w:sz w:val="22"/>
                <w:szCs w:val="22"/>
              </w:rPr>
              <w:t>5</w:t>
            </w:r>
            <w:r w:rsidR="007779EF" w:rsidRPr="00B538CF">
              <w:rPr>
                <w:rFonts w:asciiTheme="minorHAnsi" w:hAnsiTheme="minorHAnsi" w:cstheme="minorHAnsi"/>
                <w:bCs/>
                <w:sz w:val="22"/>
                <w:szCs w:val="22"/>
              </w:rPr>
              <w:t xml:space="preserve"> respondents said domestic customer should retain the optionality 4 said no and 2 others didn’t offer a comment.</w:t>
            </w:r>
          </w:p>
          <w:p w14:paraId="3B79B12C" w14:textId="77777777" w:rsidR="00AF2189" w:rsidRPr="00B538CF" w:rsidRDefault="007779EF" w:rsidP="007779EF">
            <w:pPr>
              <w:pStyle w:val="BodyText"/>
              <w:rPr>
                <w:rFonts w:asciiTheme="minorHAnsi" w:hAnsiTheme="minorHAnsi" w:cstheme="minorHAnsi"/>
                <w:bCs/>
                <w:sz w:val="22"/>
                <w:szCs w:val="22"/>
              </w:rPr>
            </w:pPr>
            <w:r w:rsidRPr="00B538CF">
              <w:rPr>
                <w:rFonts w:asciiTheme="minorHAnsi" w:hAnsiTheme="minorHAnsi" w:cstheme="minorHAnsi"/>
                <w:bCs/>
                <w:sz w:val="22"/>
                <w:szCs w:val="22"/>
              </w:rPr>
              <w:t>Two respondents who believed domestic customers should retain optionality stated that domestic customers were out of scope for this change.</w:t>
            </w:r>
          </w:p>
          <w:p w14:paraId="6CEAF9F1" w14:textId="77777777" w:rsidR="007779EF" w:rsidRPr="00B538CF" w:rsidRDefault="007779EF" w:rsidP="007779EF">
            <w:pPr>
              <w:pStyle w:val="BodyText"/>
              <w:rPr>
                <w:rFonts w:asciiTheme="minorHAnsi" w:hAnsiTheme="minorHAnsi" w:cstheme="minorHAnsi"/>
                <w:bCs/>
                <w:sz w:val="22"/>
                <w:szCs w:val="22"/>
              </w:rPr>
            </w:pPr>
          </w:p>
          <w:p w14:paraId="0D24BE9B" w14:textId="13337C17" w:rsidR="007779EF" w:rsidRPr="007779EF" w:rsidRDefault="007779EF" w:rsidP="007779EF">
            <w:pPr>
              <w:pStyle w:val="BodyText"/>
              <w:rPr>
                <w:rFonts w:asciiTheme="minorHAnsi" w:hAnsiTheme="minorHAnsi" w:cstheme="minorHAnsi"/>
                <w:bCs/>
                <w:iCs/>
                <w:sz w:val="22"/>
                <w:szCs w:val="22"/>
                <w:lang w:val="en-GB"/>
              </w:rPr>
            </w:pPr>
            <w:r w:rsidRPr="00B538CF">
              <w:rPr>
                <w:rFonts w:asciiTheme="minorHAnsi" w:hAnsiTheme="minorHAnsi" w:cstheme="minorHAnsi"/>
                <w:bCs/>
                <w:sz w:val="22"/>
                <w:szCs w:val="22"/>
                <w:lang w:val="en-GB"/>
              </w:rPr>
              <w:t>The working group concluded that</w:t>
            </w:r>
            <w:r>
              <w:rPr>
                <w:rFonts w:cstheme="minorHAnsi"/>
                <w:bCs/>
                <w:lang w:val="en-GB"/>
              </w:rPr>
              <w:t xml:space="preserve"> </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16ACA52" w:rsidR="00D47889" w:rsidRPr="00ED4FE2" w:rsidRDefault="00D85692" w:rsidP="007A5387">
            <w:pPr>
              <w:pStyle w:val="BodyTextNoSpacing"/>
              <w:numPr>
                <w:ilvl w:val="0"/>
                <w:numId w:val="3"/>
              </w:numPr>
              <w:rPr>
                <w:rFonts w:asciiTheme="minorHAnsi" w:hAnsiTheme="minorHAnsi" w:cstheme="minorHAnsi"/>
                <w:bCs/>
                <w:sz w:val="22"/>
                <w:szCs w:val="22"/>
              </w:rPr>
            </w:pPr>
            <w:bookmarkStart w:id="10" w:name="_Hlk132275571"/>
            <w:r>
              <w:t>Which of the two Solutions do you prefer, Solution A or Solution B? Please provide your rationale</w:t>
            </w:r>
            <w:bookmarkEnd w:id="10"/>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F36963" w14:paraId="661199F6" w14:textId="77777777" w:rsidTr="00576563">
        <w:tc>
          <w:tcPr>
            <w:tcW w:w="1730" w:type="dxa"/>
          </w:tcPr>
          <w:p w14:paraId="1540D6AF" w14:textId="008200C2"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 xml:space="preserve">UKPN </w:t>
            </w:r>
          </w:p>
        </w:tc>
        <w:tc>
          <w:tcPr>
            <w:tcW w:w="1530" w:type="dxa"/>
          </w:tcPr>
          <w:p w14:paraId="7378B205" w14:textId="0CF188CF"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Non-confidential</w:t>
            </w:r>
          </w:p>
        </w:tc>
        <w:tc>
          <w:tcPr>
            <w:tcW w:w="7069" w:type="dxa"/>
          </w:tcPr>
          <w:p w14:paraId="78524E5E" w14:textId="6055839B"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Solution A would be our preference, it is more straightforward to implement and can be delivered quicker than solution B (due to solution Bs likely need for a derogation and the republishing of tariffs for new LLFCs needed for that option). Solution A was also broadly utilised for P272 and worked. It is important that the correct and appropriate communication with the customers impacted does take place, along with the agreement to backdate a capacity for customers where that’s necessary for 12 months should remove any view that customers would be overcharged. In addition at the end of the migration of all impacted sites, there is also no need to remove </w:t>
            </w:r>
            <w:r w:rsidRPr="003B2BC0">
              <w:rPr>
                <w:rFonts w:asciiTheme="minorHAnsi" w:hAnsiTheme="minorHAnsi" w:cstheme="minorHAnsi"/>
                <w:bCs/>
                <w:sz w:val="22"/>
                <w:szCs w:val="22"/>
                <w:lang w:val="en-GB"/>
              </w:rPr>
              <w:lastRenderedPageBreak/>
              <w:t>tariffs / LLFCs from existence which would be the case if solution B was taken forward.</w:t>
            </w:r>
          </w:p>
        </w:tc>
        <w:tc>
          <w:tcPr>
            <w:tcW w:w="3752" w:type="dxa"/>
            <w:shd w:val="clear" w:color="auto" w:fill="E2EFD9" w:themeFill="accent6" w:themeFillTint="33"/>
          </w:tcPr>
          <w:p w14:paraId="0895635D" w14:textId="20D641B3"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A</w:t>
            </w:r>
          </w:p>
        </w:tc>
      </w:tr>
      <w:tr w:rsidR="00720036" w:rsidRPr="00F36963" w14:paraId="4551D516" w14:textId="77777777" w:rsidTr="00576563">
        <w:tc>
          <w:tcPr>
            <w:tcW w:w="1730" w:type="dxa"/>
          </w:tcPr>
          <w:p w14:paraId="274AE8ED" w14:textId="73DD5668" w:rsidR="00720036" w:rsidRPr="00C4466F" w:rsidRDefault="00720036" w:rsidP="00720036">
            <w:pPr>
              <w:pStyle w:val="BodyTextNoSpacing"/>
              <w:rPr>
                <w:rFonts w:asciiTheme="minorHAnsi" w:hAnsiTheme="minorHAnsi" w:cstheme="minorHAnsi"/>
                <w:b/>
                <w:bCs/>
                <w:sz w:val="22"/>
                <w:szCs w:val="22"/>
              </w:rPr>
            </w:pPr>
            <w:r w:rsidRPr="00C4466F">
              <w:rPr>
                <w:rFonts w:ascii="Calibri" w:hAnsi="Calibri" w:cs="Calibri"/>
                <w:b/>
                <w:bCs/>
                <w:sz w:val="22"/>
                <w:szCs w:val="22"/>
                <w:lang w:val="en-GB"/>
              </w:rPr>
              <w:t>ENWL</w:t>
            </w:r>
          </w:p>
        </w:tc>
        <w:tc>
          <w:tcPr>
            <w:tcW w:w="1530" w:type="dxa"/>
          </w:tcPr>
          <w:p w14:paraId="7FD69E84" w14:textId="0D48CAFF" w:rsidR="00720036" w:rsidRPr="00C4466F" w:rsidRDefault="00720036"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678C26A9" w14:textId="0D030E49" w:rsidR="00720036" w:rsidRPr="003B2BC0" w:rsidRDefault="00FD4830" w:rsidP="00720036">
            <w:pPr>
              <w:pStyle w:val="BodyText"/>
              <w:rPr>
                <w:rFonts w:asciiTheme="minorHAnsi" w:hAnsiTheme="minorHAnsi" w:cstheme="minorHAnsi"/>
                <w:bCs/>
                <w:sz w:val="22"/>
                <w:szCs w:val="22"/>
              </w:rPr>
            </w:pPr>
            <w:r w:rsidRPr="003B2BC0">
              <w:rPr>
                <w:rFonts w:asciiTheme="minorHAnsi" w:hAnsiTheme="minorHAnsi" w:cstheme="minorHAnsi"/>
                <w:bCs/>
                <w:sz w:val="22"/>
                <w:szCs w:val="22"/>
              </w:rPr>
              <w:t>We prefer Solution A as it is more efficient to implement and ensures a fair and consistent approach across all customers.</w:t>
            </w:r>
          </w:p>
        </w:tc>
        <w:tc>
          <w:tcPr>
            <w:tcW w:w="3752" w:type="dxa"/>
            <w:shd w:val="clear" w:color="auto" w:fill="E2EFD9" w:themeFill="accent6" w:themeFillTint="33"/>
          </w:tcPr>
          <w:p w14:paraId="06B41337" w14:textId="7267B2AB" w:rsidR="00720036" w:rsidRPr="003B2BC0" w:rsidRDefault="00FD4830"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A </w:t>
            </w:r>
          </w:p>
        </w:tc>
      </w:tr>
      <w:tr w:rsidR="00CD7D27" w:rsidRPr="00F36963" w14:paraId="00E2DB50" w14:textId="77777777" w:rsidTr="00576563">
        <w:sdt>
          <w:sdtPr>
            <w:rPr>
              <w:rFonts w:cstheme="minorHAnsi"/>
              <w:b/>
              <w:bCs/>
            </w:rPr>
            <w:alias w:val="Organisation"/>
            <w:tag w:val="organisation"/>
            <w:id w:val="-1932427015"/>
            <w:placeholder>
              <w:docPart w:val="2959886594F746008CB68F4F05325F37"/>
            </w:placeholder>
            <w:text/>
          </w:sdtPr>
          <w:sdtContent>
            <w:tc>
              <w:tcPr>
                <w:tcW w:w="1730" w:type="dxa"/>
              </w:tcPr>
              <w:p w14:paraId="2A3E5F3D" w14:textId="437C9EDD" w:rsidR="00CD7D27" w:rsidRPr="00C4466F"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5D87922" w14:textId="2716B4BD" w:rsidR="00CD7D27" w:rsidRPr="00C4466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4CABDC40" w14:textId="023B9882" w:rsidR="00CD7D27" w:rsidRPr="003B2BC0" w:rsidRDefault="00CD7D27" w:rsidP="00CD7D27">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 - as this worked for P272, we believe this would be the easier option to process and for customers to understand.</w:t>
            </w:r>
          </w:p>
        </w:tc>
        <w:tc>
          <w:tcPr>
            <w:tcW w:w="3752" w:type="dxa"/>
            <w:shd w:val="clear" w:color="auto" w:fill="E2EFD9" w:themeFill="accent6" w:themeFillTint="33"/>
          </w:tcPr>
          <w:p w14:paraId="782D675A" w14:textId="73BB458A" w:rsidR="00CD7D27" w:rsidRPr="003B2BC0" w:rsidRDefault="00CD7D27" w:rsidP="00CD7D27">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C4466F" w:rsidRPr="00F36963" w14:paraId="12BC5F1D" w14:textId="77777777" w:rsidTr="00576563">
        <w:tc>
          <w:tcPr>
            <w:tcW w:w="1730" w:type="dxa"/>
          </w:tcPr>
          <w:p w14:paraId="53AE7A5F" w14:textId="5A6E6503"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NGED</w:t>
            </w:r>
          </w:p>
        </w:tc>
        <w:tc>
          <w:tcPr>
            <w:tcW w:w="1530" w:type="dxa"/>
          </w:tcPr>
          <w:p w14:paraId="679971DD" w14:textId="14FA9CA6"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04B225F2" w14:textId="41162C2A" w:rsidR="00C4466F" w:rsidRPr="003B2BC0" w:rsidRDefault="00C4466F" w:rsidP="00C4466F">
            <w:pPr>
              <w:pStyle w:val="BodyText"/>
              <w:rPr>
                <w:rFonts w:asciiTheme="minorHAnsi" w:eastAsia="Arial" w:hAnsiTheme="minorHAnsi" w:cstheme="minorHAnsi"/>
                <w:bCs/>
                <w:sz w:val="22"/>
                <w:szCs w:val="22"/>
                <w:lang w:val="en-GB"/>
              </w:rPr>
            </w:pPr>
            <w:r w:rsidRPr="003B2BC0">
              <w:rPr>
                <w:rFonts w:asciiTheme="minorHAnsi" w:eastAsia="Arial" w:hAnsiTheme="minorHAnsi" w:cstheme="minorHAnsi"/>
                <w:bCs/>
                <w:sz w:val="22"/>
                <w:szCs w:val="22"/>
                <w:lang w:val="en-GB"/>
              </w:rPr>
              <w:t>Solution B as this protects the customer. Solution A does not.</w:t>
            </w:r>
          </w:p>
        </w:tc>
        <w:tc>
          <w:tcPr>
            <w:tcW w:w="3752" w:type="dxa"/>
            <w:shd w:val="clear" w:color="auto" w:fill="E2EFD9" w:themeFill="accent6" w:themeFillTint="33"/>
          </w:tcPr>
          <w:p w14:paraId="416675A7" w14:textId="3946FF41"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C4466F" w:rsidRPr="00F36963" w14:paraId="7D3F492D" w14:textId="77777777" w:rsidTr="00576563">
        <w:tc>
          <w:tcPr>
            <w:tcW w:w="1730" w:type="dxa"/>
          </w:tcPr>
          <w:p w14:paraId="48F1556D" w14:textId="590065F8"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NPG</w:t>
            </w:r>
          </w:p>
        </w:tc>
        <w:tc>
          <w:tcPr>
            <w:tcW w:w="1530" w:type="dxa"/>
          </w:tcPr>
          <w:p w14:paraId="6D6708DE" w14:textId="6D584459"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1524780688"/>
            <w:placeholder>
              <w:docPart w:val="1F1212E24AA547ADBC2461FAB3827088"/>
            </w:placeholder>
          </w:sdtPr>
          <w:sdtContent>
            <w:tc>
              <w:tcPr>
                <w:tcW w:w="7069" w:type="dxa"/>
              </w:tcPr>
              <w:p w14:paraId="3774B341"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although excluding the 69kVA limit. </w:t>
                </w:r>
              </w:p>
              <w:p w14:paraId="130D922B"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This solution is cleaner for Customers, Suppliers, Consultants and Distributors.</w:t>
                </w:r>
              </w:p>
              <w:p w14:paraId="0AAD2F07"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also has greater protection for customer against inappropriate capacity charges than Solution A as it applies the current tariffs for the 12 month transition period and therefore the Customers do not incur any inappropriate capacity charges. </w:t>
                </w:r>
              </w:p>
              <w:p w14:paraId="24CC176C" w14:textId="30F1C3E2" w:rsidR="00C4466F" w:rsidRPr="003B2BC0" w:rsidRDefault="00C4466F" w:rsidP="00C4466F">
                <w:pPr>
                  <w:pStyle w:val="BodyText"/>
                  <w:rPr>
                    <w:rFonts w:asciiTheme="minorHAnsi" w:eastAsia="Arial" w:hAnsiTheme="minorHAnsi" w:cstheme="minorHAnsi"/>
                    <w:bCs/>
                    <w:sz w:val="22"/>
                    <w:szCs w:val="22"/>
                  </w:rPr>
                </w:pPr>
                <w:r w:rsidRPr="003B2BC0">
                  <w:rPr>
                    <w:rFonts w:asciiTheme="minorHAnsi" w:eastAsia="Arial" w:hAnsiTheme="minorHAnsi" w:cstheme="minorHAnsi"/>
                    <w:bCs/>
                    <w:sz w:val="22"/>
                    <w:szCs w:val="22"/>
                    <w:lang w:val="en-GB"/>
                  </w:rPr>
                  <w:t>PSA table which we used in making this decision.</w:t>
                </w:r>
              </w:p>
            </w:tc>
          </w:sdtContent>
        </w:sdt>
        <w:tc>
          <w:tcPr>
            <w:tcW w:w="3752" w:type="dxa"/>
            <w:shd w:val="clear" w:color="auto" w:fill="E2EFD9" w:themeFill="accent6" w:themeFillTint="33"/>
          </w:tcPr>
          <w:p w14:paraId="44AB5DEE" w14:textId="4F2A2510"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r w:rsidR="00776B1C">
              <w:rPr>
                <w:rFonts w:asciiTheme="minorHAnsi" w:hAnsiTheme="minorHAnsi" w:cstheme="minorHAnsi"/>
                <w:bCs/>
                <w:sz w:val="22"/>
                <w:szCs w:val="22"/>
                <w:lang w:val="en-GB"/>
              </w:rPr>
              <w:t xml:space="preserve"> but all moving to site specific </w:t>
            </w:r>
            <w:r w:rsidR="00033E93">
              <w:rPr>
                <w:rFonts w:asciiTheme="minorHAnsi" w:hAnsiTheme="minorHAnsi" w:cstheme="minorHAnsi"/>
                <w:bCs/>
                <w:sz w:val="22"/>
                <w:szCs w:val="22"/>
                <w:lang w:val="en-GB"/>
              </w:rPr>
              <w:t>after migration.</w:t>
            </w:r>
          </w:p>
        </w:tc>
      </w:tr>
      <w:tr w:rsidR="00720036" w:rsidRPr="00F36963" w14:paraId="6EEA2A12" w14:textId="77777777" w:rsidTr="00576563">
        <w:tc>
          <w:tcPr>
            <w:tcW w:w="1730" w:type="dxa"/>
          </w:tcPr>
          <w:p w14:paraId="48AB6B87" w14:textId="5302A985" w:rsidR="00720036" w:rsidRPr="00C4466F" w:rsidRDefault="00C04BD0" w:rsidP="0072003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SSEN</w:t>
            </w:r>
          </w:p>
        </w:tc>
        <w:tc>
          <w:tcPr>
            <w:tcW w:w="1530" w:type="dxa"/>
          </w:tcPr>
          <w:p w14:paraId="734903D7" w14:textId="417B2323" w:rsidR="00720036" w:rsidRPr="00C4466F" w:rsidRDefault="00C4466F"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722570506"/>
            <w:placeholder>
              <w:docPart w:val="E4B699571D4C45E19B8C145011936766"/>
            </w:placeholder>
          </w:sdtPr>
          <w:sdtContent>
            <w:tc>
              <w:tcPr>
                <w:tcW w:w="7069" w:type="dxa"/>
              </w:tcPr>
              <w:p w14:paraId="53253B3A" w14:textId="096023D4" w:rsidR="00720036" w:rsidRPr="003B2BC0" w:rsidRDefault="00F000B1" w:rsidP="00720036">
                <w:pPr>
                  <w:pStyle w:val="BodyText"/>
                  <w:rPr>
                    <w:rFonts w:asciiTheme="minorHAnsi" w:eastAsia="Arial" w:hAnsiTheme="minorHAnsi" w:cstheme="minorHAnsi"/>
                    <w:bCs/>
                    <w:sz w:val="22"/>
                    <w:szCs w:val="22"/>
                  </w:rPr>
                </w:pPr>
                <w:r w:rsidRPr="003B2BC0">
                  <w:rPr>
                    <w:rFonts w:asciiTheme="minorHAnsi" w:hAnsiTheme="minorHAnsi" w:cstheme="minorHAnsi"/>
                    <w:bCs/>
                    <w:sz w:val="22"/>
                    <w:szCs w:val="22"/>
                  </w:rPr>
                  <w:t>Solution B. This is a feasible alternative that ensures the protection of customers by eliminating the need to derive a default MIC and then subsequently ‘true up’ the value. We also agree that this will reduce the propensity for reverse migration.</w:t>
                </w:r>
              </w:p>
            </w:tc>
          </w:sdtContent>
        </w:sdt>
        <w:tc>
          <w:tcPr>
            <w:tcW w:w="3752" w:type="dxa"/>
            <w:shd w:val="clear" w:color="auto" w:fill="E2EFD9" w:themeFill="accent6" w:themeFillTint="33"/>
          </w:tcPr>
          <w:p w14:paraId="565DFE1B" w14:textId="64D009C7" w:rsidR="00720036" w:rsidRPr="003B2BC0" w:rsidRDefault="00F000B1"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2E61B6" w:rsidRPr="00F36963" w14:paraId="0D67951F" w14:textId="77777777" w:rsidTr="00576563">
        <w:sdt>
          <w:sdtPr>
            <w:rPr>
              <w:rFonts w:ascii="Calibri" w:hAnsi="Calibri"/>
              <w:b/>
              <w:bCs/>
            </w:rPr>
            <w:alias w:val="Organisation"/>
            <w:tag w:val="organisation"/>
            <w:id w:val="-9764917"/>
            <w:placeholder>
              <w:docPart w:val="78EE54C38379458D917C494F8E4BEBD0"/>
            </w:placeholder>
            <w:text/>
          </w:sdtPr>
          <w:sdtContent>
            <w:tc>
              <w:tcPr>
                <w:tcW w:w="1730" w:type="dxa"/>
              </w:tcPr>
              <w:p w14:paraId="4F764021" w14:textId="450AEE7A" w:rsidR="002E61B6" w:rsidRPr="00C4466F" w:rsidRDefault="002E61B6" w:rsidP="002E61B6">
                <w:pPr>
                  <w:rPr>
                    <w:b/>
                    <w:bCs/>
                    <w:lang w:val="en-GB"/>
                  </w:rPr>
                </w:pPr>
                <w:r w:rsidRPr="00C4466F">
                  <w:rPr>
                    <w:rFonts w:ascii="Calibri" w:hAnsi="Calibri"/>
                    <w:b/>
                    <w:bCs/>
                    <w:sz w:val="22"/>
                    <w:szCs w:val="22"/>
                  </w:rPr>
                  <w:t>Shell Energy UK</w:t>
                </w:r>
              </w:p>
            </w:tc>
          </w:sdtContent>
        </w:sdt>
        <w:tc>
          <w:tcPr>
            <w:tcW w:w="1530" w:type="dxa"/>
          </w:tcPr>
          <w:p w14:paraId="06870B3B" w14:textId="2BFFBC99"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218714118"/>
            <w:placeholder>
              <w:docPart w:val="E73B36A33EB1404481A93F3A001DEA84"/>
            </w:placeholder>
          </w:sdtPr>
          <w:sdtContent>
            <w:tc>
              <w:tcPr>
                <w:tcW w:w="7069" w:type="dxa"/>
              </w:tcPr>
              <w:p w14:paraId="279CF683"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As per the points we raised at our 2</w:t>
                </w:r>
                <w:r w:rsidRPr="003B2BC0">
                  <w:rPr>
                    <w:rFonts w:asciiTheme="minorHAnsi" w:hAnsiTheme="minorHAnsi" w:cstheme="minorHAnsi"/>
                    <w:bCs/>
                    <w:sz w:val="22"/>
                    <w:szCs w:val="22"/>
                    <w:vertAlign w:val="superscript"/>
                  </w:rPr>
                  <w:t>nd</w:t>
                </w:r>
                <w:r w:rsidRPr="003B2BC0">
                  <w:rPr>
                    <w:rFonts w:asciiTheme="minorHAnsi" w:hAnsiTheme="minorHAnsi" w:cstheme="minorHAnsi"/>
                    <w:bCs/>
                    <w:sz w:val="22"/>
                    <w:szCs w:val="22"/>
                  </w:rPr>
                  <w:t xml:space="preserve"> consultation response, we do not believe solution A would deliver the targeted objectives of this modification as this solution could still potentially result in retrospective billing by DNOs. This approach could result in customers receiving unexpected retrospective charges. This uncertainty has been introduced by a regulatory change rather than a change in customers’ underlying behaviours. </w:t>
                </w:r>
              </w:p>
              <w:p w14:paraId="4BA9C93E"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We believe that solution B is a much fairer way to treat this cohort of customers who would be moving to HH settlement due to market wide regulatory changes. We believe solution B provides the “Transitional Protection for NHH CT customers affected by regulatory change”. Solution A does not.</w:t>
                </w:r>
              </w:p>
              <w:p w14:paraId="4B9A3E91"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Under the topic of ‘communications’, both solutions have the same approach (i.e. Supplier led communication followed up by Distributor). It is worth noting that, whilst suppliers would be leading the initial comms to their impacted customers, DNOs should hold the responsibility to calculate and agree the MIC with the customer. Therefore, we propose that DNOs provide key points (e.g. : High-level reason for change, a simple step by step process guide, DNOs contact details etc) to each supplier, so that they could include those key points in their initial comms to customers. This way every customer will be provided with the same key points regardless of which supplier they are with (i.e. the communications to customers will be consistent). Also, it would improve the consistency between supplier comms and DNOs’ conversation/s with the customer. Overall, we believe it would be a better experience for the customer.</w:t>
                </w:r>
              </w:p>
              <w:p w14:paraId="05C696BA" w14:textId="775F21DB" w:rsidR="002E61B6" w:rsidRPr="003B2BC0" w:rsidRDefault="002E61B6" w:rsidP="002E61B6">
                <w:pPr>
                  <w:pStyle w:val="BodyText"/>
                  <w:rPr>
                    <w:rFonts w:asciiTheme="minorHAnsi" w:hAnsiTheme="minorHAnsi" w:cstheme="minorHAnsi"/>
                    <w:bCs/>
                    <w:sz w:val="22"/>
                    <w:szCs w:val="22"/>
                  </w:rPr>
                </w:pPr>
              </w:p>
            </w:tc>
          </w:sdtContent>
        </w:sdt>
        <w:tc>
          <w:tcPr>
            <w:tcW w:w="3752" w:type="dxa"/>
            <w:shd w:val="clear" w:color="auto" w:fill="E2EFD9" w:themeFill="accent6" w:themeFillTint="33"/>
          </w:tcPr>
          <w:p w14:paraId="2E910B34" w14:textId="3F976A6B" w:rsidR="002E61B6" w:rsidRPr="003B2BC0" w:rsidRDefault="002E61B6"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2E61B6" w:rsidRPr="00F36963" w14:paraId="560F9954" w14:textId="77777777" w:rsidTr="00576563">
        <w:tc>
          <w:tcPr>
            <w:tcW w:w="1730" w:type="dxa"/>
          </w:tcPr>
          <w:p w14:paraId="427FB7DE" w14:textId="521F3EE0" w:rsidR="002E61B6" w:rsidRPr="00C4466F" w:rsidRDefault="00482CDA"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SPEN</w:t>
            </w:r>
          </w:p>
        </w:tc>
        <w:tc>
          <w:tcPr>
            <w:tcW w:w="1530" w:type="dxa"/>
          </w:tcPr>
          <w:p w14:paraId="38BD9BD0" w14:textId="0CF30CFB"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662132009"/>
            <w:placeholder>
              <w:docPart w:val="F85B5DC3C02A45FC84CB2F5E301FBBDA"/>
            </w:placeholder>
          </w:sdtPr>
          <w:sdtContent>
            <w:tc>
              <w:tcPr>
                <w:tcW w:w="7069" w:type="dxa"/>
              </w:tcPr>
              <w:p w14:paraId="5D0F3E12" w14:textId="2E8E7726" w:rsidR="002E61B6" w:rsidRPr="003B2BC0" w:rsidRDefault="00482CDA"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w:t>
                </w:r>
              </w:p>
            </w:tc>
          </w:sdtContent>
        </w:sdt>
        <w:tc>
          <w:tcPr>
            <w:tcW w:w="3752" w:type="dxa"/>
            <w:shd w:val="clear" w:color="auto" w:fill="E2EFD9" w:themeFill="accent6" w:themeFillTint="33"/>
          </w:tcPr>
          <w:p w14:paraId="2CCD2BA1" w14:textId="4C33C050" w:rsidR="002E61B6" w:rsidRPr="003B2BC0" w:rsidRDefault="00482CDA"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482CDA" w:rsidRPr="00F36963" w14:paraId="0B80B671" w14:textId="77777777" w:rsidTr="00576563">
        <w:tc>
          <w:tcPr>
            <w:tcW w:w="1730" w:type="dxa"/>
          </w:tcPr>
          <w:p w14:paraId="6EA666AD" w14:textId="34929F86" w:rsidR="00482CDA" w:rsidRPr="00C4466F" w:rsidRDefault="00E67891"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lastRenderedPageBreak/>
              <w:t>ENC</w:t>
            </w:r>
          </w:p>
        </w:tc>
        <w:tc>
          <w:tcPr>
            <w:tcW w:w="1530" w:type="dxa"/>
          </w:tcPr>
          <w:p w14:paraId="00BDDFC8" w14:textId="6345B307" w:rsidR="00482CDA"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544031182"/>
            <w:placeholder>
              <w:docPart w:val="0B89E8E7F18A4A1FACB1838C108FE123"/>
            </w:placeholder>
          </w:sdtPr>
          <w:sdtContent>
            <w:tc>
              <w:tcPr>
                <w:tcW w:w="7069" w:type="dxa"/>
              </w:tcPr>
              <w:p w14:paraId="0F3EA28C" w14:textId="609A90CE" w:rsidR="00482CDA" w:rsidRPr="003B2BC0" w:rsidRDefault="00062D34" w:rsidP="002E61B6">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We prefer Solution A as we believe the resulted impact on the distributors from Solution B is unclear. The Measurement Class is currently being used in order to identify the type of metering it is required at a site, which would in turn help identify the tariff to the customer. However, based on this change proposal, it appears that Solution B would permit a CT meter to be site specific billed as well as aggregate billed. We anticipate this would bring a lot of confusion when attempting to identify which CT sites would require aggregate billed and which sites would be billed as site specific.</w:t>
                </w:r>
              </w:p>
            </w:tc>
          </w:sdtContent>
        </w:sdt>
        <w:tc>
          <w:tcPr>
            <w:tcW w:w="3752" w:type="dxa"/>
            <w:shd w:val="clear" w:color="auto" w:fill="E2EFD9" w:themeFill="accent6" w:themeFillTint="33"/>
          </w:tcPr>
          <w:p w14:paraId="70EE92C0" w14:textId="0C05D228" w:rsidR="00482CDA" w:rsidRPr="003B2BC0" w:rsidRDefault="00062D34"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19219D" w:rsidRPr="00F36963" w14:paraId="34AA9FA3" w14:textId="77777777" w:rsidTr="00576563">
        <w:sdt>
          <w:sdtPr>
            <w:rPr>
              <w:rFonts w:ascii="Calibri" w:hAnsi="Calibri"/>
              <w:b/>
              <w:bCs/>
              <w:sz w:val="22"/>
              <w:szCs w:val="22"/>
            </w:rPr>
            <w:alias w:val="Organisation"/>
            <w:tag w:val="organisation"/>
            <w:id w:val="446279506"/>
            <w:placeholder>
              <w:docPart w:val="7AFB600D6DDB4DF59D1309AB22DA6CA2"/>
            </w:placeholder>
            <w:text/>
          </w:sdtPr>
          <w:sdtContent>
            <w:tc>
              <w:tcPr>
                <w:tcW w:w="1730" w:type="dxa"/>
              </w:tcPr>
              <w:p w14:paraId="2618EF4F" w14:textId="537B2BAA" w:rsidR="0019219D" w:rsidRPr="00C4466F" w:rsidRDefault="0019219D" w:rsidP="0019219D">
                <w:pPr>
                  <w:pStyle w:val="BodyTextNoSpacing"/>
                  <w:rPr>
                    <w:rFonts w:asciiTheme="minorHAnsi" w:hAnsiTheme="minorHAnsi" w:cstheme="minorHAnsi"/>
                    <w:b/>
                    <w:bCs/>
                    <w:sz w:val="22"/>
                    <w:szCs w:val="22"/>
                  </w:rPr>
                </w:pPr>
                <w:r w:rsidRPr="00C4466F">
                  <w:rPr>
                    <w:rFonts w:ascii="Calibri" w:hAnsi="Calibri"/>
                    <w:b/>
                    <w:bCs/>
                    <w:sz w:val="22"/>
                    <w:szCs w:val="22"/>
                  </w:rPr>
                  <w:t>Npower Commercial Gas Limited</w:t>
                </w:r>
              </w:p>
            </w:tc>
          </w:sdtContent>
        </w:sdt>
        <w:tc>
          <w:tcPr>
            <w:tcW w:w="1530" w:type="dxa"/>
          </w:tcPr>
          <w:p w14:paraId="25A166D8" w14:textId="03F1F614"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647557425"/>
            <w:placeholder>
              <w:docPart w:val="B513B1D067F54A75ACA835FE2AD6AD27"/>
            </w:placeholder>
          </w:sdtPr>
          <w:sdtContent>
            <w:tc>
              <w:tcPr>
                <w:tcW w:w="7069" w:type="dxa"/>
              </w:tcPr>
              <w:p w14:paraId="2379BC17" w14:textId="77777777" w:rsidR="00125D25" w:rsidRPr="00125D25" w:rsidRDefault="00125D25" w:rsidP="00125D25">
                <w:pPr>
                  <w:spacing w:after="200" w:line="240" w:lineRule="atLeast"/>
                  <w:rPr>
                    <w:rFonts w:asciiTheme="minorHAnsi" w:eastAsia="Arial" w:hAnsiTheme="minorHAnsi" w:cstheme="minorHAnsi"/>
                    <w:bCs/>
                    <w:sz w:val="22"/>
                    <w:szCs w:val="22"/>
                  </w:rPr>
                </w:pPr>
                <w:r w:rsidRPr="00125D25">
                  <w:rPr>
                    <w:rFonts w:asciiTheme="minorHAnsi" w:eastAsia="Arial" w:hAnsiTheme="minorHAnsi" w:cstheme="minorHAnsi"/>
                    <w:bCs/>
                    <w:sz w:val="22"/>
                    <w:szCs w:val="22"/>
                  </w:rPr>
                  <w:t>Solution B.</w:t>
                </w:r>
              </w:p>
              <w:p w14:paraId="3BF32856" w14:textId="10318BE9" w:rsidR="0019219D" w:rsidRPr="003B2BC0" w:rsidRDefault="00125D25" w:rsidP="00125D25">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This offers much greater customer protection for the movement of CT connected customers between NHH-HH similar to those that have been developed and implemented over the course of the last few years culminating in DUoS tariff simplification that was delivered in 2021 via DCP 268 “DUoS Charging Using HH settlement data” by extending the same arrangements to customers who would otherwise see an impact by moving from aggregated to site specific data.</w:t>
                </w:r>
              </w:p>
            </w:tc>
          </w:sdtContent>
        </w:sdt>
        <w:tc>
          <w:tcPr>
            <w:tcW w:w="3752" w:type="dxa"/>
            <w:shd w:val="clear" w:color="auto" w:fill="E2EFD9" w:themeFill="accent6" w:themeFillTint="33"/>
          </w:tcPr>
          <w:p w14:paraId="7A5F4A19" w14:textId="10BA2B90" w:rsidR="0019219D" w:rsidRPr="003B2BC0" w:rsidRDefault="00125D25"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19219D" w:rsidRPr="00F36963" w14:paraId="26F50391" w14:textId="77777777" w:rsidTr="00576563">
        <w:tc>
          <w:tcPr>
            <w:tcW w:w="1730" w:type="dxa"/>
          </w:tcPr>
          <w:p w14:paraId="1A3FBF79" w14:textId="77777777" w:rsidR="0019219D" w:rsidRDefault="00C4466F" w:rsidP="0019219D">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BG</w:t>
            </w:r>
          </w:p>
          <w:p w14:paraId="395A4554" w14:textId="77777777" w:rsidR="00A30820" w:rsidRPr="00A30820" w:rsidRDefault="00A30820" w:rsidP="00A30820"/>
          <w:p w14:paraId="6108BA65" w14:textId="77777777" w:rsidR="00A30820" w:rsidRPr="00A30820" w:rsidRDefault="00A30820" w:rsidP="00A30820"/>
          <w:p w14:paraId="03F0DCCC" w14:textId="77777777" w:rsidR="00A30820" w:rsidRPr="00A30820" w:rsidRDefault="00A30820" w:rsidP="00A30820"/>
          <w:p w14:paraId="73630784" w14:textId="77777777" w:rsidR="00A30820" w:rsidRPr="00A30820" w:rsidRDefault="00A30820" w:rsidP="00A30820"/>
          <w:p w14:paraId="41159D2C" w14:textId="77777777" w:rsidR="00A30820" w:rsidRDefault="00A30820" w:rsidP="00A30820">
            <w:pPr>
              <w:rPr>
                <w:rFonts w:asciiTheme="minorHAnsi" w:hAnsiTheme="minorHAnsi" w:cstheme="minorHAnsi"/>
                <w:b/>
                <w:bCs/>
                <w:sz w:val="22"/>
                <w:szCs w:val="22"/>
                <w:lang w:val="en-GB"/>
              </w:rPr>
            </w:pPr>
          </w:p>
          <w:p w14:paraId="06F4D60B" w14:textId="77777777" w:rsidR="00A30820" w:rsidRPr="00A30820" w:rsidRDefault="00A30820" w:rsidP="00A30820"/>
          <w:p w14:paraId="71891CDA" w14:textId="77777777" w:rsidR="00A30820" w:rsidRDefault="00A30820" w:rsidP="00A30820">
            <w:pPr>
              <w:rPr>
                <w:rFonts w:asciiTheme="minorHAnsi" w:hAnsiTheme="minorHAnsi" w:cstheme="minorHAnsi"/>
                <w:b/>
                <w:bCs/>
                <w:sz w:val="22"/>
                <w:szCs w:val="22"/>
                <w:lang w:val="en-GB"/>
              </w:rPr>
            </w:pPr>
          </w:p>
          <w:p w14:paraId="0348C2BD" w14:textId="77777777" w:rsidR="00A30820" w:rsidRDefault="00A30820" w:rsidP="00A30820">
            <w:pPr>
              <w:rPr>
                <w:rFonts w:asciiTheme="minorHAnsi" w:hAnsiTheme="minorHAnsi" w:cstheme="minorHAnsi"/>
                <w:b/>
                <w:bCs/>
                <w:sz w:val="22"/>
                <w:szCs w:val="22"/>
                <w:lang w:val="en-GB"/>
              </w:rPr>
            </w:pPr>
          </w:p>
          <w:p w14:paraId="18B63636" w14:textId="77777777" w:rsidR="00A30820" w:rsidRDefault="00A30820" w:rsidP="00A30820">
            <w:pPr>
              <w:rPr>
                <w:rFonts w:asciiTheme="minorHAnsi" w:hAnsiTheme="minorHAnsi" w:cstheme="minorHAnsi"/>
                <w:b/>
                <w:bCs/>
                <w:sz w:val="22"/>
                <w:szCs w:val="22"/>
                <w:lang w:val="en-GB"/>
              </w:rPr>
            </w:pPr>
          </w:p>
          <w:p w14:paraId="643CD8E2" w14:textId="19637CC4" w:rsidR="00A30820" w:rsidRPr="00A30820" w:rsidRDefault="00A30820" w:rsidP="00A30820">
            <w:pPr>
              <w:jc w:val="center"/>
            </w:pPr>
          </w:p>
        </w:tc>
        <w:tc>
          <w:tcPr>
            <w:tcW w:w="1530" w:type="dxa"/>
          </w:tcPr>
          <w:p w14:paraId="0D5941C7" w14:textId="747A0B45"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lastRenderedPageBreak/>
              <w:t>Non-confidential</w:t>
            </w:r>
          </w:p>
        </w:tc>
        <w:sdt>
          <w:sdtPr>
            <w:rPr>
              <w:rFonts w:eastAsia="Arial" w:cstheme="minorHAnsi"/>
              <w:bCs/>
            </w:rPr>
            <w:tag w:val="dcusa_response6"/>
            <w:id w:val="-1196163759"/>
            <w:placeholder>
              <w:docPart w:val="3B249C2461404C798A8CC7347AE2BD08"/>
            </w:placeholder>
          </w:sdtPr>
          <w:sdtContent>
            <w:tc>
              <w:tcPr>
                <w:tcW w:w="7069" w:type="dxa"/>
              </w:tcPr>
              <w:p w14:paraId="442B26C3" w14:textId="77777777" w:rsidR="003B2BC0" w:rsidRPr="003B2BC0" w:rsidRDefault="003B2BC0" w:rsidP="003B2BC0">
                <w:pPr>
                  <w:spacing w:after="200" w:line="240" w:lineRule="atLeast"/>
                  <w:rPr>
                    <w:rFonts w:asciiTheme="minorHAnsi" w:eastAsia="Arial" w:hAnsiTheme="minorHAnsi" w:cstheme="minorHAnsi"/>
                    <w:bCs/>
                    <w:sz w:val="22"/>
                    <w:szCs w:val="22"/>
                  </w:rPr>
                </w:pPr>
                <w:r w:rsidRPr="003B2BC0">
                  <w:rPr>
                    <w:rFonts w:asciiTheme="minorHAnsi" w:eastAsia="Arial" w:hAnsiTheme="minorHAnsi" w:cstheme="minorHAnsi"/>
                    <w:bCs/>
                    <w:sz w:val="22"/>
                    <w:szCs w:val="22"/>
                  </w:rPr>
                  <w:t xml:space="preserve">Solution B is a much better solution in our view, particularly when combined with the later assessment period (M15). This maintains current tariffs and structures during migration to HH and maintains them until the full transition is complete. This removes any disincentive to migrate early resulting from a step change in DUoS charges. </w:t>
                </w:r>
              </w:p>
              <w:p w14:paraId="343D2372" w14:textId="467AD896" w:rsidR="0019219D" w:rsidRPr="003B2BC0" w:rsidRDefault="003B2BC0" w:rsidP="003B2BC0">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For some larger customers, it could be viewed as meaning they are not on an appropriate tariff for an interim period, but in practical terms we consider those are the customers that would seek to delay migrating under the counterfactual of being moved to a tariff that results in a material </w:t>
                </w:r>
                <w:r w:rsidRPr="003B2BC0">
                  <w:rPr>
                    <w:rFonts w:asciiTheme="minorHAnsi" w:eastAsia="Arial" w:hAnsiTheme="minorHAnsi" w:cstheme="minorHAnsi"/>
                    <w:bCs/>
                    <w:sz w:val="22"/>
                    <w:szCs w:val="22"/>
                    <w:lang w:val="en-GB"/>
                  </w:rPr>
                  <w:lastRenderedPageBreak/>
                  <w:t xml:space="preserve">increase in DUoS costs. Therefore, for these customers continuing with the current tariff structure under Option B does not change the tariff they would otherwise be on, but does make it much more likely that they will accept the early migration to HH settlement. </w:t>
                </w:r>
              </w:p>
            </w:tc>
          </w:sdtContent>
        </w:sdt>
        <w:tc>
          <w:tcPr>
            <w:tcW w:w="3752" w:type="dxa"/>
            <w:shd w:val="clear" w:color="auto" w:fill="E2EFD9" w:themeFill="accent6" w:themeFillTint="33"/>
          </w:tcPr>
          <w:p w14:paraId="28859013" w14:textId="7B047470" w:rsidR="0019219D" w:rsidRPr="003B2BC0" w:rsidRDefault="003B2BC0"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B</w:t>
            </w:r>
          </w:p>
        </w:tc>
      </w:tr>
      <w:tr w:rsidR="00A30820" w:rsidRPr="00F36963" w14:paraId="263FE0CC" w14:textId="77777777" w:rsidTr="00576563">
        <w:tc>
          <w:tcPr>
            <w:tcW w:w="1730" w:type="dxa"/>
          </w:tcPr>
          <w:p w14:paraId="45127AFF" w14:textId="63A6D11F"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71055403" w14:textId="11B16FC6"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474ECF3" w14:textId="16219B09" w:rsidR="00A30820" w:rsidRPr="005C2AC2" w:rsidRDefault="005C2AC2" w:rsidP="00A30820">
            <w:pPr>
              <w:spacing w:after="200" w:line="240" w:lineRule="atLeast"/>
              <w:rPr>
                <w:rFonts w:asciiTheme="minorHAnsi" w:eastAsia="Arial" w:hAnsiTheme="minorHAnsi" w:cstheme="minorHAnsi"/>
                <w:bCs/>
                <w:sz w:val="22"/>
                <w:szCs w:val="22"/>
              </w:rPr>
            </w:pPr>
            <w:r w:rsidRPr="005C2AC2">
              <w:rPr>
                <w:rFonts w:asciiTheme="minorHAnsi" w:hAnsiTheme="minorHAnsi" w:cstheme="minorHAnsi"/>
                <w:sz w:val="22"/>
                <w:szCs w:val="22"/>
              </w:rPr>
              <w:t>We believe Solution A would provide consistency across the CT sector which in turn will ensure there are less complications and will be simpler to achieve.</w:t>
            </w:r>
          </w:p>
        </w:tc>
        <w:tc>
          <w:tcPr>
            <w:tcW w:w="3752" w:type="dxa"/>
            <w:shd w:val="clear" w:color="auto" w:fill="E2EFD9" w:themeFill="accent6" w:themeFillTint="33"/>
          </w:tcPr>
          <w:p w14:paraId="44B31BD7" w14:textId="40B758D2" w:rsidR="00A30820" w:rsidRPr="005C2AC2" w:rsidRDefault="005C2AC2" w:rsidP="00A30820">
            <w:pPr>
              <w:pStyle w:val="BodyText"/>
              <w:rPr>
                <w:rFonts w:asciiTheme="minorHAnsi" w:hAnsiTheme="minorHAnsi" w:cstheme="minorHAnsi"/>
                <w:bCs/>
                <w:sz w:val="22"/>
                <w:szCs w:val="22"/>
                <w:lang w:val="en-GB"/>
              </w:rPr>
            </w:pPr>
            <w:r w:rsidRPr="005C2AC2">
              <w:rPr>
                <w:rFonts w:asciiTheme="minorHAnsi" w:hAnsiTheme="minorHAnsi" w:cstheme="minorHAnsi"/>
                <w:bCs/>
                <w:sz w:val="22"/>
                <w:szCs w:val="22"/>
                <w:lang w:val="en-GB"/>
              </w:rPr>
              <w:t>A</w:t>
            </w:r>
          </w:p>
        </w:tc>
      </w:tr>
      <w:tr w:rsidR="00A30820" w:rsidRPr="007A0F4A" w14:paraId="6582FB82" w14:textId="77777777" w:rsidTr="00576563">
        <w:tc>
          <w:tcPr>
            <w:tcW w:w="14081" w:type="dxa"/>
            <w:gridSpan w:val="4"/>
            <w:shd w:val="clear" w:color="auto" w:fill="E2EFD9" w:themeFill="accent6" w:themeFillTint="33"/>
          </w:tcPr>
          <w:p w14:paraId="1488C8A1" w14:textId="3C75D4A2" w:rsidR="00776B1C" w:rsidRPr="00CE7974" w:rsidRDefault="00A30820" w:rsidP="00776B1C">
            <w:pPr>
              <w:spacing w:before="120" w:after="120" w:line="360" w:lineRule="auto"/>
              <w:jc w:val="both"/>
              <w:rPr>
                <w:rFonts w:asciiTheme="minorHAnsi" w:hAnsiTheme="minorHAnsi" w:cstheme="minorHAnsi"/>
                <w:bCs/>
                <w:iCs/>
                <w:sz w:val="22"/>
                <w:szCs w:val="22"/>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776B1C" w:rsidRPr="00776B1C">
              <w:rPr>
                <w:rFonts w:asciiTheme="minorHAnsi" w:hAnsiTheme="minorHAnsi" w:cstheme="minorHAnsi"/>
                <w:b/>
                <w:sz w:val="22"/>
                <w:szCs w:val="22"/>
                <w:lang w:val="en-GB"/>
              </w:rPr>
              <w:t>6 Respondents supported solution A and 6 supported solution B.</w:t>
            </w:r>
            <w:r w:rsidR="00776B1C">
              <w:rPr>
                <w:rFonts w:asciiTheme="minorHAnsi" w:hAnsiTheme="minorHAnsi" w:cstheme="minorHAnsi"/>
                <w:b/>
                <w:sz w:val="22"/>
                <w:szCs w:val="22"/>
                <w:lang w:val="en-GB"/>
              </w:rPr>
              <w:t xml:space="preserve"> </w:t>
            </w:r>
          </w:p>
          <w:p w14:paraId="097B9800" w14:textId="155A272D" w:rsidR="00A30820" w:rsidRPr="00CE7974" w:rsidRDefault="00A30820" w:rsidP="00A30820">
            <w:pPr>
              <w:spacing w:before="120" w:after="120" w:line="360" w:lineRule="auto"/>
              <w:jc w:val="both"/>
              <w:rPr>
                <w:rFonts w:asciiTheme="minorHAnsi" w:hAnsiTheme="minorHAnsi" w:cstheme="minorHAnsi"/>
                <w:bCs/>
                <w:iCs/>
                <w:sz w:val="22"/>
                <w:szCs w:val="22"/>
              </w:rPr>
            </w:pPr>
          </w:p>
        </w:tc>
      </w:tr>
    </w:tbl>
    <w:p w14:paraId="06EDD49F" w14:textId="71DEFDE9" w:rsidR="00D47889" w:rsidRDefault="00D4788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37728" w:rsidRPr="007A0F4A" w14:paraId="2961D446"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49F189C"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67FF8BB"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75F287"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5E601A7" w14:textId="3838E95A" w:rsidR="00D3401C" w:rsidRPr="00837C12" w:rsidRDefault="00753422" w:rsidP="007A5387">
            <w:pPr>
              <w:pStyle w:val="BodyTextNoSpacing"/>
              <w:numPr>
                <w:ilvl w:val="0"/>
                <w:numId w:val="3"/>
              </w:numPr>
              <w:rPr>
                <w:rFonts w:asciiTheme="minorHAnsi" w:hAnsiTheme="minorHAnsi" w:cstheme="minorHAnsi"/>
                <w:bCs/>
                <w:sz w:val="22"/>
                <w:szCs w:val="22"/>
              </w:rPr>
            </w:pPr>
            <w:r>
              <w:t>Is there anything in either Solution that would be an improvement to the other Solution? Please provide your rationale.</w:t>
            </w:r>
          </w:p>
        </w:tc>
        <w:tc>
          <w:tcPr>
            <w:tcW w:w="3752" w:type="dxa"/>
            <w:shd w:val="clear" w:color="auto" w:fill="E2EFD9" w:themeFill="accent6" w:themeFillTint="33"/>
          </w:tcPr>
          <w:p w14:paraId="43DA50FD" w14:textId="77777777" w:rsidR="00837728" w:rsidRPr="007A0F4A" w:rsidRDefault="00837728"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ED4FE2" w14:paraId="140E946D" w14:textId="77777777" w:rsidTr="00576563">
        <w:tc>
          <w:tcPr>
            <w:tcW w:w="1730" w:type="dxa"/>
          </w:tcPr>
          <w:p w14:paraId="50AB7586" w14:textId="2C66586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 xml:space="preserve">UKPN </w:t>
            </w:r>
          </w:p>
        </w:tc>
        <w:tc>
          <w:tcPr>
            <w:tcW w:w="1530" w:type="dxa"/>
          </w:tcPr>
          <w:p w14:paraId="5CC86ACC" w14:textId="5106107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Non-confidential</w:t>
            </w:r>
          </w:p>
        </w:tc>
        <w:tc>
          <w:tcPr>
            <w:tcW w:w="7069" w:type="dxa"/>
          </w:tcPr>
          <w:p w14:paraId="0FB5FB24" w14:textId="061F2170" w:rsidR="00C65604" w:rsidRPr="00847EEE" w:rsidRDefault="00512E03" w:rsidP="00C656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Please refer to our response to Q6, where we have identified a number of areas where solution A would be better than solution B, however we cannot think of anywhere solution B is better than solution A.</w:t>
            </w:r>
          </w:p>
        </w:tc>
        <w:tc>
          <w:tcPr>
            <w:tcW w:w="3752" w:type="dxa"/>
            <w:shd w:val="clear" w:color="auto" w:fill="E2EFD9" w:themeFill="accent6" w:themeFillTint="33"/>
          </w:tcPr>
          <w:p w14:paraId="53703E30" w14:textId="1DF740E1" w:rsidR="00C65604" w:rsidRPr="00F36963" w:rsidRDefault="00C65604" w:rsidP="00C65604">
            <w:pPr>
              <w:pStyle w:val="BodyText"/>
              <w:rPr>
                <w:rFonts w:asciiTheme="minorHAnsi" w:hAnsiTheme="minorHAnsi" w:cstheme="minorHAnsi"/>
                <w:bCs/>
                <w:sz w:val="22"/>
                <w:szCs w:val="22"/>
                <w:lang w:val="en-GB"/>
              </w:rPr>
            </w:pPr>
          </w:p>
        </w:tc>
      </w:tr>
      <w:tr w:rsidR="00720036" w:rsidRPr="00ED4FE2" w14:paraId="6FD8980A" w14:textId="77777777" w:rsidTr="00576563">
        <w:tc>
          <w:tcPr>
            <w:tcW w:w="1730" w:type="dxa"/>
          </w:tcPr>
          <w:p w14:paraId="447C3A22" w14:textId="58A12168" w:rsidR="00720036" w:rsidRPr="008B3004" w:rsidRDefault="00720036" w:rsidP="00720036">
            <w:pPr>
              <w:pStyle w:val="BodyTextNoSpacing"/>
              <w:rPr>
                <w:rFonts w:asciiTheme="minorHAnsi" w:hAnsiTheme="minorHAnsi" w:cstheme="minorHAnsi"/>
                <w:b/>
                <w:bCs/>
                <w:sz w:val="22"/>
                <w:szCs w:val="22"/>
                <w:lang w:val="en-GB"/>
              </w:rPr>
            </w:pPr>
            <w:r w:rsidRPr="008B3004">
              <w:rPr>
                <w:rFonts w:ascii="Calibri" w:hAnsi="Calibri" w:cs="Calibri"/>
                <w:b/>
                <w:bCs/>
                <w:sz w:val="22"/>
                <w:szCs w:val="22"/>
                <w:lang w:val="en-GB"/>
              </w:rPr>
              <w:t>ENWL</w:t>
            </w:r>
          </w:p>
        </w:tc>
        <w:tc>
          <w:tcPr>
            <w:tcW w:w="1530" w:type="dxa"/>
          </w:tcPr>
          <w:p w14:paraId="6CCF09F5" w14:textId="388B6F78" w:rsidR="00720036" w:rsidRPr="008B3004" w:rsidRDefault="00720036" w:rsidP="00720036">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5DBDF383" w14:textId="628980E1" w:rsidR="00720036" w:rsidRPr="00847EEE" w:rsidRDefault="000F6F6F" w:rsidP="00720036">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In the event customers are moved to a site-specific tariff if their calculated capacity is above 69kVA, Solution B would benefit from the inclusion of the criteria to move to site specific tariffs for all sites, including those under 69kVA.</w:t>
            </w:r>
          </w:p>
        </w:tc>
        <w:tc>
          <w:tcPr>
            <w:tcW w:w="3752" w:type="dxa"/>
            <w:shd w:val="clear" w:color="auto" w:fill="E2EFD9" w:themeFill="accent6" w:themeFillTint="33"/>
          </w:tcPr>
          <w:p w14:paraId="5B33DE00" w14:textId="20AC7728" w:rsidR="00720036" w:rsidRPr="00F36963" w:rsidRDefault="00720036" w:rsidP="00720036">
            <w:pPr>
              <w:pStyle w:val="BodyText"/>
              <w:rPr>
                <w:rFonts w:asciiTheme="minorHAnsi" w:hAnsiTheme="minorHAnsi" w:cstheme="minorHAnsi"/>
                <w:bCs/>
                <w:sz w:val="22"/>
                <w:szCs w:val="22"/>
                <w:lang w:val="en-GB"/>
              </w:rPr>
            </w:pPr>
          </w:p>
        </w:tc>
      </w:tr>
      <w:tr w:rsidR="00CD7D27" w:rsidRPr="00ED4FE2" w14:paraId="7993BAD6" w14:textId="77777777" w:rsidTr="00576563">
        <w:sdt>
          <w:sdtPr>
            <w:rPr>
              <w:rFonts w:cstheme="minorHAnsi"/>
              <w:b/>
              <w:bCs/>
            </w:rPr>
            <w:alias w:val="Organisation"/>
            <w:tag w:val="organisation"/>
            <w:id w:val="2086640615"/>
            <w:placeholder>
              <w:docPart w:val="992021765D764849B615E87395B6EF91"/>
            </w:placeholder>
            <w:text/>
          </w:sdtPr>
          <w:sdtContent>
            <w:tc>
              <w:tcPr>
                <w:tcW w:w="1730" w:type="dxa"/>
              </w:tcPr>
              <w:p w14:paraId="1ED74BF7" w14:textId="63E9E513" w:rsidR="00CD7D27" w:rsidRPr="008B3004"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448A16CD" w14:textId="378C5A02" w:rsidR="00CD7D27" w:rsidRPr="008B3004"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09988AC" w14:textId="560AB4C5" w:rsidR="00CD7D27" w:rsidRPr="00847EEE" w:rsidRDefault="00CD7D27" w:rsidP="00CD7D27">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 comment</w:t>
            </w:r>
          </w:p>
        </w:tc>
        <w:tc>
          <w:tcPr>
            <w:tcW w:w="3752" w:type="dxa"/>
            <w:shd w:val="clear" w:color="auto" w:fill="E2EFD9" w:themeFill="accent6" w:themeFillTint="33"/>
          </w:tcPr>
          <w:p w14:paraId="1D1CEBEE" w14:textId="36B71ED4" w:rsidR="00CD7D27" w:rsidRPr="00F36963" w:rsidRDefault="00CD7D27" w:rsidP="00CD7D27">
            <w:pPr>
              <w:pStyle w:val="BodyText"/>
              <w:rPr>
                <w:rFonts w:asciiTheme="minorHAnsi" w:hAnsiTheme="minorHAnsi" w:cstheme="minorHAnsi"/>
                <w:bCs/>
                <w:sz w:val="22"/>
                <w:szCs w:val="22"/>
                <w:lang w:val="en-GB"/>
              </w:rPr>
            </w:pPr>
          </w:p>
        </w:tc>
      </w:tr>
      <w:tr w:rsidR="008B3004" w:rsidRPr="00ED4FE2" w14:paraId="127D09F6" w14:textId="77777777" w:rsidTr="00576563">
        <w:tc>
          <w:tcPr>
            <w:tcW w:w="1730" w:type="dxa"/>
          </w:tcPr>
          <w:p w14:paraId="35AB5F33" w14:textId="1F6B1360"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NGED</w:t>
            </w:r>
          </w:p>
        </w:tc>
        <w:tc>
          <w:tcPr>
            <w:tcW w:w="1530" w:type="dxa"/>
          </w:tcPr>
          <w:p w14:paraId="0A700A10" w14:textId="2699C3C3"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73EB5D3" w14:textId="02B7ECB4" w:rsidR="008B3004" w:rsidRPr="00847EEE" w:rsidRDefault="008B3004" w:rsidP="008B30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w:t>
            </w:r>
          </w:p>
        </w:tc>
        <w:tc>
          <w:tcPr>
            <w:tcW w:w="3752" w:type="dxa"/>
            <w:shd w:val="clear" w:color="auto" w:fill="E2EFD9" w:themeFill="accent6" w:themeFillTint="33"/>
          </w:tcPr>
          <w:p w14:paraId="0BD20100" w14:textId="4EE8AC35"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020352E4" w14:textId="77777777" w:rsidTr="00576563">
        <w:tc>
          <w:tcPr>
            <w:tcW w:w="1730" w:type="dxa"/>
          </w:tcPr>
          <w:p w14:paraId="65691116" w14:textId="3F381CF8"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NPG</w:t>
            </w:r>
          </w:p>
        </w:tc>
        <w:tc>
          <w:tcPr>
            <w:tcW w:w="1530" w:type="dxa"/>
          </w:tcPr>
          <w:p w14:paraId="0AC176BA" w14:textId="73F7CBA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82094869"/>
            <w:placeholder>
              <w:docPart w:val="14DB6BAC4CA44B2484C9ACB1872D8E83"/>
            </w:placeholder>
          </w:sdtPr>
          <w:sdtContent>
            <w:tc>
              <w:tcPr>
                <w:tcW w:w="7069" w:type="dxa"/>
              </w:tcPr>
              <w:p w14:paraId="5EDB0081" w14:textId="77777777" w:rsidR="008B3004" w:rsidRPr="00024C76" w:rsidRDefault="008B3004" w:rsidP="008B3004">
                <w:pPr>
                  <w:spacing w:after="200" w:line="240" w:lineRule="atLeast"/>
                  <w:rPr>
                    <w:rFonts w:asciiTheme="minorHAnsi" w:eastAsia="Arial" w:hAnsiTheme="minorHAnsi" w:cstheme="minorHAnsi"/>
                    <w:sz w:val="22"/>
                    <w:szCs w:val="22"/>
                  </w:rPr>
                </w:pPr>
                <w:r w:rsidRPr="00024C76">
                  <w:rPr>
                    <w:rFonts w:asciiTheme="minorHAnsi" w:eastAsia="Arial" w:hAnsiTheme="minorHAnsi" w:cstheme="minorHAnsi"/>
                    <w:sz w:val="22"/>
                    <w:szCs w:val="22"/>
                  </w:rPr>
                  <w:t>We believe the M15 milestone should be used as the start of the assessment period for both options.</w:t>
                </w:r>
              </w:p>
              <w:p w14:paraId="3AF4691B" w14:textId="12AF469C" w:rsidR="008B3004" w:rsidRPr="00847EEE" w:rsidRDefault="008B3004" w:rsidP="008B3004">
                <w:pPr>
                  <w:pStyle w:val="BodyText"/>
                  <w:rPr>
                    <w:rFonts w:asciiTheme="minorHAnsi" w:hAnsiTheme="minorHAnsi" w:cstheme="minorHAnsi"/>
                    <w:bCs/>
                    <w:sz w:val="22"/>
                    <w:szCs w:val="22"/>
                  </w:rPr>
                </w:pPr>
                <w:r w:rsidRPr="00847EEE">
                  <w:rPr>
                    <w:rFonts w:asciiTheme="minorHAnsi" w:eastAsia="Arial" w:hAnsiTheme="minorHAnsi" w:cstheme="minorHAnsi"/>
                    <w:sz w:val="22"/>
                    <w:szCs w:val="22"/>
                    <w:lang w:val="en-GB"/>
                  </w:rPr>
                  <w:t>We believe the 69kVA limit should not be used in either option.</w:t>
                </w:r>
              </w:p>
            </w:tc>
          </w:sdtContent>
        </w:sdt>
        <w:tc>
          <w:tcPr>
            <w:tcW w:w="3752" w:type="dxa"/>
            <w:shd w:val="clear" w:color="auto" w:fill="E2EFD9" w:themeFill="accent6" w:themeFillTint="33"/>
          </w:tcPr>
          <w:p w14:paraId="4D70F8BD" w14:textId="5BA9121C"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6A9E91DF" w14:textId="77777777" w:rsidTr="00576563">
        <w:tc>
          <w:tcPr>
            <w:tcW w:w="1730" w:type="dxa"/>
          </w:tcPr>
          <w:p w14:paraId="3AD389FA" w14:textId="6F94DB32"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SSEN</w:t>
            </w:r>
          </w:p>
        </w:tc>
        <w:tc>
          <w:tcPr>
            <w:tcW w:w="1530" w:type="dxa"/>
          </w:tcPr>
          <w:p w14:paraId="606104A6" w14:textId="044D4DAF"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4FC436D" w14:textId="24ACC1B2" w:rsidR="008B3004" w:rsidRPr="00847EEE" w:rsidRDefault="008B3004" w:rsidP="008B3004">
            <w:pPr>
              <w:pStyle w:val="BodyText"/>
              <w:rPr>
                <w:rFonts w:asciiTheme="minorHAnsi" w:hAnsiTheme="minorHAnsi" w:cstheme="minorHAnsi"/>
                <w:bCs/>
                <w:sz w:val="22"/>
                <w:szCs w:val="22"/>
              </w:rPr>
            </w:pPr>
            <w:r w:rsidRPr="00847EEE">
              <w:rPr>
                <w:rFonts w:asciiTheme="minorHAnsi" w:hAnsiTheme="minorHAnsi" w:cstheme="minorHAnsi"/>
                <w:bCs/>
                <w:sz w:val="22"/>
                <w:szCs w:val="22"/>
              </w:rPr>
              <w:t>The 69kVA threshold should also be considered in Solution A.</w:t>
            </w:r>
          </w:p>
        </w:tc>
        <w:tc>
          <w:tcPr>
            <w:tcW w:w="3752" w:type="dxa"/>
            <w:shd w:val="clear" w:color="auto" w:fill="E2EFD9" w:themeFill="accent6" w:themeFillTint="33"/>
          </w:tcPr>
          <w:p w14:paraId="5CB36E62" w14:textId="13ACF471"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0F1E0F5E" w14:textId="77777777" w:rsidTr="00576563">
        <w:sdt>
          <w:sdtPr>
            <w:rPr>
              <w:rFonts w:ascii="Calibri" w:hAnsi="Calibri"/>
              <w:b/>
              <w:bCs/>
              <w:sz w:val="22"/>
              <w:szCs w:val="22"/>
            </w:rPr>
            <w:alias w:val="Organisation"/>
            <w:tag w:val="organisation"/>
            <w:id w:val="322934126"/>
            <w:placeholder>
              <w:docPart w:val="2B47D9F7B4D7444AAE00168BC948AE7C"/>
            </w:placeholder>
            <w:text/>
          </w:sdtPr>
          <w:sdtContent>
            <w:tc>
              <w:tcPr>
                <w:tcW w:w="1730" w:type="dxa"/>
              </w:tcPr>
              <w:p w14:paraId="06A1DF9E" w14:textId="7AC3D3B6" w:rsidR="008B3004" w:rsidRPr="008B3004" w:rsidRDefault="008B3004" w:rsidP="008B3004">
                <w:pPr>
                  <w:pStyle w:val="BodyTextNoSpacing"/>
                  <w:rPr>
                    <w:rFonts w:asciiTheme="minorHAnsi" w:hAnsiTheme="minorHAnsi" w:cstheme="minorHAnsi"/>
                    <w:b/>
                    <w:bCs/>
                    <w:sz w:val="22"/>
                    <w:szCs w:val="22"/>
                    <w:lang w:val="en-GB"/>
                  </w:rPr>
                </w:pPr>
                <w:r w:rsidRPr="008B3004">
                  <w:rPr>
                    <w:rFonts w:ascii="Calibri" w:hAnsi="Calibri"/>
                    <w:b/>
                    <w:bCs/>
                    <w:sz w:val="22"/>
                    <w:szCs w:val="22"/>
                  </w:rPr>
                  <w:t>Shell Energy UK</w:t>
                </w:r>
              </w:p>
            </w:tc>
          </w:sdtContent>
        </w:sdt>
        <w:tc>
          <w:tcPr>
            <w:tcW w:w="1530" w:type="dxa"/>
          </w:tcPr>
          <w:p w14:paraId="0B0C5E1C" w14:textId="24A9D352"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4830401" w14:textId="4E18CC27"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No, we do not agree that solution A should be considered.</w:t>
            </w:r>
          </w:p>
        </w:tc>
        <w:tc>
          <w:tcPr>
            <w:tcW w:w="3752" w:type="dxa"/>
            <w:shd w:val="clear" w:color="auto" w:fill="E2EFD9" w:themeFill="accent6" w:themeFillTint="33"/>
          </w:tcPr>
          <w:p w14:paraId="613D7E2B" w14:textId="4747E88D" w:rsidR="008B3004" w:rsidRPr="00F36963" w:rsidRDefault="008B3004" w:rsidP="008B3004">
            <w:pPr>
              <w:pStyle w:val="BodyText"/>
              <w:rPr>
                <w:rFonts w:asciiTheme="minorHAnsi" w:hAnsiTheme="minorHAnsi" w:cstheme="minorHAnsi"/>
                <w:bCs/>
                <w:sz w:val="22"/>
                <w:szCs w:val="22"/>
                <w:lang w:val="en-GB"/>
              </w:rPr>
            </w:pPr>
          </w:p>
        </w:tc>
      </w:tr>
      <w:tr w:rsidR="008B3004" w:rsidRPr="00ED4FE2" w14:paraId="419A8A97" w14:textId="77777777" w:rsidTr="00576563">
        <w:tc>
          <w:tcPr>
            <w:tcW w:w="1730" w:type="dxa"/>
          </w:tcPr>
          <w:p w14:paraId="4D5F9D61" w14:textId="6AF38072"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SPEN</w:t>
            </w:r>
          </w:p>
        </w:tc>
        <w:tc>
          <w:tcPr>
            <w:tcW w:w="1530" w:type="dxa"/>
          </w:tcPr>
          <w:p w14:paraId="68256136" w14:textId="221CB2BA"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D0F3FB0" w14:textId="1FD2ED14" w:rsidR="008B3004" w:rsidRPr="00847EEE" w:rsidRDefault="008B3004" w:rsidP="008B3004">
            <w:pPr>
              <w:pStyle w:val="BodyText"/>
              <w:rPr>
                <w:rFonts w:asciiTheme="minorHAnsi" w:hAnsiTheme="minorHAnsi" w:cstheme="minorHAnsi"/>
                <w:sz w:val="22"/>
                <w:szCs w:val="22"/>
                <w:lang w:val="en-GB"/>
              </w:rPr>
            </w:pPr>
            <w:r w:rsidRPr="00847EEE">
              <w:rPr>
                <w:rFonts w:asciiTheme="minorHAnsi" w:hAnsiTheme="minorHAnsi" w:cstheme="minorHAnsi"/>
                <w:sz w:val="22"/>
                <w:szCs w:val="22"/>
                <w:lang w:val="en-GB"/>
              </w:rPr>
              <w:t>No comment</w:t>
            </w:r>
          </w:p>
        </w:tc>
        <w:tc>
          <w:tcPr>
            <w:tcW w:w="3752" w:type="dxa"/>
            <w:shd w:val="clear" w:color="auto" w:fill="E2EFD9" w:themeFill="accent6" w:themeFillTint="33"/>
          </w:tcPr>
          <w:p w14:paraId="4D0B326E" w14:textId="77777777" w:rsidR="008B3004" w:rsidRPr="00F36963" w:rsidRDefault="008B3004" w:rsidP="008B3004">
            <w:pPr>
              <w:pStyle w:val="BodyText"/>
              <w:rPr>
                <w:rFonts w:cstheme="minorHAnsi"/>
                <w:bCs/>
              </w:rPr>
            </w:pPr>
          </w:p>
        </w:tc>
      </w:tr>
      <w:tr w:rsidR="008B3004" w:rsidRPr="00ED4FE2" w14:paraId="1FE2582C" w14:textId="77777777" w:rsidTr="00576563">
        <w:tc>
          <w:tcPr>
            <w:tcW w:w="1730" w:type="dxa"/>
          </w:tcPr>
          <w:p w14:paraId="1A1FAB68" w14:textId="0F11E464"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ENC</w:t>
            </w:r>
          </w:p>
        </w:tc>
        <w:tc>
          <w:tcPr>
            <w:tcW w:w="1530" w:type="dxa"/>
          </w:tcPr>
          <w:p w14:paraId="4BFF754B" w14:textId="5071398F"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520588906"/>
            <w:placeholder>
              <w:docPart w:val="BF45990247A7422999EE736CDC86BD72"/>
            </w:placeholder>
          </w:sdtPr>
          <w:sdtContent>
            <w:tc>
              <w:tcPr>
                <w:tcW w:w="7069" w:type="dxa"/>
              </w:tcPr>
              <w:p w14:paraId="2243A726" w14:textId="64289AD8"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We do not believe that either Solution has been demonstrated to be any more efficient or, as described in this question, an ‘improvement’ in comparison to the other one.</w:t>
                </w:r>
              </w:p>
            </w:tc>
          </w:sdtContent>
        </w:sdt>
        <w:tc>
          <w:tcPr>
            <w:tcW w:w="3752" w:type="dxa"/>
            <w:shd w:val="clear" w:color="auto" w:fill="E2EFD9" w:themeFill="accent6" w:themeFillTint="33"/>
          </w:tcPr>
          <w:p w14:paraId="18701BAC" w14:textId="77777777" w:rsidR="008B3004" w:rsidRPr="00F36963" w:rsidRDefault="008B3004" w:rsidP="008B3004">
            <w:pPr>
              <w:pStyle w:val="BodyText"/>
              <w:rPr>
                <w:rFonts w:cstheme="minorHAnsi"/>
                <w:bCs/>
              </w:rPr>
            </w:pPr>
          </w:p>
        </w:tc>
      </w:tr>
      <w:tr w:rsidR="008B3004" w:rsidRPr="00ED4FE2" w14:paraId="43E85AED" w14:textId="77777777" w:rsidTr="00576563">
        <w:sdt>
          <w:sdtPr>
            <w:rPr>
              <w:rFonts w:ascii="Calibri" w:hAnsi="Calibri"/>
              <w:b/>
              <w:bCs/>
              <w:sz w:val="22"/>
              <w:szCs w:val="22"/>
            </w:rPr>
            <w:alias w:val="Organisation"/>
            <w:tag w:val="organisation"/>
            <w:id w:val="-528179012"/>
            <w:placeholder>
              <w:docPart w:val="3E829E7A95B741E89C4F64F04ABB3FF9"/>
            </w:placeholder>
            <w:text/>
          </w:sdtPr>
          <w:sdtContent>
            <w:tc>
              <w:tcPr>
                <w:tcW w:w="1730" w:type="dxa"/>
              </w:tcPr>
              <w:p w14:paraId="31EED8E8" w14:textId="74C4448B" w:rsidR="008B3004" w:rsidRPr="008B3004" w:rsidRDefault="008B3004" w:rsidP="008B3004">
                <w:pPr>
                  <w:pStyle w:val="BodyTextNoSpacing"/>
                  <w:rPr>
                    <w:rFonts w:asciiTheme="minorHAnsi" w:hAnsiTheme="minorHAnsi" w:cstheme="minorHAnsi"/>
                    <w:b/>
                    <w:bCs/>
                    <w:sz w:val="22"/>
                    <w:szCs w:val="22"/>
                  </w:rPr>
                </w:pPr>
                <w:r w:rsidRPr="008B3004">
                  <w:rPr>
                    <w:rFonts w:ascii="Calibri" w:hAnsi="Calibri"/>
                    <w:b/>
                    <w:bCs/>
                    <w:sz w:val="22"/>
                    <w:szCs w:val="22"/>
                  </w:rPr>
                  <w:t>Npower Commercial Gas Limited</w:t>
                </w:r>
              </w:p>
            </w:tc>
          </w:sdtContent>
        </w:sdt>
        <w:tc>
          <w:tcPr>
            <w:tcW w:w="1530" w:type="dxa"/>
          </w:tcPr>
          <w:p w14:paraId="33041958" w14:textId="22BA08D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739135827"/>
            <w:placeholder>
              <w:docPart w:val="31B181290F7C4B659EA0030D9C965A66"/>
            </w:placeholder>
          </w:sdtPr>
          <w:sdtContent>
            <w:tc>
              <w:tcPr>
                <w:tcW w:w="7069" w:type="dxa"/>
              </w:tcPr>
              <w:p w14:paraId="3F4D0F5F" w14:textId="3DE4C4EC" w:rsidR="008B3004" w:rsidRPr="00847EEE" w:rsidRDefault="008B3004" w:rsidP="008B300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We are not aware of anything that would improve either solution options over and above what has been developed.</w:t>
                </w:r>
              </w:p>
            </w:tc>
          </w:sdtContent>
        </w:sdt>
        <w:tc>
          <w:tcPr>
            <w:tcW w:w="3752" w:type="dxa"/>
            <w:shd w:val="clear" w:color="auto" w:fill="E2EFD9" w:themeFill="accent6" w:themeFillTint="33"/>
          </w:tcPr>
          <w:p w14:paraId="0A539784" w14:textId="77777777" w:rsidR="008B3004" w:rsidRPr="00F36963" w:rsidRDefault="008B3004" w:rsidP="008B3004">
            <w:pPr>
              <w:pStyle w:val="BodyText"/>
              <w:rPr>
                <w:rFonts w:cstheme="minorHAnsi"/>
                <w:bCs/>
              </w:rPr>
            </w:pPr>
          </w:p>
        </w:tc>
      </w:tr>
      <w:tr w:rsidR="008B3004" w:rsidRPr="00ED4FE2" w14:paraId="2D81AF14" w14:textId="77777777" w:rsidTr="00576563">
        <w:tc>
          <w:tcPr>
            <w:tcW w:w="1730" w:type="dxa"/>
          </w:tcPr>
          <w:p w14:paraId="7FA86F39" w14:textId="731A0105"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BG</w:t>
            </w:r>
          </w:p>
        </w:tc>
        <w:tc>
          <w:tcPr>
            <w:tcW w:w="1530" w:type="dxa"/>
          </w:tcPr>
          <w:p w14:paraId="7BBFE267" w14:textId="55F26E3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10103956"/>
            <w:placeholder>
              <w:docPart w:val="58FA2F9A5539461B9972DAC21568E4F2"/>
            </w:placeholder>
          </w:sdtPr>
          <w:sdtEndPr>
            <w:rPr>
              <w:rFonts w:eastAsiaTheme="minorHAnsi"/>
            </w:rPr>
          </w:sdtEndPr>
          <w:sdtContent>
            <w:tc>
              <w:tcPr>
                <w:tcW w:w="7069" w:type="dxa"/>
              </w:tcPr>
              <w:p w14:paraId="51B8555E" w14:textId="77777777" w:rsidR="00825FCA" w:rsidRPr="00825FCA" w:rsidRDefault="00825FCA" w:rsidP="00825FCA">
                <w:p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t>We have some concerns remaining for Solution A:</w:t>
                </w:r>
              </w:p>
              <w:p w14:paraId="7A2BC4DE" w14:textId="77777777" w:rsidR="00847EEE"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lastRenderedPageBreak/>
                  <w:t xml:space="preserve">There doesn’t seem to be an obligation on DNOs to proactively engage with the customer to seek to agree an appropriate MIC during the assessment period. Our reading of the legal text is that customers and DNOs </w:t>
                </w:r>
                <w:r w:rsidRPr="00825FCA">
                  <w:rPr>
                    <w:rFonts w:asciiTheme="minorHAnsi" w:eastAsia="Arial" w:hAnsiTheme="minorHAnsi" w:cstheme="minorHAnsi"/>
                    <w:i/>
                    <w:iCs/>
                    <w:sz w:val="22"/>
                    <w:szCs w:val="22"/>
                  </w:rPr>
                  <w:t>may</w:t>
                </w:r>
                <w:r w:rsidRPr="00825FCA">
                  <w:rPr>
                    <w:rFonts w:asciiTheme="minorHAnsi" w:eastAsia="Arial" w:hAnsiTheme="minorHAnsi" w:cstheme="minorHAnsi"/>
                    <w:sz w:val="22"/>
                    <w:szCs w:val="22"/>
                  </w:rPr>
                  <w:t xml:space="preserve"> agree a MIC during the initial 12 months post migration, but there is no obligation on the DNO to take proactive action to do so and so the onus could be left to customers who will have little understanding of the process (despite communication from suppliers). This seems like an oversight and could lead to poor customer experiences and outcomes. We believe Clause 19.15 should oblige DNOs to engage with the customers to agree a formal MIC before resorting to determining and informing customers of the MIC.</w:t>
                </w:r>
              </w:p>
              <w:p w14:paraId="0B5D7DA3" w14:textId="6E8B89A1" w:rsidR="008B3004"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47EEE">
                  <w:rPr>
                    <w:rFonts w:asciiTheme="minorHAnsi" w:eastAsia="Arial" w:hAnsiTheme="minorHAnsi" w:cstheme="minorHAnsi"/>
                    <w:sz w:val="22"/>
                    <w:szCs w:val="22"/>
                    <w:lang w:val="en-GB"/>
                  </w:rPr>
                  <w:t>We remain concerned that retrospective application of changes to MICs could lead to retrospective increases in charges. This cannot be viewed as ‘protection’ and will also lead to poor customer experiences and outcomes as well as higher supplier risk premiums. Paragraph 181 of Part 4 of the legal text suggests any formally agreed MIC will always be backdated to date of migration, whilst paragraph 184 (b) is ambiguous as to when the increase in MIC will take affect and whether this can result in a retrospective increase in charges.</w:t>
                </w:r>
              </w:p>
            </w:tc>
          </w:sdtContent>
        </w:sdt>
        <w:tc>
          <w:tcPr>
            <w:tcW w:w="3752" w:type="dxa"/>
            <w:shd w:val="clear" w:color="auto" w:fill="E2EFD9" w:themeFill="accent6" w:themeFillTint="33"/>
          </w:tcPr>
          <w:p w14:paraId="1CA97F34" w14:textId="77777777" w:rsidR="008B3004" w:rsidRPr="00F36963" w:rsidRDefault="008B3004" w:rsidP="008B3004">
            <w:pPr>
              <w:pStyle w:val="BodyText"/>
              <w:rPr>
                <w:rFonts w:cstheme="minorHAnsi"/>
                <w:bCs/>
              </w:rPr>
            </w:pPr>
          </w:p>
        </w:tc>
      </w:tr>
      <w:tr w:rsidR="005C2AC2" w:rsidRPr="00ED4FE2" w14:paraId="63E31AB9" w14:textId="77777777" w:rsidTr="00576563">
        <w:tc>
          <w:tcPr>
            <w:tcW w:w="1730" w:type="dxa"/>
          </w:tcPr>
          <w:p w14:paraId="7DDD34E7" w14:textId="5C77531C" w:rsidR="005C2AC2"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2A4386B1" w14:textId="68BC31E3" w:rsidR="005C2AC2" w:rsidRPr="00AA68F9"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93090B" w14:textId="4DC90C6F" w:rsidR="005C2AC2" w:rsidRPr="00081C04" w:rsidRDefault="00081C04" w:rsidP="005C2AC2">
            <w:pPr>
              <w:pStyle w:val="BodyText"/>
              <w:rPr>
                <w:rFonts w:asciiTheme="minorHAnsi" w:hAnsiTheme="minorHAnsi" w:cstheme="minorHAnsi"/>
                <w:sz w:val="22"/>
                <w:szCs w:val="22"/>
                <w:lang w:val="en-GB"/>
              </w:rPr>
            </w:pPr>
            <w:r w:rsidRPr="00081C04">
              <w:rPr>
                <w:rFonts w:asciiTheme="minorHAnsi" w:hAnsiTheme="minorHAnsi" w:cstheme="minorHAnsi"/>
                <w:sz w:val="22"/>
                <w:szCs w:val="22"/>
              </w:rPr>
              <w:t>No, we do not believe s</w:t>
            </w:r>
            <w:r w:rsidRPr="00081C04">
              <w:rPr>
                <w:rFonts w:asciiTheme="minorHAnsi" w:hAnsiTheme="minorHAnsi" w:cstheme="minorHAnsi"/>
                <w:sz w:val="22"/>
                <w:szCs w:val="22"/>
                <w:lang w:val="en-GB"/>
              </w:rPr>
              <w:t>o</w:t>
            </w:r>
          </w:p>
        </w:tc>
        <w:tc>
          <w:tcPr>
            <w:tcW w:w="3752" w:type="dxa"/>
            <w:shd w:val="clear" w:color="auto" w:fill="E2EFD9" w:themeFill="accent6" w:themeFillTint="33"/>
          </w:tcPr>
          <w:p w14:paraId="52CED58B" w14:textId="77777777" w:rsidR="005C2AC2" w:rsidRPr="00F36963" w:rsidRDefault="005C2AC2" w:rsidP="005C2AC2">
            <w:pPr>
              <w:pStyle w:val="BodyText"/>
              <w:rPr>
                <w:rFonts w:cstheme="minorHAnsi"/>
                <w:bCs/>
              </w:rPr>
            </w:pPr>
          </w:p>
        </w:tc>
      </w:tr>
      <w:tr w:rsidR="005C2AC2" w:rsidRPr="007A0F4A" w14:paraId="1CBC869F" w14:textId="77777777" w:rsidTr="00576563">
        <w:tc>
          <w:tcPr>
            <w:tcW w:w="14081" w:type="dxa"/>
            <w:gridSpan w:val="4"/>
            <w:shd w:val="clear" w:color="auto" w:fill="E2EFD9" w:themeFill="accent6" w:themeFillTint="33"/>
          </w:tcPr>
          <w:p w14:paraId="12BDF714" w14:textId="7971400F" w:rsidR="005C2AC2" w:rsidRPr="00E74925" w:rsidRDefault="005C2AC2" w:rsidP="005C2AC2">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p>
        </w:tc>
      </w:tr>
    </w:tbl>
    <w:p w14:paraId="12BFD6C6" w14:textId="24B2275C" w:rsidR="00837728" w:rsidRDefault="0083772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562B1" w:rsidRPr="007A0F4A" w14:paraId="2BA0185E"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2A84B4D"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1D5DB8EB"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F8BD116"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1E0F7EF" w14:textId="33D4B685" w:rsidR="008562B1" w:rsidRPr="00ED4FE2" w:rsidRDefault="00E06D4C" w:rsidP="007A5387">
            <w:pPr>
              <w:pStyle w:val="BodyTextNoSpacing"/>
              <w:numPr>
                <w:ilvl w:val="0"/>
                <w:numId w:val="3"/>
              </w:numPr>
              <w:rPr>
                <w:rFonts w:asciiTheme="minorHAnsi" w:hAnsiTheme="minorHAnsi" w:cstheme="minorHAnsi"/>
                <w:bCs/>
                <w:sz w:val="22"/>
                <w:szCs w:val="22"/>
              </w:rPr>
            </w:pPr>
            <w:r w:rsidRPr="007532B3">
              <w:t xml:space="preserve">Do you consider that </w:t>
            </w:r>
            <w:r>
              <w:t xml:space="preserve">Solution A </w:t>
            </w:r>
            <w:r w:rsidRPr="007532B3">
              <w:t>better facilitates the DCUSA objectives? Please give supporting reasons</w:t>
            </w:r>
            <w:r w:rsidRPr="009A4DE9">
              <w:rPr>
                <w:rFonts w:cs="Arial"/>
                <w:bCs/>
              </w:rPr>
              <w:t>.</w:t>
            </w:r>
          </w:p>
        </w:tc>
        <w:tc>
          <w:tcPr>
            <w:tcW w:w="3752" w:type="dxa"/>
            <w:shd w:val="clear" w:color="auto" w:fill="E2EFD9" w:themeFill="accent6" w:themeFillTint="33"/>
          </w:tcPr>
          <w:p w14:paraId="4E94557A" w14:textId="77777777" w:rsidR="008562B1" w:rsidRPr="007A0F4A" w:rsidRDefault="008562B1"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B51F8" w:rsidRPr="00BB3024" w14:paraId="65CF891D" w14:textId="77777777" w:rsidTr="00576563">
        <w:tc>
          <w:tcPr>
            <w:tcW w:w="1730" w:type="dxa"/>
          </w:tcPr>
          <w:p w14:paraId="501E5CFD" w14:textId="4A234A46" w:rsidR="003B51F8" w:rsidRPr="00847EEE" w:rsidRDefault="003B51F8" w:rsidP="003B51F8">
            <w:pPr>
              <w:pStyle w:val="BodyTextNoSpacing"/>
              <w:rPr>
                <w:rFonts w:asciiTheme="minorHAnsi" w:hAnsiTheme="minorHAnsi" w:cstheme="minorHAnsi"/>
                <w:b/>
                <w:bCs/>
                <w:sz w:val="22"/>
                <w:szCs w:val="22"/>
              </w:rPr>
            </w:pPr>
            <w:r w:rsidRPr="00847EEE">
              <w:rPr>
                <w:rFonts w:asciiTheme="minorHAnsi" w:hAnsiTheme="minorHAnsi" w:cstheme="minorHAnsi"/>
                <w:b/>
                <w:bCs/>
                <w:sz w:val="22"/>
                <w:szCs w:val="22"/>
                <w:lang w:val="en-GB"/>
              </w:rPr>
              <w:t>UK PN</w:t>
            </w:r>
          </w:p>
        </w:tc>
        <w:tc>
          <w:tcPr>
            <w:tcW w:w="1530" w:type="dxa"/>
          </w:tcPr>
          <w:p w14:paraId="37E22962" w14:textId="46E549AE" w:rsidR="003B51F8" w:rsidRPr="00847EEE" w:rsidRDefault="003B51F8" w:rsidP="003B51F8">
            <w:pPr>
              <w:pStyle w:val="BodyText"/>
              <w:rPr>
                <w:rFonts w:asciiTheme="minorHAnsi" w:hAnsiTheme="minorHAnsi" w:cstheme="minorHAnsi"/>
                <w:b/>
                <w:bCs/>
                <w:sz w:val="22"/>
                <w:szCs w:val="22"/>
              </w:rPr>
            </w:pPr>
            <w:r w:rsidRPr="00847EEE">
              <w:rPr>
                <w:rFonts w:asciiTheme="minorHAnsi" w:hAnsiTheme="minorHAnsi" w:cstheme="minorHAnsi"/>
                <w:b/>
                <w:bCs/>
                <w:sz w:val="22"/>
                <w:szCs w:val="22"/>
                <w:lang w:val="en-GB"/>
              </w:rPr>
              <w:t>Non-confidential</w:t>
            </w:r>
          </w:p>
        </w:tc>
        <w:tc>
          <w:tcPr>
            <w:tcW w:w="7069" w:type="dxa"/>
          </w:tcPr>
          <w:p w14:paraId="7A5A5569" w14:textId="20BD75CC" w:rsidR="003B51F8" w:rsidRPr="00224B76" w:rsidRDefault="00784CBF" w:rsidP="003B51F8">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 we would agree with the proposer and working group that DCUSA General Objective 2 and Charging Objectives 2, 3 and 4 are better facilitated by Solution A for the reasons stated in the consultation document.</w:t>
            </w:r>
          </w:p>
        </w:tc>
        <w:tc>
          <w:tcPr>
            <w:tcW w:w="3752" w:type="dxa"/>
            <w:shd w:val="clear" w:color="auto" w:fill="E2EFD9" w:themeFill="accent6" w:themeFillTint="33"/>
          </w:tcPr>
          <w:p w14:paraId="768BA1EA" w14:textId="6A945BA6" w:rsidR="003B51F8" w:rsidRPr="00224B76" w:rsidRDefault="00784CBF" w:rsidP="003B51F8">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 xml:space="preserve">General objective 2 and charging objectives </w:t>
            </w:r>
            <w:r w:rsidR="00BA141F" w:rsidRPr="00224B76">
              <w:rPr>
                <w:rFonts w:asciiTheme="minorHAnsi" w:hAnsiTheme="minorHAnsi" w:cstheme="minorHAnsi"/>
                <w:bCs/>
                <w:sz w:val="22"/>
                <w:szCs w:val="22"/>
                <w:lang w:val="en-GB"/>
              </w:rPr>
              <w:t>2,3 and 4.</w:t>
            </w:r>
          </w:p>
        </w:tc>
      </w:tr>
      <w:tr w:rsidR="00720036" w:rsidRPr="00BB3024" w14:paraId="5E36CE4C" w14:textId="77777777" w:rsidTr="00576563">
        <w:tc>
          <w:tcPr>
            <w:tcW w:w="1730" w:type="dxa"/>
          </w:tcPr>
          <w:p w14:paraId="7DD26BC6" w14:textId="2DADCF76" w:rsidR="00720036" w:rsidRPr="00847EEE" w:rsidRDefault="00720036" w:rsidP="00720036">
            <w:pPr>
              <w:pStyle w:val="BodyTextNoSpacing"/>
              <w:rPr>
                <w:rFonts w:asciiTheme="minorHAnsi" w:hAnsiTheme="minorHAnsi" w:cstheme="minorHAnsi"/>
                <w:b/>
                <w:bCs/>
                <w:sz w:val="22"/>
                <w:szCs w:val="22"/>
              </w:rPr>
            </w:pPr>
            <w:r w:rsidRPr="00847EEE">
              <w:rPr>
                <w:rFonts w:ascii="Calibri" w:hAnsi="Calibri" w:cs="Calibri"/>
                <w:b/>
                <w:bCs/>
                <w:sz w:val="22"/>
                <w:szCs w:val="22"/>
                <w:lang w:val="en-GB"/>
              </w:rPr>
              <w:t>ENWL</w:t>
            </w:r>
          </w:p>
        </w:tc>
        <w:tc>
          <w:tcPr>
            <w:tcW w:w="1530" w:type="dxa"/>
          </w:tcPr>
          <w:p w14:paraId="0C7D73E8" w14:textId="7FFCB795" w:rsidR="00720036" w:rsidRPr="00847EEE" w:rsidRDefault="00720036" w:rsidP="00720036">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43D45130" w14:textId="2E221676" w:rsidR="00720036" w:rsidRPr="00224B76" w:rsidRDefault="002522A1" w:rsidP="00720036">
            <w:pPr>
              <w:pStyle w:val="BodyText"/>
              <w:rPr>
                <w:rFonts w:asciiTheme="minorHAnsi" w:hAnsiTheme="minorHAnsi" w:cstheme="minorHAnsi"/>
                <w:bCs/>
                <w:sz w:val="22"/>
                <w:szCs w:val="22"/>
              </w:rPr>
            </w:pPr>
            <w:r w:rsidRPr="00224B76">
              <w:rPr>
                <w:rFonts w:asciiTheme="minorHAnsi" w:hAnsiTheme="minorHAnsi" w:cstheme="minorHAnsi"/>
                <w:bCs/>
                <w:sz w:val="22"/>
                <w:szCs w:val="22"/>
              </w:rPr>
              <w:t>Yes we agree Solution A better facilitates DCUSA General objectives 2 and 4 as it is more efficient to implement and ensures a fair and consistent approach across all customers.</w:t>
            </w:r>
          </w:p>
        </w:tc>
        <w:tc>
          <w:tcPr>
            <w:tcW w:w="3752" w:type="dxa"/>
            <w:shd w:val="clear" w:color="auto" w:fill="E2EFD9" w:themeFill="accent6" w:themeFillTint="33"/>
          </w:tcPr>
          <w:p w14:paraId="433B8A56" w14:textId="613016E6" w:rsidR="00720036" w:rsidRPr="00224B76" w:rsidRDefault="0048673F" w:rsidP="00720036">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objectives 2 and 4</w:t>
            </w:r>
          </w:p>
        </w:tc>
      </w:tr>
      <w:tr w:rsidR="00CD7D27" w:rsidRPr="00BB3024" w14:paraId="1924B5A8" w14:textId="77777777" w:rsidTr="00576563">
        <w:sdt>
          <w:sdtPr>
            <w:rPr>
              <w:rFonts w:cstheme="minorHAnsi"/>
              <w:b/>
              <w:bCs/>
            </w:rPr>
            <w:alias w:val="Organisation"/>
            <w:tag w:val="organisation"/>
            <w:id w:val="2008556939"/>
            <w:placeholder>
              <w:docPart w:val="53CF95D3A3B548E3A187870B9869A89D"/>
            </w:placeholder>
            <w:text/>
          </w:sdtPr>
          <w:sdtContent>
            <w:tc>
              <w:tcPr>
                <w:tcW w:w="1730" w:type="dxa"/>
              </w:tcPr>
              <w:p w14:paraId="635A238A" w14:textId="5EDE6843" w:rsidR="00CD7D27" w:rsidRPr="00847EE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14125F32" w14:textId="21B78808" w:rsidR="00CD7D27" w:rsidRPr="00847EEE"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FDAB085" w14:textId="559B5016" w:rsidR="00CD7D27" w:rsidRPr="00224B76" w:rsidRDefault="00CD7D27" w:rsidP="00CD7D27">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 as the change will ensure that there’s consistency and all customers will be treated fairly, allowing them to raise issues/concerns with DNO if needed.</w:t>
            </w:r>
          </w:p>
        </w:tc>
        <w:tc>
          <w:tcPr>
            <w:tcW w:w="3752" w:type="dxa"/>
            <w:shd w:val="clear" w:color="auto" w:fill="E2EFD9" w:themeFill="accent6" w:themeFillTint="33"/>
          </w:tcPr>
          <w:p w14:paraId="23B2B05D" w14:textId="3AE06222" w:rsidR="00CD7D27" w:rsidRPr="00224B76" w:rsidRDefault="00CD7D27" w:rsidP="00CD7D27">
            <w:pPr>
              <w:pStyle w:val="BodyText"/>
              <w:rPr>
                <w:rFonts w:asciiTheme="minorHAnsi" w:hAnsiTheme="minorHAnsi" w:cstheme="minorHAnsi"/>
                <w:bCs/>
                <w:sz w:val="22"/>
                <w:szCs w:val="22"/>
              </w:rPr>
            </w:pPr>
          </w:p>
        </w:tc>
      </w:tr>
      <w:tr w:rsidR="00847EEE" w:rsidRPr="00BB3024" w14:paraId="51B73B75" w14:textId="77777777" w:rsidTr="00576563">
        <w:tc>
          <w:tcPr>
            <w:tcW w:w="1730" w:type="dxa"/>
          </w:tcPr>
          <w:p w14:paraId="3187AF86" w14:textId="51A3BEA8"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NGED</w:t>
            </w:r>
          </w:p>
        </w:tc>
        <w:tc>
          <w:tcPr>
            <w:tcW w:w="1530" w:type="dxa"/>
          </w:tcPr>
          <w:p w14:paraId="3D657BAD" w14:textId="430D3810"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79466713" w14:textId="54726E1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Positive effect on DCUSA Charging Objective 2 and DCUSA general objective 2 and negative effect on DCUSA Charging Objective 3 and DCUSA General Objective 1 (Just deeming a generic capacity for sites is not cost reflective or an efficient way of running the network).</w:t>
            </w:r>
          </w:p>
        </w:tc>
        <w:tc>
          <w:tcPr>
            <w:tcW w:w="3752" w:type="dxa"/>
            <w:shd w:val="clear" w:color="auto" w:fill="E2EFD9" w:themeFill="accent6" w:themeFillTint="33"/>
          </w:tcPr>
          <w:p w14:paraId="7D2F397C" w14:textId="77777777"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Charging objective 2 and general objective 2 positive</w:t>
            </w:r>
            <w:r w:rsidRPr="00224B76">
              <w:rPr>
                <w:rFonts w:asciiTheme="minorHAnsi" w:hAnsiTheme="minorHAnsi" w:cstheme="minorHAnsi"/>
                <w:bCs/>
                <w:sz w:val="22"/>
                <w:szCs w:val="22"/>
              </w:rPr>
              <w:t>ly</w:t>
            </w:r>
            <w:r w:rsidRPr="00224B76">
              <w:rPr>
                <w:rFonts w:asciiTheme="minorHAnsi" w:hAnsiTheme="minorHAnsi" w:cstheme="minorHAnsi"/>
                <w:bCs/>
                <w:sz w:val="22"/>
                <w:szCs w:val="22"/>
                <w:lang w:val="en-GB"/>
              </w:rPr>
              <w:t xml:space="preserve"> impacted.</w:t>
            </w:r>
          </w:p>
          <w:p w14:paraId="54B3A0F6" w14:textId="77777777" w:rsidR="00847EEE" w:rsidRPr="00224B76" w:rsidRDefault="00847EEE" w:rsidP="00847EEE">
            <w:pPr>
              <w:pStyle w:val="BodyText"/>
              <w:rPr>
                <w:rFonts w:asciiTheme="minorHAnsi" w:hAnsiTheme="minorHAnsi" w:cstheme="minorHAnsi"/>
                <w:bCs/>
                <w:sz w:val="22"/>
                <w:szCs w:val="22"/>
                <w:lang w:val="en-GB"/>
              </w:rPr>
            </w:pPr>
          </w:p>
          <w:p w14:paraId="1CED2BD5" w14:textId="798FD3E8"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Charging object 3 and general objective 1 negatively impacted.</w:t>
            </w:r>
          </w:p>
        </w:tc>
      </w:tr>
      <w:tr w:rsidR="00847EEE" w:rsidRPr="00BB3024" w14:paraId="02E92C08" w14:textId="77777777" w:rsidTr="00576563">
        <w:tc>
          <w:tcPr>
            <w:tcW w:w="1730" w:type="dxa"/>
          </w:tcPr>
          <w:p w14:paraId="1CC7F995" w14:textId="68E0BCCC"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NPG</w:t>
            </w:r>
          </w:p>
        </w:tc>
        <w:tc>
          <w:tcPr>
            <w:tcW w:w="1530" w:type="dxa"/>
          </w:tcPr>
          <w:p w14:paraId="3EBE97BB" w14:textId="7CDF2986"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107504655"/>
            <w:placeholder>
              <w:docPart w:val="0E9CCDB469094437B6B67FBF22C1439A"/>
            </w:placeholder>
          </w:sdtPr>
          <w:sdtContent>
            <w:tc>
              <w:tcPr>
                <w:tcW w:w="7069" w:type="dxa"/>
              </w:tcPr>
              <w:p w14:paraId="3A463E6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 xml:space="preserve">General Objective Two: is better facilitated for the reasons outlined in the consultation. </w:t>
                </w:r>
              </w:p>
              <w:p w14:paraId="33D5614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Charging Objective Two: is better facilitated for the reasons outlined in the consultation.</w:t>
                </w:r>
              </w:p>
              <w:p w14:paraId="1C024C98"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lastRenderedPageBreak/>
                  <w:t>Charging Objective Three: is better facilitated for the reasons outlined in the consultation.</w:t>
                </w:r>
              </w:p>
              <w:p w14:paraId="30CFA92A" w14:textId="1F412E99" w:rsidR="00847EEE" w:rsidRPr="00224B76" w:rsidRDefault="00847EEE" w:rsidP="00847EEE">
                <w:pPr>
                  <w:pStyle w:val="BodyText"/>
                  <w:rPr>
                    <w:rFonts w:asciiTheme="minorHAnsi" w:hAnsiTheme="minorHAnsi" w:cstheme="minorHAnsi"/>
                    <w:bCs/>
                    <w:sz w:val="22"/>
                    <w:szCs w:val="22"/>
                  </w:rPr>
                </w:pPr>
                <w:r w:rsidRPr="00224B76">
                  <w:rPr>
                    <w:rFonts w:asciiTheme="minorHAnsi" w:eastAsia="Arial" w:hAnsiTheme="minorHAnsi" w:cstheme="minorHAnsi"/>
                    <w:bCs/>
                    <w:sz w:val="22"/>
                    <w:szCs w:val="22"/>
                    <w:lang w:val="en-GB"/>
                  </w:rPr>
                  <w:t>Charging Objective Four: is better facilitated for the reasons outlined in the consultation.</w:t>
                </w:r>
              </w:p>
            </w:tc>
          </w:sdtContent>
        </w:sdt>
        <w:tc>
          <w:tcPr>
            <w:tcW w:w="3752" w:type="dxa"/>
            <w:shd w:val="clear" w:color="auto" w:fill="E2EFD9" w:themeFill="accent6" w:themeFillTint="33"/>
          </w:tcPr>
          <w:p w14:paraId="29998DFF" w14:textId="5610C124"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General objective 2 and charging objectives 2,3 and 4 are better facilitated.</w:t>
            </w:r>
          </w:p>
        </w:tc>
      </w:tr>
      <w:tr w:rsidR="00847EEE" w:rsidRPr="00BB3024" w14:paraId="18DB2DD5" w14:textId="77777777" w:rsidTr="00576563">
        <w:tc>
          <w:tcPr>
            <w:tcW w:w="1730" w:type="dxa"/>
          </w:tcPr>
          <w:p w14:paraId="65AAD926" w14:textId="172F6B5F"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SSEN</w:t>
            </w:r>
          </w:p>
        </w:tc>
        <w:tc>
          <w:tcPr>
            <w:tcW w:w="1530" w:type="dxa"/>
          </w:tcPr>
          <w:p w14:paraId="665986B5" w14:textId="1848F9A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1391A9EB" w14:textId="0E40B22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Provided a reasonable timeline is afforded to engage with customers, we maintain our position with respect to a consistent approach being taken to cater for all customers impacted by P432/MHHS TOM (general objective 2).</w:t>
            </w:r>
          </w:p>
        </w:tc>
        <w:tc>
          <w:tcPr>
            <w:tcW w:w="3752" w:type="dxa"/>
            <w:shd w:val="clear" w:color="auto" w:fill="E2EFD9" w:themeFill="accent6" w:themeFillTint="33"/>
          </w:tcPr>
          <w:p w14:paraId="56305FE1" w14:textId="52B61B4D"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 2</w:t>
            </w:r>
          </w:p>
        </w:tc>
      </w:tr>
      <w:tr w:rsidR="00847EEE" w:rsidRPr="00BB3024" w14:paraId="4CECD272" w14:textId="77777777" w:rsidTr="00576563">
        <w:sdt>
          <w:sdtPr>
            <w:rPr>
              <w:rFonts w:ascii="Calibri" w:hAnsi="Calibri"/>
              <w:b/>
              <w:bCs/>
              <w:sz w:val="22"/>
              <w:szCs w:val="22"/>
            </w:rPr>
            <w:alias w:val="Organisation"/>
            <w:tag w:val="organisation"/>
            <w:id w:val="2119251051"/>
            <w:placeholder>
              <w:docPart w:val="7F895B57395F45F59CCF1913774F57AA"/>
            </w:placeholder>
            <w:text/>
          </w:sdtPr>
          <w:sdtContent>
            <w:tc>
              <w:tcPr>
                <w:tcW w:w="1730" w:type="dxa"/>
              </w:tcPr>
              <w:p w14:paraId="00DE8332" w14:textId="5D7087F4" w:rsidR="00847EEE" w:rsidRPr="00847EEE" w:rsidRDefault="00847EEE" w:rsidP="00847EEE">
                <w:pPr>
                  <w:pStyle w:val="BodyTextNoSpacing"/>
                  <w:rPr>
                    <w:rFonts w:asciiTheme="minorHAnsi" w:hAnsiTheme="minorHAnsi" w:cstheme="minorHAnsi"/>
                    <w:b/>
                    <w:bCs/>
                    <w:sz w:val="22"/>
                    <w:szCs w:val="22"/>
                    <w:lang w:val="en-GB"/>
                  </w:rPr>
                </w:pPr>
                <w:r w:rsidRPr="00847EEE">
                  <w:rPr>
                    <w:rFonts w:ascii="Calibri" w:hAnsi="Calibri"/>
                    <w:b/>
                    <w:bCs/>
                    <w:sz w:val="22"/>
                    <w:szCs w:val="22"/>
                  </w:rPr>
                  <w:t>Shell Energy UK</w:t>
                </w:r>
              </w:p>
            </w:tc>
          </w:sdtContent>
        </w:sdt>
        <w:tc>
          <w:tcPr>
            <w:tcW w:w="1530" w:type="dxa"/>
          </w:tcPr>
          <w:p w14:paraId="735BBCA6" w14:textId="429E852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6121F2" w14:textId="12D093AC"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We do not believe that solution A better facilities DCUSA objectives. Customers who will receive increased cost as a result of this would be less likely to migrate ahead of time. In terms of competition, they may therefore look to stay/move to a supplier who is slow to migrate.</w:t>
            </w:r>
          </w:p>
        </w:tc>
        <w:tc>
          <w:tcPr>
            <w:tcW w:w="3752" w:type="dxa"/>
            <w:shd w:val="clear" w:color="auto" w:fill="E2EFD9" w:themeFill="accent6" w:themeFillTint="33"/>
          </w:tcPr>
          <w:p w14:paraId="266006AD" w14:textId="146F2322"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None</w:t>
            </w:r>
          </w:p>
        </w:tc>
      </w:tr>
      <w:tr w:rsidR="00847EEE" w:rsidRPr="00BB3024" w14:paraId="1B00EE3A" w14:textId="77777777" w:rsidTr="00576563">
        <w:tc>
          <w:tcPr>
            <w:tcW w:w="1730" w:type="dxa"/>
          </w:tcPr>
          <w:p w14:paraId="197750B8" w14:textId="664974F9"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SPEN</w:t>
            </w:r>
          </w:p>
        </w:tc>
        <w:tc>
          <w:tcPr>
            <w:tcW w:w="1530" w:type="dxa"/>
          </w:tcPr>
          <w:p w14:paraId="11605187" w14:textId="56675BA5"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372461BD" w14:textId="6899F3F2" w:rsidR="00847EEE" w:rsidRPr="00224B76" w:rsidRDefault="00847EEE" w:rsidP="00847EEE">
            <w:pPr>
              <w:rPr>
                <w:rFonts w:asciiTheme="minorHAnsi" w:hAnsiTheme="minorHAnsi" w:cstheme="minorHAnsi"/>
                <w:bCs/>
                <w:sz w:val="22"/>
                <w:szCs w:val="22"/>
              </w:rPr>
            </w:pPr>
            <w:r w:rsidRPr="00224B76">
              <w:rPr>
                <w:rFonts w:asciiTheme="minorHAnsi" w:hAnsiTheme="minorHAnsi" w:cstheme="minorHAnsi"/>
                <w:bCs/>
                <w:sz w:val="22"/>
                <w:szCs w:val="22"/>
              </w:rPr>
              <w:t>Yes SPEN considers that Solution A better facilitates the DCUSA objectives</w:t>
            </w:r>
          </w:p>
        </w:tc>
        <w:tc>
          <w:tcPr>
            <w:tcW w:w="3752" w:type="dxa"/>
            <w:shd w:val="clear" w:color="auto" w:fill="E2EFD9" w:themeFill="accent6" w:themeFillTint="33"/>
          </w:tcPr>
          <w:p w14:paraId="09C66442" w14:textId="77777777" w:rsidR="00847EEE" w:rsidRPr="00224B76" w:rsidRDefault="00847EEE" w:rsidP="00847EEE">
            <w:pPr>
              <w:pStyle w:val="BodyText"/>
              <w:rPr>
                <w:rFonts w:asciiTheme="minorHAnsi" w:hAnsiTheme="minorHAnsi" w:cstheme="minorHAnsi"/>
                <w:bCs/>
                <w:sz w:val="22"/>
                <w:szCs w:val="22"/>
              </w:rPr>
            </w:pPr>
          </w:p>
        </w:tc>
      </w:tr>
      <w:tr w:rsidR="00847EEE" w:rsidRPr="00BB3024" w14:paraId="74C3810E" w14:textId="77777777" w:rsidTr="00576563">
        <w:tc>
          <w:tcPr>
            <w:tcW w:w="1730" w:type="dxa"/>
          </w:tcPr>
          <w:p w14:paraId="35C7544D" w14:textId="07523686"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ENC</w:t>
            </w:r>
          </w:p>
        </w:tc>
        <w:tc>
          <w:tcPr>
            <w:tcW w:w="1530" w:type="dxa"/>
          </w:tcPr>
          <w:p w14:paraId="3AF9ED22" w14:textId="5633BC68"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0AFF0E" w14:textId="1EA13FAD" w:rsidR="00847EEE" w:rsidRPr="00224B76" w:rsidRDefault="00847EEE" w:rsidP="00847EEE">
            <w:pPr>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w:t>
            </w:r>
          </w:p>
        </w:tc>
        <w:tc>
          <w:tcPr>
            <w:tcW w:w="3752" w:type="dxa"/>
            <w:shd w:val="clear" w:color="auto" w:fill="E2EFD9" w:themeFill="accent6" w:themeFillTint="33"/>
          </w:tcPr>
          <w:p w14:paraId="3DE77D6D" w14:textId="77777777" w:rsidR="00847EEE" w:rsidRPr="00224B76" w:rsidRDefault="00847EEE" w:rsidP="00847EEE">
            <w:pPr>
              <w:pStyle w:val="BodyText"/>
              <w:rPr>
                <w:rFonts w:asciiTheme="minorHAnsi" w:hAnsiTheme="minorHAnsi" w:cstheme="minorHAnsi"/>
                <w:bCs/>
                <w:sz w:val="22"/>
                <w:szCs w:val="22"/>
              </w:rPr>
            </w:pPr>
          </w:p>
        </w:tc>
      </w:tr>
      <w:tr w:rsidR="0019219D" w:rsidRPr="00BB3024" w14:paraId="06435897" w14:textId="77777777" w:rsidTr="00576563">
        <w:sdt>
          <w:sdtPr>
            <w:rPr>
              <w:rFonts w:ascii="Calibri" w:hAnsi="Calibri"/>
              <w:b/>
              <w:bCs/>
              <w:sz w:val="22"/>
              <w:szCs w:val="22"/>
            </w:rPr>
            <w:alias w:val="Organisation"/>
            <w:tag w:val="organisation"/>
            <w:id w:val="2060965093"/>
            <w:placeholder>
              <w:docPart w:val="C36EEB194E964787A8D73ABAC321D890"/>
            </w:placeholder>
            <w:text/>
          </w:sdtPr>
          <w:sdtContent>
            <w:tc>
              <w:tcPr>
                <w:tcW w:w="1730" w:type="dxa"/>
              </w:tcPr>
              <w:p w14:paraId="707F2A07" w14:textId="5840F05D" w:rsidR="0019219D" w:rsidRPr="00847EEE" w:rsidRDefault="0019219D" w:rsidP="0019219D">
                <w:pPr>
                  <w:pStyle w:val="BodyTextNoSpacing"/>
                  <w:rPr>
                    <w:rFonts w:asciiTheme="minorHAnsi" w:hAnsiTheme="minorHAnsi" w:cstheme="minorHAnsi"/>
                    <w:b/>
                    <w:bCs/>
                    <w:sz w:val="22"/>
                    <w:szCs w:val="22"/>
                  </w:rPr>
                </w:pPr>
                <w:r w:rsidRPr="00847EEE">
                  <w:rPr>
                    <w:rFonts w:ascii="Calibri" w:hAnsi="Calibri"/>
                    <w:b/>
                    <w:bCs/>
                    <w:sz w:val="22"/>
                    <w:szCs w:val="22"/>
                  </w:rPr>
                  <w:t>Npower Commercial Gas Limited</w:t>
                </w:r>
              </w:p>
            </w:tc>
          </w:sdtContent>
        </w:sdt>
        <w:tc>
          <w:tcPr>
            <w:tcW w:w="1530" w:type="dxa"/>
          </w:tcPr>
          <w:p w14:paraId="597C3D83" w14:textId="37CA3043"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0E50A4E2" w14:textId="188589C9" w:rsidR="0019219D" w:rsidRPr="00224B76" w:rsidRDefault="00A01D61" w:rsidP="0019219D">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We believe that DCUSA objectives are better facilitated by either solutions as per the updated proposer views in the consultation document.</w:t>
            </w:r>
          </w:p>
        </w:tc>
        <w:tc>
          <w:tcPr>
            <w:tcW w:w="3752" w:type="dxa"/>
            <w:shd w:val="clear" w:color="auto" w:fill="E2EFD9" w:themeFill="accent6" w:themeFillTint="33"/>
          </w:tcPr>
          <w:p w14:paraId="46D220DB" w14:textId="60BF41B9" w:rsidR="0019219D" w:rsidRPr="00224B76" w:rsidRDefault="00A01D61"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Agrees with the proposer</w:t>
            </w:r>
            <w:r w:rsidRPr="00224B76">
              <w:rPr>
                <w:rFonts w:asciiTheme="minorHAnsi" w:hAnsiTheme="minorHAnsi" w:cstheme="minorHAnsi"/>
                <w:bCs/>
                <w:sz w:val="22"/>
                <w:szCs w:val="22"/>
              </w:rPr>
              <w:t>s</w:t>
            </w:r>
            <w:r w:rsidRPr="00224B76">
              <w:rPr>
                <w:rFonts w:asciiTheme="minorHAnsi" w:hAnsiTheme="minorHAnsi" w:cstheme="minorHAnsi"/>
                <w:bCs/>
                <w:sz w:val="22"/>
                <w:szCs w:val="22"/>
                <w:lang w:val="en-GB"/>
              </w:rPr>
              <w:t xml:space="preserve"> view</w:t>
            </w:r>
          </w:p>
        </w:tc>
      </w:tr>
      <w:tr w:rsidR="0019219D" w:rsidRPr="00BB3024" w14:paraId="5A768556" w14:textId="77777777" w:rsidTr="00576563">
        <w:tc>
          <w:tcPr>
            <w:tcW w:w="1730" w:type="dxa"/>
          </w:tcPr>
          <w:p w14:paraId="00A9A9F9" w14:textId="6D707ADF" w:rsidR="0019219D" w:rsidRPr="00847EEE" w:rsidRDefault="00847EEE" w:rsidP="0019219D">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BG</w:t>
            </w:r>
          </w:p>
        </w:tc>
        <w:tc>
          <w:tcPr>
            <w:tcW w:w="1530" w:type="dxa"/>
          </w:tcPr>
          <w:p w14:paraId="07EA6065" w14:textId="0C0E00EC"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601450901"/>
            <w:placeholder>
              <w:docPart w:val="B712F4ED8EB44B248DEDBAB5ACBC83D2"/>
            </w:placeholder>
          </w:sdtPr>
          <w:sdtContent>
            <w:tc>
              <w:tcPr>
                <w:tcW w:w="7069" w:type="dxa"/>
              </w:tcPr>
              <w:p w14:paraId="32010B5F"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t>Not in its current form.</w:t>
                </w:r>
              </w:p>
              <w:p w14:paraId="6D1E156D"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lastRenderedPageBreak/>
                  <w:t>There remains a risk of retrospective increases in charges and so we consider the change to be negative against charging and general objective (2). The change creates risk to suppliers entering longer term contracts with customers that costs could increase materially during the contract term when the site is migrated to HH. This risk will need to be factored into contracts, which is a poor outcome for customers and which doesn’t facilitate effective competition or suppliers will delay migration. Also, as currently drafted, the retrospective application of the MIC could apply even if this resulted in an increase in cost. This is a poor customer outcome and could also result in unrecoverable costs for suppliers if the customer has changed supply and so is another negative impact on competition.</w:t>
                </w:r>
              </w:p>
              <w:p w14:paraId="4580B93E" w14:textId="3628E63E" w:rsidR="0019219D" w:rsidRPr="00224B76" w:rsidRDefault="00AD1FB6" w:rsidP="00AD1FB6">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To the extent that capacity based charge structure may be deemed to be more cost reflective – that is only the case if the tariffs are based on the load characteristics of the customers they are applied to. The underlying tariffs for charging years 2023/24 and 2024/25 have been set on the basis that these customers will be charged on the aggregated tariff structure. Therefore, the published CT HH tariffs have not been derived in a way which incorporates the load profiles and characteristics associated with these customers. Given PC01-04 CT customers would make up ~25% of the LV CT population, it is highly unlikely that the current published LV CT tariffs will be cost reflective for the PC01-04 CT customers migrating to them. Therefore, we consider the change to be negative against charging objective (3).</w:t>
                </w:r>
              </w:p>
            </w:tc>
          </w:sdtContent>
        </w:sdt>
        <w:tc>
          <w:tcPr>
            <w:tcW w:w="3752" w:type="dxa"/>
            <w:shd w:val="clear" w:color="auto" w:fill="E2EFD9" w:themeFill="accent6" w:themeFillTint="33"/>
          </w:tcPr>
          <w:p w14:paraId="7DDE3C50" w14:textId="77777777" w:rsidR="0019219D" w:rsidRPr="00224B76" w:rsidRDefault="00AD1FB6"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 xml:space="preserve">Negative for </w:t>
            </w:r>
            <w:r w:rsidR="00C63452" w:rsidRPr="00224B76">
              <w:rPr>
                <w:rFonts w:asciiTheme="minorHAnsi" w:hAnsiTheme="minorHAnsi" w:cstheme="minorHAnsi"/>
                <w:bCs/>
                <w:sz w:val="22"/>
                <w:szCs w:val="22"/>
                <w:lang w:val="en-GB"/>
              </w:rPr>
              <w:t>charging objective w and 3.</w:t>
            </w:r>
          </w:p>
          <w:p w14:paraId="764F477D" w14:textId="6F6729DC" w:rsidR="00C63452" w:rsidRPr="00224B76" w:rsidRDefault="00C63452"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Negative for general objective 2</w:t>
            </w:r>
          </w:p>
        </w:tc>
      </w:tr>
      <w:tr w:rsidR="00081C04" w:rsidRPr="00BB3024" w14:paraId="72CCC6B5" w14:textId="77777777" w:rsidTr="00576563">
        <w:tc>
          <w:tcPr>
            <w:tcW w:w="1730" w:type="dxa"/>
          </w:tcPr>
          <w:p w14:paraId="53E252FC" w14:textId="79A29DA7" w:rsidR="00081C04" w:rsidRPr="00847EEE" w:rsidRDefault="00081C04" w:rsidP="00081C0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2C9666B7" w14:textId="6E86F5C1" w:rsidR="00081C04" w:rsidRPr="00847EEE" w:rsidRDefault="00081C04" w:rsidP="00081C04">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20EF33CE" w14:textId="20C9A0BF" w:rsidR="00081C04" w:rsidRPr="008623E4" w:rsidRDefault="008623E4" w:rsidP="00081C04">
            <w:pPr>
              <w:spacing w:after="200" w:line="240" w:lineRule="atLeast"/>
              <w:rPr>
                <w:rFonts w:asciiTheme="minorHAnsi" w:eastAsia="Arial" w:hAnsiTheme="minorHAnsi" w:cstheme="minorHAnsi"/>
                <w:bCs/>
                <w:sz w:val="22"/>
                <w:szCs w:val="22"/>
              </w:rPr>
            </w:pPr>
            <w:r w:rsidRPr="008623E4">
              <w:rPr>
                <w:rFonts w:asciiTheme="minorHAnsi" w:hAnsiTheme="minorHAnsi" w:cstheme="minorHAnsi"/>
                <w:sz w:val="22"/>
                <w:szCs w:val="22"/>
              </w:rPr>
              <w:t>Yes, as noted within the consultation document solution A achieves competition in supply.</w:t>
            </w:r>
          </w:p>
        </w:tc>
        <w:tc>
          <w:tcPr>
            <w:tcW w:w="3752" w:type="dxa"/>
            <w:shd w:val="clear" w:color="auto" w:fill="E2EFD9" w:themeFill="accent6" w:themeFillTint="33"/>
          </w:tcPr>
          <w:p w14:paraId="13A31797" w14:textId="77777777" w:rsidR="00081C04" w:rsidRPr="00224B76" w:rsidRDefault="00081C04" w:rsidP="00081C04">
            <w:pPr>
              <w:pStyle w:val="BodyText"/>
              <w:rPr>
                <w:rFonts w:cstheme="minorHAnsi"/>
                <w:bCs/>
              </w:rPr>
            </w:pPr>
          </w:p>
        </w:tc>
      </w:tr>
      <w:tr w:rsidR="00081C04" w:rsidRPr="007A0F4A" w14:paraId="6EDE4001" w14:textId="77777777" w:rsidTr="00576563">
        <w:tc>
          <w:tcPr>
            <w:tcW w:w="14081" w:type="dxa"/>
            <w:gridSpan w:val="4"/>
            <w:shd w:val="clear" w:color="auto" w:fill="E2EFD9" w:themeFill="accent6" w:themeFillTint="33"/>
          </w:tcPr>
          <w:p w14:paraId="77E37D32" w14:textId="6D74ABB2" w:rsidR="00081C04" w:rsidRPr="00C87AE9" w:rsidRDefault="00081C04" w:rsidP="00081C04">
            <w:pPr>
              <w:pStyle w:val="BodyText"/>
              <w:rPr>
                <w:rFonts w:asciiTheme="minorHAnsi" w:hAnsiTheme="minorHAnsi" w:cstheme="minorHAnsi"/>
                <w:bCs/>
                <w:iCs/>
                <w:sz w:val="22"/>
                <w:szCs w:val="22"/>
              </w:rPr>
            </w:pPr>
            <w:r w:rsidRPr="00BB3024">
              <w:rPr>
                <w:rFonts w:asciiTheme="minorHAnsi" w:hAnsiTheme="minorHAnsi" w:cstheme="minorHAnsi"/>
                <w:b/>
                <w:sz w:val="22"/>
                <w:szCs w:val="22"/>
                <w:lang w:val="en-GB"/>
              </w:rPr>
              <w:lastRenderedPageBreak/>
              <w:t xml:space="preserve">Working Group Conclusions: </w:t>
            </w:r>
            <w:r>
              <w:rPr>
                <w:rFonts w:asciiTheme="minorHAnsi" w:hAnsiTheme="minorHAnsi" w:cstheme="minorHAnsi"/>
                <w:b/>
                <w:sz w:val="22"/>
                <w:szCs w:val="22"/>
                <w:lang w:val="en-GB"/>
              </w:rPr>
              <w:t xml:space="preserve"> </w:t>
            </w:r>
          </w:p>
          <w:p w14:paraId="514212F6" w14:textId="797A34BA" w:rsidR="00081C04" w:rsidRPr="00C87AE9" w:rsidRDefault="00081C04" w:rsidP="00081C04">
            <w:pPr>
              <w:pStyle w:val="BodyText"/>
              <w:rPr>
                <w:rFonts w:asciiTheme="minorHAnsi" w:hAnsiTheme="minorHAnsi" w:cstheme="minorHAnsi"/>
                <w:bCs/>
                <w:iCs/>
                <w:sz w:val="22"/>
                <w:szCs w:val="22"/>
              </w:rPr>
            </w:pPr>
          </w:p>
        </w:tc>
      </w:tr>
    </w:tbl>
    <w:p w14:paraId="619CAD11" w14:textId="36B140DC" w:rsidR="008562B1" w:rsidRDefault="008562B1">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570B46" w:rsidRPr="007A0F4A" w14:paraId="552C8642"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1E79E0D"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DA73290"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4B8FFC"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7DF8FF0" w14:textId="166C6D1B" w:rsidR="00570B46" w:rsidRPr="00ED4FE2" w:rsidRDefault="00270433" w:rsidP="007A5387">
            <w:pPr>
              <w:pStyle w:val="BodyTextNoSpacing"/>
              <w:numPr>
                <w:ilvl w:val="0"/>
                <w:numId w:val="3"/>
              </w:numPr>
              <w:rPr>
                <w:rFonts w:asciiTheme="minorHAnsi" w:hAnsiTheme="minorHAnsi" w:cstheme="minorHAnsi"/>
                <w:sz w:val="22"/>
                <w:szCs w:val="22"/>
                <w:lang w:val="en-GB"/>
              </w:rPr>
            </w:pPr>
            <w:r w:rsidRPr="007532B3">
              <w:t xml:space="preserve">Do you consider that </w:t>
            </w:r>
            <w:r>
              <w:t xml:space="preserve">Solution B </w:t>
            </w:r>
            <w:r w:rsidRPr="007532B3">
              <w:t>better facilitates the DCUSA objectives? Please give supporting reasons</w:t>
            </w:r>
          </w:p>
        </w:tc>
        <w:tc>
          <w:tcPr>
            <w:tcW w:w="3752" w:type="dxa"/>
            <w:shd w:val="clear" w:color="auto" w:fill="E2EFD9" w:themeFill="accent6" w:themeFillTint="33"/>
          </w:tcPr>
          <w:p w14:paraId="16A1B86A" w14:textId="64DD7424" w:rsidR="00570B46" w:rsidRPr="007A0F4A" w:rsidRDefault="00570B46" w:rsidP="00576563">
            <w:pPr>
              <w:pStyle w:val="BodyTextNoSpacing"/>
              <w:rPr>
                <w:rFonts w:asciiTheme="minorHAnsi" w:hAnsiTheme="minorHAnsi" w:cstheme="minorHAnsi"/>
                <w:bCs/>
                <w:sz w:val="22"/>
                <w:szCs w:val="22"/>
                <w:lang w:val="en-GB"/>
              </w:rPr>
            </w:pPr>
          </w:p>
        </w:tc>
      </w:tr>
      <w:tr w:rsidR="00270433" w:rsidRPr="007A2210" w14:paraId="0FA98D24" w14:textId="77777777" w:rsidTr="00576563">
        <w:tc>
          <w:tcPr>
            <w:tcW w:w="1730" w:type="dxa"/>
          </w:tcPr>
          <w:p w14:paraId="2A3E0FA4" w14:textId="474ADA87" w:rsidR="00270433" w:rsidRPr="00E8300E" w:rsidRDefault="00136B2C" w:rsidP="00270433">
            <w:pPr>
              <w:pStyle w:val="BodyTextNoSpacing"/>
              <w:rPr>
                <w:rFonts w:asciiTheme="minorHAnsi" w:hAnsiTheme="minorHAnsi" w:cstheme="minorHAnsi"/>
                <w:b/>
                <w:bCs/>
                <w:sz w:val="22"/>
                <w:szCs w:val="22"/>
              </w:rPr>
            </w:pPr>
            <w:r w:rsidRPr="00E8300E">
              <w:rPr>
                <w:rFonts w:ascii="Calibri" w:hAnsi="Calibri"/>
                <w:b/>
                <w:bCs/>
                <w:sz w:val="22"/>
                <w:szCs w:val="22"/>
                <w:lang w:val="en-GB"/>
              </w:rPr>
              <w:t>UKPN</w:t>
            </w:r>
          </w:p>
        </w:tc>
        <w:tc>
          <w:tcPr>
            <w:tcW w:w="1530" w:type="dxa"/>
          </w:tcPr>
          <w:p w14:paraId="29EAD16F" w14:textId="63CB9F71" w:rsidR="00270433" w:rsidRPr="00E8300E" w:rsidRDefault="00270433" w:rsidP="00270433">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0715469" w14:textId="3E0770E4"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also believe that Solution B will better facilitate DCUSA General Objective 2 and Charging Objectives 2, 3 and 4, although as expressed elsewhere in the response we have concerns that it will take longer to implement with greater overall costs (mainly in time) to implement, but both options would better facilitate the same objectives.</w:t>
            </w:r>
          </w:p>
        </w:tc>
        <w:tc>
          <w:tcPr>
            <w:tcW w:w="3752" w:type="dxa"/>
            <w:shd w:val="clear" w:color="auto" w:fill="E2EFD9" w:themeFill="accent6" w:themeFillTint="33"/>
          </w:tcPr>
          <w:p w14:paraId="06C005C2" w14:textId="25CE8C05"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General objective 2 and charging objectives 2,3 and 4</w:t>
            </w:r>
            <w:r w:rsidR="00A73C30" w:rsidRPr="0053558A">
              <w:rPr>
                <w:rFonts w:asciiTheme="minorHAnsi" w:hAnsiTheme="minorHAnsi" w:cstheme="minorHAnsi"/>
                <w:bCs/>
                <w:sz w:val="22"/>
                <w:szCs w:val="22"/>
                <w:lang w:val="en-GB"/>
              </w:rPr>
              <w:t xml:space="preserve"> but would take more time and costs </w:t>
            </w:r>
            <w:r w:rsidR="00941E20" w:rsidRPr="0053558A">
              <w:rPr>
                <w:rFonts w:asciiTheme="minorHAnsi" w:hAnsiTheme="minorHAnsi" w:cstheme="minorHAnsi"/>
                <w:bCs/>
                <w:sz w:val="22"/>
                <w:szCs w:val="22"/>
                <w:lang w:val="en-GB"/>
              </w:rPr>
              <w:t>to implement than solution A</w:t>
            </w:r>
          </w:p>
        </w:tc>
      </w:tr>
      <w:tr w:rsidR="00720036" w:rsidRPr="007A2210" w14:paraId="1911D09D" w14:textId="77777777" w:rsidTr="00576563">
        <w:tc>
          <w:tcPr>
            <w:tcW w:w="1730" w:type="dxa"/>
          </w:tcPr>
          <w:p w14:paraId="4D964B98" w14:textId="116B99F0" w:rsidR="00720036" w:rsidRPr="00E8300E" w:rsidRDefault="00720036" w:rsidP="00720036">
            <w:pPr>
              <w:pStyle w:val="BodyTextNoSpacing"/>
              <w:rPr>
                <w:rFonts w:asciiTheme="minorHAnsi" w:hAnsiTheme="minorHAnsi" w:cstheme="minorHAnsi"/>
                <w:b/>
                <w:bCs/>
                <w:sz w:val="22"/>
                <w:szCs w:val="22"/>
              </w:rPr>
            </w:pPr>
            <w:r w:rsidRPr="00E8300E">
              <w:rPr>
                <w:rFonts w:ascii="Calibri" w:hAnsi="Calibri" w:cs="Calibri"/>
                <w:b/>
                <w:bCs/>
                <w:sz w:val="22"/>
                <w:szCs w:val="22"/>
                <w:lang w:val="en-GB"/>
              </w:rPr>
              <w:t>ENWL</w:t>
            </w:r>
          </w:p>
        </w:tc>
        <w:tc>
          <w:tcPr>
            <w:tcW w:w="1530" w:type="dxa"/>
          </w:tcPr>
          <w:p w14:paraId="19DED306" w14:textId="67FD3638" w:rsidR="00720036" w:rsidRPr="00E8300E" w:rsidRDefault="00720036" w:rsidP="00720036">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145247A0" w14:textId="38A17AD9" w:rsidR="00720036" w:rsidRPr="0053558A" w:rsidRDefault="000155F8"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do not agree that Solution B will better facilitate the Charging Objectives as set out in the consultation document.</w:t>
            </w:r>
          </w:p>
        </w:tc>
        <w:tc>
          <w:tcPr>
            <w:tcW w:w="3752" w:type="dxa"/>
            <w:shd w:val="clear" w:color="auto" w:fill="E2EFD9" w:themeFill="accent6" w:themeFillTint="33"/>
          </w:tcPr>
          <w:p w14:paraId="339292AD" w14:textId="102832CA" w:rsidR="00720036" w:rsidRPr="0053558A" w:rsidRDefault="007028AD"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Disagrees with the con doc that the charging objectives are better facilitated.</w:t>
            </w:r>
          </w:p>
        </w:tc>
      </w:tr>
      <w:tr w:rsidR="00CD7D27" w:rsidRPr="007A2210" w14:paraId="0A6BECE7" w14:textId="77777777" w:rsidTr="00576563">
        <w:sdt>
          <w:sdtPr>
            <w:rPr>
              <w:rFonts w:cstheme="minorHAnsi"/>
              <w:b/>
              <w:bCs/>
            </w:rPr>
            <w:alias w:val="Organisation"/>
            <w:tag w:val="organisation"/>
            <w:id w:val="434484185"/>
            <w:placeholder>
              <w:docPart w:val="F9F17865A6164DDD8E702BF0A6AE21BE"/>
            </w:placeholder>
            <w:text/>
          </w:sdtPr>
          <w:sdtContent>
            <w:tc>
              <w:tcPr>
                <w:tcW w:w="1730" w:type="dxa"/>
              </w:tcPr>
              <w:p w14:paraId="4BC742AA" w14:textId="6B195FE3" w:rsidR="00CD7D27" w:rsidRPr="00E8300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6555B62" w14:textId="31034092" w:rsidR="00CD7D27" w:rsidRPr="00E8300E"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39FA076" w14:textId="11F6D2D7" w:rsidR="00CD7D27" w:rsidRPr="0053558A" w:rsidRDefault="00CD7D27" w:rsidP="00CD7D27">
            <w:pPr>
              <w:pStyle w:val="BodyText"/>
              <w:rPr>
                <w:rFonts w:asciiTheme="minorHAnsi" w:hAnsiTheme="minorHAnsi" w:cstheme="minorHAnsi"/>
                <w:bCs/>
                <w:sz w:val="22"/>
                <w:szCs w:val="22"/>
              </w:rPr>
            </w:pPr>
            <w:r w:rsidRPr="0053558A">
              <w:rPr>
                <w:rFonts w:asciiTheme="minorHAnsi" w:hAnsiTheme="minorHAnsi" w:cstheme="minorHAnsi"/>
                <w:bCs/>
                <w:sz w:val="22"/>
                <w:szCs w:val="22"/>
                <w:lang w:val="en-GB"/>
              </w:rPr>
              <w:t>No comment</w:t>
            </w:r>
          </w:p>
        </w:tc>
        <w:tc>
          <w:tcPr>
            <w:tcW w:w="3752" w:type="dxa"/>
            <w:shd w:val="clear" w:color="auto" w:fill="E2EFD9" w:themeFill="accent6" w:themeFillTint="33"/>
          </w:tcPr>
          <w:p w14:paraId="1DDB8AE3" w14:textId="0229044F" w:rsidR="00CD7D27" w:rsidRPr="0053558A" w:rsidRDefault="00CD7D27" w:rsidP="00CD7D27">
            <w:pPr>
              <w:pStyle w:val="BodyText"/>
              <w:rPr>
                <w:rFonts w:asciiTheme="minorHAnsi" w:hAnsiTheme="minorHAnsi" w:cstheme="minorHAnsi"/>
                <w:bCs/>
                <w:sz w:val="22"/>
                <w:szCs w:val="22"/>
                <w:lang w:val="en-GB"/>
              </w:rPr>
            </w:pPr>
          </w:p>
        </w:tc>
      </w:tr>
      <w:tr w:rsidR="00E8300E" w:rsidRPr="007A2210" w14:paraId="45BFB38A" w14:textId="77777777" w:rsidTr="00576563">
        <w:tc>
          <w:tcPr>
            <w:tcW w:w="1730" w:type="dxa"/>
          </w:tcPr>
          <w:p w14:paraId="33E224D8" w14:textId="238ADAE6"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NGED</w:t>
            </w:r>
          </w:p>
        </w:tc>
        <w:tc>
          <w:tcPr>
            <w:tcW w:w="1530" w:type="dxa"/>
          </w:tcPr>
          <w:p w14:paraId="05AC415F" w14:textId="15D142D3"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C549741" w14:textId="36BD0FD0"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Positive effect on DCUSA Charging Objective 2 and 3 and DCUSA general objective 2</w:t>
            </w:r>
          </w:p>
        </w:tc>
        <w:tc>
          <w:tcPr>
            <w:tcW w:w="3752" w:type="dxa"/>
            <w:shd w:val="clear" w:color="auto" w:fill="E2EFD9" w:themeFill="accent6" w:themeFillTint="33"/>
          </w:tcPr>
          <w:p w14:paraId="143B65DE" w14:textId="422681F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 and 3 and general objective 2 better facilitated.</w:t>
            </w:r>
          </w:p>
        </w:tc>
      </w:tr>
      <w:tr w:rsidR="00E8300E" w:rsidRPr="007A2210" w14:paraId="41233F96" w14:textId="77777777" w:rsidTr="00576563">
        <w:tc>
          <w:tcPr>
            <w:tcW w:w="1730" w:type="dxa"/>
          </w:tcPr>
          <w:p w14:paraId="13455BA1" w14:textId="36A45EAC"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NPG</w:t>
            </w:r>
          </w:p>
        </w:tc>
        <w:tc>
          <w:tcPr>
            <w:tcW w:w="1530" w:type="dxa"/>
          </w:tcPr>
          <w:p w14:paraId="66D8E1EA" w14:textId="17FD6588"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1844978880"/>
            <w:placeholder>
              <w:docPart w:val="BB64066F290843C9B82653E9EBEE0B12"/>
            </w:placeholder>
          </w:sdtPr>
          <w:sdtContent>
            <w:tc>
              <w:tcPr>
                <w:tcW w:w="7069" w:type="dxa"/>
              </w:tcPr>
              <w:p w14:paraId="3877D1E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General Objective Two</w:t>
                </w:r>
                <w:r w:rsidRPr="0053558A">
                  <w:rPr>
                    <w:rFonts w:asciiTheme="minorHAnsi" w:eastAsia="Arial" w:hAnsiTheme="minorHAnsi" w:cstheme="minorHAnsi"/>
                    <w:sz w:val="22"/>
                    <w:szCs w:val="22"/>
                  </w:rPr>
                  <w:t xml:space="preserve">: is better facilitated for the reasons outlined in the consultation. </w:t>
                </w:r>
              </w:p>
              <w:p w14:paraId="67BD73EC"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lastRenderedPageBreak/>
                  <w:t>Charging Objective Two:</w:t>
                </w:r>
                <w:r w:rsidRPr="0053558A">
                  <w:rPr>
                    <w:rFonts w:asciiTheme="minorHAnsi" w:eastAsia="Arial" w:hAnsiTheme="minorHAnsi" w:cstheme="minorHAnsi"/>
                    <w:sz w:val="22"/>
                    <w:szCs w:val="22"/>
                  </w:rPr>
                  <w:t xml:space="preserve"> is better facilitated for the reasons outlined in the consultation.</w:t>
                </w:r>
              </w:p>
              <w:p w14:paraId="6A15041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Charging Objective Three:</w:t>
                </w:r>
                <w:r w:rsidRPr="0053558A">
                  <w:rPr>
                    <w:rFonts w:asciiTheme="minorHAnsi" w:eastAsia="Arial" w:hAnsiTheme="minorHAnsi" w:cstheme="minorHAnsi"/>
                    <w:sz w:val="22"/>
                    <w:szCs w:val="22"/>
                  </w:rPr>
                  <w:t xml:space="preserve"> is better facilitated for the reasons outlined in the consultation.</w:t>
                </w:r>
              </w:p>
              <w:p w14:paraId="295FB137" w14:textId="434BD581"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b/>
                    <w:bCs/>
                    <w:sz w:val="22"/>
                    <w:szCs w:val="22"/>
                    <w:lang w:val="en-GB"/>
                  </w:rPr>
                  <w:t>Charging Objective Four:</w:t>
                </w:r>
                <w:r w:rsidRPr="0053558A">
                  <w:rPr>
                    <w:rFonts w:asciiTheme="minorHAnsi" w:eastAsia="Arial" w:hAnsiTheme="minorHAnsi" w:cstheme="minorHAnsi"/>
                    <w:sz w:val="22"/>
                    <w:szCs w:val="22"/>
                    <w:lang w:val="en-GB"/>
                  </w:rPr>
                  <w:t xml:space="preserve"> is better facilitated as it ensures all DNOs apply a common approach when dealing with customers affected by P432 when they seek to actively agree an enduring MIC.</w:t>
                </w:r>
              </w:p>
            </w:tc>
          </w:sdtContent>
        </w:sdt>
        <w:tc>
          <w:tcPr>
            <w:tcW w:w="3752" w:type="dxa"/>
            <w:shd w:val="clear" w:color="auto" w:fill="E2EFD9" w:themeFill="accent6" w:themeFillTint="33"/>
          </w:tcPr>
          <w:p w14:paraId="571E5156" w14:textId="48977C39"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lastRenderedPageBreak/>
              <w:t>General objective 2 and charging objectives 2,3 and 4 are better facilitated.</w:t>
            </w:r>
          </w:p>
        </w:tc>
      </w:tr>
      <w:tr w:rsidR="00E8300E" w:rsidRPr="007A2210" w14:paraId="764B7225" w14:textId="77777777" w:rsidTr="00576563">
        <w:tc>
          <w:tcPr>
            <w:tcW w:w="1730" w:type="dxa"/>
          </w:tcPr>
          <w:p w14:paraId="19E43FEB" w14:textId="63E3AC89"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SSEN</w:t>
            </w:r>
          </w:p>
        </w:tc>
        <w:tc>
          <w:tcPr>
            <w:tcW w:w="1530" w:type="dxa"/>
          </w:tcPr>
          <w:p w14:paraId="6474CB5F" w14:textId="6F2CD3D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0F2F7ED6" w14:textId="77777777"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Solution B better facilitates charging objectives 2 and 3 for the same reason as Solution A.</w:t>
            </w:r>
          </w:p>
          <w:p w14:paraId="6FAAF3C5" w14:textId="2C219363"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lang w:val="en-GB"/>
              </w:rPr>
              <w:t xml:space="preserve">Charging Objective 6: Affords seamless transition that is easily actionable and reduces administrative burden.  </w:t>
            </w:r>
          </w:p>
        </w:tc>
        <w:tc>
          <w:tcPr>
            <w:tcW w:w="3752" w:type="dxa"/>
            <w:shd w:val="clear" w:color="auto" w:fill="E2EFD9" w:themeFill="accent6" w:themeFillTint="33"/>
          </w:tcPr>
          <w:p w14:paraId="37138AAA" w14:textId="46A56DFA"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2,3 and 6.</w:t>
            </w:r>
          </w:p>
          <w:p w14:paraId="0C56BADD" w14:textId="741725D6"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7874C02D" w14:textId="77777777" w:rsidTr="00576563">
        <w:sdt>
          <w:sdtPr>
            <w:rPr>
              <w:rFonts w:ascii="Calibri" w:hAnsi="Calibri"/>
              <w:b/>
              <w:bCs/>
              <w:sz w:val="22"/>
              <w:szCs w:val="22"/>
            </w:rPr>
            <w:alias w:val="Organisation"/>
            <w:tag w:val="organisation"/>
            <w:id w:val="-351425647"/>
            <w:placeholder>
              <w:docPart w:val="9B1BD00B84E246CE8D280C3400FCBA11"/>
            </w:placeholder>
            <w:text/>
          </w:sdtPr>
          <w:sdtContent>
            <w:tc>
              <w:tcPr>
                <w:tcW w:w="1730" w:type="dxa"/>
              </w:tcPr>
              <w:p w14:paraId="1763BBA2" w14:textId="243AE8D7"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rPr>
                  <w:t>Shell Energy UK</w:t>
                </w:r>
              </w:p>
            </w:tc>
          </w:sdtContent>
        </w:sdt>
        <w:tc>
          <w:tcPr>
            <w:tcW w:w="1530" w:type="dxa"/>
          </w:tcPr>
          <w:p w14:paraId="6821E594" w14:textId="25C6E8B9"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777153A7" w14:textId="3EBE8E89" w:rsidR="00E8300E" w:rsidRPr="0053558A" w:rsidRDefault="00E8300E" w:rsidP="00E8300E">
            <w:pPr>
              <w:spacing w:after="200" w:line="240" w:lineRule="atLeast"/>
              <w:rPr>
                <w:rFonts w:asciiTheme="minorHAnsi" w:hAnsiTheme="minorHAnsi" w:cstheme="minorHAnsi"/>
                <w:sz w:val="22"/>
                <w:szCs w:val="22"/>
              </w:rPr>
            </w:pPr>
            <w:r w:rsidRPr="0053558A">
              <w:rPr>
                <w:rFonts w:asciiTheme="minorHAnsi" w:hAnsiTheme="minorHAnsi" w:cstheme="minorHAnsi"/>
                <w:sz w:val="22"/>
                <w:szCs w:val="22"/>
              </w:rPr>
              <w:t>Yes, every customer in this cohort is treated the same way until the last customer is migrated.</w:t>
            </w:r>
          </w:p>
        </w:tc>
        <w:tc>
          <w:tcPr>
            <w:tcW w:w="3752" w:type="dxa"/>
            <w:shd w:val="clear" w:color="auto" w:fill="E2EFD9" w:themeFill="accent6" w:themeFillTint="33"/>
          </w:tcPr>
          <w:p w14:paraId="51A3154B" w14:textId="0B1FC5C5"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09901D49" w14:textId="77777777" w:rsidTr="00576563">
        <w:tc>
          <w:tcPr>
            <w:tcW w:w="1730" w:type="dxa"/>
          </w:tcPr>
          <w:p w14:paraId="435D3099" w14:textId="3FC896FF"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SPEN</w:t>
            </w:r>
          </w:p>
        </w:tc>
        <w:tc>
          <w:tcPr>
            <w:tcW w:w="1530" w:type="dxa"/>
          </w:tcPr>
          <w:p w14:paraId="691E3C10" w14:textId="5ADAB4F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47F333E3" w14:textId="19C8231D"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tc>
        <w:tc>
          <w:tcPr>
            <w:tcW w:w="3752" w:type="dxa"/>
            <w:shd w:val="clear" w:color="auto" w:fill="E2EFD9" w:themeFill="accent6" w:themeFillTint="33"/>
          </w:tcPr>
          <w:p w14:paraId="581A71E4"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1C06164" w14:textId="77777777" w:rsidTr="00576563">
        <w:tc>
          <w:tcPr>
            <w:tcW w:w="1730" w:type="dxa"/>
          </w:tcPr>
          <w:p w14:paraId="4B7932F1" w14:textId="1B40601B"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ENC</w:t>
            </w:r>
          </w:p>
        </w:tc>
        <w:tc>
          <w:tcPr>
            <w:tcW w:w="1530" w:type="dxa"/>
          </w:tcPr>
          <w:p w14:paraId="03A432B4" w14:textId="135DEEB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2043284245"/>
            <w:placeholder>
              <w:docPart w:val="6E72870A07C84D0FA42B99256448147E"/>
            </w:placeholder>
          </w:sdtPr>
          <w:sdtContent>
            <w:tc>
              <w:tcPr>
                <w:tcW w:w="7069" w:type="dxa"/>
              </w:tcPr>
              <w:p w14:paraId="4D39CD20" w14:textId="05D1A8C7"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 xml:space="preserve">No, do not believe that it has been demonstrated that the Solution B better facilitates any of the DCUSA Objectives as we have not seen any clear evidence of this change proposal better facilitating effective competition, cost reflectivity or demonstrating undue discrimination. </w:t>
                </w:r>
              </w:p>
            </w:tc>
          </w:sdtContent>
        </w:sdt>
        <w:tc>
          <w:tcPr>
            <w:tcW w:w="3752" w:type="dxa"/>
            <w:shd w:val="clear" w:color="auto" w:fill="E2EFD9" w:themeFill="accent6" w:themeFillTint="33"/>
          </w:tcPr>
          <w:p w14:paraId="3D7F2522" w14:textId="43DDB9D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E8300E" w:rsidRPr="007A2210" w14:paraId="0ED49E91" w14:textId="77777777" w:rsidTr="00576563">
        <w:sdt>
          <w:sdtPr>
            <w:rPr>
              <w:rFonts w:ascii="Calibri" w:hAnsi="Calibri"/>
              <w:b/>
              <w:bCs/>
              <w:sz w:val="22"/>
              <w:szCs w:val="22"/>
            </w:rPr>
            <w:alias w:val="Organisation"/>
            <w:tag w:val="organisation"/>
            <w:id w:val="-398979933"/>
            <w:placeholder>
              <w:docPart w:val="5D0A1AEEB1BA4FA6BF11E95EBAE6CE2A"/>
            </w:placeholder>
            <w:text/>
          </w:sdtPr>
          <w:sdtContent>
            <w:tc>
              <w:tcPr>
                <w:tcW w:w="1730" w:type="dxa"/>
              </w:tcPr>
              <w:p w14:paraId="68077FB0" w14:textId="22E528AF" w:rsidR="00E8300E" w:rsidRPr="00E8300E" w:rsidRDefault="00E8300E" w:rsidP="00E8300E">
                <w:pPr>
                  <w:pStyle w:val="BodyTextNoSpacing"/>
                  <w:rPr>
                    <w:rFonts w:ascii="Calibri" w:hAnsi="Calibri"/>
                    <w:b/>
                    <w:bCs/>
                    <w:sz w:val="22"/>
                    <w:szCs w:val="22"/>
                  </w:rPr>
                </w:pPr>
                <w:r w:rsidRPr="00E8300E">
                  <w:rPr>
                    <w:rFonts w:ascii="Calibri" w:hAnsi="Calibri"/>
                    <w:b/>
                    <w:bCs/>
                    <w:sz w:val="22"/>
                    <w:szCs w:val="22"/>
                  </w:rPr>
                  <w:t>Npower Commercial Gas Limited</w:t>
                </w:r>
              </w:p>
            </w:tc>
          </w:sdtContent>
        </w:sdt>
        <w:tc>
          <w:tcPr>
            <w:tcW w:w="1530" w:type="dxa"/>
          </w:tcPr>
          <w:p w14:paraId="02BA6433" w14:textId="57D66AE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695737664"/>
            <w:placeholder>
              <w:docPart w:val="9426BB9126254CB4A49BF4807B039300"/>
            </w:placeholder>
          </w:sdtPr>
          <w:sdtContent>
            <w:tc>
              <w:tcPr>
                <w:tcW w:w="7069" w:type="dxa"/>
              </w:tcPr>
              <w:p w14:paraId="43A2A329" w14:textId="2DF2E0CA"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See response to Q8.</w:t>
                </w:r>
              </w:p>
            </w:tc>
          </w:sdtContent>
        </w:sdt>
        <w:tc>
          <w:tcPr>
            <w:tcW w:w="3752" w:type="dxa"/>
            <w:shd w:val="clear" w:color="auto" w:fill="E2EFD9" w:themeFill="accent6" w:themeFillTint="33"/>
          </w:tcPr>
          <w:p w14:paraId="515A434C"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F290403" w14:textId="77777777" w:rsidTr="00576563">
        <w:tc>
          <w:tcPr>
            <w:tcW w:w="1730" w:type="dxa"/>
          </w:tcPr>
          <w:p w14:paraId="7C451FD6" w14:textId="1AB14A7D"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BG</w:t>
            </w:r>
          </w:p>
        </w:tc>
        <w:tc>
          <w:tcPr>
            <w:tcW w:w="1530" w:type="dxa"/>
          </w:tcPr>
          <w:p w14:paraId="02E34C55" w14:textId="57CF114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5749B3B3" w14:textId="77777777"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p w14:paraId="21D7606F" w14:textId="77777777" w:rsidR="0054336C" w:rsidRPr="0053558A" w:rsidRDefault="0054336C" w:rsidP="0054336C">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 xml:space="preserve">By maintaining the current charging structure during the migration to HH settlement, Solution B will facilitate charging objective (2) by removing the DUoS risks associated with the need for customers to migrate to HH settlement. </w:t>
            </w:r>
          </w:p>
          <w:p w14:paraId="64F40875" w14:textId="5E9B3C3E" w:rsidR="0054336C" w:rsidRPr="0053558A" w:rsidRDefault="0054336C" w:rsidP="0054336C">
            <w:pPr>
              <w:pStyle w:val="BodyText"/>
              <w:rPr>
                <w:rFonts w:asciiTheme="minorHAnsi" w:hAnsiTheme="minorHAnsi" w:cstheme="minorHAnsi"/>
                <w:sz w:val="22"/>
                <w:szCs w:val="22"/>
                <w:lang w:val="en-GB"/>
              </w:rPr>
            </w:pPr>
            <w:r w:rsidRPr="0053558A">
              <w:rPr>
                <w:rFonts w:asciiTheme="minorHAnsi" w:eastAsia="Arial" w:hAnsiTheme="minorHAnsi" w:cstheme="minorHAnsi"/>
                <w:sz w:val="22"/>
                <w:szCs w:val="22"/>
                <w:lang w:val="en-GB"/>
              </w:rPr>
              <w:t>The applicable tariffs are also those which the DNOs assumed these customers were on when they calculated tariffs for 2023/24 and 2024/25 and so are the most cost reflective to keep them on post migration. This better facilitates charging objective (3).</w:t>
            </w:r>
          </w:p>
        </w:tc>
        <w:tc>
          <w:tcPr>
            <w:tcW w:w="3752" w:type="dxa"/>
            <w:shd w:val="clear" w:color="auto" w:fill="E2EFD9" w:themeFill="accent6" w:themeFillTint="33"/>
          </w:tcPr>
          <w:p w14:paraId="00F55776" w14:textId="443EFCCA" w:rsidR="00E8300E" w:rsidRPr="0053558A" w:rsidRDefault="0054336C"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w:t>
            </w:r>
            <w:r w:rsidR="00252208" w:rsidRPr="0053558A">
              <w:rPr>
                <w:rFonts w:asciiTheme="minorHAnsi" w:hAnsiTheme="minorHAnsi" w:cstheme="minorHAnsi"/>
                <w:bCs/>
                <w:sz w:val="22"/>
                <w:szCs w:val="22"/>
                <w:lang w:val="en-GB"/>
              </w:rPr>
              <w:t xml:space="preserve"> and 3 better facilitated.</w:t>
            </w:r>
          </w:p>
        </w:tc>
      </w:tr>
      <w:tr w:rsidR="008623E4" w:rsidRPr="007A2210" w14:paraId="37CDA70F" w14:textId="77777777" w:rsidTr="00576563">
        <w:tc>
          <w:tcPr>
            <w:tcW w:w="1730" w:type="dxa"/>
          </w:tcPr>
          <w:p w14:paraId="7DCE7D8C" w14:textId="544D5062" w:rsidR="008623E4" w:rsidRPr="00E8300E" w:rsidRDefault="008623E4" w:rsidP="008623E4">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75B35154" w14:textId="3511977E" w:rsidR="008623E4" w:rsidRPr="00E8300E" w:rsidRDefault="008623E4" w:rsidP="008623E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43EBE3" w14:textId="3F5BCD8E" w:rsidR="008623E4" w:rsidRPr="0053558A" w:rsidRDefault="0053558A" w:rsidP="008623E4">
            <w:pPr>
              <w:pStyle w:val="BodyText"/>
              <w:rPr>
                <w:rFonts w:asciiTheme="minorHAnsi" w:hAnsiTheme="minorHAnsi" w:cstheme="minorHAnsi"/>
                <w:sz w:val="22"/>
                <w:szCs w:val="22"/>
              </w:rPr>
            </w:pPr>
            <w:r w:rsidRPr="0053558A">
              <w:rPr>
                <w:rFonts w:asciiTheme="minorHAnsi" w:hAnsiTheme="minorHAnsi" w:cstheme="minorHAnsi"/>
                <w:sz w:val="22"/>
                <w:szCs w:val="22"/>
                <w:lang w:val="en-GB"/>
              </w:rPr>
              <w:t>No, as solution A achieves competition of supply, we do not believe solution B will as this will put some at a disadvantage, as customers will still have to pay demand if they were changed under P272.</w:t>
            </w:r>
          </w:p>
        </w:tc>
        <w:tc>
          <w:tcPr>
            <w:tcW w:w="3752" w:type="dxa"/>
            <w:shd w:val="clear" w:color="auto" w:fill="E2EFD9" w:themeFill="accent6" w:themeFillTint="33"/>
          </w:tcPr>
          <w:p w14:paraId="77BD64B7" w14:textId="02AED0F2" w:rsidR="008623E4" w:rsidRPr="0053558A" w:rsidRDefault="0053558A" w:rsidP="008623E4">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8623E4" w:rsidRPr="007A0F4A" w14:paraId="665CD229" w14:textId="77777777" w:rsidTr="00576563">
        <w:tc>
          <w:tcPr>
            <w:tcW w:w="14081" w:type="dxa"/>
            <w:gridSpan w:val="4"/>
            <w:shd w:val="clear" w:color="auto" w:fill="E2EFD9" w:themeFill="accent6" w:themeFillTint="33"/>
          </w:tcPr>
          <w:p w14:paraId="50B5B7E6" w14:textId="3604F6E3" w:rsidR="008623E4" w:rsidRPr="00FF027D" w:rsidRDefault="008623E4" w:rsidP="008623E4">
            <w:pPr>
              <w:pStyle w:val="BodyText"/>
              <w:rPr>
                <w:rFonts w:asciiTheme="minorHAnsi" w:hAnsiTheme="minorHAnsi" w:cstheme="minorHAnsi"/>
                <w:bCs/>
                <w:iCs/>
                <w:sz w:val="22"/>
                <w:szCs w:val="22"/>
              </w:rPr>
            </w:pPr>
            <w:r w:rsidRPr="00BB3024">
              <w:rPr>
                <w:rFonts w:asciiTheme="minorHAnsi" w:hAnsiTheme="minorHAnsi" w:cstheme="minorHAnsi"/>
                <w:b/>
                <w:sz w:val="22"/>
                <w:szCs w:val="22"/>
                <w:lang w:val="en-GB"/>
              </w:rPr>
              <w:t>Working Group Conclusions:</w:t>
            </w:r>
            <w:r w:rsidRPr="007C385C">
              <w:rPr>
                <w:rFonts w:asciiTheme="minorHAnsi" w:hAnsiTheme="minorHAnsi" w:cstheme="minorHAnsi"/>
                <w:bCs/>
                <w:sz w:val="22"/>
                <w:szCs w:val="22"/>
                <w:lang w:val="en-GB"/>
              </w:rPr>
              <w:t xml:space="preserve"> </w:t>
            </w:r>
          </w:p>
        </w:tc>
      </w:tr>
    </w:tbl>
    <w:p w14:paraId="4911FB6F" w14:textId="74023908" w:rsidR="00570B46" w:rsidRDefault="00570B46">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6D82" w:rsidRPr="007A0F4A" w14:paraId="77C342B1"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D2F515"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4111153"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DD2902B"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1F1947F" w14:textId="5A05C5BB" w:rsidR="00C66D82" w:rsidRPr="00ED4FE2" w:rsidRDefault="00250B62" w:rsidP="007A5387">
            <w:pPr>
              <w:pStyle w:val="BodyTextNoSpacing"/>
              <w:numPr>
                <w:ilvl w:val="0"/>
                <w:numId w:val="3"/>
              </w:numPr>
              <w:rPr>
                <w:rFonts w:asciiTheme="minorHAnsi" w:hAnsiTheme="minorHAnsi" w:cstheme="minorHAnsi"/>
                <w:bCs/>
                <w:sz w:val="22"/>
                <w:szCs w:val="22"/>
              </w:rPr>
            </w:pPr>
            <w:r>
              <w:t>What date do you believe this change proposal should be implemented for Solution A? Please provide rationale</w:t>
            </w:r>
          </w:p>
        </w:tc>
        <w:tc>
          <w:tcPr>
            <w:tcW w:w="3752" w:type="dxa"/>
            <w:shd w:val="clear" w:color="auto" w:fill="E2EFD9" w:themeFill="accent6" w:themeFillTint="33"/>
          </w:tcPr>
          <w:p w14:paraId="2BDA7B91" w14:textId="77777777" w:rsidR="00C66D82" w:rsidRPr="007A0F4A" w:rsidRDefault="00C66D82"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41E20" w:rsidRPr="00C344DE" w14:paraId="118E6C4C" w14:textId="77777777" w:rsidTr="00576563">
        <w:tc>
          <w:tcPr>
            <w:tcW w:w="1730" w:type="dxa"/>
          </w:tcPr>
          <w:p w14:paraId="2D06180D" w14:textId="1AD6D997" w:rsidR="00941E20" w:rsidRPr="00252208" w:rsidRDefault="00A320E1" w:rsidP="00941E20">
            <w:pPr>
              <w:pStyle w:val="BodyTextNoSpacing"/>
              <w:rPr>
                <w:rFonts w:asciiTheme="minorHAnsi" w:hAnsiTheme="minorHAnsi" w:cstheme="minorHAnsi"/>
                <w:b/>
                <w:bCs/>
                <w:sz w:val="22"/>
                <w:szCs w:val="22"/>
              </w:rPr>
            </w:pPr>
            <w:r w:rsidRPr="00252208">
              <w:rPr>
                <w:rFonts w:ascii="Calibri" w:hAnsi="Calibri"/>
                <w:b/>
                <w:bCs/>
                <w:sz w:val="22"/>
                <w:szCs w:val="22"/>
                <w:lang w:val="en-GB"/>
              </w:rPr>
              <w:lastRenderedPageBreak/>
              <w:t>UKPN</w:t>
            </w:r>
          </w:p>
        </w:tc>
        <w:tc>
          <w:tcPr>
            <w:tcW w:w="1530" w:type="dxa"/>
          </w:tcPr>
          <w:p w14:paraId="5DD57679" w14:textId="65845A44" w:rsidR="00941E20" w:rsidRPr="00252208" w:rsidRDefault="00941E20" w:rsidP="00941E20">
            <w:pPr>
              <w:pStyle w:val="BodyTextNoSpacing"/>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612EF24C" w14:textId="77A813BB" w:rsidR="00941E20" w:rsidRPr="0037211C" w:rsidRDefault="00072CD2" w:rsidP="00941E20">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We believe that solution A could be implemented within five days following implementation, as this solution in the first instance would only require suitable communication from their appointed Supplier, and the DNO to set up these sites as they are migrated.</w:t>
            </w:r>
          </w:p>
        </w:tc>
        <w:tc>
          <w:tcPr>
            <w:tcW w:w="3752" w:type="dxa"/>
            <w:shd w:val="clear" w:color="auto" w:fill="E2EFD9" w:themeFill="accent6" w:themeFillTint="33"/>
          </w:tcPr>
          <w:p w14:paraId="61122E7D" w14:textId="04CBCEC8" w:rsidR="00941E20" w:rsidRPr="0037211C" w:rsidRDefault="00FA6999" w:rsidP="00941E20">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respondent confirmed they meant </w:t>
            </w:r>
            <w:r w:rsidR="00072CD2" w:rsidRPr="0037211C">
              <w:rPr>
                <w:rFonts w:asciiTheme="minorHAnsi" w:hAnsiTheme="minorHAnsi" w:cstheme="minorHAnsi"/>
                <w:bCs/>
                <w:sz w:val="22"/>
                <w:szCs w:val="22"/>
                <w:lang w:val="en-GB"/>
              </w:rPr>
              <w:t>5 days</w:t>
            </w:r>
            <w:r>
              <w:rPr>
                <w:rFonts w:asciiTheme="minorHAnsi" w:hAnsiTheme="minorHAnsi" w:cstheme="minorHAnsi"/>
                <w:bCs/>
                <w:sz w:val="22"/>
                <w:szCs w:val="22"/>
                <w:lang w:val="en-GB"/>
              </w:rPr>
              <w:t xml:space="preserve"> following authority approval at the working group.</w:t>
            </w:r>
          </w:p>
        </w:tc>
      </w:tr>
      <w:tr w:rsidR="00720036" w:rsidRPr="00C344DE" w14:paraId="053BD608" w14:textId="77777777" w:rsidTr="00576563">
        <w:tc>
          <w:tcPr>
            <w:tcW w:w="1730" w:type="dxa"/>
          </w:tcPr>
          <w:p w14:paraId="037EB636" w14:textId="2A7E2E1F" w:rsidR="00720036" w:rsidRPr="00252208" w:rsidRDefault="00720036" w:rsidP="00720036">
            <w:pPr>
              <w:pStyle w:val="BodyTextNoSpacing"/>
              <w:rPr>
                <w:rFonts w:asciiTheme="minorHAnsi" w:hAnsiTheme="minorHAnsi" w:cstheme="minorHAnsi"/>
                <w:b/>
                <w:bCs/>
                <w:sz w:val="22"/>
                <w:szCs w:val="22"/>
                <w:lang w:val="en-GB"/>
              </w:rPr>
            </w:pPr>
            <w:r w:rsidRPr="00252208">
              <w:rPr>
                <w:rFonts w:ascii="Calibri" w:hAnsi="Calibri" w:cs="Calibri"/>
                <w:b/>
                <w:bCs/>
                <w:sz w:val="22"/>
                <w:szCs w:val="22"/>
                <w:lang w:val="en-GB"/>
              </w:rPr>
              <w:t>ENWL</w:t>
            </w:r>
          </w:p>
        </w:tc>
        <w:tc>
          <w:tcPr>
            <w:tcW w:w="1530" w:type="dxa"/>
          </w:tcPr>
          <w:p w14:paraId="2F20E7F8" w14:textId="45BC2DAF" w:rsidR="00720036" w:rsidRPr="00252208" w:rsidRDefault="00720036" w:rsidP="00720036">
            <w:pPr>
              <w:pStyle w:val="BodyText"/>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3E8B1A23" w14:textId="77777777" w:rsidR="00A86FC9"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 xml:space="preserve">Solution A should be implemented prior to the start of MHHS migration; whilst solution A could be implemented with the default MIC relatively quickly, there is currently no facility within DURABILL to upload these default values in bulk. </w:t>
            </w:r>
          </w:p>
          <w:p w14:paraId="1C6FF155" w14:textId="797692B8" w:rsidR="00720036"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St Clements Services has provided options as to how this could be done with a system upgrade. As with all system changes, a minimum of six months following Authority approval would be required as appropriate. The implementation date for DCP 414 should account and allow for Authority consent.</w:t>
            </w:r>
          </w:p>
        </w:tc>
        <w:tc>
          <w:tcPr>
            <w:tcW w:w="3752" w:type="dxa"/>
            <w:shd w:val="clear" w:color="auto" w:fill="E2EFD9" w:themeFill="accent6" w:themeFillTint="33"/>
          </w:tcPr>
          <w:p w14:paraId="0D8A145C" w14:textId="19A675D4" w:rsidR="00720036" w:rsidRPr="0037211C" w:rsidRDefault="00C44864" w:rsidP="00720036">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 xml:space="preserve">6 months post authority approval </w:t>
            </w:r>
            <w:r w:rsidR="00FC0815" w:rsidRPr="0037211C">
              <w:rPr>
                <w:rFonts w:asciiTheme="minorHAnsi" w:hAnsiTheme="minorHAnsi" w:cstheme="minorHAnsi"/>
                <w:bCs/>
                <w:sz w:val="22"/>
                <w:szCs w:val="22"/>
                <w:lang w:val="en-GB"/>
              </w:rPr>
              <w:t>due to system changes</w:t>
            </w:r>
          </w:p>
        </w:tc>
      </w:tr>
      <w:tr w:rsidR="00CD7D27" w:rsidRPr="00C344DE" w14:paraId="31C9FECC" w14:textId="77777777" w:rsidTr="00576563">
        <w:sdt>
          <w:sdtPr>
            <w:rPr>
              <w:rFonts w:cstheme="minorHAnsi"/>
              <w:b/>
              <w:bCs/>
            </w:rPr>
            <w:alias w:val="Organisation"/>
            <w:tag w:val="organisation"/>
            <w:id w:val="-1318032360"/>
            <w:placeholder>
              <w:docPart w:val="54A7E795B3344AFBBAE1983EA4FB143E"/>
            </w:placeholder>
            <w:text/>
          </w:sdtPr>
          <w:sdtContent>
            <w:tc>
              <w:tcPr>
                <w:tcW w:w="1730" w:type="dxa"/>
              </w:tcPr>
              <w:p w14:paraId="1232A422" w14:textId="203568CE" w:rsidR="00CD7D27" w:rsidRPr="00252208" w:rsidRDefault="00CD7D27" w:rsidP="00CD7D27">
                <w:pPr>
                  <w:pStyle w:val="BodyTextNoSpacing"/>
                  <w:rPr>
                    <w:b/>
                    <w:bCs/>
                  </w:rPr>
                </w:pPr>
                <w:r w:rsidRPr="00CD7D27">
                  <w:rPr>
                    <w:rFonts w:cstheme="minorHAnsi"/>
                    <w:b/>
                    <w:bCs/>
                  </w:rPr>
                  <w:t>Confidential</w:t>
                </w:r>
              </w:p>
            </w:tc>
          </w:sdtContent>
        </w:sdt>
        <w:tc>
          <w:tcPr>
            <w:tcW w:w="1530" w:type="dxa"/>
          </w:tcPr>
          <w:p w14:paraId="3BCF6154" w14:textId="6844CD1E" w:rsidR="00CD7D27" w:rsidRPr="00252208"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DD5971A" w14:textId="11232341" w:rsidR="00CD7D27" w:rsidRPr="0037211C" w:rsidRDefault="00CD7D27" w:rsidP="00CD7D27">
            <w:pPr>
              <w:pStyle w:val="BodyText"/>
              <w:rPr>
                <w:rFonts w:asciiTheme="minorHAnsi" w:hAnsiTheme="minorHAnsi" w:cstheme="minorHAnsi"/>
                <w:sz w:val="22"/>
                <w:szCs w:val="22"/>
              </w:rPr>
            </w:pPr>
            <w:r w:rsidRPr="0037211C">
              <w:rPr>
                <w:rFonts w:asciiTheme="minorHAnsi" w:hAnsiTheme="minorHAnsi" w:cstheme="minorHAnsi"/>
                <w:bCs/>
                <w:sz w:val="22"/>
                <w:szCs w:val="22"/>
                <w:lang w:val="en-GB"/>
              </w:rPr>
              <w:t>No comment</w:t>
            </w:r>
          </w:p>
        </w:tc>
        <w:tc>
          <w:tcPr>
            <w:tcW w:w="3752" w:type="dxa"/>
            <w:shd w:val="clear" w:color="auto" w:fill="E2EFD9" w:themeFill="accent6" w:themeFillTint="33"/>
          </w:tcPr>
          <w:p w14:paraId="26129424" w14:textId="77325B77" w:rsidR="00CD7D27" w:rsidRPr="0037211C" w:rsidRDefault="00CD7D27" w:rsidP="00CD7D27">
            <w:pPr>
              <w:pStyle w:val="BodyText"/>
              <w:rPr>
                <w:rFonts w:asciiTheme="minorHAnsi" w:hAnsiTheme="minorHAnsi" w:cstheme="minorHAnsi"/>
                <w:bCs/>
                <w:sz w:val="22"/>
                <w:szCs w:val="22"/>
                <w:lang w:val="en-GB"/>
              </w:rPr>
            </w:pPr>
          </w:p>
        </w:tc>
      </w:tr>
      <w:tr w:rsidR="00252208" w:rsidRPr="00C344DE" w14:paraId="46CDB349" w14:textId="77777777" w:rsidTr="00576563">
        <w:tc>
          <w:tcPr>
            <w:tcW w:w="1730" w:type="dxa"/>
          </w:tcPr>
          <w:p w14:paraId="4EEC3093" w14:textId="4E5819F2"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NGED</w:t>
            </w:r>
          </w:p>
        </w:tc>
        <w:tc>
          <w:tcPr>
            <w:tcW w:w="1530" w:type="dxa"/>
          </w:tcPr>
          <w:p w14:paraId="56106386" w14:textId="1779042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4DC6E9A4" w14:textId="1542AFD7" w:rsidR="00252208" w:rsidRPr="0037211C" w:rsidRDefault="00252208" w:rsidP="00252208">
            <w:pPr>
              <w:pStyle w:val="BodyText"/>
              <w:rPr>
                <w:rFonts w:asciiTheme="minorHAnsi" w:hAnsiTheme="minorHAnsi" w:cstheme="minorHAnsi"/>
                <w:sz w:val="22"/>
                <w:szCs w:val="22"/>
                <w:lang w:val="en-GB"/>
              </w:rPr>
            </w:pPr>
            <w:r w:rsidRPr="0037211C">
              <w:rPr>
                <w:rFonts w:asciiTheme="minorHAnsi" w:hAnsiTheme="minorHAnsi" w:cstheme="minorHAnsi"/>
                <w:sz w:val="22"/>
                <w:szCs w:val="22"/>
                <w:lang w:val="en-GB"/>
              </w:rPr>
              <w:t>If this was implemented</w:t>
            </w:r>
            <w:r w:rsidRPr="0037211C">
              <w:rPr>
                <w:rFonts w:asciiTheme="minorHAnsi" w:hAnsiTheme="minorHAnsi" w:cstheme="minorHAnsi"/>
                <w:sz w:val="22"/>
                <w:szCs w:val="22"/>
              </w:rPr>
              <w:t>,</w:t>
            </w:r>
            <w:r w:rsidRPr="0037211C">
              <w:rPr>
                <w:rFonts w:asciiTheme="minorHAnsi" w:hAnsiTheme="minorHAnsi" w:cstheme="minorHAnsi"/>
                <w:sz w:val="22"/>
                <w:szCs w:val="22"/>
                <w:lang w:val="en-GB"/>
              </w:rPr>
              <w:t xml:space="preserve"> then it will have to be implemented by the time of migration including communication to customers.</w:t>
            </w:r>
          </w:p>
        </w:tc>
        <w:tc>
          <w:tcPr>
            <w:tcW w:w="3752" w:type="dxa"/>
            <w:shd w:val="clear" w:color="auto" w:fill="E2EFD9" w:themeFill="accent6" w:themeFillTint="33"/>
          </w:tcPr>
          <w:p w14:paraId="62FE09E0" w14:textId="5886B02A"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626509EE" w14:textId="77777777" w:rsidTr="00576563">
        <w:tc>
          <w:tcPr>
            <w:tcW w:w="1730" w:type="dxa"/>
          </w:tcPr>
          <w:p w14:paraId="4BF612F5" w14:textId="012D31AA"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NPG</w:t>
            </w:r>
          </w:p>
        </w:tc>
        <w:tc>
          <w:tcPr>
            <w:tcW w:w="1530" w:type="dxa"/>
          </w:tcPr>
          <w:p w14:paraId="3A421DD7" w14:textId="18A0A74E"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948691541"/>
            <w:placeholder>
              <w:docPart w:val="9688E52B06984A7C95A2BFF303686D35"/>
            </w:placeholder>
          </w:sdtPr>
          <w:sdtContent>
            <w:tc>
              <w:tcPr>
                <w:tcW w:w="7069" w:type="dxa"/>
              </w:tcPr>
              <w:p w14:paraId="1924BF93" w14:textId="77777777"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Agree that 5 working days after Authority approval is appropriate.</w:t>
                </w:r>
              </w:p>
              <w:p w14:paraId="157F9CF8" w14:textId="424DAFAD"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No changes to the CDCM or LC14 are needed so implementation can happen immediately.</w:t>
                </w:r>
              </w:p>
            </w:tc>
          </w:sdtContent>
        </w:sdt>
        <w:tc>
          <w:tcPr>
            <w:tcW w:w="3752" w:type="dxa"/>
            <w:shd w:val="clear" w:color="auto" w:fill="E2EFD9" w:themeFill="accent6" w:themeFillTint="33"/>
          </w:tcPr>
          <w:p w14:paraId="5BB5A418" w14:textId="0307C79C"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5 working days post authority approval.</w:t>
            </w:r>
          </w:p>
        </w:tc>
      </w:tr>
      <w:tr w:rsidR="00252208" w:rsidRPr="00C344DE" w14:paraId="0D5F61E6" w14:textId="77777777" w:rsidTr="00576563">
        <w:tc>
          <w:tcPr>
            <w:tcW w:w="1730" w:type="dxa"/>
          </w:tcPr>
          <w:p w14:paraId="23DFCE2F" w14:textId="128C57C4"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SSEN</w:t>
            </w:r>
          </w:p>
        </w:tc>
        <w:tc>
          <w:tcPr>
            <w:tcW w:w="1530" w:type="dxa"/>
          </w:tcPr>
          <w:p w14:paraId="5BF5A329" w14:textId="663F271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512843651"/>
            <w:placeholder>
              <w:docPart w:val="953A6BCC0AB6420C981F8233242C6021"/>
            </w:placeholder>
          </w:sdtPr>
          <w:sdtContent>
            <w:tc>
              <w:tcPr>
                <w:tcW w:w="7069" w:type="dxa"/>
              </w:tcPr>
              <w:p w14:paraId="79813DAC" w14:textId="192ABD7E"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maintain our preference circa April 2025; however, we are open to the proposed June 2023 date to align with P432 implementation.</w:t>
                </w:r>
              </w:p>
            </w:tc>
          </w:sdtContent>
        </w:sdt>
        <w:tc>
          <w:tcPr>
            <w:tcW w:w="3752" w:type="dxa"/>
            <w:shd w:val="clear" w:color="auto" w:fill="E2EFD9" w:themeFill="accent6" w:themeFillTint="33"/>
          </w:tcPr>
          <w:p w14:paraId="6E27F142" w14:textId="5AECAA83" w:rsidR="00252208" w:rsidRPr="0037211C" w:rsidRDefault="003C662F"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Prefer April 2025 but open to June 2023.</w:t>
            </w:r>
          </w:p>
        </w:tc>
      </w:tr>
      <w:tr w:rsidR="00252208" w:rsidRPr="00C344DE" w14:paraId="330DA90F" w14:textId="77777777" w:rsidTr="00576563">
        <w:sdt>
          <w:sdtPr>
            <w:rPr>
              <w:rFonts w:ascii="Calibri" w:hAnsi="Calibri"/>
              <w:b/>
              <w:bCs/>
              <w:sz w:val="22"/>
              <w:szCs w:val="22"/>
            </w:rPr>
            <w:alias w:val="Organisation"/>
            <w:tag w:val="organisation"/>
            <w:id w:val="-1529874679"/>
            <w:placeholder>
              <w:docPart w:val="474CEA9C7ADC4417B6F4ED226F7D2C76"/>
            </w:placeholder>
            <w:text/>
          </w:sdtPr>
          <w:sdtContent>
            <w:tc>
              <w:tcPr>
                <w:tcW w:w="1730" w:type="dxa"/>
              </w:tcPr>
              <w:p w14:paraId="7F093C2E" w14:textId="3E1DB43F" w:rsidR="00252208" w:rsidRPr="00252208" w:rsidRDefault="00252208" w:rsidP="00252208">
                <w:pPr>
                  <w:pStyle w:val="BodyTextNoSpacing"/>
                  <w:rPr>
                    <w:rFonts w:asciiTheme="minorHAnsi" w:hAnsiTheme="minorHAnsi" w:cstheme="minorHAnsi"/>
                    <w:b/>
                    <w:bCs/>
                    <w:sz w:val="22"/>
                    <w:szCs w:val="22"/>
                    <w:lang w:val="en-GB"/>
                  </w:rPr>
                </w:pPr>
                <w:r w:rsidRPr="00252208">
                  <w:rPr>
                    <w:rFonts w:ascii="Calibri" w:hAnsi="Calibri"/>
                    <w:b/>
                    <w:bCs/>
                    <w:sz w:val="22"/>
                    <w:szCs w:val="22"/>
                  </w:rPr>
                  <w:t>Shell Energy UK</w:t>
                </w:r>
              </w:p>
            </w:tc>
          </w:sdtContent>
        </w:sdt>
        <w:tc>
          <w:tcPr>
            <w:tcW w:w="1530" w:type="dxa"/>
          </w:tcPr>
          <w:p w14:paraId="2056BEA1" w14:textId="1FCB695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3ADBDB2A" w14:textId="4F4F690A"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n/a – We do not support option A as a solution.</w:t>
            </w:r>
          </w:p>
        </w:tc>
        <w:tc>
          <w:tcPr>
            <w:tcW w:w="3752" w:type="dxa"/>
            <w:shd w:val="clear" w:color="auto" w:fill="E2EFD9" w:themeFill="accent6" w:themeFillTint="33"/>
          </w:tcPr>
          <w:p w14:paraId="1F73A856" w14:textId="548F39E1"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41C3C610" w14:textId="77777777" w:rsidTr="00576563">
        <w:tc>
          <w:tcPr>
            <w:tcW w:w="1730" w:type="dxa"/>
          </w:tcPr>
          <w:p w14:paraId="157E6587" w14:textId="43BACB0B"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SPEN</w:t>
            </w:r>
          </w:p>
        </w:tc>
        <w:tc>
          <w:tcPr>
            <w:tcW w:w="1530" w:type="dxa"/>
          </w:tcPr>
          <w:p w14:paraId="2D09A152" w14:textId="68DD1DC2"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657E7FE2" w14:textId="0076123C"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Five working days after Authority approval.</w:t>
            </w:r>
          </w:p>
        </w:tc>
        <w:tc>
          <w:tcPr>
            <w:tcW w:w="3752" w:type="dxa"/>
            <w:shd w:val="clear" w:color="auto" w:fill="E2EFD9" w:themeFill="accent6" w:themeFillTint="33"/>
          </w:tcPr>
          <w:p w14:paraId="40FCEAAD" w14:textId="1AB29BFF"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61654C59" w14:textId="77777777" w:rsidTr="00576563">
        <w:tc>
          <w:tcPr>
            <w:tcW w:w="1730" w:type="dxa"/>
          </w:tcPr>
          <w:p w14:paraId="183A9CF0" w14:textId="567AECF9"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ENC</w:t>
            </w:r>
          </w:p>
        </w:tc>
        <w:tc>
          <w:tcPr>
            <w:tcW w:w="1530" w:type="dxa"/>
          </w:tcPr>
          <w:p w14:paraId="1BA36248" w14:textId="05CB79F7"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410984312"/>
            <w:placeholder>
              <w:docPart w:val="621F506C3B674B47B4F138C17DB50350"/>
            </w:placeholder>
          </w:sdtPr>
          <w:sdtContent>
            <w:tc>
              <w:tcPr>
                <w:tcW w:w="7069" w:type="dxa"/>
              </w:tcPr>
              <w:p w14:paraId="65FE1562" w14:textId="4D2013EB"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agree that Solution A could be implemented 5 working days after the Authority’s approval.</w:t>
                </w:r>
              </w:p>
            </w:tc>
          </w:sdtContent>
        </w:sdt>
        <w:tc>
          <w:tcPr>
            <w:tcW w:w="3752" w:type="dxa"/>
            <w:shd w:val="clear" w:color="auto" w:fill="E2EFD9" w:themeFill="accent6" w:themeFillTint="33"/>
          </w:tcPr>
          <w:p w14:paraId="5F873767" w14:textId="7F9537A3"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50281C52" w14:textId="77777777" w:rsidTr="00576563">
        <w:sdt>
          <w:sdtPr>
            <w:rPr>
              <w:rFonts w:ascii="Calibri" w:hAnsi="Calibri"/>
              <w:b/>
              <w:bCs/>
              <w:sz w:val="22"/>
              <w:szCs w:val="22"/>
            </w:rPr>
            <w:alias w:val="Organisation"/>
            <w:tag w:val="organisation"/>
            <w:id w:val="518211128"/>
            <w:placeholder>
              <w:docPart w:val="C900CC07D14D48D9AD4ACF468315CD49"/>
            </w:placeholder>
            <w:text/>
          </w:sdtPr>
          <w:sdtContent>
            <w:tc>
              <w:tcPr>
                <w:tcW w:w="1730" w:type="dxa"/>
              </w:tcPr>
              <w:p w14:paraId="183CD801" w14:textId="2C7C44A1" w:rsidR="00252208" w:rsidRPr="00252208" w:rsidRDefault="00252208" w:rsidP="00252208">
                <w:pPr>
                  <w:pStyle w:val="BodyTextNoSpacing"/>
                  <w:rPr>
                    <w:rFonts w:asciiTheme="minorHAnsi" w:hAnsiTheme="minorHAnsi" w:cstheme="minorHAnsi"/>
                    <w:b/>
                    <w:bCs/>
                    <w:sz w:val="22"/>
                    <w:szCs w:val="22"/>
                  </w:rPr>
                </w:pPr>
                <w:r w:rsidRPr="00252208">
                  <w:rPr>
                    <w:rFonts w:ascii="Calibri" w:hAnsi="Calibri"/>
                    <w:b/>
                    <w:bCs/>
                    <w:sz w:val="22"/>
                    <w:szCs w:val="22"/>
                  </w:rPr>
                  <w:t>Npower Commercial Gas Limited</w:t>
                </w:r>
              </w:p>
            </w:tc>
          </w:sdtContent>
        </w:sdt>
        <w:tc>
          <w:tcPr>
            <w:tcW w:w="1530" w:type="dxa"/>
          </w:tcPr>
          <w:p w14:paraId="7137635F" w14:textId="6A12AE1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1965310157"/>
            <w:placeholder>
              <w:docPart w:val="21F020CC9442475280D60E6472D81787"/>
            </w:placeholder>
          </w:sdtPr>
          <w:sdtContent>
            <w:tc>
              <w:tcPr>
                <w:tcW w:w="7069" w:type="dxa"/>
              </w:tcPr>
              <w:p w14:paraId="74EC1883" w14:textId="2E021CD5"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 xml:space="preserve">We believe that solution A lends itself better to an earlier implementation date on the basis that this does not have any potential to require an Ofgem derogation, due to no changes to the tariffs. Subject to the Ofgem Modification final decision timeline solution A could be implemented in June 23, but is more likely to be facilitated on a special release to align with the P432 +3 months after the Ofgem approval decision is made. </w:t>
                </w:r>
              </w:p>
            </w:tc>
          </w:sdtContent>
        </w:sdt>
        <w:tc>
          <w:tcPr>
            <w:tcW w:w="3752" w:type="dxa"/>
            <w:shd w:val="clear" w:color="auto" w:fill="E2EFD9" w:themeFill="accent6" w:themeFillTint="33"/>
          </w:tcPr>
          <w:p w14:paraId="2075541A" w14:textId="686DEA41"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 xml:space="preserve">June 2023 or special release to align with P432 plus </w:t>
            </w:r>
            <w:r w:rsidR="00B64EF9">
              <w:rPr>
                <w:rFonts w:asciiTheme="minorHAnsi" w:hAnsiTheme="minorHAnsi" w:cstheme="minorHAnsi"/>
                <w:bCs/>
                <w:sz w:val="22"/>
                <w:szCs w:val="22"/>
                <w:lang w:val="en-GB"/>
              </w:rPr>
              <w:t>3</w:t>
            </w:r>
            <w:r w:rsidRPr="0037211C">
              <w:rPr>
                <w:rFonts w:asciiTheme="minorHAnsi" w:hAnsiTheme="minorHAnsi" w:cstheme="minorHAnsi"/>
                <w:bCs/>
                <w:sz w:val="22"/>
                <w:szCs w:val="22"/>
                <w:lang w:val="en-GB"/>
              </w:rPr>
              <w:t xml:space="preserve"> months.</w:t>
            </w:r>
          </w:p>
        </w:tc>
      </w:tr>
      <w:tr w:rsidR="00252208" w:rsidRPr="00C344DE" w14:paraId="7F26301A" w14:textId="77777777" w:rsidTr="00576563">
        <w:tc>
          <w:tcPr>
            <w:tcW w:w="1730" w:type="dxa"/>
          </w:tcPr>
          <w:p w14:paraId="58F1F43C" w14:textId="627DDC76"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BG</w:t>
            </w:r>
          </w:p>
        </w:tc>
        <w:tc>
          <w:tcPr>
            <w:tcW w:w="1530" w:type="dxa"/>
          </w:tcPr>
          <w:p w14:paraId="55339A0E" w14:textId="69AD1BB1"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205797993"/>
            <w:placeholder>
              <w:docPart w:val="5D09DC9CCD4D42D7A10C9CFF8F9FDE5A"/>
            </w:placeholder>
          </w:sdtPr>
          <w:sdtContent>
            <w:tc>
              <w:tcPr>
                <w:tcW w:w="7069" w:type="dxa"/>
              </w:tcPr>
              <w:p w14:paraId="37A9F962" w14:textId="545A871F" w:rsidR="00252208" w:rsidRPr="0037211C" w:rsidRDefault="00382061"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As soon as reasonably practicable for Solution A but given the new obligations being introduced for migrations, there should be a lead time of 3 months to allow processes to be set up by suppliers and DNOs.</w:t>
                </w:r>
              </w:p>
            </w:tc>
          </w:sdtContent>
        </w:sdt>
        <w:tc>
          <w:tcPr>
            <w:tcW w:w="3752" w:type="dxa"/>
            <w:shd w:val="clear" w:color="auto" w:fill="E2EFD9" w:themeFill="accent6" w:themeFillTint="33"/>
          </w:tcPr>
          <w:p w14:paraId="0ED0E678" w14:textId="383EF271" w:rsidR="00252208" w:rsidRPr="0037211C" w:rsidRDefault="0037211C"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3-month</w:t>
            </w:r>
            <w:r w:rsidR="003C662F" w:rsidRPr="0037211C">
              <w:rPr>
                <w:rFonts w:asciiTheme="minorHAnsi" w:hAnsiTheme="minorHAnsi" w:cstheme="minorHAnsi"/>
                <w:bCs/>
                <w:sz w:val="22"/>
                <w:szCs w:val="22"/>
                <w:lang w:val="en-GB"/>
              </w:rPr>
              <w:t xml:space="preserve"> lead time</w:t>
            </w:r>
          </w:p>
        </w:tc>
      </w:tr>
      <w:tr w:rsidR="0053558A" w:rsidRPr="00C344DE" w14:paraId="5A693622" w14:textId="77777777" w:rsidTr="00576563">
        <w:tc>
          <w:tcPr>
            <w:tcW w:w="1730" w:type="dxa"/>
          </w:tcPr>
          <w:p w14:paraId="4E3EC3A6" w14:textId="2950A604" w:rsidR="0053558A" w:rsidRPr="00252208" w:rsidRDefault="0053558A" w:rsidP="0053558A">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58E4A1B4" w14:textId="15FDB0D0" w:rsidR="0053558A" w:rsidRPr="00252208" w:rsidRDefault="0053558A" w:rsidP="0053558A">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561C4D88" w14:textId="640CEA49" w:rsidR="0053558A" w:rsidRPr="0037211C" w:rsidRDefault="0037211C" w:rsidP="0053558A">
            <w:pPr>
              <w:pStyle w:val="BodyText"/>
              <w:rPr>
                <w:rFonts w:asciiTheme="minorHAnsi" w:eastAsia="Arial" w:hAnsiTheme="minorHAnsi" w:cstheme="minorHAnsi"/>
                <w:sz w:val="22"/>
                <w:szCs w:val="22"/>
              </w:rPr>
            </w:pPr>
            <w:r w:rsidRPr="0037211C">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16D73DC4" w14:textId="77777777" w:rsidR="0053558A" w:rsidRPr="0037211C" w:rsidRDefault="0053558A" w:rsidP="0053558A">
            <w:pPr>
              <w:pStyle w:val="BodyText"/>
              <w:rPr>
                <w:rFonts w:asciiTheme="minorHAnsi" w:hAnsiTheme="minorHAnsi" w:cstheme="minorHAnsi"/>
                <w:bCs/>
                <w:sz w:val="22"/>
                <w:szCs w:val="22"/>
              </w:rPr>
            </w:pPr>
          </w:p>
        </w:tc>
      </w:tr>
      <w:tr w:rsidR="0053558A" w:rsidRPr="007A0F4A" w14:paraId="45CCFA50" w14:textId="77777777" w:rsidTr="00576563">
        <w:tc>
          <w:tcPr>
            <w:tcW w:w="14081" w:type="dxa"/>
            <w:gridSpan w:val="4"/>
            <w:shd w:val="clear" w:color="auto" w:fill="E2EFD9" w:themeFill="accent6" w:themeFillTint="33"/>
          </w:tcPr>
          <w:p w14:paraId="20F44A83" w14:textId="0820632C" w:rsidR="0053558A" w:rsidRPr="00C07819" w:rsidRDefault="0053558A" w:rsidP="0053558A">
            <w:pPr>
              <w:pStyle w:val="BodyText"/>
              <w:rPr>
                <w:rFonts w:asciiTheme="minorHAnsi" w:hAnsiTheme="minorHAnsi" w:cstheme="minorHAnsi"/>
                <w:bCs/>
                <w:iCs/>
                <w:sz w:val="22"/>
                <w:szCs w:val="22"/>
                <w:lang w:val="en-GB"/>
              </w:rPr>
            </w:pPr>
            <w:r w:rsidRPr="00BB3024">
              <w:rPr>
                <w:rFonts w:asciiTheme="minorHAnsi" w:hAnsiTheme="minorHAnsi" w:cstheme="minorHAnsi"/>
                <w:b/>
                <w:sz w:val="22"/>
                <w:szCs w:val="22"/>
                <w:lang w:val="en-GB"/>
              </w:rPr>
              <w:t xml:space="preserve">Working Group Conclusions: </w:t>
            </w:r>
            <w:r w:rsidR="00BC4113">
              <w:rPr>
                <w:rFonts w:asciiTheme="minorHAnsi" w:hAnsiTheme="minorHAnsi" w:cstheme="minorHAnsi"/>
                <w:b/>
                <w:sz w:val="22"/>
                <w:szCs w:val="22"/>
                <w:lang w:val="en-GB"/>
              </w:rPr>
              <w:t>Based on the responses and system change limitations 01 April 2024 was concluded as the best date</w:t>
            </w:r>
          </w:p>
          <w:p w14:paraId="5E538973" w14:textId="6E4C3FCA" w:rsidR="0053558A" w:rsidRPr="00C07819" w:rsidRDefault="0053558A" w:rsidP="0053558A">
            <w:pPr>
              <w:pStyle w:val="BodyText"/>
              <w:rPr>
                <w:rFonts w:asciiTheme="minorHAnsi" w:hAnsiTheme="minorHAnsi" w:cstheme="minorHAnsi"/>
                <w:bCs/>
                <w:iCs/>
                <w:sz w:val="22"/>
                <w:szCs w:val="22"/>
                <w:lang w:val="en-GB"/>
              </w:rPr>
            </w:pPr>
          </w:p>
        </w:tc>
      </w:tr>
    </w:tbl>
    <w:p w14:paraId="69E996FC" w14:textId="45BA1ACD" w:rsidR="009B408E" w:rsidRDefault="009B408E">
      <w:pPr>
        <w:rPr>
          <w:rFonts w:cstheme="minorHAnsi"/>
          <w:bCs/>
        </w:rPr>
      </w:pPr>
    </w:p>
    <w:p w14:paraId="0FA2F3AE" w14:textId="77777777" w:rsidR="000939D8" w:rsidRDefault="000939D8">
      <w:pPr>
        <w:rPr>
          <w:rFonts w:cstheme="minorHAnsi"/>
          <w:bCs/>
        </w:rPr>
      </w:pPr>
    </w:p>
    <w:p w14:paraId="6B2A820D" w14:textId="77777777" w:rsidR="009E5C12" w:rsidRDefault="009E5C1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A9574C" w:rsidRPr="007A0F4A" w14:paraId="26CB35AB"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3537EA8"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652EFA0D"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63BAAD9"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A1636C6" w14:textId="681E5DAB" w:rsidR="00A9574C" w:rsidRPr="00ED4FE2" w:rsidRDefault="00684EB1" w:rsidP="007A5387">
            <w:pPr>
              <w:pStyle w:val="BodyTextNoSpacing"/>
              <w:numPr>
                <w:ilvl w:val="0"/>
                <w:numId w:val="3"/>
              </w:numPr>
              <w:rPr>
                <w:rFonts w:asciiTheme="minorHAnsi" w:hAnsiTheme="minorHAnsi" w:cstheme="minorHAnsi"/>
                <w:bCs/>
                <w:sz w:val="22"/>
                <w:szCs w:val="22"/>
                <w:lang w:val="en-GB"/>
              </w:rPr>
            </w:pPr>
            <w:r>
              <w:t>What date do you believe this change proposal should be implemented for Solution B? Please provide rationale</w:t>
            </w:r>
          </w:p>
        </w:tc>
        <w:tc>
          <w:tcPr>
            <w:tcW w:w="3752" w:type="dxa"/>
            <w:shd w:val="clear" w:color="auto" w:fill="E2EFD9" w:themeFill="accent6" w:themeFillTint="33"/>
          </w:tcPr>
          <w:p w14:paraId="51403201" w14:textId="77777777" w:rsidR="00A9574C" w:rsidRPr="007A0F4A" w:rsidRDefault="00A9574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2E2E36" w:rsidRPr="00670310" w14:paraId="22E633D6" w14:textId="77777777" w:rsidTr="00576563">
        <w:tc>
          <w:tcPr>
            <w:tcW w:w="1730" w:type="dxa"/>
          </w:tcPr>
          <w:p w14:paraId="5CD6AAC6" w14:textId="48CD59BC" w:rsidR="002E2E36" w:rsidRPr="003C662F" w:rsidRDefault="002E2E36" w:rsidP="002E2E36">
            <w:pPr>
              <w:pStyle w:val="BodyTextNoSpacing"/>
              <w:rPr>
                <w:rFonts w:asciiTheme="minorHAnsi" w:hAnsiTheme="minorHAnsi" w:cstheme="minorHAnsi"/>
                <w:b/>
                <w:bCs/>
                <w:sz w:val="22"/>
                <w:szCs w:val="22"/>
              </w:rPr>
            </w:pPr>
            <w:r w:rsidRPr="003C662F">
              <w:rPr>
                <w:rFonts w:ascii="Calibri" w:hAnsi="Calibri"/>
                <w:b/>
                <w:bCs/>
                <w:sz w:val="22"/>
                <w:szCs w:val="22"/>
                <w:lang w:val="en-GB"/>
              </w:rPr>
              <w:t>UK PN</w:t>
            </w:r>
          </w:p>
        </w:tc>
        <w:tc>
          <w:tcPr>
            <w:tcW w:w="1530" w:type="dxa"/>
          </w:tcPr>
          <w:p w14:paraId="32625CF9" w14:textId="08F86661" w:rsidR="002E2E36" w:rsidRPr="003C662F" w:rsidRDefault="002E2E36" w:rsidP="002E2E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02959DA5" w14:textId="1A18DC2A" w:rsidR="002E2E36" w:rsidRPr="00BE6FD1" w:rsidRDefault="004F5DE3" w:rsidP="002E2E36">
            <w:pPr>
              <w:pStyle w:val="BodyText"/>
              <w:rPr>
                <w:rFonts w:asciiTheme="minorHAnsi" w:hAnsiTheme="minorHAnsi" w:cstheme="minorHAnsi"/>
                <w:bCs/>
                <w:sz w:val="22"/>
                <w:szCs w:val="22"/>
              </w:rPr>
            </w:pPr>
            <w:r w:rsidRPr="00BE6FD1">
              <w:rPr>
                <w:rFonts w:asciiTheme="minorHAnsi" w:hAnsiTheme="minorHAnsi" w:cstheme="minorHAnsi"/>
                <w:bCs/>
                <w:sz w:val="22"/>
                <w:szCs w:val="22"/>
              </w:rPr>
              <w:t>We believe that with the need for a derogation to publish a revised LC14 statement along with new LLFCs for all DNOs and iDNOs, we believe that this would need at least six months as a minimum from implementation to put the appropriate arrangements in place.</w:t>
            </w:r>
          </w:p>
        </w:tc>
        <w:tc>
          <w:tcPr>
            <w:tcW w:w="3752" w:type="dxa"/>
            <w:shd w:val="clear" w:color="auto" w:fill="E2EFD9" w:themeFill="accent6" w:themeFillTint="33"/>
          </w:tcPr>
          <w:p w14:paraId="40CD669C" w14:textId="044F0A60" w:rsidR="002E2E36" w:rsidRPr="00BE6FD1" w:rsidRDefault="00684EB1" w:rsidP="002E2E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of 6 months</w:t>
            </w:r>
          </w:p>
        </w:tc>
      </w:tr>
      <w:tr w:rsidR="00720036" w:rsidRPr="00670310" w14:paraId="05C726D8" w14:textId="77777777" w:rsidTr="00576563">
        <w:tc>
          <w:tcPr>
            <w:tcW w:w="1730" w:type="dxa"/>
          </w:tcPr>
          <w:p w14:paraId="154B682C" w14:textId="2C80FFEB" w:rsidR="00720036" w:rsidRPr="003C662F" w:rsidRDefault="00720036" w:rsidP="00720036">
            <w:pPr>
              <w:pStyle w:val="BodyTextNoSpacing"/>
              <w:rPr>
                <w:rFonts w:asciiTheme="minorHAnsi" w:hAnsiTheme="minorHAnsi" w:cstheme="minorHAnsi"/>
                <w:b/>
                <w:bCs/>
                <w:sz w:val="22"/>
                <w:szCs w:val="22"/>
              </w:rPr>
            </w:pPr>
            <w:r w:rsidRPr="003C662F">
              <w:rPr>
                <w:rFonts w:ascii="Calibri" w:hAnsi="Calibri" w:cs="Calibri"/>
                <w:b/>
                <w:bCs/>
                <w:sz w:val="22"/>
                <w:szCs w:val="22"/>
                <w:lang w:val="en-GB"/>
              </w:rPr>
              <w:t>ENWL</w:t>
            </w:r>
          </w:p>
        </w:tc>
        <w:tc>
          <w:tcPr>
            <w:tcW w:w="1530" w:type="dxa"/>
          </w:tcPr>
          <w:p w14:paraId="08E81723" w14:textId="6BE69B8E" w:rsidR="00720036" w:rsidRPr="003C662F" w:rsidRDefault="00720036" w:rsidP="007200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4ACC4134" w14:textId="15963AE2" w:rsidR="00720036" w:rsidRPr="00BE6FD1" w:rsidRDefault="00F77139" w:rsidP="00720036">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should be implemented a minimum of 9 months following Authority consent. It is worth noting that where DUoS charges could be impacted by a change there is a requirement for any implementation date to account for the 15-month period for publication of the SLC14 statement or this could trigger DNOs requiring to seek a DNO SLC14 derogation.</w:t>
            </w:r>
          </w:p>
        </w:tc>
        <w:tc>
          <w:tcPr>
            <w:tcW w:w="3752" w:type="dxa"/>
            <w:shd w:val="clear" w:color="auto" w:fill="E2EFD9" w:themeFill="accent6" w:themeFillTint="33"/>
          </w:tcPr>
          <w:p w14:paraId="18EE372B" w14:textId="29459EE1" w:rsidR="00720036" w:rsidRPr="00BE6FD1" w:rsidRDefault="00F77139" w:rsidP="007200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9 months post authority consent.</w:t>
            </w:r>
          </w:p>
        </w:tc>
      </w:tr>
      <w:tr w:rsidR="00CD7D27" w:rsidRPr="00670310" w14:paraId="5B80BBAB" w14:textId="77777777" w:rsidTr="00576563">
        <w:sdt>
          <w:sdtPr>
            <w:rPr>
              <w:rFonts w:cstheme="minorHAnsi"/>
              <w:b/>
              <w:bCs/>
            </w:rPr>
            <w:alias w:val="Organisation"/>
            <w:tag w:val="organisation"/>
            <w:id w:val="2111006080"/>
            <w:placeholder>
              <w:docPart w:val="B27DDD78D89C488D91BEC78572B72D23"/>
            </w:placeholder>
            <w:text/>
          </w:sdtPr>
          <w:sdtContent>
            <w:tc>
              <w:tcPr>
                <w:tcW w:w="1730" w:type="dxa"/>
              </w:tcPr>
              <w:p w14:paraId="10388DBB" w14:textId="5DE6AB0F" w:rsidR="00CD7D27" w:rsidRPr="003C662F" w:rsidRDefault="00CD7D27" w:rsidP="00CD7D27">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64A20896" w14:textId="5B62811A" w:rsidR="00CD7D27" w:rsidRPr="003C662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7305189" w14:textId="0C0C217D" w:rsidR="00CD7D27" w:rsidRPr="00BE6FD1" w:rsidRDefault="00CD7D27" w:rsidP="00CD7D27">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 comment</w:t>
            </w:r>
          </w:p>
        </w:tc>
        <w:tc>
          <w:tcPr>
            <w:tcW w:w="3752" w:type="dxa"/>
            <w:shd w:val="clear" w:color="auto" w:fill="E2EFD9" w:themeFill="accent6" w:themeFillTint="33"/>
          </w:tcPr>
          <w:p w14:paraId="53B4D5F3" w14:textId="77777777" w:rsidR="00CD7D27" w:rsidRPr="00BE6FD1" w:rsidRDefault="00CD7D27" w:rsidP="00CD7D27">
            <w:pPr>
              <w:pStyle w:val="BodyText"/>
              <w:rPr>
                <w:rFonts w:asciiTheme="minorHAnsi" w:hAnsiTheme="minorHAnsi" w:cstheme="minorHAnsi"/>
                <w:bCs/>
                <w:sz w:val="22"/>
                <w:szCs w:val="22"/>
              </w:rPr>
            </w:pPr>
          </w:p>
        </w:tc>
      </w:tr>
      <w:tr w:rsidR="003C662F" w:rsidRPr="00670310" w14:paraId="72F79EC1" w14:textId="77777777" w:rsidTr="00576563">
        <w:tc>
          <w:tcPr>
            <w:tcW w:w="1730" w:type="dxa"/>
          </w:tcPr>
          <w:p w14:paraId="61E45866" w14:textId="227FC58A" w:rsidR="003C662F" w:rsidRPr="003C662F" w:rsidRDefault="003C662F" w:rsidP="003C662F">
            <w:pPr>
              <w:pStyle w:val="BodyTextNoSpacing"/>
              <w:rPr>
                <w:rFonts w:asciiTheme="minorHAnsi" w:hAnsiTheme="minorHAnsi" w:cstheme="minorHAnsi"/>
                <w:b/>
                <w:bCs/>
                <w:sz w:val="22"/>
                <w:szCs w:val="22"/>
                <w:lang w:val="en-GB"/>
              </w:rPr>
            </w:pPr>
            <w:r w:rsidRPr="003C662F">
              <w:rPr>
                <w:rFonts w:asciiTheme="minorHAnsi" w:hAnsiTheme="minorHAnsi" w:cstheme="minorHAnsi"/>
                <w:b/>
                <w:bCs/>
                <w:sz w:val="22"/>
                <w:szCs w:val="22"/>
                <w:lang w:val="en-GB"/>
              </w:rPr>
              <w:t>NGED</w:t>
            </w:r>
          </w:p>
        </w:tc>
        <w:tc>
          <w:tcPr>
            <w:tcW w:w="1530" w:type="dxa"/>
          </w:tcPr>
          <w:p w14:paraId="1020228A" w14:textId="747FEFD7"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3BD9C7AC" w14:textId="407C1188"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does not change tariffs for customers but introduces a new group on the same tariff. Therefore there is no material effect on the 15 month notice period to suppliers.</w:t>
            </w:r>
          </w:p>
        </w:tc>
        <w:tc>
          <w:tcPr>
            <w:tcW w:w="3752" w:type="dxa"/>
            <w:shd w:val="clear" w:color="auto" w:fill="E2EFD9" w:themeFill="accent6" w:themeFillTint="33"/>
          </w:tcPr>
          <w:p w14:paraId="2CCDEC86" w14:textId="77777777" w:rsidR="003C662F" w:rsidRPr="00BE6FD1" w:rsidRDefault="003C662F" w:rsidP="003C662F">
            <w:pPr>
              <w:pStyle w:val="BodyText"/>
              <w:rPr>
                <w:rFonts w:asciiTheme="minorHAnsi" w:hAnsiTheme="minorHAnsi" w:cstheme="minorHAnsi"/>
                <w:bCs/>
                <w:sz w:val="22"/>
                <w:szCs w:val="22"/>
              </w:rPr>
            </w:pPr>
          </w:p>
        </w:tc>
      </w:tr>
      <w:tr w:rsidR="003C662F" w:rsidRPr="00670310" w14:paraId="544E74F3" w14:textId="77777777" w:rsidTr="00576563">
        <w:tc>
          <w:tcPr>
            <w:tcW w:w="1730" w:type="dxa"/>
          </w:tcPr>
          <w:p w14:paraId="11BEBFD3" w14:textId="12A59525"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lastRenderedPageBreak/>
              <w:t>NPG</w:t>
            </w:r>
          </w:p>
        </w:tc>
        <w:tc>
          <w:tcPr>
            <w:tcW w:w="1530" w:type="dxa"/>
          </w:tcPr>
          <w:p w14:paraId="5DD1B7F9" w14:textId="6B20F02E"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612164794"/>
            <w:placeholder>
              <w:docPart w:val="82AE2BE9B5FE48DFB27244E3342689AB"/>
            </w:placeholder>
          </w:sdtPr>
          <w:sdtContent>
            <w:tc>
              <w:tcPr>
                <w:tcW w:w="7069" w:type="dxa"/>
              </w:tcPr>
              <w:p w14:paraId="5FE1A5C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This depends on the lead in time for changes to the CDCM/EDCM and LC14, including derogation from Ofgem and form approval of the revised LC14. </w:t>
                </w:r>
              </w:p>
              <w:p w14:paraId="6EA24711"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It should be implemented at the earliest date by which these are achievable.</w:t>
                </w:r>
              </w:p>
              <w:p w14:paraId="518BBFBF" w14:textId="0D6DF7B7" w:rsidR="003C662F" w:rsidRPr="00D47214" w:rsidRDefault="003C662F" w:rsidP="003C662F">
                <w:pPr>
                  <w:spacing w:after="160" w:line="259" w:lineRule="auto"/>
                  <w:rPr>
                    <w:rFonts w:asciiTheme="minorHAnsi" w:eastAsia="Arial" w:hAnsiTheme="minorHAnsi" w:cstheme="minorHAnsi"/>
                    <w:sz w:val="22"/>
                    <w:szCs w:val="22"/>
                  </w:rPr>
                </w:pPr>
                <w:r w:rsidRPr="00D47214">
                  <w:rPr>
                    <w:rFonts w:asciiTheme="minorHAnsi" w:eastAsia="Arial" w:hAnsiTheme="minorHAnsi" w:cstheme="minorHAnsi"/>
                    <w:sz w:val="22"/>
                    <w:szCs w:val="22"/>
                  </w:rPr>
                  <w:t>Implementation also requires new LLFCs to be opened in MDD which has an associated lead in time. It would be easier for other parties if all DNOs had the new LLFCs with the same start date in MDD so the other parties would know when they could utilise the new LLFCs. We believe this is what happened in 2015/16 for the P300 implementation.</w:t>
                </w:r>
              </w:p>
            </w:tc>
          </w:sdtContent>
        </w:sdt>
        <w:tc>
          <w:tcPr>
            <w:tcW w:w="3752" w:type="dxa"/>
            <w:shd w:val="clear" w:color="auto" w:fill="E2EFD9" w:themeFill="accent6" w:themeFillTint="33"/>
          </w:tcPr>
          <w:p w14:paraId="7947D8A0" w14:textId="77777777" w:rsidR="003C662F" w:rsidRPr="00BE6FD1" w:rsidRDefault="003C662F" w:rsidP="003C662F">
            <w:pPr>
              <w:pStyle w:val="BodyText"/>
              <w:rPr>
                <w:rFonts w:asciiTheme="minorHAnsi" w:hAnsiTheme="minorHAnsi" w:cstheme="minorHAnsi"/>
                <w:bCs/>
                <w:sz w:val="22"/>
                <w:szCs w:val="22"/>
              </w:rPr>
            </w:pPr>
          </w:p>
        </w:tc>
      </w:tr>
      <w:tr w:rsidR="003C662F" w:rsidRPr="00670310" w14:paraId="2C898322" w14:textId="77777777" w:rsidTr="00576563">
        <w:tc>
          <w:tcPr>
            <w:tcW w:w="1730" w:type="dxa"/>
          </w:tcPr>
          <w:p w14:paraId="0249311C" w14:textId="2CB7C560"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lang w:val="en-GB"/>
              </w:rPr>
              <w:t>SSEN</w:t>
            </w:r>
          </w:p>
        </w:tc>
        <w:tc>
          <w:tcPr>
            <w:tcW w:w="1530" w:type="dxa"/>
          </w:tcPr>
          <w:p w14:paraId="4CEDA78F" w14:textId="69AB164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5441EF1E" w14:textId="0EE5B0AE" w:rsidR="003C662F" w:rsidRPr="00D47214" w:rsidRDefault="003C662F" w:rsidP="003C662F">
            <w:pPr>
              <w:pStyle w:val="BodyText"/>
              <w:rPr>
                <w:rFonts w:asciiTheme="minorHAnsi" w:hAnsiTheme="minorHAnsi" w:cstheme="minorHAnsi"/>
                <w:bCs/>
                <w:sz w:val="22"/>
                <w:szCs w:val="22"/>
              </w:rPr>
            </w:pPr>
            <w:r w:rsidRPr="00D47214">
              <w:rPr>
                <w:rFonts w:asciiTheme="minorHAnsi" w:eastAsia="Arial" w:hAnsiTheme="minorHAnsi" w:cstheme="minorHAnsi"/>
                <w:sz w:val="22"/>
                <w:szCs w:val="22"/>
                <w:lang w:val="en-GB"/>
              </w:rPr>
              <w:t>November 2023 – as long as we can get the revised models and updated DCUSA schedule in time.</w:t>
            </w:r>
          </w:p>
        </w:tc>
        <w:tc>
          <w:tcPr>
            <w:tcW w:w="3752" w:type="dxa"/>
            <w:shd w:val="clear" w:color="auto" w:fill="E2EFD9" w:themeFill="accent6" w:themeFillTint="33"/>
          </w:tcPr>
          <w:p w14:paraId="007F3E66" w14:textId="7F3B85DE"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1C799369" w14:textId="77777777" w:rsidTr="00576563">
        <w:sdt>
          <w:sdtPr>
            <w:rPr>
              <w:rFonts w:ascii="Calibri" w:hAnsi="Calibri"/>
              <w:b/>
              <w:bCs/>
              <w:sz w:val="22"/>
              <w:szCs w:val="22"/>
            </w:rPr>
            <w:alias w:val="Organisation"/>
            <w:tag w:val="organisation"/>
            <w:id w:val="1777979948"/>
            <w:placeholder>
              <w:docPart w:val="A5A884E388454D9F8B221941F5EA1EC6"/>
            </w:placeholder>
            <w:text/>
          </w:sdtPr>
          <w:sdtContent>
            <w:tc>
              <w:tcPr>
                <w:tcW w:w="1730" w:type="dxa"/>
              </w:tcPr>
              <w:p w14:paraId="52686B5A" w14:textId="28101ED4"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rPr>
                  <w:t>Shell Energy UK</w:t>
                </w:r>
              </w:p>
            </w:tc>
          </w:sdtContent>
        </w:sdt>
        <w:tc>
          <w:tcPr>
            <w:tcW w:w="1530" w:type="dxa"/>
          </w:tcPr>
          <w:p w14:paraId="0AEB3709" w14:textId="6381E46D"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7CAB17DA" w14:textId="73E5B814" w:rsidR="003C662F" w:rsidRPr="00D47214" w:rsidRDefault="003C662F" w:rsidP="003C662F">
            <w:pPr>
              <w:pStyle w:val="BodyText"/>
              <w:rPr>
                <w:rFonts w:asciiTheme="minorHAnsi" w:hAnsiTheme="minorHAnsi" w:cstheme="minorHAnsi"/>
                <w:bCs/>
                <w:sz w:val="22"/>
                <w:szCs w:val="22"/>
              </w:rPr>
            </w:pPr>
            <w:r w:rsidRPr="00D47214">
              <w:rPr>
                <w:rFonts w:asciiTheme="minorHAnsi" w:hAnsiTheme="minorHAnsi" w:cstheme="minorHAnsi"/>
                <w:bCs/>
                <w:sz w:val="22"/>
                <w:szCs w:val="22"/>
              </w:rPr>
              <w:t>We agree that the original implementation date of June-2023 is no longer feasible. We support the proposed new implementation date of November 2023.</w:t>
            </w:r>
          </w:p>
        </w:tc>
        <w:tc>
          <w:tcPr>
            <w:tcW w:w="3752" w:type="dxa"/>
            <w:shd w:val="clear" w:color="auto" w:fill="E2EFD9" w:themeFill="accent6" w:themeFillTint="33"/>
          </w:tcPr>
          <w:p w14:paraId="4ABF0041" w14:textId="637883C2"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3C662F" w:rsidRPr="00670310" w14:paraId="50A74CC6" w14:textId="77777777" w:rsidTr="00576563">
        <w:tc>
          <w:tcPr>
            <w:tcW w:w="1730" w:type="dxa"/>
          </w:tcPr>
          <w:p w14:paraId="6F917769" w14:textId="613BD530"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SPEN</w:t>
            </w:r>
          </w:p>
        </w:tc>
        <w:tc>
          <w:tcPr>
            <w:tcW w:w="1530" w:type="dxa"/>
          </w:tcPr>
          <w:p w14:paraId="3A9EFB3E" w14:textId="09250C8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820340429"/>
            <w:placeholder>
              <w:docPart w:val="26C1C1D9F355463BB5580FA69E68598D"/>
            </w:placeholder>
          </w:sdtPr>
          <w:sdtContent>
            <w:tc>
              <w:tcPr>
                <w:tcW w:w="7069" w:type="dxa"/>
              </w:tcPr>
              <w:p w14:paraId="00195C5C" w14:textId="2317051B"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November 2023 as detailed in the consultation. </w:t>
                </w:r>
              </w:p>
            </w:tc>
          </w:sdtContent>
        </w:sdt>
        <w:tc>
          <w:tcPr>
            <w:tcW w:w="3752" w:type="dxa"/>
            <w:shd w:val="clear" w:color="auto" w:fill="E2EFD9" w:themeFill="accent6" w:themeFillTint="33"/>
          </w:tcPr>
          <w:p w14:paraId="67F8D8F0" w14:textId="28EEBF67"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26618555" w14:textId="77777777" w:rsidTr="00576563">
        <w:tc>
          <w:tcPr>
            <w:tcW w:w="1730" w:type="dxa"/>
          </w:tcPr>
          <w:p w14:paraId="60CDDFAE" w14:textId="6FC5AEE9"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ENC</w:t>
            </w:r>
          </w:p>
        </w:tc>
        <w:tc>
          <w:tcPr>
            <w:tcW w:w="1530" w:type="dxa"/>
          </w:tcPr>
          <w:p w14:paraId="550B0255" w14:textId="6D5D81B5"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795416254"/>
            <w:placeholder>
              <w:docPart w:val="AF6842F95B1346D890D83DCAB424C3F2"/>
            </w:placeholder>
          </w:sdtPr>
          <w:sdtContent>
            <w:tc>
              <w:tcPr>
                <w:tcW w:w="7069" w:type="dxa"/>
              </w:tcPr>
              <w:p w14:paraId="65D8AF0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We do not encourage the implementation of Solution B, however, should Solution B be chosen for implementation, we believe that November 2023 would be too soon in case the changes necessary in order identify what customers to be affected by this change proposal would require the creation of new LLFCs, which, as you probably are aware, would need more time.</w:t>
                </w:r>
              </w:p>
              <w:p w14:paraId="226554D7" w14:textId="44C016CE"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lastRenderedPageBreak/>
                  <w:t xml:space="preserve">As there is not enough information regarding what this change would involve, we are not able to assess and estimate what would be an appropriate implementation date for Solution B. </w:t>
                </w:r>
              </w:p>
            </w:tc>
          </w:sdtContent>
        </w:sdt>
        <w:tc>
          <w:tcPr>
            <w:tcW w:w="3752" w:type="dxa"/>
            <w:shd w:val="clear" w:color="auto" w:fill="E2EFD9" w:themeFill="accent6" w:themeFillTint="33"/>
          </w:tcPr>
          <w:p w14:paraId="24748D68" w14:textId="5F6A890D"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lastRenderedPageBreak/>
              <w:t>Doesn’t support B but if implemented November 2023 is too soon.</w:t>
            </w:r>
          </w:p>
        </w:tc>
      </w:tr>
      <w:tr w:rsidR="003C662F" w:rsidRPr="00670310" w14:paraId="0B9BDE66" w14:textId="77777777" w:rsidTr="00576563">
        <w:sdt>
          <w:sdtPr>
            <w:rPr>
              <w:rFonts w:ascii="Calibri" w:hAnsi="Calibri"/>
              <w:b/>
              <w:bCs/>
              <w:sz w:val="22"/>
              <w:szCs w:val="22"/>
            </w:rPr>
            <w:alias w:val="Organisation"/>
            <w:tag w:val="organisation"/>
            <w:id w:val="459000382"/>
            <w:placeholder>
              <w:docPart w:val="01AB9192700541219F9D3F8B979FB157"/>
            </w:placeholder>
            <w:text/>
          </w:sdtPr>
          <w:sdtContent>
            <w:tc>
              <w:tcPr>
                <w:tcW w:w="1730" w:type="dxa"/>
              </w:tcPr>
              <w:p w14:paraId="6486BB45" w14:textId="38B81E81"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rPr>
                  <w:t>Npower Commercial Gas Limited</w:t>
                </w:r>
              </w:p>
            </w:tc>
          </w:sdtContent>
        </w:sdt>
        <w:tc>
          <w:tcPr>
            <w:tcW w:w="1530" w:type="dxa"/>
          </w:tcPr>
          <w:p w14:paraId="1FCB2707" w14:textId="0AFE3068"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362780879"/>
            <w:placeholder>
              <w:docPart w:val="C5E59DDB15864517961505E46D79D678"/>
            </w:placeholder>
          </w:sdtPr>
          <w:sdtContent>
            <w:tc>
              <w:tcPr>
                <w:tcW w:w="7069" w:type="dxa"/>
              </w:tcPr>
              <w:p w14:paraId="02F29E17"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We suspect that Solution B will require a later implementation due to the potential for derogation against the tariff publication notice period, if this is required the derogation would still require a 40-day notice period to be served before the tariff name changes could take effect, after Ofgem have granted such a derogation in addition to the lead time for P432 to take effect.</w:t>
                </w:r>
              </w:p>
              <w:p w14:paraId="4FA4ECAB" w14:textId="30A7981F"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As such we believe the November 23 is the earliest date that this change could be implemented.</w:t>
                </w:r>
              </w:p>
            </w:tc>
          </w:sdtContent>
        </w:sdt>
        <w:tc>
          <w:tcPr>
            <w:tcW w:w="3752" w:type="dxa"/>
            <w:shd w:val="clear" w:color="auto" w:fill="E2EFD9" w:themeFill="accent6" w:themeFillTint="33"/>
          </w:tcPr>
          <w:p w14:paraId="05182DA6" w14:textId="45F936BC"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3C662F" w:rsidRPr="00670310" w14:paraId="1DB2317C" w14:textId="77777777" w:rsidTr="00576563">
        <w:tc>
          <w:tcPr>
            <w:tcW w:w="1730" w:type="dxa"/>
          </w:tcPr>
          <w:p w14:paraId="782025F5" w14:textId="4C295E4A"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BG</w:t>
            </w:r>
          </w:p>
        </w:tc>
        <w:tc>
          <w:tcPr>
            <w:tcW w:w="1530" w:type="dxa"/>
          </w:tcPr>
          <w:p w14:paraId="045D2417" w14:textId="744E55AB"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81098067"/>
            <w:placeholder>
              <w:docPart w:val="F9A645A30F1341848B02E70A7E2F3B67"/>
            </w:placeholder>
          </w:sdtPr>
          <w:sdtContent>
            <w:tc>
              <w:tcPr>
                <w:tcW w:w="7069" w:type="dxa"/>
              </w:tcPr>
              <w:p w14:paraId="043E320B" w14:textId="2B08BE2A" w:rsidR="003C662F" w:rsidRPr="00D47214" w:rsidRDefault="00BE6FD1"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As soon as reasonably practicable for Solution B but given the need for new LLF Classes the proposed November 2023 seems reasonable. </w:t>
                </w:r>
              </w:p>
            </w:tc>
          </w:sdtContent>
        </w:sdt>
        <w:tc>
          <w:tcPr>
            <w:tcW w:w="3752" w:type="dxa"/>
            <w:shd w:val="clear" w:color="auto" w:fill="E2EFD9" w:themeFill="accent6" w:themeFillTint="33"/>
          </w:tcPr>
          <w:p w14:paraId="61127F80" w14:textId="30A1FF32" w:rsidR="003C662F" w:rsidRPr="00BE6FD1" w:rsidRDefault="00BE6FD1"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D47214" w:rsidRPr="00670310" w14:paraId="403F20D8" w14:textId="77777777" w:rsidTr="00576563">
        <w:tc>
          <w:tcPr>
            <w:tcW w:w="1730" w:type="dxa"/>
          </w:tcPr>
          <w:p w14:paraId="56015EDD" w14:textId="29B54206" w:rsidR="00D47214" w:rsidRPr="003C662F" w:rsidRDefault="00D47214" w:rsidP="00D47214">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0DA12971" w14:textId="29B2A617" w:rsidR="00D47214" w:rsidRPr="003C662F" w:rsidRDefault="00D47214" w:rsidP="00D4721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ABF8FC4" w14:textId="42EDD898" w:rsidR="00D47214" w:rsidRPr="00D47214" w:rsidRDefault="00D47214" w:rsidP="00D47214">
            <w:pPr>
              <w:pStyle w:val="BodyText"/>
              <w:rPr>
                <w:rFonts w:asciiTheme="minorHAnsi" w:eastAsia="Arial" w:hAnsiTheme="minorHAnsi" w:cstheme="minorHAnsi"/>
                <w:sz w:val="22"/>
                <w:szCs w:val="22"/>
              </w:rPr>
            </w:pPr>
            <w:r w:rsidRPr="00D47214">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21FB497E" w14:textId="77777777" w:rsidR="00D47214" w:rsidRPr="00BE6FD1" w:rsidRDefault="00D47214" w:rsidP="00D47214">
            <w:pPr>
              <w:pStyle w:val="BodyText"/>
              <w:rPr>
                <w:rFonts w:cstheme="minorHAnsi"/>
                <w:bCs/>
              </w:rPr>
            </w:pPr>
          </w:p>
        </w:tc>
      </w:tr>
      <w:tr w:rsidR="00D47214" w:rsidRPr="007A0F4A" w14:paraId="08718135" w14:textId="77777777" w:rsidTr="00576563">
        <w:tc>
          <w:tcPr>
            <w:tcW w:w="14081" w:type="dxa"/>
            <w:gridSpan w:val="4"/>
            <w:shd w:val="clear" w:color="auto" w:fill="E2EFD9" w:themeFill="accent6" w:themeFillTint="33"/>
          </w:tcPr>
          <w:p w14:paraId="02AA7459" w14:textId="76DC9097" w:rsidR="00D47214" w:rsidRPr="00BB3024" w:rsidRDefault="00D47214" w:rsidP="00D47214">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sidR="00BC4113">
              <w:rPr>
                <w:rFonts w:asciiTheme="minorHAnsi" w:hAnsiTheme="minorHAnsi" w:cstheme="minorHAnsi"/>
                <w:b/>
                <w:sz w:val="22"/>
                <w:szCs w:val="22"/>
                <w:lang w:val="en-GB"/>
              </w:rPr>
              <w:t>Based on the feedback from Q10 the working group concluded April 2024 is the most suitable implementation date.</w:t>
            </w:r>
          </w:p>
          <w:p w14:paraId="745F55F5" w14:textId="6EDD9F74" w:rsidR="00D47214" w:rsidRPr="00BB3024" w:rsidRDefault="00D47214" w:rsidP="00D47214">
            <w:pPr>
              <w:pStyle w:val="BodyText"/>
              <w:rPr>
                <w:rFonts w:asciiTheme="minorHAnsi" w:hAnsiTheme="minorHAnsi" w:cstheme="minorHAnsi"/>
                <w:bCs/>
                <w:sz w:val="22"/>
                <w:szCs w:val="22"/>
                <w:lang w:val="en-GB"/>
              </w:rPr>
            </w:pPr>
          </w:p>
        </w:tc>
      </w:tr>
    </w:tbl>
    <w:p w14:paraId="633B41AD" w14:textId="4D145697" w:rsidR="00A9574C" w:rsidRDefault="00A9574C" w:rsidP="00BB3024">
      <w:pPr>
        <w:jc w:val="cente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40378C" w:rsidRPr="007A0F4A" w14:paraId="6A04E7CA"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DD0B0EB"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1A1FE0B2"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3FBBE6A"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BC4D9B9" w14:textId="48961210" w:rsidR="0040378C" w:rsidRPr="00ED4FE2" w:rsidRDefault="00B971A4" w:rsidP="007A5387">
            <w:pPr>
              <w:pStyle w:val="BodyTextNoSpacing"/>
              <w:numPr>
                <w:ilvl w:val="0"/>
                <w:numId w:val="3"/>
              </w:numPr>
              <w:rPr>
                <w:rFonts w:asciiTheme="minorHAnsi" w:hAnsiTheme="minorHAnsi" w:cstheme="minorHAnsi"/>
                <w:bCs/>
                <w:sz w:val="22"/>
                <w:szCs w:val="22"/>
                <w:lang w:val="en-GB"/>
              </w:rPr>
            </w:pPr>
            <w:r w:rsidRPr="00571044">
              <w:t>Do you have any comments on the draft legal tex</w:t>
            </w:r>
            <w:r>
              <w:t>t for Solution A?</w:t>
            </w:r>
          </w:p>
        </w:tc>
        <w:tc>
          <w:tcPr>
            <w:tcW w:w="3752" w:type="dxa"/>
            <w:shd w:val="clear" w:color="auto" w:fill="E2EFD9" w:themeFill="accent6" w:themeFillTint="33"/>
          </w:tcPr>
          <w:p w14:paraId="49E179A7" w14:textId="77777777" w:rsidR="0040378C" w:rsidRPr="007A0F4A" w:rsidRDefault="0040378C" w:rsidP="003A61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684EB1" w:rsidRPr="00670310" w14:paraId="3274DB87" w14:textId="77777777" w:rsidTr="003A61F5">
        <w:tc>
          <w:tcPr>
            <w:tcW w:w="1730" w:type="dxa"/>
          </w:tcPr>
          <w:p w14:paraId="593D0E57" w14:textId="781FB2F6" w:rsidR="00684EB1" w:rsidRPr="00BE6FD1" w:rsidRDefault="00684EB1" w:rsidP="00684EB1">
            <w:pPr>
              <w:pStyle w:val="BodyTextNoSpacing"/>
              <w:rPr>
                <w:rFonts w:asciiTheme="minorHAnsi" w:hAnsiTheme="minorHAnsi" w:cstheme="minorHAnsi"/>
                <w:b/>
                <w:bCs/>
                <w:sz w:val="22"/>
                <w:szCs w:val="22"/>
              </w:rPr>
            </w:pPr>
            <w:r w:rsidRPr="00BE6FD1">
              <w:rPr>
                <w:rFonts w:ascii="Calibri" w:hAnsi="Calibri"/>
                <w:b/>
                <w:bCs/>
                <w:sz w:val="22"/>
                <w:szCs w:val="22"/>
                <w:lang w:val="en-GB"/>
              </w:rPr>
              <w:t>UK PN</w:t>
            </w:r>
          </w:p>
        </w:tc>
        <w:tc>
          <w:tcPr>
            <w:tcW w:w="1530" w:type="dxa"/>
          </w:tcPr>
          <w:p w14:paraId="165C1745" w14:textId="73218159" w:rsidR="00684EB1" w:rsidRPr="00BE6FD1" w:rsidRDefault="00684EB1" w:rsidP="00684EB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F5689D" w14:textId="732C4E29" w:rsidR="00684EB1" w:rsidRPr="000632EE" w:rsidRDefault="00D4255E" w:rsidP="00684EB1">
            <w:pPr>
              <w:pStyle w:val="BodyText"/>
              <w:rPr>
                <w:rFonts w:asciiTheme="minorHAnsi" w:hAnsiTheme="minorHAnsi" w:cstheme="minorHAnsi"/>
                <w:bCs/>
                <w:sz w:val="22"/>
                <w:szCs w:val="22"/>
              </w:rPr>
            </w:pPr>
            <w:r w:rsidRPr="000632EE">
              <w:rPr>
                <w:rFonts w:asciiTheme="minorHAnsi" w:hAnsiTheme="minorHAnsi" w:cstheme="minorHAnsi"/>
                <w:bCs/>
                <w:sz w:val="22"/>
                <w:szCs w:val="22"/>
              </w:rPr>
              <w:t>No not at this time.</w:t>
            </w:r>
          </w:p>
        </w:tc>
        <w:tc>
          <w:tcPr>
            <w:tcW w:w="3752" w:type="dxa"/>
            <w:shd w:val="clear" w:color="auto" w:fill="E2EFD9" w:themeFill="accent6" w:themeFillTint="33"/>
          </w:tcPr>
          <w:p w14:paraId="12BB31DE" w14:textId="77777777" w:rsidR="00684EB1" w:rsidRPr="00670310" w:rsidRDefault="00684EB1" w:rsidP="00684EB1">
            <w:pPr>
              <w:pStyle w:val="BodyText"/>
              <w:rPr>
                <w:rFonts w:asciiTheme="minorHAnsi" w:hAnsiTheme="minorHAnsi" w:cstheme="minorHAnsi"/>
                <w:bCs/>
                <w:sz w:val="22"/>
                <w:szCs w:val="22"/>
                <w:lang w:val="en-GB"/>
              </w:rPr>
            </w:pPr>
          </w:p>
        </w:tc>
      </w:tr>
      <w:tr w:rsidR="00720036" w:rsidRPr="00670310" w14:paraId="727523DB" w14:textId="77777777" w:rsidTr="003A61F5">
        <w:tc>
          <w:tcPr>
            <w:tcW w:w="1730" w:type="dxa"/>
          </w:tcPr>
          <w:p w14:paraId="37C85F98" w14:textId="6666781F" w:rsidR="00720036" w:rsidRPr="00BE6FD1" w:rsidRDefault="00720036" w:rsidP="00720036">
            <w:pPr>
              <w:pStyle w:val="BodyTextNoSpacing"/>
              <w:rPr>
                <w:rFonts w:asciiTheme="minorHAnsi" w:hAnsiTheme="minorHAnsi" w:cstheme="minorHAnsi"/>
                <w:b/>
                <w:bCs/>
                <w:sz w:val="22"/>
                <w:szCs w:val="22"/>
              </w:rPr>
            </w:pPr>
            <w:r w:rsidRPr="00BE6FD1">
              <w:rPr>
                <w:rFonts w:ascii="Calibri" w:hAnsi="Calibri" w:cs="Calibri"/>
                <w:b/>
                <w:bCs/>
                <w:sz w:val="22"/>
                <w:szCs w:val="22"/>
                <w:lang w:val="en-GB"/>
              </w:rPr>
              <w:t>ENWL</w:t>
            </w:r>
          </w:p>
        </w:tc>
        <w:tc>
          <w:tcPr>
            <w:tcW w:w="1530" w:type="dxa"/>
          </w:tcPr>
          <w:p w14:paraId="1D08287B" w14:textId="041B2C02" w:rsidR="00720036" w:rsidRPr="00BE6FD1" w:rsidRDefault="00720036" w:rsidP="00720036">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893802352"/>
            <w:placeholder>
              <w:docPart w:val="49E0D4A3F0C249D68B380BE0BA3F2C77"/>
            </w:placeholder>
          </w:sdtPr>
          <w:sdtContent>
            <w:tc>
              <w:tcPr>
                <w:tcW w:w="7069" w:type="dxa"/>
              </w:tcPr>
              <w:p w14:paraId="5D05BD7D" w14:textId="008DB8E6" w:rsidR="00720036" w:rsidRPr="000632EE" w:rsidRDefault="008345FC" w:rsidP="00720036">
                <w:pPr>
                  <w:pStyle w:val="BodyText"/>
                  <w:rPr>
                    <w:rFonts w:asciiTheme="minorHAnsi" w:hAnsiTheme="minorHAnsi" w:cstheme="minorHAnsi"/>
                    <w:bCs/>
                    <w:sz w:val="22"/>
                    <w:szCs w:val="22"/>
                  </w:rPr>
                </w:pPr>
                <w:r w:rsidRPr="000632EE">
                  <w:rPr>
                    <w:rFonts w:asciiTheme="minorHAnsi" w:hAnsiTheme="minorHAnsi" w:cstheme="minorHAnsi"/>
                    <w:sz w:val="22"/>
                    <w:szCs w:val="22"/>
                  </w:rPr>
                  <w:t>None</w:t>
                </w:r>
              </w:p>
            </w:tc>
          </w:sdtContent>
        </w:sdt>
        <w:tc>
          <w:tcPr>
            <w:tcW w:w="3752" w:type="dxa"/>
            <w:shd w:val="clear" w:color="auto" w:fill="E2EFD9" w:themeFill="accent6" w:themeFillTint="33"/>
          </w:tcPr>
          <w:p w14:paraId="40435733" w14:textId="77777777" w:rsidR="00720036" w:rsidRPr="00670310" w:rsidRDefault="00720036" w:rsidP="00720036">
            <w:pPr>
              <w:pStyle w:val="BodyText"/>
              <w:rPr>
                <w:rFonts w:cstheme="minorHAnsi"/>
                <w:bCs/>
              </w:rPr>
            </w:pPr>
          </w:p>
        </w:tc>
      </w:tr>
      <w:tr w:rsidR="00CD7D27" w:rsidRPr="00670310" w14:paraId="563E73B8" w14:textId="77777777" w:rsidTr="003A61F5">
        <w:sdt>
          <w:sdtPr>
            <w:rPr>
              <w:rFonts w:cstheme="minorHAnsi"/>
              <w:b/>
              <w:bCs/>
            </w:rPr>
            <w:alias w:val="Organisation"/>
            <w:tag w:val="organisation"/>
            <w:id w:val="-1894876611"/>
            <w:placeholder>
              <w:docPart w:val="B5742C8206574D679E48F661D85DEF7E"/>
            </w:placeholder>
            <w:text/>
          </w:sdtPr>
          <w:sdtContent>
            <w:tc>
              <w:tcPr>
                <w:tcW w:w="1730" w:type="dxa"/>
              </w:tcPr>
              <w:p w14:paraId="0CCEB057" w14:textId="68AE3044" w:rsidR="00CD7D27" w:rsidRPr="00BE6FD1" w:rsidRDefault="00CD7D27" w:rsidP="00CD7D27">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704FA6C9" w14:textId="74ECA968" w:rsidR="00CD7D27" w:rsidRPr="00BE6FD1"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ABE5B2A" w14:textId="486D7B6F" w:rsidR="00CD7D27" w:rsidRPr="000632EE" w:rsidRDefault="00CD7D27" w:rsidP="00CD7D27">
            <w:pPr>
              <w:pStyle w:val="BodyText"/>
              <w:rPr>
                <w:rFonts w:asciiTheme="minorHAnsi" w:hAnsiTheme="minorHAnsi" w:cstheme="minorHAnsi"/>
                <w:bCs/>
                <w:sz w:val="22"/>
                <w:szCs w:val="22"/>
              </w:rPr>
            </w:pPr>
            <w:r w:rsidRPr="000632EE">
              <w:rPr>
                <w:rFonts w:asciiTheme="minorHAnsi" w:hAnsiTheme="minorHAnsi" w:cstheme="minorHAnsi"/>
                <w:bCs/>
                <w:sz w:val="22"/>
                <w:szCs w:val="22"/>
                <w:lang w:val="en-GB"/>
              </w:rPr>
              <w:t>No comment</w:t>
            </w:r>
          </w:p>
        </w:tc>
        <w:tc>
          <w:tcPr>
            <w:tcW w:w="3752" w:type="dxa"/>
            <w:shd w:val="clear" w:color="auto" w:fill="E2EFD9" w:themeFill="accent6" w:themeFillTint="33"/>
          </w:tcPr>
          <w:p w14:paraId="33BC34B3" w14:textId="77777777" w:rsidR="00CD7D27" w:rsidRPr="00670310" w:rsidRDefault="00CD7D27" w:rsidP="00CD7D27">
            <w:pPr>
              <w:pStyle w:val="BodyText"/>
              <w:rPr>
                <w:rFonts w:cstheme="minorHAnsi"/>
                <w:bCs/>
              </w:rPr>
            </w:pPr>
          </w:p>
        </w:tc>
      </w:tr>
      <w:tr w:rsidR="00BE6FD1" w:rsidRPr="00670310" w14:paraId="334DE63C" w14:textId="77777777" w:rsidTr="003A61F5">
        <w:tc>
          <w:tcPr>
            <w:tcW w:w="1730" w:type="dxa"/>
          </w:tcPr>
          <w:p w14:paraId="792B6FEB" w14:textId="794DDF26" w:rsidR="00BE6FD1" w:rsidRPr="00BE6FD1" w:rsidRDefault="00BE6FD1" w:rsidP="00BE6FD1">
            <w:pPr>
              <w:pStyle w:val="BodyTextNoSpacing"/>
              <w:rPr>
                <w:rFonts w:asciiTheme="minorHAnsi" w:hAnsiTheme="minorHAnsi" w:cstheme="minorHAnsi"/>
                <w:b/>
                <w:bCs/>
                <w:sz w:val="22"/>
                <w:szCs w:val="22"/>
                <w:lang w:val="en-GB"/>
              </w:rPr>
            </w:pPr>
            <w:r w:rsidRPr="00BE6FD1">
              <w:rPr>
                <w:rFonts w:asciiTheme="minorHAnsi" w:hAnsiTheme="minorHAnsi" w:cstheme="minorHAnsi"/>
                <w:b/>
                <w:bCs/>
                <w:sz w:val="22"/>
                <w:szCs w:val="22"/>
                <w:lang w:val="en-GB"/>
              </w:rPr>
              <w:t>NGED</w:t>
            </w:r>
          </w:p>
        </w:tc>
        <w:tc>
          <w:tcPr>
            <w:tcW w:w="1530" w:type="dxa"/>
          </w:tcPr>
          <w:p w14:paraId="127191EB" w14:textId="75BEBA9E"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9F7AE7A" w14:textId="5507E27A"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No</w:t>
            </w:r>
          </w:p>
        </w:tc>
        <w:tc>
          <w:tcPr>
            <w:tcW w:w="3752" w:type="dxa"/>
            <w:shd w:val="clear" w:color="auto" w:fill="E2EFD9" w:themeFill="accent6" w:themeFillTint="33"/>
          </w:tcPr>
          <w:p w14:paraId="1DED4A73" w14:textId="77777777" w:rsidR="00BE6FD1" w:rsidRPr="00670310" w:rsidRDefault="00BE6FD1" w:rsidP="00BE6FD1">
            <w:pPr>
              <w:pStyle w:val="BodyText"/>
              <w:rPr>
                <w:rFonts w:cstheme="minorHAnsi"/>
                <w:bCs/>
              </w:rPr>
            </w:pPr>
          </w:p>
        </w:tc>
      </w:tr>
      <w:tr w:rsidR="00BE6FD1" w:rsidRPr="00670310" w14:paraId="4142696C" w14:textId="77777777" w:rsidTr="003A61F5">
        <w:tc>
          <w:tcPr>
            <w:tcW w:w="1730" w:type="dxa"/>
          </w:tcPr>
          <w:p w14:paraId="69D0ABE2" w14:textId="00148CDD"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NPG</w:t>
            </w:r>
          </w:p>
        </w:tc>
        <w:tc>
          <w:tcPr>
            <w:tcW w:w="1530" w:type="dxa"/>
          </w:tcPr>
          <w:p w14:paraId="055EEFBF" w14:textId="310A3350"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eastAsia="Arial" w:cstheme="minorHAnsi"/>
            </w:rPr>
            <w:tag w:val="dcusa_response8"/>
            <w:id w:val="-1663615883"/>
            <w:placeholder>
              <w:docPart w:val="5B1B33003BD2474B9AE51677CC14560B"/>
            </w:placeholder>
          </w:sdtPr>
          <w:sdtContent>
            <w:tc>
              <w:tcPr>
                <w:tcW w:w="7069" w:type="dxa"/>
              </w:tcPr>
              <w:p w14:paraId="04C42FF3" w14:textId="77777777" w:rsidR="00BE6FD1" w:rsidRPr="00697764" w:rsidRDefault="00BE6FD1" w:rsidP="00BE6FD1">
                <w:pPr>
                  <w:spacing w:after="200" w:line="240" w:lineRule="atLeast"/>
                  <w:rPr>
                    <w:rFonts w:asciiTheme="minorHAnsi" w:eastAsia="Arial" w:hAnsiTheme="minorHAnsi" w:cstheme="minorHAnsi"/>
                    <w:sz w:val="22"/>
                    <w:szCs w:val="22"/>
                  </w:rPr>
                </w:pPr>
                <w:r w:rsidRPr="00697764">
                  <w:rPr>
                    <w:rFonts w:asciiTheme="minorHAnsi" w:eastAsia="Arial" w:hAnsiTheme="minorHAnsi" w:cstheme="minorHAnsi"/>
                    <w:sz w:val="22"/>
                    <w:szCs w:val="22"/>
                  </w:rPr>
                  <w:t>Clause 184 (b) is a little unclear:</w:t>
                </w:r>
              </w:p>
              <w:p w14:paraId="75702151" w14:textId="77777777" w:rsidR="00BE6FD1" w:rsidRPr="00697764" w:rsidRDefault="00BE6FD1" w:rsidP="00BE6FD1">
                <w:pPr>
                  <w:spacing w:after="200" w:line="240" w:lineRule="atLeast"/>
                  <w:rPr>
                    <w:rFonts w:asciiTheme="minorHAnsi" w:eastAsia="Arial" w:hAnsiTheme="minorHAnsi" w:cstheme="minorHAnsi"/>
                    <w:i/>
                    <w:iCs/>
                    <w:sz w:val="22"/>
                    <w:szCs w:val="22"/>
                  </w:rPr>
                </w:pPr>
                <w:r w:rsidRPr="00697764">
                  <w:rPr>
                    <w:rFonts w:asciiTheme="minorHAnsi" w:eastAsia="Arial" w:hAnsiTheme="minorHAnsi" w:cstheme="minorHAnsi"/>
                    <w:i/>
                    <w:iCs/>
                    <w:sz w:val="22"/>
                    <w:szCs w:val="22"/>
                  </w:rPr>
                  <w:t>“if greater than the default MIC, from a date within the twelve month period that the appropriate MIC should be applied”</w:t>
                </w:r>
              </w:p>
              <w:p w14:paraId="2620226B" w14:textId="69BB086D"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eastAsia="Arial" w:hAnsiTheme="minorHAnsi" w:cstheme="minorHAnsi"/>
                    <w:sz w:val="22"/>
                    <w:szCs w:val="22"/>
                    <w:lang w:val="en-GB"/>
                  </w:rPr>
                  <w:t>The use of “a date” makes this ambiguous. Suggests that this could be any date in the twelve month period, arbitrarily chosen by the distributor.</w:t>
                </w:r>
              </w:p>
            </w:tc>
          </w:sdtContent>
        </w:sdt>
        <w:tc>
          <w:tcPr>
            <w:tcW w:w="3752" w:type="dxa"/>
            <w:shd w:val="clear" w:color="auto" w:fill="E2EFD9" w:themeFill="accent6" w:themeFillTint="33"/>
          </w:tcPr>
          <w:p w14:paraId="39D526E8" w14:textId="77777777" w:rsidR="00BE6FD1" w:rsidRPr="00670310" w:rsidRDefault="00BE6FD1" w:rsidP="00BE6FD1">
            <w:pPr>
              <w:pStyle w:val="BodyText"/>
              <w:rPr>
                <w:rFonts w:cstheme="minorHAnsi"/>
                <w:bCs/>
              </w:rPr>
            </w:pPr>
          </w:p>
        </w:tc>
      </w:tr>
      <w:tr w:rsidR="00BE6FD1" w:rsidRPr="00670310" w14:paraId="146BC6B3" w14:textId="77777777" w:rsidTr="003A61F5">
        <w:tc>
          <w:tcPr>
            <w:tcW w:w="1730" w:type="dxa"/>
          </w:tcPr>
          <w:p w14:paraId="3CF16913" w14:textId="09A16F53"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SSEN</w:t>
            </w:r>
          </w:p>
        </w:tc>
        <w:tc>
          <w:tcPr>
            <w:tcW w:w="1530" w:type="dxa"/>
          </w:tcPr>
          <w:p w14:paraId="1458C1B7" w14:textId="1800F7BD"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979601109"/>
            <w:placeholder>
              <w:docPart w:val="6557E0EDC28142AE92898558F28F7224"/>
            </w:placeholder>
          </w:sdtPr>
          <w:sdtContent>
            <w:tc>
              <w:tcPr>
                <w:tcW w:w="7069" w:type="dxa"/>
              </w:tcPr>
              <w:p w14:paraId="2C0C4BB8" w14:textId="3167BB38" w:rsidR="00BE6FD1" w:rsidRPr="000632EE" w:rsidRDefault="00BE6FD1" w:rsidP="00BE6FD1">
                <w:pPr>
                  <w:pStyle w:val="BodyText"/>
                  <w:spacing w:before="120" w:line="276" w:lineRule="auto"/>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6EC19B32" w14:textId="77777777" w:rsidR="00BE6FD1" w:rsidRPr="00670310" w:rsidRDefault="00BE6FD1" w:rsidP="00BE6FD1">
            <w:pPr>
              <w:pStyle w:val="BodyText"/>
              <w:rPr>
                <w:rFonts w:cstheme="minorHAnsi"/>
                <w:bCs/>
              </w:rPr>
            </w:pPr>
          </w:p>
        </w:tc>
      </w:tr>
      <w:tr w:rsidR="00BE6FD1" w:rsidRPr="00670310" w14:paraId="298B20DC" w14:textId="77777777" w:rsidTr="003A61F5">
        <w:sdt>
          <w:sdtPr>
            <w:rPr>
              <w:rFonts w:ascii="Calibri" w:hAnsi="Calibri"/>
              <w:b/>
              <w:bCs/>
              <w:sz w:val="22"/>
              <w:szCs w:val="22"/>
            </w:rPr>
            <w:alias w:val="Organisation"/>
            <w:tag w:val="organisation"/>
            <w:id w:val="-1208103195"/>
            <w:placeholder>
              <w:docPart w:val="84E3C9E172F34DA7B8583F743EF743EB"/>
            </w:placeholder>
            <w:text/>
          </w:sdtPr>
          <w:sdtContent>
            <w:tc>
              <w:tcPr>
                <w:tcW w:w="1730" w:type="dxa"/>
              </w:tcPr>
              <w:p w14:paraId="45928918" w14:textId="45C35CEC"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rPr>
                  <w:t>Shell Energy UK</w:t>
                </w:r>
              </w:p>
            </w:tc>
          </w:sdtContent>
        </w:sdt>
        <w:tc>
          <w:tcPr>
            <w:tcW w:w="1530" w:type="dxa"/>
          </w:tcPr>
          <w:p w14:paraId="21A22E7E" w14:textId="782CC541"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DE6A44" w14:textId="7FA340E1"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N/A</w:t>
            </w:r>
          </w:p>
        </w:tc>
        <w:tc>
          <w:tcPr>
            <w:tcW w:w="3752" w:type="dxa"/>
            <w:shd w:val="clear" w:color="auto" w:fill="E2EFD9" w:themeFill="accent6" w:themeFillTint="33"/>
          </w:tcPr>
          <w:p w14:paraId="209FB262" w14:textId="77777777" w:rsidR="00BE6FD1" w:rsidRPr="00670310" w:rsidRDefault="00BE6FD1" w:rsidP="00BE6FD1">
            <w:pPr>
              <w:pStyle w:val="BodyText"/>
              <w:rPr>
                <w:rFonts w:cstheme="minorHAnsi"/>
                <w:bCs/>
              </w:rPr>
            </w:pPr>
          </w:p>
        </w:tc>
      </w:tr>
      <w:tr w:rsidR="00BE6FD1" w:rsidRPr="00670310" w14:paraId="14AE4824" w14:textId="77777777" w:rsidTr="003A61F5">
        <w:tc>
          <w:tcPr>
            <w:tcW w:w="1730" w:type="dxa"/>
          </w:tcPr>
          <w:p w14:paraId="319ACCCB" w14:textId="73BECBB5"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SPEN</w:t>
            </w:r>
          </w:p>
        </w:tc>
        <w:tc>
          <w:tcPr>
            <w:tcW w:w="1530" w:type="dxa"/>
          </w:tcPr>
          <w:p w14:paraId="1AAF518E" w14:textId="68984646"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711608703"/>
            <w:placeholder>
              <w:docPart w:val="9EB8DE50F31444FAB3B50B50CE92FAC9"/>
            </w:placeholder>
          </w:sdtPr>
          <w:sdtContent>
            <w:tc>
              <w:tcPr>
                <w:tcW w:w="7069" w:type="dxa"/>
              </w:tcPr>
              <w:p w14:paraId="52D864D7" w14:textId="24FBE6EA" w:rsidR="00BE6FD1" w:rsidRPr="000632EE" w:rsidRDefault="00BE6FD1" w:rsidP="00BE6FD1">
                <w:pPr>
                  <w:pStyle w:val="BodyText"/>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52A1650B" w14:textId="77777777" w:rsidR="00BE6FD1" w:rsidRPr="00670310" w:rsidRDefault="00BE6FD1" w:rsidP="00BE6FD1">
            <w:pPr>
              <w:pStyle w:val="BodyText"/>
              <w:rPr>
                <w:rFonts w:cstheme="minorHAnsi"/>
                <w:bCs/>
              </w:rPr>
            </w:pPr>
          </w:p>
        </w:tc>
      </w:tr>
      <w:tr w:rsidR="00BE6FD1" w:rsidRPr="00670310" w14:paraId="78EBC9F3" w14:textId="77777777" w:rsidTr="003A61F5">
        <w:tc>
          <w:tcPr>
            <w:tcW w:w="1730" w:type="dxa"/>
          </w:tcPr>
          <w:p w14:paraId="46DA7B5F" w14:textId="54E79065"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lastRenderedPageBreak/>
              <w:t>ENC</w:t>
            </w:r>
          </w:p>
        </w:tc>
        <w:tc>
          <w:tcPr>
            <w:tcW w:w="1530" w:type="dxa"/>
          </w:tcPr>
          <w:p w14:paraId="46BBB4F1" w14:textId="34CCC86B"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A195BB1" w14:textId="1ABC0BA8" w:rsidR="00BE6FD1" w:rsidRPr="000632EE" w:rsidRDefault="00BE6FD1" w:rsidP="00BE6FD1">
            <w:pPr>
              <w:pStyle w:val="BodyText"/>
              <w:rPr>
                <w:rFonts w:asciiTheme="minorHAnsi" w:hAnsiTheme="minorHAnsi" w:cstheme="minorHAnsi"/>
                <w:sz w:val="22"/>
                <w:szCs w:val="22"/>
                <w:lang w:val="en-GB"/>
              </w:rPr>
            </w:pPr>
            <w:r w:rsidRPr="000632EE">
              <w:rPr>
                <w:rFonts w:asciiTheme="minorHAnsi" w:hAnsiTheme="minorHAnsi" w:cstheme="minorHAnsi"/>
                <w:sz w:val="22"/>
                <w:szCs w:val="22"/>
                <w:lang w:val="en-GB"/>
              </w:rPr>
              <w:t>N/A</w:t>
            </w:r>
          </w:p>
        </w:tc>
        <w:tc>
          <w:tcPr>
            <w:tcW w:w="3752" w:type="dxa"/>
            <w:shd w:val="clear" w:color="auto" w:fill="E2EFD9" w:themeFill="accent6" w:themeFillTint="33"/>
          </w:tcPr>
          <w:p w14:paraId="29DF5C7C" w14:textId="77777777" w:rsidR="00BE6FD1" w:rsidRPr="00670310" w:rsidRDefault="00BE6FD1" w:rsidP="00BE6FD1">
            <w:pPr>
              <w:pStyle w:val="BodyText"/>
              <w:rPr>
                <w:rFonts w:cstheme="minorHAnsi"/>
                <w:bCs/>
              </w:rPr>
            </w:pPr>
          </w:p>
        </w:tc>
      </w:tr>
      <w:tr w:rsidR="00BE6FD1" w:rsidRPr="00670310" w14:paraId="38357A13" w14:textId="77777777" w:rsidTr="003A61F5">
        <w:sdt>
          <w:sdtPr>
            <w:rPr>
              <w:rFonts w:ascii="Calibri" w:hAnsi="Calibri"/>
              <w:b/>
              <w:bCs/>
              <w:sz w:val="22"/>
              <w:szCs w:val="22"/>
            </w:rPr>
            <w:alias w:val="Organisation"/>
            <w:tag w:val="organisation"/>
            <w:id w:val="-1406144529"/>
            <w:placeholder>
              <w:docPart w:val="0E602ADF9E264F86913E46FCE2900070"/>
            </w:placeholder>
            <w:text/>
          </w:sdtPr>
          <w:sdtContent>
            <w:tc>
              <w:tcPr>
                <w:tcW w:w="1730" w:type="dxa"/>
              </w:tcPr>
              <w:p w14:paraId="03773C4E" w14:textId="5D7F48A0" w:rsidR="00BE6FD1" w:rsidRPr="00BE6FD1" w:rsidRDefault="00BE6FD1" w:rsidP="00BE6FD1">
                <w:pPr>
                  <w:pStyle w:val="BodyTextNoSpacing"/>
                  <w:rPr>
                    <w:rFonts w:ascii="Calibri" w:hAnsi="Calibri"/>
                    <w:b/>
                    <w:bCs/>
                    <w:sz w:val="22"/>
                    <w:szCs w:val="22"/>
                  </w:rPr>
                </w:pPr>
                <w:r w:rsidRPr="00BE6FD1">
                  <w:rPr>
                    <w:rFonts w:ascii="Calibri" w:hAnsi="Calibri"/>
                    <w:b/>
                    <w:bCs/>
                    <w:sz w:val="22"/>
                    <w:szCs w:val="22"/>
                  </w:rPr>
                  <w:t>Npower Commercial Gas Limited</w:t>
                </w:r>
              </w:p>
            </w:tc>
          </w:sdtContent>
        </w:sdt>
        <w:tc>
          <w:tcPr>
            <w:tcW w:w="1530" w:type="dxa"/>
          </w:tcPr>
          <w:p w14:paraId="10513582" w14:textId="2F31744F"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677033364"/>
            <w:placeholder>
              <w:docPart w:val="DB643CE451AE48608593D5572330B9FF"/>
            </w:placeholder>
          </w:sdtPr>
          <w:sdtContent>
            <w:tc>
              <w:tcPr>
                <w:tcW w:w="7069" w:type="dxa"/>
              </w:tcPr>
              <w:p w14:paraId="167E8669" w14:textId="06D13F2D" w:rsidR="00BE6FD1" w:rsidRPr="000632EE" w:rsidRDefault="00BE6FD1" w:rsidP="00BE6FD1">
                <w:pPr>
                  <w:pStyle w:val="BodyText"/>
                  <w:rPr>
                    <w:rFonts w:asciiTheme="minorHAnsi" w:hAnsiTheme="minorHAnsi" w:cstheme="minorHAnsi"/>
                    <w:sz w:val="22"/>
                    <w:szCs w:val="22"/>
                  </w:rPr>
                </w:pPr>
                <w:r w:rsidRPr="000632EE">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0EF716E1" w14:textId="77777777" w:rsidR="00BE6FD1" w:rsidRPr="00670310" w:rsidRDefault="00BE6FD1" w:rsidP="00BE6FD1">
            <w:pPr>
              <w:pStyle w:val="BodyText"/>
              <w:rPr>
                <w:rFonts w:cstheme="minorHAnsi"/>
                <w:bCs/>
              </w:rPr>
            </w:pPr>
          </w:p>
        </w:tc>
      </w:tr>
      <w:tr w:rsidR="00BE6FD1" w:rsidRPr="00670310" w14:paraId="7EA093CE" w14:textId="77777777" w:rsidTr="003A61F5">
        <w:tc>
          <w:tcPr>
            <w:tcW w:w="1730" w:type="dxa"/>
          </w:tcPr>
          <w:p w14:paraId="18E262A8" w14:textId="3A3277A7"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BG</w:t>
            </w:r>
          </w:p>
        </w:tc>
        <w:tc>
          <w:tcPr>
            <w:tcW w:w="1530" w:type="dxa"/>
          </w:tcPr>
          <w:p w14:paraId="3FEF81C6" w14:textId="1747C076"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eastAsia="Arial" w:cstheme="minorHAnsi"/>
            </w:rPr>
            <w:tag w:val="dcusa_response8"/>
            <w:id w:val="-363679858"/>
            <w:placeholder>
              <w:docPart w:val="EC71DDE05F2F46BB85DD6B4E8851DD3B"/>
            </w:placeholder>
          </w:sdtPr>
          <w:sdtContent>
            <w:tc>
              <w:tcPr>
                <w:tcW w:w="7069" w:type="dxa"/>
              </w:tcPr>
              <w:p w14:paraId="246EE825" w14:textId="77777777" w:rsidR="000632EE" w:rsidRPr="00787A6F" w:rsidRDefault="000632EE" w:rsidP="000632EE">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6252725A" w14:textId="4DCCA437" w:rsidR="00BE6FD1" w:rsidRPr="00787A6F" w:rsidRDefault="000632EE" w:rsidP="000632EE">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19.14 D includes a requirement for Suppliers to communicate MICs to customers. For these customers Suppliers will not be aware of any existing MIC and so this is not something they can communicate to customers. Suppliers should only be required to inform customers of the Default value that DNOs will use if no formal MIC is currently in place, provided such Default Values are published by the DNOs.</w:t>
                </w:r>
              </w:p>
            </w:tc>
          </w:sdtContent>
        </w:sdt>
        <w:tc>
          <w:tcPr>
            <w:tcW w:w="3752" w:type="dxa"/>
            <w:shd w:val="clear" w:color="auto" w:fill="E2EFD9" w:themeFill="accent6" w:themeFillTint="33"/>
          </w:tcPr>
          <w:p w14:paraId="0FF9D657" w14:textId="77777777" w:rsidR="00BE6FD1" w:rsidRPr="00670310" w:rsidRDefault="00BE6FD1" w:rsidP="00BE6FD1">
            <w:pPr>
              <w:pStyle w:val="BodyText"/>
              <w:rPr>
                <w:rFonts w:cstheme="minorHAnsi"/>
                <w:bCs/>
              </w:rPr>
            </w:pPr>
          </w:p>
        </w:tc>
      </w:tr>
      <w:tr w:rsidR="00787A6F" w:rsidRPr="00670310" w14:paraId="6D4A0E4B" w14:textId="77777777" w:rsidTr="003A61F5">
        <w:tc>
          <w:tcPr>
            <w:tcW w:w="1730" w:type="dxa"/>
          </w:tcPr>
          <w:p w14:paraId="6BB08A7C" w14:textId="4C215AAA" w:rsidR="00787A6F" w:rsidRPr="00BE6FD1"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6EBDA736" w14:textId="36A007D8" w:rsidR="00787A6F" w:rsidRPr="00BE6FD1"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CC4BFAB" w14:textId="38FDBEB3"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22FA0978" w14:textId="77777777" w:rsidR="00787A6F" w:rsidRPr="00670310" w:rsidRDefault="00787A6F" w:rsidP="00787A6F">
            <w:pPr>
              <w:pStyle w:val="BodyText"/>
              <w:rPr>
                <w:rFonts w:cstheme="minorHAnsi"/>
                <w:bCs/>
              </w:rPr>
            </w:pPr>
          </w:p>
        </w:tc>
      </w:tr>
    </w:tbl>
    <w:p w14:paraId="26DF6522" w14:textId="4B55D654" w:rsidR="009F17D1" w:rsidRDefault="009F17D1" w:rsidP="009F17D1">
      <w:pPr>
        <w:rPr>
          <w:rFonts w:cstheme="minorHAnsi"/>
          <w:b/>
        </w:rPr>
      </w:pPr>
    </w:p>
    <w:p w14:paraId="370C340D" w14:textId="77777777" w:rsidR="009666F1" w:rsidRDefault="009666F1" w:rsidP="009F17D1">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F66F5" w:rsidRPr="007A0F4A" w14:paraId="1A5BEC6D"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C57DBD4"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19940BC"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555BB6"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8AC5925" w14:textId="65A547BD" w:rsidR="008F66F5" w:rsidRPr="00ED4FE2" w:rsidRDefault="008F66F5" w:rsidP="008F66F5">
            <w:pPr>
              <w:pStyle w:val="BodyTextNoSpacing"/>
              <w:numPr>
                <w:ilvl w:val="0"/>
                <w:numId w:val="3"/>
              </w:numPr>
              <w:rPr>
                <w:rFonts w:asciiTheme="minorHAnsi" w:hAnsiTheme="minorHAnsi" w:cstheme="minorHAnsi"/>
                <w:bCs/>
                <w:sz w:val="22"/>
                <w:szCs w:val="22"/>
                <w:lang w:val="en-GB"/>
              </w:rPr>
            </w:pPr>
            <w:r w:rsidRPr="00571044">
              <w:t>Do you have any comments on the draft legal tex</w:t>
            </w:r>
            <w:r>
              <w:t>t for Solution B?</w:t>
            </w:r>
          </w:p>
        </w:tc>
        <w:tc>
          <w:tcPr>
            <w:tcW w:w="3752" w:type="dxa"/>
            <w:shd w:val="clear" w:color="auto" w:fill="E2EFD9" w:themeFill="accent6" w:themeFillTint="33"/>
          </w:tcPr>
          <w:p w14:paraId="56E49604" w14:textId="77777777" w:rsidR="008F66F5" w:rsidRPr="007A0F4A" w:rsidRDefault="008F66F5" w:rsidP="008F66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8F66F5" w:rsidRPr="00670310" w14:paraId="73B06E84" w14:textId="77777777" w:rsidTr="003A61F5">
        <w:sdt>
          <w:sdtPr>
            <w:rPr>
              <w:rFonts w:asciiTheme="minorHAnsi" w:hAnsiTheme="minorHAnsi" w:cstheme="minorHAnsi"/>
              <w:b/>
              <w:bCs/>
              <w:sz w:val="22"/>
              <w:szCs w:val="22"/>
            </w:rPr>
            <w:alias w:val="Organisation"/>
            <w:tag w:val="organisation"/>
            <w:id w:val="1875735555"/>
            <w:placeholder>
              <w:docPart w:val="48B66FFF30254D88BC96A09315C71382"/>
            </w:placeholder>
            <w:text/>
          </w:sdtPr>
          <w:sdtContent>
            <w:tc>
              <w:tcPr>
                <w:tcW w:w="1730" w:type="dxa"/>
              </w:tcPr>
              <w:p w14:paraId="5389C453" w14:textId="4E7E9880" w:rsidR="008F66F5" w:rsidRPr="000632EE" w:rsidRDefault="008F66F5" w:rsidP="008F66F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UJPN</w:t>
                </w:r>
              </w:p>
            </w:tc>
          </w:sdtContent>
        </w:sdt>
        <w:tc>
          <w:tcPr>
            <w:tcW w:w="1530" w:type="dxa"/>
          </w:tcPr>
          <w:p w14:paraId="673D7CDE" w14:textId="1C0E789A" w:rsidR="008F66F5" w:rsidRPr="000632EE" w:rsidRDefault="008F66F5" w:rsidP="008F66F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3CEC2CE3" w14:textId="052A3D72" w:rsidR="008F66F5" w:rsidRPr="00DF4811" w:rsidRDefault="008F66F5" w:rsidP="008F66F5">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No not at this time.</w:t>
            </w:r>
          </w:p>
        </w:tc>
        <w:tc>
          <w:tcPr>
            <w:tcW w:w="3752" w:type="dxa"/>
            <w:shd w:val="clear" w:color="auto" w:fill="E2EFD9" w:themeFill="accent6" w:themeFillTint="33"/>
          </w:tcPr>
          <w:p w14:paraId="4B82CAF1" w14:textId="77777777" w:rsidR="008F66F5" w:rsidRPr="00670310" w:rsidRDefault="008F66F5" w:rsidP="008F66F5">
            <w:pPr>
              <w:pStyle w:val="BodyText"/>
              <w:rPr>
                <w:rFonts w:asciiTheme="minorHAnsi" w:hAnsiTheme="minorHAnsi" w:cstheme="minorHAnsi"/>
                <w:bCs/>
                <w:sz w:val="22"/>
                <w:szCs w:val="22"/>
                <w:lang w:val="en-GB"/>
              </w:rPr>
            </w:pPr>
          </w:p>
        </w:tc>
      </w:tr>
      <w:tr w:rsidR="00720036" w:rsidRPr="00670310" w14:paraId="27EE518F" w14:textId="77777777" w:rsidTr="003A61F5">
        <w:tc>
          <w:tcPr>
            <w:tcW w:w="1730" w:type="dxa"/>
          </w:tcPr>
          <w:p w14:paraId="74F0AE97" w14:textId="1FA10551" w:rsidR="00720036" w:rsidRPr="000632EE" w:rsidRDefault="00720036" w:rsidP="00720036">
            <w:pPr>
              <w:pStyle w:val="BodyTextNoSpacing"/>
              <w:rPr>
                <w:rFonts w:asciiTheme="minorHAnsi" w:hAnsiTheme="minorHAnsi" w:cstheme="minorHAnsi"/>
                <w:b/>
                <w:bCs/>
                <w:sz w:val="22"/>
                <w:szCs w:val="22"/>
              </w:rPr>
            </w:pPr>
            <w:r w:rsidRPr="000632EE">
              <w:rPr>
                <w:rFonts w:ascii="Calibri" w:hAnsi="Calibri" w:cs="Calibri"/>
                <w:b/>
                <w:bCs/>
                <w:sz w:val="22"/>
                <w:szCs w:val="22"/>
                <w:lang w:val="en-GB"/>
              </w:rPr>
              <w:lastRenderedPageBreak/>
              <w:t>ENWL</w:t>
            </w:r>
          </w:p>
        </w:tc>
        <w:tc>
          <w:tcPr>
            <w:tcW w:w="1530" w:type="dxa"/>
          </w:tcPr>
          <w:p w14:paraId="5066CB85" w14:textId="7F55B888" w:rsidR="00720036" w:rsidRPr="000632EE" w:rsidRDefault="00720036" w:rsidP="00720036">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129A801E" w14:textId="78B73374" w:rsidR="00720036" w:rsidRPr="00DF4811" w:rsidRDefault="008345FC" w:rsidP="00720036">
            <w:pPr>
              <w:pStyle w:val="BodyText"/>
              <w:rPr>
                <w:rFonts w:asciiTheme="minorHAnsi" w:hAnsiTheme="minorHAnsi" w:cstheme="minorHAnsi"/>
                <w:bCs/>
                <w:sz w:val="22"/>
                <w:szCs w:val="22"/>
              </w:rPr>
            </w:pPr>
            <w:r w:rsidRPr="00DF4811">
              <w:rPr>
                <w:rFonts w:asciiTheme="minorHAnsi" w:hAnsiTheme="minorHAnsi" w:cstheme="minorHAnsi"/>
                <w:bCs/>
                <w:sz w:val="22"/>
                <w:szCs w:val="22"/>
              </w:rPr>
              <w:t>None</w:t>
            </w:r>
          </w:p>
        </w:tc>
        <w:tc>
          <w:tcPr>
            <w:tcW w:w="3752" w:type="dxa"/>
            <w:shd w:val="clear" w:color="auto" w:fill="E2EFD9" w:themeFill="accent6" w:themeFillTint="33"/>
          </w:tcPr>
          <w:p w14:paraId="4C31A75C" w14:textId="77777777" w:rsidR="00720036" w:rsidRPr="00670310" w:rsidRDefault="00720036" w:rsidP="00720036">
            <w:pPr>
              <w:pStyle w:val="BodyText"/>
              <w:rPr>
                <w:rFonts w:cstheme="minorHAnsi"/>
                <w:bCs/>
              </w:rPr>
            </w:pPr>
          </w:p>
        </w:tc>
      </w:tr>
      <w:tr w:rsidR="000632EE" w:rsidRPr="00670310" w14:paraId="386A31C9" w14:textId="77777777" w:rsidTr="003A61F5">
        <w:sdt>
          <w:sdtPr>
            <w:rPr>
              <w:rFonts w:asciiTheme="minorHAnsi" w:hAnsiTheme="minorHAnsi" w:cstheme="minorHAnsi"/>
              <w:b/>
              <w:bCs/>
              <w:sz w:val="22"/>
              <w:szCs w:val="22"/>
            </w:rPr>
            <w:alias w:val="Organisation"/>
            <w:tag w:val="organisation"/>
            <w:id w:val="472947425"/>
            <w:placeholder>
              <w:docPart w:val="8FB29495D3274DFDAAF903E9CDBD4248"/>
            </w:placeholder>
            <w:text/>
          </w:sdtPr>
          <w:sdtContent>
            <w:tc>
              <w:tcPr>
                <w:tcW w:w="1730" w:type="dxa"/>
              </w:tcPr>
              <w:p w14:paraId="6AD786CE" w14:textId="6AA1F3F5" w:rsidR="000632EE" w:rsidRPr="000632EE" w:rsidRDefault="00CD7D27" w:rsidP="000632EE">
                <w:pPr>
                  <w:pStyle w:val="BodyTextNoSpacing"/>
                  <w:rPr>
                    <w:rFonts w:asciiTheme="minorHAnsi" w:hAnsiTheme="minorHAnsi" w:cstheme="minorHAnsi"/>
                    <w:b/>
                    <w:bCs/>
                    <w:sz w:val="22"/>
                    <w:szCs w:val="22"/>
                  </w:rPr>
                </w:pPr>
                <w:r w:rsidRPr="00CD7D27">
                  <w:rPr>
                    <w:rFonts w:asciiTheme="minorHAnsi" w:hAnsiTheme="minorHAnsi" w:cstheme="minorHAnsi"/>
                    <w:b/>
                    <w:bCs/>
                    <w:sz w:val="22"/>
                    <w:szCs w:val="22"/>
                  </w:rPr>
                  <w:t>Confidential</w:t>
                </w:r>
              </w:p>
            </w:tc>
          </w:sdtContent>
        </w:sdt>
        <w:tc>
          <w:tcPr>
            <w:tcW w:w="1530" w:type="dxa"/>
          </w:tcPr>
          <w:p w14:paraId="695B7F66" w14:textId="2B7B6AC6" w:rsidR="000632EE" w:rsidRPr="000632EE" w:rsidRDefault="00CD7D27" w:rsidP="000632EE">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000632EE" w:rsidRPr="000632EE">
              <w:rPr>
                <w:rFonts w:asciiTheme="minorHAnsi" w:hAnsiTheme="minorHAnsi" w:cstheme="minorHAnsi"/>
                <w:b/>
                <w:bCs/>
                <w:sz w:val="22"/>
                <w:szCs w:val="22"/>
                <w:lang w:val="en-GB"/>
              </w:rPr>
              <w:t>onfidential</w:t>
            </w:r>
          </w:p>
        </w:tc>
        <w:tc>
          <w:tcPr>
            <w:tcW w:w="7069" w:type="dxa"/>
          </w:tcPr>
          <w:p w14:paraId="763361EA" w14:textId="2B252A4E" w:rsidR="000632EE" w:rsidRPr="00DF4811" w:rsidRDefault="000632EE" w:rsidP="000632EE">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No comment</w:t>
            </w:r>
          </w:p>
        </w:tc>
        <w:tc>
          <w:tcPr>
            <w:tcW w:w="3752" w:type="dxa"/>
            <w:shd w:val="clear" w:color="auto" w:fill="E2EFD9" w:themeFill="accent6" w:themeFillTint="33"/>
          </w:tcPr>
          <w:p w14:paraId="2C40437F" w14:textId="77777777" w:rsidR="000632EE" w:rsidRPr="00670310" w:rsidRDefault="000632EE" w:rsidP="000632EE">
            <w:pPr>
              <w:pStyle w:val="BodyText"/>
              <w:rPr>
                <w:rFonts w:cstheme="minorHAnsi"/>
                <w:bCs/>
              </w:rPr>
            </w:pPr>
          </w:p>
        </w:tc>
      </w:tr>
      <w:tr w:rsidR="000632EE" w:rsidRPr="00670310" w14:paraId="383A8983" w14:textId="77777777" w:rsidTr="003A61F5">
        <w:tc>
          <w:tcPr>
            <w:tcW w:w="1730" w:type="dxa"/>
          </w:tcPr>
          <w:p w14:paraId="271D356F" w14:textId="02F45DD8" w:rsidR="000632EE" w:rsidRPr="000632EE" w:rsidRDefault="000632EE" w:rsidP="000632EE">
            <w:pPr>
              <w:pStyle w:val="BodyTextNoSpacing"/>
              <w:rPr>
                <w:rFonts w:asciiTheme="minorHAnsi" w:hAnsiTheme="minorHAnsi" w:cstheme="minorHAnsi"/>
                <w:b/>
                <w:bCs/>
                <w:sz w:val="22"/>
                <w:szCs w:val="22"/>
                <w:lang w:val="en-GB"/>
              </w:rPr>
            </w:pPr>
            <w:r w:rsidRPr="000632EE">
              <w:rPr>
                <w:rFonts w:asciiTheme="minorHAnsi" w:hAnsiTheme="minorHAnsi" w:cstheme="minorHAnsi"/>
                <w:b/>
                <w:bCs/>
                <w:sz w:val="22"/>
                <w:szCs w:val="22"/>
                <w:lang w:val="en-GB"/>
              </w:rPr>
              <w:t>NGED</w:t>
            </w:r>
          </w:p>
        </w:tc>
        <w:tc>
          <w:tcPr>
            <w:tcW w:w="1530" w:type="dxa"/>
          </w:tcPr>
          <w:p w14:paraId="2697A9FC" w14:textId="4ABD9690"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360E70A" w14:textId="4790F39E" w:rsidR="000632EE" w:rsidRPr="00DF4811" w:rsidRDefault="000632EE" w:rsidP="000632EE">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No</w:t>
            </w:r>
          </w:p>
        </w:tc>
        <w:tc>
          <w:tcPr>
            <w:tcW w:w="3752" w:type="dxa"/>
            <w:shd w:val="clear" w:color="auto" w:fill="E2EFD9" w:themeFill="accent6" w:themeFillTint="33"/>
          </w:tcPr>
          <w:p w14:paraId="578C30D7" w14:textId="77777777" w:rsidR="000632EE" w:rsidRPr="00670310" w:rsidRDefault="000632EE" w:rsidP="000632EE">
            <w:pPr>
              <w:pStyle w:val="BodyText"/>
              <w:rPr>
                <w:rFonts w:cstheme="minorHAnsi"/>
                <w:bCs/>
              </w:rPr>
            </w:pPr>
          </w:p>
        </w:tc>
      </w:tr>
      <w:tr w:rsidR="000632EE" w:rsidRPr="00670310" w14:paraId="37F5A4A1" w14:textId="77777777" w:rsidTr="003A61F5">
        <w:tc>
          <w:tcPr>
            <w:tcW w:w="1730" w:type="dxa"/>
          </w:tcPr>
          <w:p w14:paraId="3CCE38D7" w14:textId="017229A9"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NPG</w:t>
            </w:r>
          </w:p>
        </w:tc>
        <w:tc>
          <w:tcPr>
            <w:tcW w:w="1530" w:type="dxa"/>
          </w:tcPr>
          <w:p w14:paraId="4E6754F7" w14:textId="6645E854"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eastAsia="Arial" w:cstheme="minorHAnsi"/>
            </w:rPr>
            <w:tag w:val="dcusa_response8"/>
            <w:id w:val="-1229611013"/>
            <w:placeholder>
              <w:docPart w:val="AD84DC3288E6425499B38E4D152F8719"/>
            </w:placeholder>
          </w:sdtPr>
          <w:sdtContent>
            <w:tc>
              <w:tcPr>
                <w:tcW w:w="7069" w:type="dxa"/>
              </w:tcPr>
              <w:p w14:paraId="57BD5FE6" w14:textId="77777777" w:rsidR="000632EE" w:rsidRPr="00557D1B" w:rsidRDefault="000632EE" w:rsidP="000632EE">
                <w:pPr>
                  <w:spacing w:after="200" w:line="240" w:lineRule="atLeast"/>
                  <w:rPr>
                    <w:rFonts w:asciiTheme="minorHAnsi" w:eastAsia="Arial" w:hAnsiTheme="minorHAnsi" w:cstheme="minorHAnsi"/>
                    <w:sz w:val="22"/>
                    <w:szCs w:val="22"/>
                  </w:rPr>
                </w:pPr>
                <w:r w:rsidRPr="00557D1B">
                  <w:rPr>
                    <w:rFonts w:asciiTheme="minorHAnsi" w:eastAsia="Arial" w:hAnsiTheme="minorHAnsi" w:cstheme="minorHAnsi"/>
                    <w:sz w:val="22"/>
                    <w:szCs w:val="22"/>
                  </w:rPr>
                  <w:t xml:space="preserve">19.16 the reference for contact details should be 19.14 not 19.13. Also don’t think 19.16 actually makes sense. Replace “and” with “of”? ie </w:t>
                </w:r>
              </w:p>
              <w:p w14:paraId="1714DE96"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“When the assessment under Part 4 of the CDCM has been completed, the DNO/IDNO Party shall inform the Customer, using the contact details provided under 19.</w:t>
                </w:r>
                <w:r w:rsidRPr="00557D1B">
                  <w:rPr>
                    <w:rFonts w:asciiTheme="minorHAnsi" w:eastAsia="Arial" w:hAnsiTheme="minorHAnsi" w:cstheme="minorHAnsi"/>
                    <w:color w:val="FF0000"/>
                    <w:sz w:val="22"/>
                    <w:szCs w:val="22"/>
                  </w:rPr>
                  <w:t>14</w:t>
                </w:r>
                <w:r w:rsidRPr="00557D1B">
                  <w:rPr>
                    <w:rFonts w:asciiTheme="minorHAnsi" w:eastAsia="Arial" w:hAnsiTheme="minorHAnsi" w:cstheme="minorHAnsi"/>
                    <w:strike/>
                    <w:color w:val="FF0000"/>
                    <w:sz w:val="22"/>
                    <w:szCs w:val="22"/>
                  </w:rPr>
                  <w:t>13</w:t>
                </w:r>
                <w:r w:rsidRPr="00557D1B">
                  <w:rPr>
                    <w:rFonts w:asciiTheme="minorHAnsi" w:eastAsia="Arial" w:hAnsiTheme="minorHAnsi" w:cstheme="minorHAnsi"/>
                    <w:sz w:val="22"/>
                    <w:szCs w:val="22"/>
                  </w:rPr>
                  <w:t xml:space="preserve">, </w:t>
                </w:r>
                <w:r w:rsidRPr="00557D1B">
                  <w:rPr>
                    <w:rFonts w:asciiTheme="minorHAnsi" w:eastAsia="Arial" w:hAnsiTheme="minorHAnsi" w:cstheme="minorHAnsi"/>
                    <w:strike/>
                    <w:color w:val="FF0000"/>
                    <w:sz w:val="22"/>
                    <w:szCs w:val="22"/>
                  </w:rPr>
                  <w:t>and</w:t>
                </w:r>
                <w:r w:rsidRPr="00557D1B">
                  <w:rPr>
                    <w:rFonts w:asciiTheme="minorHAnsi" w:eastAsia="Arial" w:hAnsiTheme="minorHAnsi" w:cstheme="minorHAnsi"/>
                    <w:color w:val="FF0000"/>
                    <w:sz w:val="22"/>
                    <w:szCs w:val="22"/>
                  </w:rPr>
                  <w:t xml:space="preserve"> of</w:t>
                </w:r>
                <w:r w:rsidRPr="00557D1B">
                  <w:rPr>
                    <w:rFonts w:asciiTheme="minorHAnsi" w:eastAsia="Arial" w:hAnsiTheme="minorHAnsi" w:cstheme="minorHAnsi"/>
                    <w:sz w:val="22"/>
                    <w:szCs w:val="22"/>
                  </w:rPr>
                  <w:t xml:space="preserve"> the rights the Customer has under the National Terms of Connection should it include the need to agree a Maximum Import Capacity.”</w:t>
                </w:r>
              </w:p>
              <w:p w14:paraId="16ABE6C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5BC1224E"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Schedule 16. Paragraph 80. Inconsistency in wording. Replace “that have Measurement Class C or E” with “in Measurement Class C or E”.</w:t>
                </w:r>
              </w:p>
              <w:p w14:paraId="1B4DE52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165CC25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Schedule 16. Paragraph 184. The definition of MHHS M15 milestone has “Full Transition” and “Complete” capitalised, but these are not defined terms in the DCUSA.</w:t>
                </w:r>
              </w:p>
              <w:p w14:paraId="7F984DC8"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6D335ECB" w14:textId="10ECEB1E" w:rsidR="000632EE" w:rsidRPr="00DF4811" w:rsidRDefault="000632EE" w:rsidP="000632EE">
                <w:pPr>
                  <w:pStyle w:val="BodyText"/>
                  <w:rPr>
                    <w:rFonts w:asciiTheme="minorHAnsi" w:hAnsiTheme="minorHAnsi" w:cstheme="minorHAnsi"/>
                    <w:bCs/>
                    <w:sz w:val="22"/>
                    <w:szCs w:val="22"/>
                  </w:rPr>
                </w:pPr>
                <w:r w:rsidRPr="00DF4811">
                  <w:rPr>
                    <w:rFonts w:asciiTheme="minorHAnsi" w:eastAsia="Arial" w:hAnsiTheme="minorHAnsi" w:cstheme="minorHAnsi"/>
                    <w:sz w:val="22"/>
                    <w:szCs w:val="22"/>
                    <w:lang w:val="en-GB"/>
                  </w:rPr>
                  <w:t>Is the change to Schedule 32 needed for Solution B?</w:t>
                </w:r>
              </w:p>
            </w:tc>
          </w:sdtContent>
        </w:sdt>
        <w:tc>
          <w:tcPr>
            <w:tcW w:w="3752" w:type="dxa"/>
            <w:shd w:val="clear" w:color="auto" w:fill="E2EFD9" w:themeFill="accent6" w:themeFillTint="33"/>
          </w:tcPr>
          <w:p w14:paraId="66C8947E" w14:textId="77777777" w:rsidR="000632EE" w:rsidRPr="00670310" w:rsidRDefault="000632EE" w:rsidP="000632EE">
            <w:pPr>
              <w:pStyle w:val="BodyText"/>
              <w:rPr>
                <w:rFonts w:cstheme="minorHAnsi"/>
                <w:bCs/>
              </w:rPr>
            </w:pPr>
          </w:p>
        </w:tc>
      </w:tr>
      <w:tr w:rsidR="000632EE" w:rsidRPr="00670310" w14:paraId="1D666F44" w14:textId="77777777" w:rsidTr="003A61F5">
        <w:tc>
          <w:tcPr>
            <w:tcW w:w="1730" w:type="dxa"/>
          </w:tcPr>
          <w:p w14:paraId="44658122" w14:textId="778C1B2D"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SSEN</w:t>
            </w:r>
          </w:p>
        </w:tc>
        <w:tc>
          <w:tcPr>
            <w:tcW w:w="1530" w:type="dxa"/>
          </w:tcPr>
          <w:p w14:paraId="0517DAE2" w14:textId="57EA4C7F"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073896036"/>
            <w:placeholder>
              <w:docPart w:val="E45A081CF885482795AFDD2FD448166D"/>
            </w:placeholder>
          </w:sdtPr>
          <w:sdtContent>
            <w:tc>
              <w:tcPr>
                <w:tcW w:w="7069" w:type="dxa"/>
              </w:tcPr>
              <w:p w14:paraId="7F34C84B" w14:textId="58FF262B" w:rsidR="000632EE" w:rsidRPr="00DF4811" w:rsidRDefault="000632EE" w:rsidP="000632EE">
                <w:pPr>
                  <w:pStyle w:val="BodyText"/>
                  <w:rPr>
                    <w:rFonts w:asciiTheme="minorHAnsi" w:hAnsiTheme="minorHAnsi" w:cstheme="minorHAnsi"/>
                    <w:bCs/>
                    <w:sz w:val="22"/>
                    <w:szCs w:val="22"/>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26F4EE4B" w14:textId="77777777" w:rsidR="000632EE" w:rsidRPr="00670310" w:rsidRDefault="000632EE" w:rsidP="000632EE">
            <w:pPr>
              <w:pStyle w:val="BodyText"/>
              <w:rPr>
                <w:rFonts w:cstheme="minorHAnsi"/>
                <w:bCs/>
              </w:rPr>
            </w:pPr>
          </w:p>
        </w:tc>
      </w:tr>
      <w:tr w:rsidR="000632EE" w:rsidRPr="00670310" w14:paraId="2905F02F" w14:textId="77777777" w:rsidTr="003A61F5">
        <w:sdt>
          <w:sdtPr>
            <w:rPr>
              <w:rFonts w:ascii="Calibri" w:hAnsi="Calibri"/>
              <w:b/>
              <w:bCs/>
              <w:sz w:val="22"/>
              <w:szCs w:val="22"/>
            </w:rPr>
            <w:alias w:val="Organisation"/>
            <w:tag w:val="organisation"/>
            <w:id w:val="1717783800"/>
            <w:placeholder>
              <w:docPart w:val="8DFE87BC57BF436A92D7B7761A0E6164"/>
            </w:placeholder>
            <w:text/>
          </w:sdtPr>
          <w:sdtContent>
            <w:tc>
              <w:tcPr>
                <w:tcW w:w="1730" w:type="dxa"/>
              </w:tcPr>
              <w:p w14:paraId="08322121" w14:textId="116F253E"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rPr>
                  <w:t>Shell Energy UK</w:t>
                </w:r>
              </w:p>
            </w:tc>
          </w:sdtContent>
        </w:sdt>
        <w:tc>
          <w:tcPr>
            <w:tcW w:w="1530" w:type="dxa"/>
          </w:tcPr>
          <w:p w14:paraId="062DB44D" w14:textId="52858F95"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26AA220" w14:textId="269C79F3" w:rsidR="000632EE" w:rsidRPr="00DF4811" w:rsidRDefault="000632EE" w:rsidP="000632EE">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N/A</w:t>
            </w:r>
          </w:p>
        </w:tc>
        <w:tc>
          <w:tcPr>
            <w:tcW w:w="3752" w:type="dxa"/>
            <w:shd w:val="clear" w:color="auto" w:fill="E2EFD9" w:themeFill="accent6" w:themeFillTint="33"/>
          </w:tcPr>
          <w:p w14:paraId="6FDA6948" w14:textId="77777777" w:rsidR="000632EE" w:rsidRPr="00670310" w:rsidRDefault="000632EE" w:rsidP="000632EE">
            <w:pPr>
              <w:pStyle w:val="BodyText"/>
              <w:rPr>
                <w:rFonts w:cstheme="minorHAnsi"/>
                <w:bCs/>
              </w:rPr>
            </w:pPr>
          </w:p>
        </w:tc>
      </w:tr>
      <w:tr w:rsidR="000632EE" w:rsidRPr="00670310" w14:paraId="5842E68F" w14:textId="77777777" w:rsidTr="003A61F5">
        <w:tc>
          <w:tcPr>
            <w:tcW w:w="1730" w:type="dxa"/>
          </w:tcPr>
          <w:p w14:paraId="633ABBF4" w14:textId="4579F0C5"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lang w:val="en-GB"/>
              </w:rPr>
              <w:t>SPEN</w:t>
            </w:r>
          </w:p>
        </w:tc>
        <w:tc>
          <w:tcPr>
            <w:tcW w:w="1530" w:type="dxa"/>
          </w:tcPr>
          <w:p w14:paraId="5F497E45" w14:textId="68E23319"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664589353"/>
            <w:placeholder>
              <w:docPart w:val="1AA2BD72E8164DA6B7984767941F7DDE"/>
            </w:placeholder>
          </w:sdtPr>
          <w:sdtContent>
            <w:tc>
              <w:tcPr>
                <w:tcW w:w="7069" w:type="dxa"/>
              </w:tcPr>
              <w:p w14:paraId="217DF5DC" w14:textId="721689C8" w:rsidR="000632EE" w:rsidRPr="00DF4811" w:rsidRDefault="000632EE" w:rsidP="000632EE">
                <w:pPr>
                  <w:pStyle w:val="BodyText"/>
                  <w:rPr>
                    <w:rFonts w:asciiTheme="minorHAnsi" w:hAnsiTheme="minorHAnsi" w:cstheme="minorHAnsi"/>
                    <w:sz w:val="22"/>
                    <w:szCs w:val="22"/>
                    <w:lang w:val="en-GB"/>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784DB5C3" w14:textId="77777777" w:rsidR="000632EE" w:rsidRPr="00670310" w:rsidRDefault="000632EE" w:rsidP="000632EE">
            <w:pPr>
              <w:pStyle w:val="BodyText"/>
              <w:rPr>
                <w:rFonts w:cstheme="minorHAnsi"/>
                <w:bCs/>
              </w:rPr>
            </w:pPr>
          </w:p>
        </w:tc>
      </w:tr>
      <w:tr w:rsidR="000632EE" w:rsidRPr="00670310" w14:paraId="43FAE679" w14:textId="77777777" w:rsidTr="003A61F5">
        <w:tc>
          <w:tcPr>
            <w:tcW w:w="1730" w:type="dxa"/>
          </w:tcPr>
          <w:p w14:paraId="311A6C5F" w14:textId="18699BE6"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ENC</w:t>
            </w:r>
          </w:p>
        </w:tc>
        <w:tc>
          <w:tcPr>
            <w:tcW w:w="1530" w:type="dxa"/>
          </w:tcPr>
          <w:p w14:paraId="5DBC3A5F" w14:textId="48CF3C78"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6"/>
            <w:id w:val="-1981761305"/>
            <w:placeholder>
              <w:docPart w:val="99D89006E9ED4B8F9FABB04A24124D73"/>
            </w:placeholder>
          </w:sdtPr>
          <w:sdtContent>
            <w:tc>
              <w:tcPr>
                <w:tcW w:w="7069" w:type="dxa"/>
              </w:tcPr>
              <w:p w14:paraId="191841C1" w14:textId="3BFB8293"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We believe that it is currently unclear what the resulted impacts from these changes would be on the distributors. As the Measurement Class is currently used to identify the metering type for a site, and therefore the tariff to the customer, potentially allowing a CT meter to be both site specific billed and aggregate billed would bring confusion when attempting to identify whether a CT site would be aggregate billed or site specific billed.</w:t>
                </w:r>
              </w:p>
            </w:tc>
          </w:sdtContent>
        </w:sdt>
        <w:tc>
          <w:tcPr>
            <w:tcW w:w="3752" w:type="dxa"/>
            <w:shd w:val="clear" w:color="auto" w:fill="E2EFD9" w:themeFill="accent6" w:themeFillTint="33"/>
          </w:tcPr>
          <w:p w14:paraId="529F4A86" w14:textId="77777777" w:rsidR="000632EE" w:rsidRPr="00670310" w:rsidRDefault="000632EE" w:rsidP="000632EE">
            <w:pPr>
              <w:pStyle w:val="BodyText"/>
              <w:rPr>
                <w:rFonts w:cstheme="minorHAnsi"/>
                <w:bCs/>
              </w:rPr>
            </w:pPr>
          </w:p>
        </w:tc>
      </w:tr>
      <w:tr w:rsidR="000632EE" w:rsidRPr="00670310" w14:paraId="4FB9751D" w14:textId="77777777" w:rsidTr="003A61F5">
        <w:sdt>
          <w:sdtPr>
            <w:rPr>
              <w:rFonts w:ascii="Calibri" w:hAnsi="Calibri"/>
              <w:b/>
              <w:bCs/>
              <w:sz w:val="22"/>
              <w:szCs w:val="22"/>
            </w:rPr>
            <w:alias w:val="Organisation"/>
            <w:tag w:val="organisation"/>
            <w:id w:val="-2017057264"/>
            <w:placeholder>
              <w:docPart w:val="9A4CF1D17A8B4EAEB49CCF03471A6280"/>
            </w:placeholder>
            <w:text/>
          </w:sdtPr>
          <w:sdtContent>
            <w:tc>
              <w:tcPr>
                <w:tcW w:w="1730" w:type="dxa"/>
              </w:tcPr>
              <w:p w14:paraId="5A213FB8" w14:textId="134AF269"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rPr>
                  <w:t>Npower Commercial Gas Limited</w:t>
                </w:r>
              </w:p>
            </w:tc>
          </w:sdtContent>
        </w:sdt>
        <w:tc>
          <w:tcPr>
            <w:tcW w:w="1530" w:type="dxa"/>
          </w:tcPr>
          <w:p w14:paraId="48966291" w14:textId="514FA122"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793829095"/>
            <w:placeholder>
              <w:docPart w:val="5AFE936633944AD0BED150EE5BB3829E"/>
            </w:placeholder>
          </w:sdtPr>
          <w:sdtContent>
            <w:tc>
              <w:tcPr>
                <w:tcW w:w="7069" w:type="dxa"/>
              </w:tcPr>
              <w:p w14:paraId="4C501DA8" w14:textId="072D2BD9"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388E8CB9" w14:textId="77777777" w:rsidR="000632EE" w:rsidRPr="00670310" w:rsidRDefault="000632EE" w:rsidP="000632EE">
            <w:pPr>
              <w:pStyle w:val="BodyText"/>
              <w:rPr>
                <w:rFonts w:cstheme="minorHAnsi"/>
                <w:bCs/>
              </w:rPr>
            </w:pPr>
          </w:p>
        </w:tc>
      </w:tr>
      <w:tr w:rsidR="0019219D" w:rsidRPr="00670310" w14:paraId="4BF4B03F" w14:textId="77777777" w:rsidTr="003A61F5">
        <w:tc>
          <w:tcPr>
            <w:tcW w:w="1730" w:type="dxa"/>
          </w:tcPr>
          <w:p w14:paraId="4817BE89" w14:textId="2E0892D3" w:rsidR="0019219D" w:rsidRPr="000632EE" w:rsidRDefault="000632EE" w:rsidP="0019219D">
            <w:pPr>
              <w:pStyle w:val="BodyTextNoSpacing"/>
              <w:rPr>
                <w:rFonts w:ascii="Calibri" w:hAnsi="Calibri"/>
                <w:b/>
                <w:bCs/>
                <w:sz w:val="22"/>
                <w:szCs w:val="22"/>
                <w:lang w:val="en-GB"/>
              </w:rPr>
            </w:pPr>
            <w:r w:rsidRPr="000632EE">
              <w:rPr>
                <w:rFonts w:ascii="Calibri" w:hAnsi="Calibri"/>
                <w:b/>
                <w:bCs/>
                <w:sz w:val="22"/>
                <w:szCs w:val="22"/>
                <w:lang w:val="en-GB"/>
              </w:rPr>
              <w:t>BG</w:t>
            </w:r>
          </w:p>
        </w:tc>
        <w:tc>
          <w:tcPr>
            <w:tcW w:w="1530" w:type="dxa"/>
          </w:tcPr>
          <w:p w14:paraId="51F56D01" w14:textId="0EB21BFD" w:rsidR="0019219D" w:rsidRPr="000632EE" w:rsidRDefault="000632EE" w:rsidP="0019219D">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eastAsia="Arial" w:cstheme="minorHAnsi"/>
            </w:rPr>
            <w:tag w:val="dcusa_response8"/>
            <w:id w:val="488679591"/>
            <w:placeholder>
              <w:docPart w:val="0BE029D825744B53A3003A52F40F9E02"/>
            </w:placeholder>
          </w:sdtPr>
          <w:sdtContent>
            <w:tc>
              <w:tcPr>
                <w:tcW w:w="7069" w:type="dxa"/>
              </w:tcPr>
              <w:p w14:paraId="31B91F6E" w14:textId="77777777" w:rsidR="00DF4811" w:rsidRPr="00787A6F" w:rsidRDefault="00DF4811" w:rsidP="00DF4811">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4F639408" w14:textId="25F787CB" w:rsidR="0019219D" w:rsidRPr="00787A6F" w:rsidRDefault="00DF4811" w:rsidP="00DF4811">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The table on page 37 of legal text appears to state that the site specific ‘Domestic Aggregated or CT’ tariff and the site specific ‘Non-Domestic Aggregated or CT’ tariffs apply to “</w:t>
                </w:r>
                <w:r w:rsidRPr="00787A6F">
                  <w:rPr>
                    <w:rFonts w:asciiTheme="minorHAnsi" w:eastAsia="Arial" w:hAnsiTheme="minorHAnsi" w:cstheme="minorHAnsi"/>
                    <w:i/>
                    <w:iCs/>
                    <w:sz w:val="22"/>
                    <w:szCs w:val="22"/>
                    <w:lang w:val="en-GB"/>
                  </w:rPr>
                  <w:t>Current Transformer (Above 69 kVA)</w:t>
                </w:r>
                <w:r w:rsidRPr="00787A6F">
                  <w:rPr>
                    <w:rFonts w:asciiTheme="minorHAnsi" w:eastAsia="Arial" w:hAnsiTheme="minorHAnsi" w:cstheme="minorHAnsi"/>
                    <w:sz w:val="22"/>
                    <w:szCs w:val="22"/>
                    <w:lang w:val="en-GB"/>
                  </w:rPr>
                  <w:t xml:space="preserve">”. We think these tariffs should apply to current transformer metering </w:t>
                </w:r>
                <w:r w:rsidRPr="00787A6F">
                  <w:rPr>
                    <w:rFonts w:asciiTheme="minorHAnsi" w:eastAsia="Arial" w:hAnsiTheme="minorHAnsi" w:cstheme="minorHAnsi"/>
                    <w:sz w:val="22"/>
                    <w:szCs w:val="22"/>
                    <w:u w:val="single"/>
                    <w:lang w:val="en-GB"/>
                  </w:rPr>
                  <w:t>below 69kVA</w:t>
                </w:r>
                <w:r w:rsidRPr="00787A6F">
                  <w:rPr>
                    <w:rFonts w:asciiTheme="minorHAnsi" w:eastAsia="Arial" w:hAnsiTheme="minorHAnsi" w:cstheme="minorHAnsi"/>
                    <w:sz w:val="22"/>
                    <w:szCs w:val="22"/>
                    <w:lang w:val="en-GB"/>
                  </w:rPr>
                  <w:t xml:space="preserve"> (or actually below 70kVa if above 69 kVA is the threshold to move to capacity based charging).</w:t>
                </w:r>
              </w:p>
            </w:tc>
          </w:sdtContent>
        </w:sdt>
        <w:tc>
          <w:tcPr>
            <w:tcW w:w="3752" w:type="dxa"/>
            <w:shd w:val="clear" w:color="auto" w:fill="E2EFD9" w:themeFill="accent6" w:themeFillTint="33"/>
          </w:tcPr>
          <w:p w14:paraId="3A32DA7D" w14:textId="77777777" w:rsidR="0019219D" w:rsidRPr="00670310" w:rsidRDefault="0019219D" w:rsidP="0019219D">
            <w:pPr>
              <w:pStyle w:val="BodyText"/>
              <w:rPr>
                <w:rFonts w:cstheme="minorHAnsi"/>
                <w:bCs/>
              </w:rPr>
            </w:pPr>
          </w:p>
        </w:tc>
      </w:tr>
      <w:tr w:rsidR="00787A6F" w:rsidRPr="00670310" w14:paraId="5B2F1C7B" w14:textId="77777777" w:rsidTr="003A61F5">
        <w:tc>
          <w:tcPr>
            <w:tcW w:w="1730" w:type="dxa"/>
          </w:tcPr>
          <w:p w14:paraId="6B548645" w14:textId="63AFF8A2" w:rsidR="00787A6F" w:rsidRPr="000632EE"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24B00113" w14:textId="70E24786" w:rsidR="00787A6F" w:rsidRPr="000632EE"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0F26010F" w14:textId="026E4746"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4003570B" w14:textId="77777777" w:rsidR="00787A6F" w:rsidRPr="00670310" w:rsidRDefault="00787A6F" w:rsidP="00787A6F">
            <w:pPr>
              <w:pStyle w:val="BodyText"/>
              <w:rPr>
                <w:rFonts w:cstheme="minorHAnsi"/>
                <w:bCs/>
              </w:rPr>
            </w:pPr>
          </w:p>
        </w:tc>
      </w:tr>
    </w:tbl>
    <w:p w14:paraId="2AD13B92" w14:textId="77777777" w:rsidR="0040378C" w:rsidRPr="009F17D1" w:rsidRDefault="0040378C" w:rsidP="009F17D1">
      <w:pPr>
        <w:rPr>
          <w:rFonts w:cstheme="minorHAnsi"/>
          <w:b/>
        </w:rPr>
      </w:pPr>
    </w:p>
    <w:sectPr w:rsidR="0040378C" w:rsidRPr="009F17D1" w:rsidSect="00131490">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F6CBA" w14:textId="77777777" w:rsidR="005072D3" w:rsidRDefault="005072D3" w:rsidP="005023A8">
      <w:pPr>
        <w:spacing w:after="0" w:line="240" w:lineRule="auto"/>
      </w:pPr>
      <w:r>
        <w:separator/>
      </w:r>
    </w:p>
  </w:endnote>
  <w:endnote w:type="continuationSeparator" w:id="0">
    <w:p w14:paraId="7E039B66" w14:textId="77777777" w:rsidR="005072D3" w:rsidRDefault="005072D3"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C3613" w14:textId="77777777" w:rsidR="005072D3" w:rsidRDefault="005072D3" w:rsidP="005023A8">
      <w:pPr>
        <w:spacing w:after="0" w:line="240" w:lineRule="auto"/>
      </w:pPr>
      <w:r>
        <w:separator/>
      </w:r>
    </w:p>
  </w:footnote>
  <w:footnote w:type="continuationSeparator" w:id="0">
    <w:p w14:paraId="6CD4E697" w14:textId="77777777" w:rsidR="005072D3" w:rsidRDefault="005072D3"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98E1674" w:rsidR="00843F40" w:rsidRDefault="00912954" w:rsidP="00160FB4">
    <w:pPr>
      <w:pStyle w:val="Subtitle"/>
      <w:spacing w:line="360" w:lineRule="auto"/>
      <w:jc w:val="center"/>
      <w:rPr>
        <w:b/>
      </w:rPr>
    </w:pPr>
    <w:r w:rsidRPr="009343E3">
      <w:rPr>
        <w:b/>
      </w:rPr>
      <w:t xml:space="preserve">DCP </w:t>
    </w:r>
    <w:r w:rsidR="00260A9A">
      <w:rPr>
        <w:b/>
      </w:rPr>
      <w:t>4</w:t>
    </w:r>
    <w:r w:rsidR="00714D4E">
      <w:rPr>
        <w:b/>
      </w:rPr>
      <w:t>14</w:t>
    </w:r>
    <w:r>
      <w:rPr>
        <w:b/>
      </w:rPr>
      <w:t xml:space="preserve"> ‘</w:t>
    </w:r>
    <w:r w:rsidR="00B012D4" w:rsidRPr="00B012D4">
      <w:rPr>
        <w:b/>
      </w:rPr>
      <w:t>Transitional Protection for NHH CT Customers affected by regulatory change.</w:t>
    </w:r>
  </w:p>
  <w:p w14:paraId="7942AD0F" w14:textId="1B2D27B1" w:rsidR="00912954" w:rsidRPr="009343E3" w:rsidRDefault="00912954" w:rsidP="00160FB4">
    <w:pPr>
      <w:pStyle w:val="Subtitle"/>
      <w:spacing w:line="360" w:lineRule="auto"/>
      <w:jc w:val="center"/>
      <w:rPr>
        <w:b/>
      </w:rPr>
    </w:pPr>
    <w:r w:rsidRPr="009343E3">
      <w:rPr>
        <w:b/>
      </w:rPr>
      <w:t>COLLATED CONSULTATION</w:t>
    </w:r>
    <w:r w:rsidR="00666C78">
      <w:rPr>
        <w:b/>
      </w:rPr>
      <w:t xml:space="preserve"> </w:t>
    </w:r>
    <w:r w:rsidR="00FA6999">
      <w:rPr>
        <w:b/>
      </w:rPr>
      <w:t>3</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B6732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4386E"/>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07321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CC2345"/>
    <w:multiLevelType w:val="hybridMultilevel"/>
    <w:tmpl w:val="B1160D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C35105"/>
    <w:multiLevelType w:val="hybridMultilevel"/>
    <w:tmpl w:val="DCF2C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8E7E6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4E1C65"/>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0C38C7"/>
    <w:multiLevelType w:val="hybridMultilevel"/>
    <w:tmpl w:val="BF8C0E2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55C35B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29556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100C90"/>
    <w:multiLevelType w:val="hybridMultilevel"/>
    <w:tmpl w:val="119260B8"/>
    <w:lvl w:ilvl="0" w:tplc="978A124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D5129A"/>
    <w:multiLevelType w:val="hybridMultilevel"/>
    <w:tmpl w:val="9A703572"/>
    <w:lvl w:ilvl="0" w:tplc="08090001">
      <w:start w:val="1"/>
      <w:numFmt w:val="bullet"/>
      <w:lvlText w:val=""/>
      <w:lvlJc w:val="left"/>
      <w:pPr>
        <w:ind w:left="720" w:hanging="360"/>
      </w:pPr>
      <w:rPr>
        <w:rFonts w:ascii="Symbol" w:hAnsi="Symbol" w:hint="default"/>
      </w:rPr>
    </w:lvl>
    <w:lvl w:ilvl="1" w:tplc="E46C8CD6">
      <w:numFmt w:val="bullet"/>
      <w:lvlText w:val="•"/>
      <w:lvlJc w:val="left"/>
      <w:pPr>
        <w:ind w:left="1920" w:hanging="84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1B1A9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C426F8"/>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4B587D"/>
    <w:multiLevelType w:val="hybridMultilevel"/>
    <w:tmpl w:val="01CC3C7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11540A1"/>
    <w:multiLevelType w:val="hybridMultilevel"/>
    <w:tmpl w:val="5970A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67CC4"/>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D23309"/>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7860B1"/>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E42E60"/>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8657CD"/>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1"/>
  </w:num>
  <w:num w:numId="2" w16cid:durableId="645277517">
    <w:abstractNumId w:val="21"/>
  </w:num>
  <w:num w:numId="3" w16cid:durableId="283199241">
    <w:abstractNumId w:val="4"/>
  </w:num>
  <w:num w:numId="4" w16cid:durableId="1700619221">
    <w:abstractNumId w:val="28"/>
  </w:num>
  <w:num w:numId="5" w16cid:durableId="1733308213">
    <w:abstractNumId w:val="2"/>
  </w:num>
  <w:num w:numId="6" w16cid:durableId="628391664">
    <w:abstractNumId w:val="10"/>
  </w:num>
  <w:num w:numId="7" w16cid:durableId="1808358146">
    <w:abstractNumId w:val="9"/>
  </w:num>
  <w:num w:numId="8" w16cid:durableId="1317807834">
    <w:abstractNumId w:val="14"/>
  </w:num>
  <w:num w:numId="9" w16cid:durableId="811411933">
    <w:abstractNumId w:val="27"/>
  </w:num>
  <w:num w:numId="10" w16cid:durableId="179588402">
    <w:abstractNumId w:val="18"/>
  </w:num>
  <w:num w:numId="11" w16cid:durableId="1734505270">
    <w:abstractNumId w:val="3"/>
  </w:num>
  <w:num w:numId="12" w16cid:durableId="2054039680">
    <w:abstractNumId w:val="6"/>
  </w:num>
  <w:num w:numId="13" w16cid:durableId="1066957814">
    <w:abstractNumId w:val="26"/>
  </w:num>
  <w:num w:numId="14" w16cid:durableId="785656259">
    <w:abstractNumId w:val="15"/>
  </w:num>
  <w:num w:numId="15" w16cid:durableId="906451969">
    <w:abstractNumId w:val="12"/>
  </w:num>
  <w:num w:numId="16" w16cid:durableId="598098652">
    <w:abstractNumId w:val="11"/>
  </w:num>
  <w:num w:numId="17" w16cid:durableId="1959876641">
    <w:abstractNumId w:val="5"/>
  </w:num>
  <w:num w:numId="18" w16cid:durableId="784077980">
    <w:abstractNumId w:val="25"/>
  </w:num>
  <w:num w:numId="19" w16cid:durableId="1409309959">
    <w:abstractNumId w:val="13"/>
  </w:num>
  <w:num w:numId="20" w16cid:durableId="192617832">
    <w:abstractNumId w:val="20"/>
  </w:num>
  <w:num w:numId="21" w16cid:durableId="411899814">
    <w:abstractNumId w:val="0"/>
  </w:num>
  <w:num w:numId="22" w16cid:durableId="1351639881">
    <w:abstractNumId w:val="8"/>
  </w:num>
  <w:num w:numId="23" w16cid:durableId="1731884054">
    <w:abstractNumId w:val="22"/>
  </w:num>
  <w:num w:numId="24" w16cid:durableId="389112064">
    <w:abstractNumId w:val="17"/>
  </w:num>
  <w:num w:numId="25" w16cid:durableId="1430392482">
    <w:abstractNumId w:val="16"/>
  </w:num>
  <w:num w:numId="26" w16cid:durableId="264384125">
    <w:abstractNumId w:val="24"/>
  </w:num>
  <w:num w:numId="27" w16cid:durableId="686176656">
    <w:abstractNumId w:val="19"/>
  </w:num>
  <w:num w:numId="28" w16cid:durableId="1158303872">
    <w:abstractNumId w:val="23"/>
  </w:num>
  <w:num w:numId="29" w16cid:durableId="8500260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692C"/>
    <w:rsid w:val="00006E6F"/>
    <w:rsid w:val="0000753B"/>
    <w:rsid w:val="00007C5C"/>
    <w:rsid w:val="0001379F"/>
    <w:rsid w:val="0001439E"/>
    <w:rsid w:val="00014CF9"/>
    <w:rsid w:val="000155F8"/>
    <w:rsid w:val="00015DB8"/>
    <w:rsid w:val="0001643D"/>
    <w:rsid w:val="00021093"/>
    <w:rsid w:val="00021499"/>
    <w:rsid w:val="00023351"/>
    <w:rsid w:val="00024C76"/>
    <w:rsid w:val="000268F0"/>
    <w:rsid w:val="00031A32"/>
    <w:rsid w:val="00033E93"/>
    <w:rsid w:val="0003446B"/>
    <w:rsid w:val="00035295"/>
    <w:rsid w:val="00035581"/>
    <w:rsid w:val="00036C9C"/>
    <w:rsid w:val="00036CBC"/>
    <w:rsid w:val="0004341C"/>
    <w:rsid w:val="000443D5"/>
    <w:rsid w:val="00044464"/>
    <w:rsid w:val="00046882"/>
    <w:rsid w:val="000511D1"/>
    <w:rsid w:val="00051A34"/>
    <w:rsid w:val="00052C1E"/>
    <w:rsid w:val="0005450C"/>
    <w:rsid w:val="00054E93"/>
    <w:rsid w:val="000556D5"/>
    <w:rsid w:val="00056A93"/>
    <w:rsid w:val="00061CD9"/>
    <w:rsid w:val="0006225B"/>
    <w:rsid w:val="0006257B"/>
    <w:rsid w:val="00062D34"/>
    <w:rsid w:val="000632EE"/>
    <w:rsid w:val="000632EF"/>
    <w:rsid w:val="000678A3"/>
    <w:rsid w:val="000710B0"/>
    <w:rsid w:val="00072721"/>
    <w:rsid w:val="00072CD2"/>
    <w:rsid w:val="000738C4"/>
    <w:rsid w:val="00074022"/>
    <w:rsid w:val="000767D1"/>
    <w:rsid w:val="00077D53"/>
    <w:rsid w:val="00081C04"/>
    <w:rsid w:val="00083D59"/>
    <w:rsid w:val="00083E76"/>
    <w:rsid w:val="00086628"/>
    <w:rsid w:val="00086A68"/>
    <w:rsid w:val="0009077A"/>
    <w:rsid w:val="00090D10"/>
    <w:rsid w:val="000915F1"/>
    <w:rsid w:val="00091CFC"/>
    <w:rsid w:val="0009221C"/>
    <w:rsid w:val="000923AC"/>
    <w:rsid w:val="000939D8"/>
    <w:rsid w:val="00097347"/>
    <w:rsid w:val="000976D1"/>
    <w:rsid w:val="000A24C9"/>
    <w:rsid w:val="000A4633"/>
    <w:rsid w:val="000A5527"/>
    <w:rsid w:val="000A5E1E"/>
    <w:rsid w:val="000A7CCF"/>
    <w:rsid w:val="000A7CE8"/>
    <w:rsid w:val="000B0550"/>
    <w:rsid w:val="000B2754"/>
    <w:rsid w:val="000B2E5A"/>
    <w:rsid w:val="000B34E5"/>
    <w:rsid w:val="000B48B1"/>
    <w:rsid w:val="000B5ABC"/>
    <w:rsid w:val="000B6071"/>
    <w:rsid w:val="000C1AA2"/>
    <w:rsid w:val="000C2CA3"/>
    <w:rsid w:val="000C2CAC"/>
    <w:rsid w:val="000C4CB4"/>
    <w:rsid w:val="000C5CF9"/>
    <w:rsid w:val="000C7D95"/>
    <w:rsid w:val="000D089D"/>
    <w:rsid w:val="000D1450"/>
    <w:rsid w:val="000D28A8"/>
    <w:rsid w:val="000D2F37"/>
    <w:rsid w:val="000D5D10"/>
    <w:rsid w:val="000E0E9D"/>
    <w:rsid w:val="000E134B"/>
    <w:rsid w:val="000E4723"/>
    <w:rsid w:val="000E4954"/>
    <w:rsid w:val="000E5CBD"/>
    <w:rsid w:val="000E700E"/>
    <w:rsid w:val="000F5BD2"/>
    <w:rsid w:val="000F6979"/>
    <w:rsid w:val="000F6EDD"/>
    <w:rsid w:val="000F6F6F"/>
    <w:rsid w:val="00100906"/>
    <w:rsid w:val="00102FBA"/>
    <w:rsid w:val="00104B04"/>
    <w:rsid w:val="0010703C"/>
    <w:rsid w:val="001071D6"/>
    <w:rsid w:val="0011095B"/>
    <w:rsid w:val="00110BDB"/>
    <w:rsid w:val="001142C5"/>
    <w:rsid w:val="00114979"/>
    <w:rsid w:val="001173E9"/>
    <w:rsid w:val="001174FE"/>
    <w:rsid w:val="001206AF"/>
    <w:rsid w:val="00121B96"/>
    <w:rsid w:val="0012253D"/>
    <w:rsid w:val="00122EFB"/>
    <w:rsid w:val="00125D25"/>
    <w:rsid w:val="0012635F"/>
    <w:rsid w:val="001309D1"/>
    <w:rsid w:val="00130C3B"/>
    <w:rsid w:val="00131089"/>
    <w:rsid w:val="00131490"/>
    <w:rsid w:val="00132382"/>
    <w:rsid w:val="0013334A"/>
    <w:rsid w:val="00133996"/>
    <w:rsid w:val="00136B2C"/>
    <w:rsid w:val="00140B39"/>
    <w:rsid w:val="001415B6"/>
    <w:rsid w:val="00142E08"/>
    <w:rsid w:val="00142F4C"/>
    <w:rsid w:val="00143B75"/>
    <w:rsid w:val="00143E6A"/>
    <w:rsid w:val="00144F02"/>
    <w:rsid w:val="00146634"/>
    <w:rsid w:val="00147721"/>
    <w:rsid w:val="00150622"/>
    <w:rsid w:val="0015252B"/>
    <w:rsid w:val="00153093"/>
    <w:rsid w:val="001532E3"/>
    <w:rsid w:val="00154DF6"/>
    <w:rsid w:val="001550DA"/>
    <w:rsid w:val="0015638A"/>
    <w:rsid w:val="001578E9"/>
    <w:rsid w:val="00160FB4"/>
    <w:rsid w:val="001618FC"/>
    <w:rsid w:val="00163B93"/>
    <w:rsid w:val="00166D55"/>
    <w:rsid w:val="00171759"/>
    <w:rsid w:val="001768D8"/>
    <w:rsid w:val="00176C68"/>
    <w:rsid w:val="001776A6"/>
    <w:rsid w:val="00180279"/>
    <w:rsid w:val="001802AD"/>
    <w:rsid w:val="00180C23"/>
    <w:rsid w:val="00181FED"/>
    <w:rsid w:val="00182DC4"/>
    <w:rsid w:val="001847B8"/>
    <w:rsid w:val="00184A4E"/>
    <w:rsid w:val="001879A7"/>
    <w:rsid w:val="00191326"/>
    <w:rsid w:val="00191451"/>
    <w:rsid w:val="0019219D"/>
    <w:rsid w:val="001929B0"/>
    <w:rsid w:val="001935EF"/>
    <w:rsid w:val="001943D0"/>
    <w:rsid w:val="00194C46"/>
    <w:rsid w:val="0019512B"/>
    <w:rsid w:val="00196FC4"/>
    <w:rsid w:val="001A1CF6"/>
    <w:rsid w:val="001A678B"/>
    <w:rsid w:val="001A6931"/>
    <w:rsid w:val="001A78AB"/>
    <w:rsid w:val="001A7DAF"/>
    <w:rsid w:val="001B194B"/>
    <w:rsid w:val="001B2515"/>
    <w:rsid w:val="001B4E8C"/>
    <w:rsid w:val="001B4E94"/>
    <w:rsid w:val="001B5C8D"/>
    <w:rsid w:val="001B6162"/>
    <w:rsid w:val="001B64B0"/>
    <w:rsid w:val="001B66BF"/>
    <w:rsid w:val="001B66C8"/>
    <w:rsid w:val="001C01F0"/>
    <w:rsid w:val="001C12C3"/>
    <w:rsid w:val="001C1FF5"/>
    <w:rsid w:val="001C3AE1"/>
    <w:rsid w:val="001C3FF4"/>
    <w:rsid w:val="001C4903"/>
    <w:rsid w:val="001C66D8"/>
    <w:rsid w:val="001C70BC"/>
    <w:rsid w:val="001C7254"/>
    <w:rsid w:val="001D1626"/>
    <w:rsid w:val="001D4732"/>
    <w:rsid w:val="001D5217"/>
    <w:rsid w:val="001D6396"/>
    <w:rsid w:val="001D65AD"/>
    <w:rsid w:val="001D7337"/>
    <w:rsid w:val="001D782E"/>
    <w:rsid w:val="001D78D0"/>
    <w:rsid w:val="001E04B8"/>
    <w:rsid w:val="001E2468"/>
    <w:rsid w:val="001E2970"/>
    <w:rsid w:val="001E2B8E"/>
    <w:rsid w:val="001E739D"/>
    <w:rsid w:val="001F04DA"/>
    <w:rsid w:val="001F0F78"/>
    <w:rsid w:val="001F3180"/>
    <w:rsid w:val="001F31F5"/>
    <w:rsid w:val="001F37BB"/>
    <w:rsid w:val="001F4490"/>
    <w:rsid w:val="001F4FD7"/>
    <w:rsid w:val="001F78BD"/>
    <w:rsid w:val="002015EA"/>
    <w:rsid w:val="00203A92"/>
    <w:rsid w:val="002040FE"/>
    <w:rsid w:val="00204378"/>
    <w:rsid w:val="0020437D"/>
    <w:rsid w:val="002051EA"/>
    <w:rsid w:val="002068BE"/>
    <w:rsid w:val="00206962"/>
    <w:rsid w:val="002107B8"/>
    <w:rsid w:val="002113D6"/>
    <w:rsid w:val="0021338B"/>
    <w:rsid w:val="00213583"/>
    <w:rsid w:val="00213F2C"/>
    <w:rsid w:val="002142F2"/>
    <w:rsid w:val="0021532A"/>
    <w:rsid w:val="00216695"/>
    <w:rsid w:val="00216D33"/>
    <w:rsid w:val="002207F2"/>
    <w:rsid w:val="0022121A"/>
    <w:rsid w:val="00221BAF"/>
    <w:rsid w:val="00222ABF"/>
    <w:rsid w:val="00224B76"/>
    <w:rsid w:val="00225755"/>
    <w:rsid w:val="00225FB0"/>
    <w:rsid w:val="0022748B"/>
    <w:rsid w:val="0023337F"/>
    <w:rsid w:val="002338BD"/>
    <w:rsid w:val="00233A42"/>
    <w:rsid w:val="00235646"/>
    <w:rsid w:val="00236B32"/>
    <w:rsid w:val="00236B5E"/>
    <w:rsid w:val="00237DD6"/>
    <w:rsid w:val="00240BD0"/>
    <w:rsid w:val="00241EBC"/>
    <w:rsid w:val="00242C9E"/>
    <w:rsid w:val="002440DE"/>
    <w:rsid w:val="0024553F"/>
    <w:rsid w:val="00246058"/>
    <w:rsid w:val="002467D7"/>
    <w:rsid w:val="00247257"/>
    <w:rsid w:val="00247788"/>
    <w:rsid w:val="00250533"/>
    <w:rsid w:val="00250B62"/>
    <w:rsid w:val="00252208"/>
    <w:rsid w:val="002522A1"/>
    <w:rsid w:val="0025290D"/>
    <w:rsid w:val="0025707C"/>
    <w:rsid w:val="0026089F"/>
    <w:rsid w:val="00260A9A"/>
    <w:rsid w:val="00260C0B"/>
    <w:rsid w:val="00262053"/>
    <w:rsid w:val="00264EFD"/>
    <w:rsid w:val="00267BF3"/>
    <w:rsid w:val="00267FD2"/>
    <w:rsid w:val="00270433"/>
    <w:rsid w:val="0027114F"/>
    <w:rsid w:val="002723A8"/>
    <w:rsid w:val="002747D8"/>
    <w:rsid w:val="002809E3"/>
    <w:rsid w:val="0028176E"/>
    <w:rsid w:val="00281FFC"/>
    <w:rsid w:val="002859CC"/>
    <w:rsid w:val="00286FAD"/>
    <w:rsid w:val="002971D3"/>
    <w:rsid w:val="00297C56"/>
    <w:rsid w:val="002A0EA8"/>
    <w:rsid w:val="002A13DB"/>
    <w:rsid w:val="002A1660"/>
    <w:rsid w:val="002A3B53"/>
    <w:rsid w:val="002A401C"/>
    <w:rsid w:val="002A407C"/>
    <w:rsid w:val="002A54B5"/>
    <w:rsid w:val="002B0589"/>
    <w:rsid w:val="002B2E24"/>
    <w:rsid w:val="002B57A0"/>
    <w:rsid w:val="002C077B"/>
    <w:rsid w:val="002C1629"/>
    <w:rsid w:val="002C2EC2"/>
    <w:rsid w:val="002C2F3A"/>
    <w:rsid w:val="002C32EA"/>
    <w:rsid w:val="002C3FF6"/>
    <w:rsid w:val="002C42F8"/>
    <w:rsid w:val="002C55EF"/>
    <w:rsid w:val="002C6679"/>
    <w:rsid w:val="002D0DFC"/>
    <w:rsid w:val="002D1523"/>
    <w:rsid w:val="002D4418"/>
    <w:rsid w:val="002D52BC"/>
    <w:rsid w:val="002D7003"/>
    <w:rsid w:val="002D7DFD"/>
    <w:rsid w:val="002E00C4"/>
    <w:rsid w:val="002E1A29"/>
    <w:rsid w:val="002E2CBB"/>
    <w:rsid w:val="002E2E36"/>
    <w:rsid w:val="002E3133"/>
    <w:rsid w:val="002E31FE"/>
    <w:rsid w:val="002E3655"/>
    <w:rsid w:val="002E568C"/>
    <w:rsid w:val="002E5B23"/>
    <w:rsid w:val="002E61B6"/>
    <w:rsid w:val="002E6236"/>
    <w:rsid w:val="002E69DF"/>
    <w:rsid w:val="002F4A50"/>
    <w:rsid w:val="002F6923"/>
    <w:rsid w:val="002F70BE"/>
    <w:rsid w:val="00300821"/>
    <w:rsid w:val="003012BE"/>
    <w:rsid w:val="003015A9"/>
    <w:rsid w:val="00302C58"/>
    <w:rsid w:val="00303084"/>
    <w:rsid w:val="00303816"/>
    <w:rsid w:val="00304496"/>
    <w:rsid w:val="00304FD6"/>
    <w:rsid w:val="00305102"/>
    <w:rsid w:val="00310E28"/>
    <w:rsid w:val="0031502D"/>
    <w:rsid w:val="00315E08"/>
    <w:rsid w:val="003167F2"/>
    <w:rsid w:val="003172E8"/>
    <w:rsid w:val="00320B90"/>
    <w:rsid w:val="00321C0F"/>
    <w:rsid w:val="003233BA"/>
    <w:rsid w:val="003236BF"/>
    <w:rsid w:val="00323D85"/>
    <w:rsid w:val="00325463"/>
    <w:rsid w:val="00325E26"/>
    <w:rsid w:val="003273EA"/>
    <w:rsid w:val="00331B83"/>
    <w:rsid w:val="00331F8A"/>
    <w:rsid w:val="00332597"/>
    <w:rsid w:val="00334043"/>
    <w:rsid w:val="003344EB"/>
    <w:rsid w:val="00337243"/>
    <w:rsid w:val="0033759F"/>
    <w:rsid w:val="003377C7"/>
    <w:rsid w:val="00340F16"/>
    <w:rsid w:val="00343D78"/>
    <w:rsid w:val="00345A81"/>
    <w:rsid w:val="003527EF"/>
    <w:rsid w:val="00352C2B"/>
    <w:rsid w:val="0035368A"/>
    <w:rsid w:val="00355220"/>
    <w:rsid w:val="003554F1"/>
    <w:rsid w:val="003565C2"/>
    <w:rsid w:val="00356ADD"/>
    <w:rsid w:val="00360AE2"/>
    <w:rsid w:val="003631D3"/>
    <w:rsid w:val="00364239"/>
    <w:rsid w:val="003646BC"/>
    <w:rsid w:val="00365969"/>
    <w:rsid w:val="0036659E"/>
    <w:rsid w:val="00366A82"/>
    <w:rsid w:val="00367C2B"/>
    <w:rsid w:val="0037000C"/>
    <w:rsid w:val="0037132D"/>
    <w:rsid w:val="0037177A"/>
    <w:rsid w:val="00371BCA"/>
    <w:rsid w:val="0037211C"/>
    <w:rsid w:val="00374125"/>
    <w:rsid w:val="0037548A"/>
    <w:rsid w:val="0037639F"/>
    <w:rsid w:val="003805BB"/>
    <w:rsid w:val="0038090F"/>
    <w:rsid w:val="00380B73"/>
    <w:rsid w:val="00382061"/>
    <w:rsid w:val="003823C9"/>
    <w:rsid w:val="0038518C"/>
    <w:rsid w:val="00385AD9"/>
    <w:rsid w:val="003871F4"/>
    <w:rsid w:val="003918B1"/>
    <w:rsid w:val="00391CCE"/>
    <w:rsid w:val="00392316"/>
    <w:rsid w:val="003940BD"/>
    <w:rsid w:val="00397672"/>
    <w:rsid w:val="00397AC0"/>
    <w:rsid w:val="003A095A"/>
    <w:rsid w:val="003A2894"/>
    <w:rsid w:val="003A31DF"/>
    <w:rsid w:val="003A3C09"/>
    <w:rsid w:val="003A569C"/>
    <w:rsid w:val="003A67D3"/>
    <w:rsid w:val="003A7D86"/>
    <w:rsid w:val="003A7FA9"/>
    <w:rsid w:val="003B0E94"/>
    <w:rsid w:val="003B2BC0"/>
    <w:rsid w:val="003B2C6D"/>
    <w:rsid w:val="003B40A2"/>
    <w:rsid w:val="003B4D24"/>
    <w:rsid w:val="003B51F8"/>
    <w:rsid w:val="003B6F54"/>
    <w:rsid w:val="003C2BF0"/>
    <w:rsid w:val="003C462C"/>
    <w:rsid w:val="003C4F6D"/>
    <w:rsid w:val="003C5902"/>
    <w:rsid w:val="003C662F"/>
    <w:rsid w:val="003D07F6"/>
    <w:rsid w:val="003D0809"/>
    <w:rsid w:val="003D1008"/>
    <w:rsid w:val="003D1E71"/>
    <w:rsid w:val="003D22CA"/>
    <w:rsid w:val="003D24E4"/>
    <w:rsid w:val="003D3B38"/>
    <w:rsid w:val="003D4729"/>
    <w:rsid w:val="003D4EF1"/>
    <w:rsid w:val="003D6BB5"/>
    <w:rsid w:val="003D7F57"/>
    <w:rsid w:val="003E014C"/>
    <w:rsid w:val="003E0E82"/>
    <w:rsid w:val="003E13AB"/>
    <w:rsid w:val="003E2B15"/>
    <w:rsid w:val="003E3A84"/>
    <w:rsid w:val="003E3F58"/>
    <w:rsid w:val="003E3F7E"/>
    <w:rsid w:val="003E4289"/>
    <w:rsid w:val="003E4D60"/>
    <w:rsid w:val="003E4E46"/>
    <w:rsid w:val="003E673F"/>
    <w:rsid w:val="003F1192"/>
    <w:rsid w:val="003F40A7"/>
    <w:rsid w:val="003F4EDF"/>
    <w:rsid w:val="003F6BC7"/>
    <w:rsid w:val="003F73A3"/>
    <w:rsid w:val="003F77E3"/>
    <w:rsid w:val="0040025A"/>
    <w:rsid w:val="0040083C"/>
    <w:rsid w:val="00401D1E"/>
    <w:rsid w:val="004025AE"/>
    <w:rsid w:val="00402E71"/>
    <w:rsid w:val="00403710"/>
    <w:rsid w:val="0040378C"/>
    <w:rsid w:val="0040552A"/>
    <w:rsid w:val="00405E96"/>
    <w:rsid w:val="0040666B"/>
    <w:rsid w:val="00412AB6"/>
    <w:rsid w:val="00414523"/>
    <w:rsid w:val="00414EBC"/>
    <w:rsid w:val="00415599"/>
    <w:rsid w:val="00420CBB"/>
    <w:rsid w:val="00421520"/>
    <w:rsid w:val="004223EB"/>
    <w:rsid w:val="00423452"/>
    <w:rsid w:val="00424B9F"/>
    <w:rsid w:val="00427F52"/>
    <w:rsid w:val="004316DF"/>
    <w:rsid w:val="00433FEB"/>
    <w:rsid w:val="004363B3"/>
    <w:rsid w:val="00437D1D"/>
    <w:rsid w:val="00442038"/>
    <w:rsid w:val="004435E6"/>
    <w:rsid w:val="00445384"/>
    <w:rsid w:val="0044640F"/>
    <w:rsid w:val="00446477"/>
    <w:rsid w:val="00446568"/>
    <w:rsid w:val="00446BBD"/>
    <w:rsid w:val="00446E98"/>
    <w:rsid w:val="00447049"/>
    <w:rsid w:val="00447D93"/>
    <w:rsid w:val="0045217F"/>
    <w:rsid w:val="004523A1"/>
    <w:rsid w:val="0045346D"/>
    <w:rsid w:val="00453E0A"/>
    <w:rsid w:val="00457739"/>
    <w:rsid w:val="00460865"/>
    <w:rsid w:val="0046087B"/>
    <w:rsid w:val="00461A0F"/>
    <w:rsid w:val="00463920"/>
    <w:rsid w:val="00464001"/>
    <w:rsid w:val="00465B75"/>
    <w:rsid w:val="00466291"/>
    <w:rsid w:val="004671B0"/>
    <w:rsid w:val="00467E6E"/>
    <w:rsid w:val="00471D1B"/>
    <w:rsid w:val="00473BD0"/>
    <w:rsid w:val="004823B3"/>
    <w:rsid w:val="00482CDA"/>
    <w:rsid w:val="00483C8C"/>
    <w:rsid w:val="0048497A"/>
    <w:rsid w:val="004856D9"/>
    <w:rsid w:val="004864D5"/>
    <w:rsid w:val="0048673F"/>
    <w:rsid w:val="004875D5"/>
    <w:rsid w:val="004904ED"/>
    <w:rsid w:val="00493B1C"/>
    <w:rsid w:val="00494354"/>
    <w:rsid w:val="0049592D"/>
    <w:rsid w:val="004A049A"/>
    <w:rsid w:val="004A0CF3"/>
    <w:rsid w:val="004A1D55"/>
    <w:rsid w:val="004A20A6"/>
    <w:rsid w:val="004A2F35"/>
    <w:rsid w:val="004A5A95"/>
    <w:rsid w:val="004A6C70"/>
    <w:rsid w:val="004B055E"/>
    <w:rsid w:val="004B26CB"/>
    <w:rsid w:val="004B3DD5"/>
    <w:rsid w:val="004B4207"/>
    <w:rsid w:val="004C1C50"/>
    <w:rsid w:val="004C1FF3"/>
    <w:rsid w:val="004C72A0"/>
    <w:rsid w:val="004D20C9"/>
    <w:rsid w:val="004D2826"/>
    <w:rsid w:val="004D39DE"/>
    <w:rsid w:val="004D3B5D"/>
    <w:rsid w:val="004D7321"/>
    <w:rsid w:val="004E1EAC"/>
    <w:rsid w:val="004E2ABF"/>
    <w:rsid w:val="004E2EA9"/>
    <w:rsid w:val="004E40F0"/>
    <w:rsid w:val="004E6B13"/>
    <w:rsid w:val="004F0044"/>
    <w:rsid w:val="004F132A"/>
    <w:rsid w:val="004F244A"/>
    <w:rsid w:val="004F263A"/>
    <w:rsid w:val="004F31BE"/>
    <w:rsid w:val="004F3499"/>
    <w:rsid w:val="004F472F"/>
    <w:rsid w:val="004F57B0"/>
    <w:rsid w:val="004F5DE3"/>
    <w:rsid w:val="004F60A1"/>
    <w:rsid w:val="004F7F62"/>
    <w:rsid w:val="00500BB2"/>
    <w:rsid w:val="005023A8"/>
    <w:rsid w:val="00502B7E"/>
    <w:rsid w:val="0050483E"/>
    <w:rsid w:val="00504DE7"/>
    <w:rsid w:val="0050554F"/>
    <w:rsid w:val="0050581B"/>
    <w:rsid w:val="005058DC"/>
    <w:rsid w:val="005072D3"/>
    <w:rsid w:val="00507813"/>
    <w:rsid w:val="00510044"/>
    <w:rsid w:val="0051115A"/>
    <w:rsid w:val="0051227C"/>
    <w:rsid w:val="00512D0A"/>
    <w:rsid w:val="00512E03"/>
    <w:rsid w:val="0051319A"/>
    <w:rsid w:val="005141AC"/>
    <w:rsid w:val="00515221"/>
    <w:rsid w:val="00515AF8"/>
    <w:rsid w:val="00520331"/>
    <w:rsid w:val="00520650"/>
    <w:rsid w:val="005246F1"/>
    <w:rsid w:val="005268FF"/>
    <w:rsid w:val="0052751C"/>
    <w:rsid w:val="00530607"/>
    <w:rsid w:val="0053268D"/>
    <w:rsid w:val="00532FE5"/>
    <w:rsid w:val="0053558A"/>
    <w:rsid w:val="005361BA"/>
    <w:rsid w:val="005372B2"/>
    <w:rsid w:val="00537DAF"/>
    <w:rsid w:val="00540030"/>
    <w:rsid w:val="0054058F"/>
    <w:rsid w:val="00541FDF"/>
    <w:rsid w:val="00542ACD"/>
    <w:rsid w:val="0054319C"/>
    <w:rsid w:val="0054336C"/>
    <w:rsid w:val="0054343C"/>
    <w:rsid w:val="00545B80"/>
    <w:rsid w:val="00545EB6"/>
    <w:rsid w:val="00546970"/>
    <w:rsid w:val="005512CF"/>
    <w:rsid w:val="0055429F"/>
    <w:rsid w:val="005563EC"/>
    <w:rsid w:val="00557535"/>
    <w:rsid w:val="00557D1B"/>
    <w:rsid w:val="00560448"/>
    <w:rsid w:val="00560539"/>
    <w:rsid w:val="005626A3"/>
    <w:rsid w:val="00563C81"/>
    <w:rsid w:val="00564D5B"/>
    <w:rsid w:val="00565F02"/>
    <w:rsid w:val="00565F31"/>
    <w:rsid w:val="00566911"/>
    <w:rsid w:val="00570A6E"/>
    <w:rsid w:val="00570B46"/>
    <w:rsid w:val="00572A19"/>
    <w:rsid w:val="00573E11"/>
    <w:rsid w:val="0057408F"/>
    <w:rsid w:val="00574C5A"/>
    <w:rsid w:val="00574FE9"/>
    <w:rsid w:val="00575BCE"/>
    <w:rsid w:val="00577144"/>
    <w:rsid w:val="00577164"/>
    <w:rsid w:val="00581649"/>
    <w:rsid w:val="0058213A"/>
    <w:rsid w:val="00586EE9"/>
    <w:rsid w:val="00587EFE"/>
    <w:rsid w:val="0059229D"/>
    <w:rsid w:val="0059269E"/>
    <w:rsid w:val="00595E92"/>
    <w:rsid w:val="00597365"/>
    <w:rsid w:val="005A0F8D"/>
    <w:rsid w:val="005A164E"/>
    <w:rsid w:val="005A40EE"/>
    <w:rsid w:val="005A4582"/>
    <w:rsid w:val="005A5B7F"/>
    <w:rsid w:val="005B291B"/>
    <w:rsid w:val="005B4F1F"/>
    <w:rsid w:val="005B6FB2"/>
    <w:rsid w:val="005C2AC2"/>
    <w:rsid w:val="005C2F91"/>
    <w:rsid w:val="005C46B5"/>
    <w:rsid w:val="005C7DC0"/>
    <w:rsid w:val="005D1A34"/>
    <w:rsid w:val="005D1F5A"/>
    <w:rsid w:val="005D2226"/>
    <w:rsid w:val="005D3646"/>
    <w:rsid w:val="005D44A5"/>
    <w:rsid w:val="005D5478"/>
    <w:rsid w:val="005E015D"/>
    <w:rsid w:val="005E07F8"/>
    <w:rsid w:val="005E179F"/>
    <w:rsid w:val="005E1E4C"/>
    <w:rsid w:val="005E29CF"/>
    <w:rsid w:val="005E2AE0"/>
    <w:rsid w:val="005E32D2"/>
    <w:rsid w:val="005E3506"/>
    <w:rsid w:val="005F382B"/>
    <w:rsid w:val="005F3FF9"/>
    <w:rsid w:val="005F41F3"/>
    <w:rsid w:val="005F4A2B"/>
    <w:rsid w:val="00602DA6"/>
    <w:rsid w:val="00603A67"/>
    <w:rsid w:val="0060776B"/>
    <w:rsid w:val="00611D14"/>
    <w:rsid w:val="00612041"/>
    <w:rsid w:val="0061280A"/>
    <w:rsid w:val="006145B8"/>
    <w:rsid w:val="00614B7D"/>
    <w:rsid w:val="0061518F"/>
    <w:rsid w:val="00615743"/>
    <w:rsid w:val="0061649B"/>
    <w:rsid w:val="0062142B"/>
    <w:rsid w:val="00621F0D"/>
    <w:rsid w:val="006240EC"/>
    <w:rsid w:val="0062590D"/>
    <w:rsid w:val="0062631F"/>
    <w:rsid w:val="006309D1"/>
    <w:rsid w:val="00633415"/>
    <w:rsid w:val="00635476"/>
    <w:rsid w:val="006358E8"/>
    <w:rsid w:val="00636215"/>
    <w:rsid w:val="006362C5"/>
    <w:rsid w:val="00636FD0"/>
    <w:rsid w:val="00637020"/>
    <w:rsid w:val="00641FED"/>
    <w:rsid w:val="006423DB"/>
    <w:rsid w:val="006427A8"/>
    <w:rsid w:val="006432BF"/>
    <w:rsid w:val="006448C1"/>
    <w:rsid w:val="00645436"/>
    <w:rsid w:val="006454DA"/>
    <w:rsid w:val="00646591"/>
    <w:rsid w:val="0065025C"/>
    <w:rsid w:val="00650712"/>
    <w:rsid w:val="006531A5"/>
    <w:rsid w:val="00654EA5"/>
    <w:rsid w:val="006561C8"/>
    <w:rsid w:val="00656C3C"/>
    <w:rsid w:val="00657631"/>
    <w:rsid w:val="00657FCF"/>
    <w:rsid w:val="00660638"/>
    <w:rsid w:val="006622EE"/>
    <w:rsid w:val="00662929"/>
    <w:rsid w:val="00664CFA"/>
    <w:rsid w:val="00666C78"/>
    <w:rsid w:val="00670310"/>
    <w:rsid w:val="0067048C"/>
    <w:rsid w:val="006709E4"/>
    <w:rsid w:val="00673BDF"/>
    <w:rsid w:val="0067497B"/>
    <w:rsid w:val="00675C28"/>
    <w:rsid w:val="00676048"/>
    <w:rsid w:val="00680435"/>
    <w:rsid w:val="006817B8"/>
    <w:rsid w:val="0068249B"/>
    <w:rsid w:val="00683F27"/>
    <w:rsid w:val="0068424D"/>
    <w:rsid w:val="00684881"/>
    <w:rsid w:val="00684EB1"/>
    <w:rsid w:val="00684F01"/>
    <w:rsid w:val="0068586B"/>
    <w:rsid w:val="00685B16"/>
    <w:rsid w:val="00686CF0"/>
    <w:rsid w:val="00690B8C"/>
    <w:rsid w:val="00692A27"/>
    <w:rsid w:val="006946D4"/>
    <w:rsid w:val="0069605D"/>
    <w:rsid w:val="0069645E"/>
    <w:rsid w:val="00697764"/>
    <w:rsid w:val="006A0D5F"/>
    <w:rsid w:val="006A1D08"/>
    <w:rsid w:val="006A2338"/>
    <w:rsid w:val="006A253A"/>
    <w:rsid w:val="006A3D99"/>
    <w:rsid w:val="006A43EE"/>
    <w:rsid w:val="006A6896"/>
    <w:rsid w:val="006B0D07"/>
    <w:rsid w:val="006B25AC"/>
    <w:rsid w:val="006B261D"/>
    <w:rsid w:val="006B5B1A"/>
    <w:rsid w:val="006C2FBC"/>
    <w:rsid w:val="006C624A"/>
    <w:rsid w:val="006C7222"/>
    <w:rsid w:val="006D0260"/>
    <w:rsid w:val="006D0E35"/>
    <w:rsid w:val="006D4CC7"/>
    <w:rsid w:val="006D6C3E"/>
    <w:rsid w:val="006E071A"/>
    <w:rsid w:val="006E44BD"/>
    <w:rsid w:val="006E6BE1"/>
    <w:rsid w:val="006E6EAE"/>
    <w:rsid w:val="006F12CF"/>
    <w:rsid w:val="006F14F4"/>
    <w:rsid w:val="006F2509"/>
    <w:rsid w:val="006F5EC4"/>
    <w:rsid w:val="006F5FD3"/>
    <w:rsid w:val="006F774B"/>
    <w:rsid w:val="006F7B57"/>
    <w:rsid w:val="007015A5"/>
    <w:rsid w:val="007028AD"/>
    <w:rsid w:val="007039F2"/>
    <w:rsid w:val="00703A37"/>
    <w:rsid w:val="0070425A"/>
    <w:rsid w:val="007049EE"/>
    <w:rsid w:val="0070650C"/>
    <w:rsid w:val="007078A8"/>
    <w:rsid w:val="007137B1"/>
    <w:rsid w:val="00713C79"/>
    <w:rsid w:val="00714D4E"/>
    <w:rsid w:val="00720036"/>
    <w:rsid w:val="0072187B"/>
    <w:rsid w:val="00722DE0"/>
    <w:rsid w:val="00722FAA"/>
    <w:rsid w:val="007230BD"/>
    <w:rsid w:val="00725388"/>
    <w:rsid w:val="00725D44"/>
    <w:rsid w:val="00733CF3"/>
    <w:rsid w:val="00735F75"/>
    <w:rsid w:val="0073670E"/>
    <w:rsid w:val="00736873"/>
    <w:rsid w:val="00741381"/>
    <w:rsid w:val="00741F62"/>
    <w:rsid w:val="00744C0F"/>
    <w:rsid w:val="00745CFB"/>
    <w:rsid w:val="007460A2"/>
    <w:rsid w:val="00746849"/>
    <w:rsid w:val="00747735"/>
    <w:rsid w:val="00750175"/>
    <w:rsid w:val="00751B51"/>
    <w:rsid w:val="00751C33"/>
    <w:rsid w:val="00752A56"/>
    <w:rsid w:val="0075335A"/>
    <w:rsid w:val="00753422"/>
    <w:rsid w:val="00755B3E"/>
    <w:rsid w:val="0076000A"/>
    <w:rsid w:val="00760330"/>
    <w:rsid w:val="00761E48"/>
    <w:rsid w:val="00763D43"/>
    <w:rsid w:val="007708FB"/>
    <w:rsid w:val="0077101A"/>
    <w:rsid w:val="007710B8"/>
    <w:rsid w:val="00771C97"/>
    <w:rsid w:val="007722B2"/>
    <w:rsid w:val="0077244C"/>
    <w:rsid w:val="00772B8A"/>
    <w:rsid w:val="0077524D"/>
    <w:rsid w:val="00776AE5"/>
    <w:rsid w:val="00776B1C"/>
    <w:rsid w:val="007779EF"/>
    <w:rsid w:val="00782FC2"/>
    <w:rsid w:val="0078322A"/>
    <w:rsid w:val="00784132"/>
    <w:rsid w:val="00784CBF"/>
    <w:rsid w:val="007852D1"/>
    <w:rsid w:val="0078566D"/>
    <w:rsid w:val="007861FE"/>
    <w:rsid w:val="00787A6F"/>
    <w:rsid w:val="007901F5"/>
    <w:rsid w:val="00791DDC"/>
    <w:rsid w:val="00795832"/>
    <w:rsid w:val="0079611C"/>
    <w:rsid w:val="00796F3E"/>
    <w:rsid w:val="00796F7D"/>
    <w:rsid w:val="00797212"/>
    <w:rsid w:val="00797F09"/>
    <w:rsid w:val="007A0F4A"/>
    <w:rsid w:val="007A2210"/>
    <w:rsid w:val="007A3E3F"/>
    <w:rsid w:val="007A5387"/>
    <w:rsid w:val="007A5F96"/>
    <w:rsid w:val="007A63CA"/>
    <w:rsid w:val="007B0BF1"/>
    <w:rsid w:val="007B0C72"/>
    <w:rsid w:val="007B4C44"/>
    <w:rsid w:val="007B6346"/>
    <w:rsid w:val="007B6FB7"/>
    <w:rsid w:val="007B7CC8"/>
    <w:rsid w:val="007C0316"/>
    <w:rsid w:val="007C047A"/>
    <w:rsid w:val="007C19E5"/>
    <w:rsid w:val="007C1B79"/>
    <w:rsid w:val="007C20B0"/>
    <w:rsid w:val="007C385C"/>
    <w:rsid w:val="007C6667"/>
    <w:rsid w:val="007C7347"/>
    <w:rsid w:val="007D1252"/>
    <w:rsid w:val="007D18A4"/>
    <w:rsid w:val="007D2BD0"/>
    <w:rsid w:val="007E19B0"/>
    <w:rsid w:val="007E1B8C"/>
    <w:rsid w:val="007E1FEA"/>
    <w:rsid w:val="007E2367"/>
    <w:rsid w:val="007E387F"/>
    <w:rsid w:val="007E4A43"/>
    <w:rsid w:val="007E662E"/>
    <w:rsid w:val="007E7853"/>
    <w:rsid w:val="007F08D3"/>
    <w:rsid w:val="007F0B1E"/>
    <w:rsid w:val="007F1D19"/>
    <w:rsid w:val="007F3474"/>
    <w:rsid w:val="007F3AAB"/>
    <w:rsid w:val="007F3D23"/>
    <w:rsid w:val="007F7CA3"/>
    <w:rsid w:val="00811BA4"/>
    <w:rsid w:val="00816033"/>
    <w:rsid w:val="00816BB3"/>
    <w:rsid w:val="008173D6"/>
    <w:rsid w:val="00817A0B"/>
    <w:rsid w:val="00821F57"/>
    <w:rsid w:val="00823216"/>
    <w:rsid w:val="00825356"/>
    <w:rsid w:val="00825FCA"/>
    <w:rsid w:val="00827155"/>
    <w:rsid w:val="00827B6E"/>
    <w:rsid w:val="0083055C"/>
    <w:rsid w:val="00831075"/>
    <w:rsid w:val="008345FC"/>
    <w:rsid w:val="0083708D"/>
    <w:rsid w:val="0083722A"/>
    <w:rsid w:val="00837728"/>
    <w:rsid w:val="00837A4E"/>
    <w:rsid w:val="00837C12"/>
    <w:rsid w:val="00841498"/>
    <w:rsid w:val="00843F40"/>
    <w:rsid w:val="00847EEE"/>
    <w:rsid w:val="0085160C"/>
    <w:rsid w:val="008521D5"/>
    <w:rsid w:val="008536ED"/>
    <w:rsid w:val="008562B1"/>
    <w:rsid w:val="00857D3D"/>
    <w:rsid w:val="008623E4"/>
    <w:rsid w:val="0086240C"/>
    <w:rsid w:val="00862ACB"/>
    <w:rsid w:val="00865906"/>
    <w:rsid w:val="00866106"/>
    <w:rsid w:val="00866990"/>
    <w:rsid w:val="00866DEA"/>
    <w:rsid w:val="00870103"/>
    <w:rsid w:val="008748B2"/>
    <w:rsid w:val="00874EE6"/>
    <w:rsid w:val="00876272"/>
    <w:rsid w:val="008762CD"/>
    <w:rsid w:val="008815D7"/>
    <w:rsid w:val="00883280"/>
    <w:rsid w:val="00883713"/>
    <w:rsid w:val="008852B2"/>
    <w:rsid w:val="0088543E"/>
    <w:rsid w:val="0088594A"/>
    <w:rsid w:val="00886439"/>
    <w:rsid w:val="00890CB7"/>
    <w:rsid w:val="00892467"/>
    <w:rsid w:val="00892ED1"/>
    <w:rsid w:val="00895AE9"/>
    <w:rsid w:val="008A0B8F"/>
    <w:rsid w:val="008A3BB7"/>
    <w:rsid w:val="008A53CB"/>
    <w:rsid w:val="008B2C02"/>
    <w:rsid w:val="008B3004"/>
    <w:rsid w:val="008B49E8"/>
    <w:rsid w:val="008B50CC"/>
    <w:rsid w:val="008B5490"/>
    <w:rsid w:val="008B7250"/>
    <w:rsid w:val="008C0732"/>
    <w:rsid w:val="008C3825"/>
    <w:rsid w:val="008C3BE5"/>
    <w:rsid w:val="008C6B63"/>
    <w:rsid w:val="008C7291"/>
    <w:rsid w:val="008C7B7D"/>
    <w:rsid w:val="008D05DD"/>
    <w:rsid w:val="008D1AFF"/>
    <w:rsid w:val="008D2761"/>
    <w:rsid w:val="008D2B3F"/>
    <w:rsid w:val="008D45C9"/>
    <w:rsid w:val="008D4FC3"/>
    <w:rsid w:val="008D514B"/>
    <w:rsid w:val="008D6E19"/>
    <w:rsid w:val="008D73BA"/>
    <w:rsid w:val="008D73FD"/>
    <w:rsid w:val="008E20A5"/>
    <w:rsid w:val="008E238A"/>
    <w:rsid w:val="008E35FE"/>
    <w:rsid w:val="008E3937"/>
    <w:rsid w:val="008E3C45"/>
    <w:rsid w:val="008F00AC"/>
    <w:rsid w:val="008F0738"/>
    <w:rsid w:val="008F226F"/>
    <w:rsid w:val="008F33AB"/>
    <w:rsid w:val="008F505A"/>
    <w:rsid w:val="008F6503"/>
    <w:rsid w:val="008F66F5"/>
    <w:rsid w:val="00900B27"/>
    <w:rsid w:val="00901C2D"/>
    <w:rsid w:val="00901E8B"/>
    <w:rsid w:val="009024D7"/>
    <w:rsid w:val="009029F3"/>
    <w:rsid w:val="00902B46"/>
    <w:rsid w:val="00904EFF"/>
    <w:rsid w:val="00905F0B"/>
    <w:rsid w:val="00907670"/>
    <w:rsid w:val="00912954"/>
    <w:rsid w:val="00913701"/>
    <w:rsid w:val="00914613"/>
    <w:rsid w:val="00914B2C"/>
    <w:rsid w:val="009161BC"/>
    <w:rsid w:val="00920525"/>
    <w:rsid w:val="009207C4"/>
    <w:rsid w:val="00921D0E"/>
    <w:rsid w:val="009228B7"/>
    <w:rsid w:val="0092672C"/>
    <w:rsid w:val="009267C4"/>
    <w:rsid w:val="00931EB2"/>
    <w:rsid w:val="009333C5"/>
    <w:rsid w:val="009344A8"/>
    <w:rsid w:val="00934BEB"/>
    <w:rsid w:val="00935F75"/>
    <w:rsid w:val="00936069"/>
    <w:rsid w:val="00936926"/>
    <w:rsid w:val="00940BE5"/>
    <w:rsid w:val="00940C0B"/>
    <w:rsid w:val="00941E20"/>
    <w:rsid w:val="00942350"/>
    <w:rsid w:val="00943171"/>
    <w:rsid w:val="009437DA"/>
    <w:rsid w:val="00945551"/>
    <w:rsid w:val="00945FBE"/>
    <w:rsid w:val="00947408"/>
    <w:rsid w:val="00951413"/>
    <w:rsid w:val="00953435"/>
    <w:rsid w:val="009548DA"/>
    <w:rsid w:val="00954E4E"/>
    <w:rsid w:val="00957FDC"/>
    <w:rsid w:val="00960565"/>
    <w:rsid w:val="009606BA"/>
    <w:rsid w:val="00960BBB"/>
    <w:rsid w:val="00961E87"/>
    <w:rsid w:val="00961EDD"/>
    <w:rsid w:val="00962B29"/>
    <w:rsid w:val="00964B01"/>
    <w:rsid w:val="009657AD"/>
    <w:rsid w:val="009666F1"/>
    <w:rsid w:val="009715B9"/>
    <w:rsid w:val="00973FA3"/>
    <w:rsid w:val="00975062"/>
    <w:rsid w:val="0097605B"/>
    <w:rsid w:val="009825D7"/>
    <w:rsid w:val="009853C1"/>
    <w:rsid w:val="00991273"/>
    <w:rsid w:val="00993951"/>
    <w:rsid w:val="00995C16"/>
    <w:rsid w:val="009A091D"/>
    <w:rsid w:val="009A2B02"/>
    <w:rsid w:val="009A3F4A"/>
    <w:rsid w:val="009A587C"/>
    <w:rsid w:val="009A6386"/>
    <w:rsid w:val="009A6675"/>
    <w:rsid w:val="009B04A2"/>
    <w:rsid w:val="009B1881"/>
    <w:rsid w:val="009B2545"/>
    <w:rsid w:val="009B2E91"/>
    <w:rsid w:val="009B408E"/>
    <w:rsid w:val="009B4DD0"/>
    <w:rsid w:val="009C13EF"/>
    <w:rsid w:val="009C5F49"/>
    <w:rsid w:val="009D0F7A"/>
    <w:rsid w:val="009D1280"/>
    <w:rsid w:val="009D68D6"/>
    <w:rsid w:val="009D6F07"/>
    <w:rsid w:val="009D71BA"/>
    <w:rsid w:val="009E0F77"/>
    <w:rsid w:val="009E48E6"/>
    <w:rsid w:val="009E55F9"/>
    <w:rsid w:val="009E5C12"/>
    <w:rsid w:val="009E6440"/>
    <w:rsid w:val="009E70E3"/>
    <w:rsid w:val="009E7CC9"/>
    <w:rsid w:val="009F04E9"/>
    <w:rsid w:val="009F0E52"/>
    <w:rsid w:val="009F17D1"/>
    <w:rsid w:val="009F1AE5"/>
    <w:rsid w:val="009F31B0"/>
    <w:rsid w:val="009F389E"/>
    <w:rsid w:val="009F743E"/>
    <w:rsid w:val="00A00DAF"/>
    <w:rsid w:val="00A00FFD"/>
    <w:rsid w:val="00A01D61"/>
    <w:rsid w:val="00A05909"/>
    <w:rsid w:val="00A07356"/>
    <w:rsid w:val="00A118E1"/>
    <w:rsid w:val="00A13339"/>
    <w:rsid w:val="00A13B02"/>
    <w:rsid w:val="00A145E1"/>
    <w:rsid w:val="00A1524A"/>
    <w:rsid w:val="00A15F0B"/>
    <w:rsid w:val="00A221C6"/>
    <w:rsid w:val="00A2311C"/>
    <w:rsid w:val="00A23624"/>
    <w:rsid w:val="00A2551B"/>
    <w:rsid w:val="00A274F2"/>
    <w:rsid w:val="00A30016"/>
    <w:rsid w:val="00A301B2"/>
    <w:rsid w:val="00A305BE"/>
    <w:rsid w:val="00A30820"/>
    <w:rsid w:val="00A320E1"/>
    <w:rsid w:val="00A33814"/>
    <w:rsid w:val="00A355C4"/>
    <w:rsid w:val="00A35A30"/>
    <w:rsid w:val="00A405F9"/>
    <w:rsid w:val="00A4079D"/>
    <w:rsid w:val="00A4191E"/>
    <w:rsid w:val="00A4243A"/>
    <w:rsid w:val="00A44C05"/>
    <w:rsid w:val="00A453BF"/>
    <w:rsid w:val="00A45C5F"/>
    <w:rsid w:val="00A467A4"/>
    <w:rsid w:val="00A472CB"/>
    <w:rsid w:val="00A50367"/>
    <w:rsid w:val="00A508FC"/>
    <w:rsid w:val="00A51396"/>
    <w:rsid w:val="00A531AB"/>
    <w:rsid w:val="00A538D9"/>
    <w:rsid w:val="00A53EA7"/>
    <w:rsid w:val="00A54A87"/>
    <w:rsid w:val="00A5537C"/>
    <w:rsid w:val="00A555F1"/>
    <w:rsid w:val="00A577A0"/>
    <w:rsid w:val="00A62EC6"/>
    <w:rsid w:val="00A6426E"/>
    <w:rsid w:val="00A643C8"/>
    <w:rsid w:val="00A64B1D"/>
    <w:rsid w:val="00A65038"/>
    <w:rsid w:val="00A651ED"/>
    <w:rsid w:val="00A66245"/>
    <w:rsid w:val="00A674EA"/>
    <w:rsid w:val="00A7032C"/>
    <w:rsid w:val="00A70CC1"/>
    <w:rsid w:val="00A71E75"/>
    <w:rsid w:val="00A73C30"/>
    <w:rsid w:val="00A75969"/>
    <w:rsid w:val="00A759B6"/>
    <w:rsid w:val="00A75B04"/>
    <w:rsid w:val="00A77905"/>
    <w:rsid w:val="00A77B59"/>
    <w:rsid w:val="00A8001D"/>
    <w:rsid w:val="00A80816"/>
    <w:rsid w:val="00A82E36"/>
    <w:rsid w:val="00A839DE"/>
    <w:rsid w:val="00A845BA"/>
    <w:rsid w:val="00A85ACA"/>
    <w:rsid w:val="00A86FC9"/>
    <w:rsid w:val="00A90D7C"/>
    <w:rsid w:val="00A90F6F"/>
    <w:rsid w:val="00A95189"/>
    <w:rsid w:val="00A9574C"/>
    <w:rsid w:val="00A9591F"/>
    <w:rsid w:val="00A96B0D"/>
    <w:rsid w:val="00AA04A4"/>
    <w:rsid w:val="00AA4A10"/>
    <w:rsid w:val="00AA5458"/>
    <w:rsid w:val="00AA619D"/>
    <w:rsid w:val="00AA7065"/>
    <w:rsid w:val="00AB056C"/>
    <w:rsid w:val="00AB0BA3"/>
    <w:rsid w:val="00AB110E"/>
    <w:rsid w:val="00AB3BD6"/>
    <w:rsid w:val="00AB4369"/>
    <w:rsid w:val="00AB526A"/>
    <w:rsid w:val="00AB6336"/>
    <w:rsid w:val="00AB6B42"/>
    <w:rsid w:val="00AB6E92"/>
    <w:rsid w:val="00AB7F80"/>
    <w:rsid w:val="00AC0C69"/>
    <w:rsid w:val="00AC1189"/>
    <w:rsid w:val="00AC234A"/>
    <w:rsid w:val="00AC7492"/>
    <w:rsid w:val="00AC7D75"/>
    <w:rsid w:val="00AD1FB6"/>
    <w:rsid w:val="00AD2481"/>
    <w:rsid w:val="00AD3504"/>
    <w:rsid w:val="00AD4827"/>
    <w:rsid w:val="00AD625F"/>
    <w:rsid w:val="00AD7043"/>
    <w:rsid w:val="00AD79BA"/>
    <w:rsid w:val="00AE0414"/>
    <w:rsid w:val="00AE0AD5"/>
    <w:rsid w:val="00AE1B20"/>
    <w:rsid w:val="00AE2AB0"/>
    <w:rsid w:val="00AE3175"/>
    <w:rsid w:val="00AE3C91"/>
    <w:rsid w:val="00AE47CA"/>
    <w:rsid w:val="00AE5712"/>
    <w:rsid w:val="00AE603F"/>
    <w:rsid w:val="00AE65B2"/>
    <w:rsid w:val="00AF06B1"/>
    <w:rsid w:val="00AF202F"/>
    <w:rsid w:val="00AF2189"/>
    <w:rsid w:val="00AF2937"/>
    <w:rsid w:val="00AF29E0"/>
    <w:rsid w:val="00AF3857"/>
    <w:rsid w:val="00AF3B7E"/>
    <w:rsid w:val="00AF3C38"/>
    <w:rsid w:val="00AF4653"/>
    <w:rsid w:val="00AF4CE2"/>
    <w:rsid w:val="00AF614B"/>
    <w:rsid w:val="00AF7B0B"/>
    <w:rsid w:val="00B012D4"/>
    <w:rsid w:val="00B02287"/>
    <w:rsid w:val="00B022E7"/>
    <w:rsid w:val="00B02716"/>
    <w:rsid w:val="00B02D0A"/>
    <w:rsid w:val="00B043E2"/>
    <w:rsid w:val="00B103B0"/>
    <w:rsid w:val="00B10C32"/>
    <w:rsid w:val="00B116B3"/>
    <w:rsid w:val="00B14882"/>
    <w:rsid w:val="00B14CD6"/>
    <w:rsid w:val="00B16A31"/>
    <w:rsid w:val="00B24314"/>
    <w:rsid w:val="00B2510B"/>
    <w:rsid w:val="00B2519A"/>
    <w:rsid w:val="00B25736"/>
    <w:rsid w:val="00B25884"/>
    <w:rsid w:val="00B2720E"/>
    <w:rsid w:val="00B31A4F"/>
    <w:rsid w:val="00B3293A"/>
    <w:rsid w:val="00B3450D"/>
    <w:rsid w:val="00B34531"/>
    <w:rsid w:val="00B34E10"/>
    <w:rsid w:val="00B35441"/>
    <w:rsid w:val="00B4048B"/>
    <w:rsid w:val="00B4291A"/>
    <w:rsid w:val="00B45090"/>
    <w:rsid w:val="00B4570C"/>
    <w:rsid w:val="00B45CC0"/>
    <w:rsid w:val="00B46621"/>
    <w:rsid w:val="00B47156"/>
    <w:rsid w:val="00B47772"/>
    <w:rsid w:val="00B5089A"/>
    <w:rsid w:val="00B5377B"/>
    <w:rsid w:val="00B538CF"/>
    <w:rsid w:val="00B53F02"/>
    <w:rsid w:val="00B54A14"/>
    <w:rsid w:val="00B55220"/>
    <w:rsid w:val="00B56AEF"/>
    <w:rsid w:val="00B56EBB"/>
    <w:rsid w:val="00B601E2"/>
    <w:rsid w:val="00B60566"/>
    <w:rsid w:val="00B60944"/>
    <w:rsid w:val="00B6191D"/>
    <w:rsid w:val="00B6231E"/>
    <w:rsid w:val="00B635E6"/>
    <w:rsid w:val="00B64EF9"/>
    <w:rsid w:val="00B65873"/>
    <w:rsid w:val="00B677D2"/>
    <w:rsid w:val="00B72FEB"/>
    <w:rsid w:val="00B75C3B"/>
    <w:rsid w:val="00B75FFE"/>
    <w:rsid w:val="00B779F0"/>
    <w:rsid w:val="00B80402"/>
    <w:rsid w:val="00B806BC"/>
    <w:rsid w:val="00B826A4"/>
    <w:rsid w:val="00B826D5"/>
    <w:rsid w:val="00B86115"/>
    <w:rsid w:val="00B91E89"/>
    <w:rsid w:val="00B92E83"/>
    <w:rsid w:val="00B95AB0"/>
    <w:rsid w:val="00B971A4"/>
    <w:rsid w:val="00B97D75"/>
    <w:rsid w:val="00BA141F"/>
    <w:rsid w:val="00BA2279"/>
    <w:rsid w:val="00BA26F9"/>
    <w:rsid w:val="00BA2D17"/>
    <w:rsid w:val="00BA3E42"/>
    <w:rsid w:val="00BA4E25"/>
    <w:rsid w:val="00BA51DD"/>
    <w:rsid w:val="00BA6841"/>
    <w:rsid w:val="00BA6BBF"/>
    <w:rsid w:val="00BA6BFC"/>
    <w:rsid w:val="00BA7A18"/>
    <w:rsid w:val="00BB3024"/>
    <w:rsid w:val="00BC4113"/>
    <w:rsid w:val="00BC556E"/>
    <w:rsid w:val="00BC57D8"/>
    <w:rsid w:val="00BC61E8"/>
    <w:rsid w:val="00BC7B27"/>
    <w:rsid w:val="00BD0721"/>
    <w:rsid w:val="00BD1DC0"/>
    <w:rsid w:val="00BD3104"/>
    <w:rsid w:val="00BD4CEF"/>
    <w:rsid w:val="00BD53B1"/>
    <w:rsid w:val="00BD59EB"/>
    <w:rsid w:val="00BD62D0"/>
    <w:rsid w:val="00BE3278"/>
    <w:rsid w:val="00BE6043"/>
    <w:rsid w:val="00BE6A81"/>
    <w:rsid w:val="00BE6FD1"/>
    <w:rsid w:val="00BF115A"/>
    <w:rsid w:val="00BF35F6"/>
    <w:rsid w:val="00BF4A4A"/>
    <w:rsid w:val="00BF7C12"/>
    <w:rsid w:val="00BF7D4F"/>
    <w:rsid w:val="00C0174C"/>
    <w:rsid w:val="00C029F4"/>
    <w:rsid w:val="00C03DB8"/>
    <w:rsid w:val="00C04A1F"/>
    <w:rsid w:val="00C04BB2"/>
    <w:rsid w:val="00C04BD0"/>
    <w:rsid w:val="00C05553"/>
    <w:rsid w:val="00C07819"/>
    <w:rsid w:val="00C1018A"/>
    <w:rsid w:val="00C10852"/>
    <w:rsid w:val="00C10F77"/>
    <w:rsid w:val="00C1447F"/>
    <w:rsid w:val="00C14E43"/>
    <w:rsid w:val="00C1686E"/>
    <w:rsid w:val="00C177B7"/>
    <w:rsid w:val="00C17985"/>
    <w:rsid w:val="00C2101B"/>
    <w:rsid w:val="00C225C2"/>
    <w:rsid w:val="00C2285B"/>
    <w:rsid w:val="00C229B5"/>
    <w:rsid w:val="00C2470D"/>
    <w:rsid w:val="00C24AAA"/>
    <w:rsid w:val="00C2613C"/>
    <w:rsid w:val="00C26C38"/>
    <w:rsid w:val="00C3141D"/>
    <w:rsid w:val="00C314BA"/>
    <w:rsid w:val="00C32F41"/>
    <w:rsid w:val="00C332EB"/>
    <w:rsid w:val="00C344DE"/>
    <w:rsid w:val="00C36BE6"/>
    <w:rsid w:val="00C4130C"/>
    <w:rsid w:val="00C414E1"/>
    <w:rsid w:val="00C424D4"/>
    <w:rsid w:val="00C4466F"/>
    <w:rsid w:val="00C44864"/>
    <w:rsid w:val="00C453CD"/>
    <w:rsid w:val="00C4576B"/>
    <w:rsid w:val="00C45776"/>
    <w:rsid w:val="00C45ACB"/>
    <w:rsid w:val="00C4608C"/>
    <w:rsid w:val="00C46A2B"/>
    <w:rsid w:val="00C53AF3"/>
    <w:rsid w:val="00C547D5"/>
    <w:rsid w:val="00C54F95"/>
    <w:rsid w:val="00C556D3"/>
    <w:rsid w:val="00C55D4A"/>
    <w:rsid w:val="00C603CF"/>
    <w:rsid w:val="00C60C2E"/>
    <w:rsid w:val="00C61600"/>
    <w:rsid w:val="00C6251F"/>
    <w:rsid w:val="00C63452"/>
    <w:rsid w:val="00C63F2D"/>
    <w:rsid w:val="00C64278"/>
    <w:rsid w:val="00C64325"/>
    <w:rsid w:val="00C64C9D"/>
    <w:rsid w:val="00C65604"/>
    <w:rsid w:val="00C65702"/>
    <w:rsid w:val="00C65A63"/>
    <w:rsid w:val="00C66D82"/>
    <w:rsid w:val="00C7088D"/>
    <w:rsid w:val="00C7208B"/>
    <w:rsid w:val="00C746D3"/>
    <w:rsid w:val="00C75FED"/>
    <w:rsid w:val="00C778FC"/>
    <w:rsid w:val="00C815B7"/>
    <w:rsid w:val="00C81848"/>
    <w:rsid w:val="00C81D94"/>
    <w:rsid w:val="00C82344"/>
    <w:rsid w:val="00C82712"/>
    <w:rsid w:val="00C82C00"/>
    <w:rsid w:val="00C82F99"/>
    <w:rsid w:val="00C83807"/>
    <w:rsid w:val="00C84665"/>
    <w:rsid w:val="00C8545C"/>
    <w:rsid w:val="00C86CB3"/>
    <w:rsid w:val="00C87AE9"/>
    <w:rsid w:val="00C90020"/>
    <w:rsid w:val="00C905B5"/>
    <w:rsid w:val="00C9073D"/>
    <w:rsid w:val="00C90B6E"/>
    <w:rsid w:val="00C928E8"/>
    <w:rsid w:val="00C931C1"/>
    <w:rsid w:val="00C93598"/>
    <w:rsid w:val="00C93909"/>
    <w:rsid w:val="00C93BDB"/>
    <w:rsid w:val="00C95940"/>
    <w:rsid w:val="00C96A7F"/>
    <w:rsid w:val="00CA0D38"/>
    <w:rsid w:val="00CA210B"/>
    <w:rsid w:val="00CA2EDE"/>
    <w:rsid w:val="00CA583E"/>
    <w:rsid w:val="00CA5B71"/>
    <w:rsid w:val="00CB0069"/>
    <w:rsid w:val="00CB0403"/>
    <w:rsid w:val="00CB1105"/>
    <w:rsid w:val="00CB1B39"/>
    <w:rsid w:val="00CB4B4A"/>
    <w:rsid w:val="00CB5795"/>
    <w:rsid w:val="00CB6552"/>
    <w:rsid w:val="00CB6B1C"/>
    <w:rsid w:val="00CC033F"/>
    <w:rsid w:val="00CC1B5A"/>
    <w:rsid w:val="00CC23C1"/>
    <w:rsid w:val="00CC2E6B"/>
    <w:rsid w:val="00CC3523"/>
    <w:rsid w:val="00CC3B21"/>
    <w:rsid w:val="00CC3F9E"/>
    <w:rsid w:val="00CC4AB1"/>
    <w:rsid w:val="00CC4F6A"/>
    <w:rsid w:val="00CC743D"/>
    <w:rsid w:val="00CD277D"/>
    <w:rsid w:val="00CD3B2D"/>
    <w:rsid w:val="00CD3BFE"/>
    <w:rsid w:val="00CD3DD9"/>
    <w:rsid w:val="00CD4AE9"/>
    <w:rsid w:val="00CD4B50"/>
    <w:rsid w:val="00CD6E09"/>
    <w:rsid w:val="00CD7D27"/>
    <w:rsid w:val="00CE045A"/>
    <w:rsid w:val="00CE217C"/>
    <w:rsid w:val="00CE2F02"/>
    <w:rsid w:val="00CE3679"/>
    <w:rsid w:val="00CE57A7"/>
    <w:rsid w:val="00CE6E36"/>
    <w:rsid w:val="00CE7974"/>
    <w:rsid w:val="00CF0151"/>
    <w:rsid w:val="00CF0431"/>
    <w:rsid w:val="00CF2E15"/>
    <w:rsid w:val="00CF7818"/>
    <w:rsid w:val="00CF7E6E"/>
    <w:rsid w:val="00D001D4"/>
    <w:rsid w:val="00D009DF"/>
    <w:rsid w:val="00D028BE"/>
    <w:rsid w:val="00D046FD"/>
    <w:rsid w:val="00D05A55"/>
    <w:rsid w:val="00D07820"/>
    <w:rsid w:val="00D07963"/>
    <w:rsid w:val="00D07A07"/>
    <w:rsid w:val="00D110D5"/>
    <w:rsid w:val="00D1206F"/>
    <w:rsid w:val="00D14EFE"/>
    <w:rsid w:val="00D169F1"/>
    <w:rsid w:val="00D172F2"/>
    <w:rsid w:val="00D17702"/>
    <w:rsid w:val="00D21AAD"/>
    <w:rsid w:val="00D22FC9"/>
    <w:rsid w:val="00D30F65"/>
    <w:rsid w:val="00D3210B"/>
    <w:rsid w:val="00D32EDA"/>
    <w:rsid w:val="00D33D3D"/>
    <w:rsid w:val="00D3401C"/>
    <w:rsid w:val="00D36912"/>
    <w:rsid w:val="00D4255E"/>
    <w:rsid w:val="00D4674D"/>
    <w:rsid w:val="00D46C8F"/>
    <w:rsid w:val="00D46F58"/>
    <w:rsid w:val="00D47214"/>
    <w:rsid w:val="00D47889"/>
    <w:rsid w:val="00D509C4"/>
    <w:rsid w:val="00D50FBB"/>
    <w:rsid w:val="00D52033"/>
    <w:rsid w:val="00D53AEF"/>
    <w:rsid w:val="00D562B8"/>
    <w:rsid w:val="00D57051"/>
    <w:rsid w:val="00D57B5F"/>
    <w:rsid w:val="00D60789"/>
    <w:rsid w:val="00D60E6E"/>
    <w:rsid w:val="00D6353B"/>
    <w:rsid w:val="00D63AF2"/>
    <w:rsid w:val="00D6457A"/>
    <w:rsid w:val="00D6478E"/>
    <w:rsid w:val="00D71019"/>
    <w:rsid w:val="00D7184C"/>
    <w:rsid w:val="00D71A64"/>
    <w:rsid w:val="00D77092"/>
    <w:rsid w:val="00D8124B"/>
    <w:rsid w:val="00D81760"/>
    <w:rsid w:val="00D81A11"/>
    <w:rsid w:val="00D84670"/>
    <w:rsid w:val="00D85692"/>
    <w:rsid w:val="00D90CC4"/>
    <w:rsid w:val="00D964DD"/>
    <w:rsid w:val="00D96CA0"/>
    <w:rsid w:val="00D9781D"/>
    <w:rsid w:val="00DA12DD"/>
    <w:rsid w:val="00DA1B9E"/>
    <w:rsid w:val="00DA3407"/>
    <w:rsid w:val="00DA39CA"/>
    <w:rsid w:val="00DA47CA"/>
    <w:rsid w:val="00DA6E96"/>
    <w:rsid w:val="00DB0296"/>
    <w:rsid w:val="00DB2A9D"/>
    <w:rsid w:val="00DB7B46"/>
    <w:rsid w:val="00DC0581"/>
    <w:rsid w:val="00DC0945"/>
    <w:rsid w:val="00DC4204"/>
    <w:rsid w:val="00DC6DED"/>
    <w:rsid w:val="00DC78E6"/>
    <w:rsid w:val="00DD0C72"/>
    <w:rsid w:val="00DD0D5D"/>
    <w:rsid w:val="00DD13ED"/>
    <w:rsid w:val="00DD160C"/>
    <w:rsid w:val="00DD1E54"/>
    <w:rsid w:val="00DD262A"/>
    <w:rsid w:val="00DD28A0"/>
    <w:rsid w:val="00DD2A82"/>
    <w:rsid w:val="00DD5797"/>
    <w:rsid w:val="00DD57DB"/>
    <w:rsid w:val="00DE0286"/>
    <w:rsid w:val="00DE09D6"/>
    <w:rsid w:val="00DE0D10"/>
    <w:rsid w:val="00DE1A25"/>
    <w:rsid w:val="00DE3911"/>
    <w:rsid w:val="00DE483E"/>
    <w:rsid w:val="00DE58C3"/>
    <w:rsid w:val="00DF17D3"/>
    <w:rsid w:val="00DF4811"/>
    <w:rsid w:val="00DF4D3C"/>
    <w:rsid w:val="00DF5447"/>
    <w:rsid w:val="00DF7288"/>
    <w:rsid w:val="00E02012"/>
    <w:rsid w:val="00E0217C"/>
    <w:rsid w:val="00E0267B"/>
    <w:rsid w:val="00E0291E"/>
    <w:rsid w:val="00E048AC"/>
    <w:rsid w:val="00E0569A"/>
    <w:rsid w:val="00E0658A"/>
    <w:rsid w:val="00E06D4C"/>
    <w:rsid w:val="00E06E2E"/>
    <w:rsid w:val="00E1103F"/>
    <w:rsid w:val="00E12FD2"/>
    <w:rsid w:val="00E16D09"/>
    <w:rsid w:val="00E16E16"/>
    <w:rsid w:val="00E22EFA"/>
    <w:rsid w:val="00E23C2B"/>
    <w:rsid w:val="00E27622"/>
    <w:rsid w:val="00E279BC"/>
    <w:rsid w:val="00E308D9"/>
    <w:rsid w:val="00E31C50"/>
    <w:rsid w:val="00E363CB"/>
    <w:rsid w:val="00E36A2A"/>
    <w:rsid w:val="00E4004C"/>
    <w:rsid w:val="00E423D4"/>
    <w:rsid w:val="00E42D3E"/>
    <w:rsid w:val="00E468CE"/>
    <w:rsid w:val="00E47544"/>
    <w:rsid w:val="00E4778D"/>
    <w:rsid w:val="00E51445"/>
    <w:rsid w:val="00E52F33"/>
    <w:rsid w:val="00E53969"/>
    <w:rsid w:val="00E5490D"/>
    <w:rsid w:val="00E56EB3"/>
    <w:rsid w:val="00E5796B"/>
    <w:rsid w:val="00E63322"/>
    <w:rsid w:val="00E647E1"/>
    <w:rsid w:val="00E64B5E"/>
    <w:rsid w:val="00E67891"/>
    <w:rsid w:val="00E701FA"/>
    <w:rsid w:val="00E7125C"/>
    <w:rsid w:val="00E71366"/>
    <w:rsid w:val="00E72C07"/>
    <w:rsid w:val="00E73125"/>
    <w:rsid w:val="00E74530"/>
    <w:rsid w:val="00E74925"/>
    <w:rsid w:val="00E74EB0"/>
    <w:rsid w:val="00E75AFF"/>
    <w:rsid w:val="00E75F52"/>
    <w:rsid w:val="00E760ED"/>
    <w:rsid w:val="00E764FC"/>
    <w:rsid w:val="00E77E81"/>
    <w:rsid w:val="00E80309"/>
    <w:rsid w:val="00E81988"/>
    <w:rsid w:val="00E81B43"/>
    <w:rsid w:val="00E820F4"/>
    <w:rsid w:val="00E8300E"/>
    <w:rsid w:val="00E8530C"/>
    <w:rsid w:val="00E86B5E"/>
    <w:rsid w:val="00E87C0D"/>
    <w:rsid w:val="00E90122"/>
    <w:rsid w:val="00E91266"/>
    <w:rsid w:val="00E95710"/>
    <w:rsid w:val="00E9595D"/>
    <w:rsid w:val="00E960B9"/>
    <w:rsid w:val="00E968E4"/>
    <w:rsid w:val="00E97531"/>
    <w:rsid w:val="00EA1285"/>
    <w:rsid w:val="00EA2B4E"/>
    <w:rsid w:val="00EA4039"/>
    <w:rsid w:val="00EA53D4"/>
    <w:rsid w:val="00EA71D1"/>
    <w:rsid w:val="00EA7688"/>
    <w:rsid w:val="00EB1C53"/>
    <w:rsid w:val="00EB6201"/>
    <w:rsid w:val="00EB70B7"/>
    <w:rsid w:val="00EB7319"/>
    <w:rsid w:val="00EC0420"/>
    <w:rsid w:val="00EC0F35"/>
    <w:rsid w:val="00EC1BFF"/>
    <w:rsid w:val="00EC265F"/>
    <w:rsid w:val="00EC2BE8"/>
    <w:rsid w:val="00EC40E8"/>
    <w:rsid w:val="00EC64A8"/>
    <w:rsid w:val="00EC7E30"/>
    <w:rsid w:val="00EC7FD4"/>
    <w:rsid w:val="00ED0537"/>
    <w:rsid w:val="00ED1B90"/>
    <w:rsid w:val="00ED1DCB"/>
    <w:rsid w:val="00ED342B"/>
    <w:rsid w:val="00ED3660"/>
    <w:rsid w:val="00ED3D53"/>
    <w:rsid w:val="00ED4C55"/>
    <w:rsid w:val="00ED4FE2"/>
    <w:rsid w:val="00ED54C8"/>
    <w:rsid w:val="00ED5CEF"/>
    <w:rsid w:val="00ED6AA7"/>
    <w:rsid w:val="00EE032E"/>
    <w:rsid w:val="00EE1106"/>
    <w:rsid w:val="00EE2E82"/>
    <w:rsid w:val="00EE2F99"/>
    <w:rsid w:val="00EE3408"/>
    <w:rsid w:val="00EE3B0D"/>
    <w:rsid w:val="00EE6A89"/>
    <w:rsid w:val="00EF2C81"/>
    <w:rsid w:val="00EF46A6"/>
    <w:rsid w:val="00EF4D04"/>
    <w:rsid w:val="00EF582D"/>
    <w:rsid w:val="00EF7645"/>
    <w:rsid w:val="00F000B1"/>
    <w:rsid w:val="00F0068C"/>
    <w:rsid w:val="00F01126"/>
    <w:rsid w:val="00F02744"/>
    <w:rsid w:val="00F030D4"/>
    <w:rsid w:val="00F03850"/>
    <w:rsid w:val="00F050F5"/>
    <w:rsid w:val="00F051A6"/>
    <w:rsid w:val="00F07C67"/>
    <w:rsid w:val="00F07E45"/>
    <w:rsid w:val="00F10E8C"/>
    <w:rsid w:val="00F1190E"/>
    <w:rsid w:val="00F12FC2"/>
    <w:rsid w:val="00F13F20"/>
    <w:rsid w:val="00F149A1"/>
    <w:rsid w:val="00F14A39"/>
    <w:rsid w:val="00F17645"/>
    <w:rsid w:val="00F24917"/>
    <w:rsid w:val="00F24EB1"/>
    <w:rsid w:val="00F25F0A"/>
    <w:rsid w:val="00F32FE6"/>
    <w:rsid w:val="00F353D2"/>
    <w:rsid w:val="00F36963"/>
    <w:rsid w:val="00F3722B"/>
    <w:rsid w:val="00F3787B"/>
    <w:rsid w:val="00F40E79"/>
    <w:rsid w:val="00F44648"/>
    <w:rsid w:val="00F44A89"/>
    <w:rsid w:val="00F47664"/>
    <w:rsid w:val="00F50F12"/>
    <w:rsid w:val="00F51958"/>
    <w:rsid w:val="00F530B8"/>
    <w:rsid w:val="00F53F1B"/>
    <w:rsid w:val="00F542C9"/>
    <w:rsid w:val="00F5547C"/>
    <w:rsid w:val="00F55812"/>
    <w:rsid w:val="00F55B9C"/>
    <w:rsid w:val="00F56703"/>
    <w:rsid w:val="00F604CC"/>
    <w:rsid w:val="00F63F3C"/>
    <w:rsid w:val="00F6612D"/>
    <w:rsid w:val="00F6675B"/>
    <w:rsid w:val="00F738CF"/>
    <w:rsid w:val="00F73D10"/>
    <w:rsid w:val="00F755F6"/>
    <w:rsid w:val="00F758BF"/>
    <w:rsid w:val="00F75B8D"/>
    <w:rsid w:val="00F75CEE"/>
    <w:rsid w:val="00F77139"/>
    <w:rsid w:val="00F80267"/>
    <w:rsid w:val="00F8053E"/>
    <w:rsid w:val="00F81A61"/>
    <w:rsid w:val="00F83DB8"/>
    <w:rsid w:val="00F8551F"/>
    <w:rsid w:val="00F859F0"/>
    <w:rsid w:val="00F8608F"/>
    <w:rsid w:val="00F86F3F"/>
    <w:rsid w:val="00F87026"/>
    <w:rsid w:val="00F879A9"/>
    <w:rsid w:val="00F87B35"/>
    <w:rsid w:val="00F916A5"/>
    <w:rsid w:val="00F92CD8"/>
    <w:rsid w:val="00F9315E"/>
    <w:rsid w:val="00F96F68"/>
    <w:rsid w:val="00FA00C0"/>
    <w:rsid w:val="00FA053E"/>
    <w:rsid w:val="00FA0755"/>
    <w:rsid w:val="00FA0B61"/>
    <w:rsid w:val="00FA2239"/>
    <w:rsid w:val="00FA3371"/>
    <w:rsid w:val="00FA3E49"/>
    <w:rsid w:val="00FA53A4"/>
    <w:rsid w:val="00FA5AA6"/>
    <w:rsid w:val="00FA625B"/>
    <w:rsid w:val="00FA6999"/>
    <w:rsid w:val="00FB1ACE"/>
    <w:rsid w:val="00FB1C08"/>
    <w:rsid w:val="00FB210A"/>
    <w:rsid w:val="00FB4FF0"/>
    <w:rsid w:val="00FB5883"/>
    <w:rsid w:val="00FB7250"/>
    <w:rsid w:val="00FB7B61"/>
    <w:rsid w:val="00FB7F45"/>
    <w:rsid w:val="00FC02C4"/>
    <w:rsid w:val="00FC0815"/>
    <w:rsid w:val="00FC4C49"/>
    <w:rsid w:val="00FC5991"/>
    <w:rsid w:val="00FD133B"/>
    <w:rsid w:val="00FD161B"/>
    <w:rsid w:val="00FD1818"/>
    <w:rsid w:val="00FD1FF3"/>
    <w:rsid w:val="00FD44CD"/>
    <w:rsid w:val="00FD456E"/>
    <w:rsid w:val="00FD4830"/>
    <w:rsid w:val="00FD4C29"/>
    <w:rsid w:val="00FD6518"/>
    <w:rsid w:val="00FD76BD"/>
    <w:rsid w:val="00FE2FAC"/>
    <w:rsid w:val="00FE3915"/>
    <w:rsid w:val="00FE52EB"/>
    <w:rsid w:val="00FE5B18"/>
    <w:rsid w:val="00FE78C4"/>
    <w:rsid w:val="00FF027D"/>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A0C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2Char">
    <w:name w:val="Heading 2 Char"/>
    <w:basedOn w:val="DefaultParagraphFont"/>
    <w:link w:val="Heading2"/>
    <w:uiPriority w:val="9"/>
    <w:semiHidden/>
    <w:rsid w:val="004A0CF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65CC3AD0DD4EAC9339859DADA16373"/>
        <w:category>
          <w:name w:val="General"/>
          <w:gallery w:val="placeholder"/>
        </w:category>
        <w:types>
          <w:type w:val="bbPlcHdr"/>
        </w:types>
        <w:behaviors>
          <w:behavior w:val="content"/>
        </w:behaviors>
        <w:guid w:val="{D086AFDC-5A3C-43C2-9435-B6C5719DB7BC}"/>
      </w:docPartPr>
      <w:docPartBody>
        <w:p w:rsidR="007C6B86" w:rsidRDefault="002505B3" w:rsidP="002505B3">
          <w:pPr>
            <w:pStyle w:val="3165CC3AD0DD4EAC9339859DADA16373"/>
          </w:pPr>
          <w:r w:rsidRPr="005D19FB">
            <w:rPr>
              <w:rStyle w:val="PlaceholderText"/>
            </w:rPr>
            <w:t>Click here to enter text.</w:t>
          </w:r>
        </w:p>
      </w:docPartBody>
    </w:docPart>
    <w:docPart>
      <w:docPartPr>
        <w:name w:val="91D53B337C8F476294B5465C5E1063DA"/>
        <w:category>
          <w:name w:val="General"/>
          <w:gallery w:val="placeholder"/>
        </w:category>
        <w:types>
          <w:type w:val="bbPlcHdr"/>
        </w:types>
        <w:behaviors>
          <w:behavior w:val="content"/>
        </w:behaviors>
        <w:guid w:val="{280A17AB-BD67-4C6A-86D1-9EE57DC2DF13}"/>
      </w:docPartPr>
      <w:docPartBody>
        <w:p w:rsidR="000551E0" w:rsidRDefault="00F804CD" w:rsidP="00F804CD">
          <w:pPr>
            <w:pStyle w:val="91D53B337C8F476294B5465C5E1063DA"/>
          </w:pPr>
          <w:r w:rsidRPr="005D19FB">
            <w:rPr>
              <w:rStyle w:val="PlaceholderText"/>
            </w:rPr>
            <w:t>Click here to enter text.</w:t>
          </w:r>
        </w:p>
      </w:docPartBody>
    </w:docPart>
    <w:docPart>
      <w:docPartPr>
        <w:name w:val="DCB6B9771AC742EDBD7D7C38EA1CAA5F"/>
        <w:category>
          <w:name w:val="General"/>
          <w:gallery w:val="placeholder"/>
        </w:category>
        <w:types>
          <w:type w:val="bbPlcHdr"/>
        </w:types>
        <w:behaviors>
          <w:behavior w:val="content"/>
        </w:behaviors>
        <w:guid w:val="{84C663A3-4EEA-4465-A084-AF5B77F63689}"/>
      </w:docPartPr>
      <w:docPartBody>
        <w:p w:rsidR="0078755D" w:rsidRDefault="000551E0" w:rsidP="000551E0">
          <w:pPr>
            <w:pStyle w:val="DCB6B9771AC742EDBD7D7C38EA1CAA5F"/>
          </w:pPr>
          <w:r w:rsidRPr="00A65385">
            <w:rPr>
              <w:rStyle w:val="PlaceholderText"/>
            </w:rPr>
            <w:t>Click or tap here to enter text.</w:t>
          </w:r>
        </w:p>
      </w:docPartBody>
    </w:docPart>
    <w:docPart>
      <w:docPartPr>
        <w:name w:val="48B66FFF30254D88BC96A09315C71382"/>
        <w:category>
          <w:name w:val="General"/>
          <w:gallery w:val="placeholder"/>
        </w:category>
        <w:types>
          <w:type w:val="bbPlcHdr"/>
        </w:types>
        <w:behaviors>
          <w:behavior w:val="content"/>
        </w:behaviors>
        <w:guid w:val="{29C8B9D6-F595-46A4-B211-3799FDE1B89C}"/>
      </w:docPartPr>
      <w:docPartBody>
        <w:p w:rsidR="0078755D" w:rsidRDefault="000551E0" w:rsidP="000551E0">
          <w:pPr>
            <w:pStyle w:val="48B66FFF30254D88BC96A09315C71382"/>
          </w:pPr>
          <w:r w:rsidRPr="005D19FB">
            <w:rPr>
              <w:rStyle w:val="PlaceholderText"/>
            </w:rPr>
            <w:t>Click here to enter text.</w:t>
          </w:r>
        </w:p>
      </w:docPartBody>
    </w:docPart>
    <w:docPart>
      <w:docPartPr>
        <w:name w:val="4144B9B8EB26460596B02B0E4434F9A7"/>
        <w:category>
          <w:name w:val="General"/>
          <w:gallery w:val="placeholder"/>
        </w:category>
        <w:types>
          <w:type w:val="bbPlcHdr"/>
        </w:types>
        <w:behaviors>
          <w:behavior w:val="content"/>
        </w:behaviors>
        <w:guid w:val="{AF65EE78-0833-49DB-B4A8-DD7178DB0EF0}"/>
      </w:docPartPr>
      <w:docPartBody>
        <w:p w:rsidR="0078755D" w:rsidRDefault="000551E0" w:rsidP="000551E0">
          <w:pPr>
            <w:pStyle w:val="4144B9B8EB26460596B02B0E4434F9A7"/>
          </w:pPr>
          <w:r w:rsidRPr="00A65385">
            <w:rPr>
              <w:rStyle w:val="PlaceholderText"/>
            </w:rPr>
            <w:t>Click or tap here to enter text.</w:t>
          </w:r>
        </w:p>
      </w:docPartBody>
    </w:docPart>
    <w:docPart>
      <w:docPartPr>
        <w:name w:val="49E0D4A3F0C249D68B380BE0BA3F2C77"/>
        <w:category>
          <w:name w:val="General"/>
          <w:gallery w:val="placeholder"/>
        </w:category>
        <w:types>
          <w:type w:val="bbPlcHdr"/>
        </w:types>
        <w:behaviors>
          <w:behavior w:val="content"/>
        </w:behaviors>
        <w:guid w:val="{8D986089-5B80-47EC-BB30-49A14AE08F29}"/>
      </w:docPartPr>
      <w:docPartBody>
        <w:p w:rsidR="0078755D" w:rsidRDefault="000551E0" w:rsidP="000551E0">
          <w:pPr>
            <w:pStyle w:val="49E0D4A3F0C249D68B380BE0BA3F2C77"/>
          </w:pPr>
          <w:r w:rsidRPr="00A65385">
            <w:rPr>
              <w:rStyle w:val="PlaceholderText"/>
            </w:rPr>
            <w:t>Click or tap here to enter text.</w:t>
          </w:r>
        </w:p>
      </w:docPartBody>
    </w:docPart>
    <w:docPart>
      <w:docPartPr>
        <w:name w:val="E4B699571D4C45E19B8C145011936766"/>
        <w:category>
          <w:name w:val="General"/>
          <w:gallery w:val="placeholder"/>
        </w:category>
        <w:types>
          <w:type w:val="bbPlcHdr"/>
        </w:types>
        <w:behaviors>
          <w:behavior w:val="content"/>
        </w:behaviors>
        <w:guid w:val="{E4164834-4670-4607-8944-88E64301B4A5}"/>
      </w:docPartPr>
      <w:docPartBody>
        <w:p w:rsidR="0078755D" w:rsidRDefault="000551E0" w:rsidP="000551E0">
          <w:pPr>
            <w:pStyle w:val="E4B699571D4C45E19B8C145011936766"/>
          </w:pPr>
          <w:r w:rsidRPr="00A65385">
            <w:rPr>
              <w:rStyle w:val="PlaceholderText"/>
            </w:rPr>
            <w:t>Click or tap here to enter text.</w:t>
          </w:r>
        </w:p>
      </w:docPartBody>
    </w:docPart>
    <w:docPart>
      <w:docPartPr>
        <w:name w:val="78EE54C38379458D917C494F8E4BEBD0"/>
        <w:category>
          <w:name w:val="General"/>
          <w:gallery w:val="placeholder"/>
        </w:category>
        <w:types>
          <w:type w:val="bbPlcHdr"/>
        </w:types>
        <w:behaviors>
          <w:behavior w:val="content"/>
        </w:behaviors>
        <w:guid w:val="{36330633-E541-40F6-A081-1D1F7FAED8A4}"/>
      </w:docPartPr>
      <w:docPartBody>
        <w:p w:rsidR="0078755D" w:rsidRDefault="000551E0" w:rsidP="000551E0">
          <w:pPr>
            <w:pStyle w:val="78EE54C38379458D917C494F8E4BEBD0"/>
          </w:pPr>
          <w:r w:rsidRPr="005D19FB">
            <w:rPr>
              <w:rStyle w:val="PlaceholderText"/>
            </w:rPr>
            <w:t>Click here to enter text.</w:t>
          </w:r>
        </w:p>
      </w:docPartBody>
    </w:docPart>
    <w:docPart>
      <w:docPartPr>
        <w:name w:val="E73B36A33EB1404481A93F3A001DEA84"/>
        <w:category>
          <w:name w:val="General"/>
          <w:gallery w:val="placeholder"/>
        </w:category>
        <w:types>
          <w:type w:val="bbPlcHdr"/>
        </w:types>
        <w:behaviors>
          <w:behavior w:val="content"/>
        </w:behaviors>
        <w:guid w:val="{C1E04FFB-C11C-47E0-BB08-C3B2FCD02FF4}"/>
      </w:docPartPr>
      <w:docPartBody>
        <w:p w:rsidR="0078755D" w:rsidRDefault="000551E0" w:rsidP="000551E0">
          <w:pPr>
            <w:pStyle w:val="E73B36A33EB1404481A93F3A001DEA84"/>
          </w:pPr>
          <w:r w:rsidRPr="00A65385">
            <w:rPr>
              <w:rStyle w:val="PlaceholderText"/>
            </w:rPr>
            <w:t>Click or tap here to enter text.</w:t>
          </w:r>
        </w:p>
      </w:docPartBody>
    </w:docPart>
    <w:docPart>
      <w:docPartPr>
        <w:name w:val="F85B5DC3C02A45FC84CB2F5E301FBBDA"/>
        <w:category>
          <w:name w:val="General"/>
          <w:gallery w:val="placeholder"/>
        </w:category>
        <w:types>
          <w:type w:val="bbPlcHdr"/>
        </w:types>
        <w:behaviors>
          <w:behavior w:val="content"/>
        </w:behaviors>
        <w:guid w:val="{42CC9CCA-A893-4649-A975-BD6038F193A2}"/>
      </w:docPartPr>
      <w:docPartBody>
        <w:p w:rsidR="0078755D" w:rsidRDefault="000551E0" w:rsidP="000551E0">
          <w:pPr>
            <w:pStyle w:val="F85B5DC3C02A45FC84CB2F5E301FBBDA"/>
          </w:pPr>
          <w:r w:rsidRPr="00A65385">
            <w:rPr>
              <w:rStyle w:val="PlaceholderText"/>
            </w:rPr>
            <w:t>Click or tap here to enter text.</w:t>
          </w:r>
        </w:p>
      </w:docPartBody>
    </w:docPart>
    <w:docPart>
      <w:docPartPr>
        <w:name w:val="0B89E8E7F18A4A1FACB1838C108FE123"/>
        <w:category>
          <w:name w:val="General"/>
          <w:gallery w:val="placeholder"/>
        </w:category>
        <w:types>
          <w:type w:val="bbPlcHdr"/>
        </w:types>
        <w:behaviors>
          <w:behavior w:val="content"/>
        </w:behaviors>
        <w:guid w:val="{DE4B5C3F-4D8D-4F33-B88D-5CBB332B8F61}"/>
      </w:docPartPr>
      <w:docPartBody>
        <w:p w:rsidR="0078755D" w:rsidRDefault="000551E0" w:rsidP="000551E0">
          <w:pPr>
            <w:pStyle w:val="0B89E8E7F18A4A1FACB1838C108FE123"/>
          </w:pPr>
          <w:r w:rsidRPr="00A65385">
            <w:rPr>
              <w:rStyle w:val="PlaceholderText"/>
            </w:rPr>
            <w:t>Click or tap here to enter text.</w:t>
          </w:r>
        </w:p>
      </w:docPartBody>
    </w:docPart>
    <w:docPart>
      <w:docPartPr>
        <w:name w:val="7AFB600D6DDB4DF59D1309AB22DA6CA2"/>
        <w:category>
          <w:name w:val="General"/>
          <w:gallery w:val="placeholder"/>
        </w:category>
        <w:types>
          <w:type w:val="bbPlcHdr"/>
        </w:types>
        <w:behaviors>
          <w:behavior w:val="content"/>
        </w:behaviors>
        <w:guid w:val="{BD55C8E4-D7DB-4966-9091-D71A8DE24303}"/>
      </w:docPartPr>
      <w:docPartBody>
        <w:p w:rsidR="0078755D" w:rsidRDefault="000551E0" w:rsidP="000551E0">
          <w:pPr>
            <w:pStyle w:val="7AFB600D6DDB4DF59D1309AB22DA6CA2"/>
          </w:pPr>
          <w:r w:rsidRPr="005D19FB">
            <w:rPr>
              <w:rStyle w:val="PlaceholderText"/>
            </w:rPr>
            <w:t>Click here to enter text.</w:t>
          </w:r>
        </w:p>
      </w:docPartBody>
    </w:docPart>
    <w:docPart>
      <w:docPartPr>
        <w:name w:val="C36EEB194E964787A8D73ABAC321D890"/>
        <w:category>
          <w:name w:val="General"/>
          <w:gallery w:val="placeholder"/>
        </w:category>
        <w:types>
          <w:type w:val="bbPlcHdr"/>
        </w:types>
        <w:behaviors>
          <w:behavior w:val="content"/>
        </w:behaviors>
        <w:guid w:val="{FD8E87D4-72EB-48E8-ADFB-89B1ADC8BB15}"/>
      </w:docPartPr>
      <w:docPartBody>
        <w:p w:rsidR="0078755D" w:rsidRDefault="000551E0" w:rsidP="000551E0">
          <w:pPr>
            <w:pStyle w:val="C36EEB194E964787A8D73ABAC321D890"/>
          </w:pPr>
          <w:r w:rsidRPr="005D19FB">
            <w:rPr>
              <w:rStyle w:val="PlaceholderText"/>
            </w:rPr>
            <w:t>Click here to enter text.</w:t>
          </w:r>
        </w:p>
      </w:docPartBody>
    </w:docPart>
    <w:docPart>
      <w:docPartPr>
        <w:name w:val="B513B1D067F54A75ACA835FE2AD6AD27"/>
        <w:category>
          <w:name w:val="General"/>
          <w:gallery w:val="placeholder"/>
        </w:category>
        <w:types>
          <w:type w:val="bbPlcHdr"/>
        </w:types>
        <w:behaviors>
          <w:behavior w:val="content"/>
        </w:behaviors>
        <w:guid w:val="{6B106ADF-C34A-4626-A90D-E8C0E0FE548A}"/>
      </w:docPartPr>
      <w:docPartBody>
        <w:p w:rsidR="0078755D" w:rsidRDefault="000551E0" w:rsidP="000551E0">
          <w:pPr>
            <w:pStyle w:val="B513B1D067F54A75ACA835FE2AD6AD27"/>
          </w:pPr>
          <w:r w:rsidRPr="00A65385">
            <w:rPr>
              <w:rStyle w:val="PlaceholderText"/>
            </w:rPr>
            <w:t>Click or tap here to enter text.</w:t>
          </w:r>
        </w:p>
      </w:docPartBody>
    </w:docPart>
    <w:docPart>
      <w:docPartPr>
        <w:name w:val="906FE5445B3F4EB9A28606C87D110FDD"/>
        <w:category>
          <w:name w:val="General"/>
          <w:gallery w:val="placeholder"/>
        </w:category>
        <w:types>
          <w:type w:val="bbPlcHdr"/>
        </w:types>
        <w:behaviors>
          <w:behavior w:val="content"/>
        </w:behaviors>
        <w:guid w:val="{B32816B1-D197-479D-9543-445316EFE070}"/>
      </w:docPartPr>
      <w:docPartBody>
        <w:p w:rsidR="0078755D" w:rsidRDefault="000551E0" w:rsidP="000551E0">
          <w:pPr>
            <w:pStyle w:val="906FE5445B3F4EB9A28606C87D110FDD"/>
          </w:pPr>
          <w:r w:rsidRPr="00A65385">
            <w:rPr>
              <w:rStyle w:val="PlaceholderText"/>
            </w:rPr>
            <w:t>Click or tap here to enter text.</w:t>
          </w:r>
        </w:p>
      </w:docPartBody>
    </w:docPart>
    <w:docPart>
      <w:docPartPr>
        <w:name w:val="20648B22AD52441BB1A29F82679F9306"/>
        <w:category>
          <w:name w:val="General"/>
          <w:gallery w:val="placeholder"/>
        </w:category>
        <w:types>
          <w:type w:val="bbPlcHdr"/>
        </w:types>
        <w:behaviors>
          <w:behavior w:val="content"/>
        </w:behaviors>
        <w:guid w:val="{4392DCAD-F625-4756-B6AF-5188EBA0A527}"/>
      </w:docPartPr>
      <w:docPartBody>
        <w:p w:rsidR="0078755D" w:rsidRDefault="000551E0" w:rsidP="000551E0">
          <w:pPr>
            <w:pStyle w:val="20648B22AD52441BB1A29F82679F9306"/>
          </w:pPr>
          <w:r w:rsidRPr="005D19FB">
            <w:rPr>
              <w:rStyle w:val="PlaceholderText"/>
            </w:rPr>
            <w:t>Click here to enter text.</w:t>
          </w:r>
        </w:p>
      </w:docPartBody>
    </w:docPart>
    <w:docPart>
      <w:docPartPr>
        <w:name w:val="7DB2D4C894D14929847B8424C23C5FCC"/>
        <w:category>
          <w:name w:val="General"/>
          <w:gallery w:val="placeholder"/>
        </w:category>
        <w:types>
          <w:type w:val="bbPlcHdr"/>
        </w:types>
        <w:behaviors>
          <w:behavior w:val="content"/>
        </w:behaviors>
        <w:guid w:val="{22E90A64-696F-4B15-A676-F37AB4DDBF4B}"/>
      </w:docPartPr>
      <w:docPartBody>
        <w:p w:rsidR="0078755D" w:rsidRDefault="000551E0" w:rsidP="000551E0">
          <w:pPr>
            <w:pStyle w:val="7DB2D4C894D14929847B8424C23C5FCC"/>
          </w:pPr>
          <w:r w:rsidRPr="00A65385">
            <w:rPr>
              <w:rStyle w:val="PlaceholderText"/>
            </w:rPr>
            <w:t>Click or tap here to enter text.</w:t>
          </w:r>
        </w:p>
      </w:docPartBody>
    </w:docPart>
    <w:docPart>
      <w:docPartPr>
        <w:name w:val="C64E53D6AC0E4C5CA00D1BF5600894D8"/>
        <w:category>
          <w:name w:val="General"/>
          <w:gallery w:val="placeholder"/>
        </w:category>
        <w:types>
          <w:type w:val="bbPlcHdr"/>
        </w:types>
        <w:behaviors>
          <w:behavior w:val="content"/>
        </w:behaviors>
        <w:guid w:val="{D1668399-9D42-4841-A142-02F3558C9E79}"/>
      </w:docPartPr>
      <w:docPartBody>
        <w:p w:rsidR="0078755D" w:rsidRDefault="000551E0" w:rsidP="000551E0">
          <w:pPr>
            <w:pStyle w:val="C64E53D6AC0E4C5CA00D1BF5600894D8"/>
          </w:pPr>
          <w:r w:rsidRPr="005D19FB">
            <w:rPr>
              <w:rStyle w:val="PlaceholderText"/>
            </w:rPr>
            <w:t>Click here to enter text.</w:t>
          </w:r>
        </w:p>
      </w:docPartBody>
    </w:docPart>
    <w:docPart>
      <w:docPartPr>
        <w:name w:val="2A8235A947B34EFA9B68454523870D08"/>
        <w:category>
          <w:name w:val="General"/>
          <w:gallery w:val="placeholder"/>
        </w:category>
        <w:types>
          <w:type w:val="bbPlcHdr"/>
        </w:types>
        <w:behaviors>
          <w:behavior w:val="content"/>
        </w:behaviors>
        <w:guid w:val="{62BC1C35-139B-4EC3-9D66-BC9601117FC4}"/>
      </w:docPartPr>
      <w:docPartBody>
        <w:p w:rsidR="0078755D" w:rsidRDefault="000551E0" w:rsidP="000551E0">
          <w:pPr>
            <w:pStyle w:val="2A8235A947B34EFA9B68454523870D08"/>
          </w:pPr>
          <w:r w:rsidRPr="00A65385">
            <w:rPr>
              <w:rStyle w:val="PlaceholderText"/>
            </w:rPr>
            <w:t>Click or tap here to enter text.</w:t>
          </w:r>
        </w:p>
      </w:docPartBody>
    </w:docPart>
    <w:docPart>
      <w:docPartPr>
        <w:name w:val="A502B78A9BC64C50A77DF0BFF7A9A731"/>
        <w:category>
          <w:name w:val="General"/>
          <w:gallery w:val="placeholder"/>
        </w:category>
        <w:types>
          <w:type w:val="bbPlcHdr"/>
        </w:types>
        <w:behaviors>
          <w:behavior w:val="content"/>
        </w:behaviors>
        <w:guid w:val="{EE93D619-C0E7-4075-845E-0126C7E408B5}"/>
      </w:docPartPr>
      <w:docPartBody>
        <w:p w:rsidR="0078755D" w:rsidRDefault="000551E0" w:rsidP="000551E0">
          <w:pPr>
            <w:pStyle w:val="A502B78A9BC64C50A77DF0BFF7A9A731"/>
          </w:pPr>
          <w:r w:rsidRPr="00A65385">
            <w:rPr>
              <w:rStyle w:val="PlaceholderText"/>
            </w:rPr>
            <w:t>Click or tap here to enter text.</w:t>
          </w:r>
        </w:p>
      </w:docPartBody>
    </w:docPart>
    <w:docPart>
      <w:docPartPr>
        <w:name w:val="84BAE118769D40889BA22C0812AD0A1C"/>
        <w:category>
          <w:name w:val="General"/>
          <w:gallery w:val="placeholder"/>
        </w:category>
        <w:types>
          <w:type w:val="bbPlcHdr"/>
        </w:types>
        <w:behaviors>
          <w:behavior w:val="content"/>
        </w:behaviors>
        <w:guid w:val="{ED258CDE-CCEA-4167-814E-2445C5416F30}"/>
      </w:docPartPr>
      <w:docPartBody>
        <w:p w:rsidR="0078755D" w:rsidRDefault="000551E0" w:rsidP="000551E0">
          <w:pPr>
            <w:pStyle w:val="84BAE118769D40889BA22C0812AD0A1C"/>
          </w:pPr>
          <w:r w:rsidRPr="00A65385">
            <w:rPr>
              <w:rStyle w:val="PlaceholderText"/>
            </w:rPr>
            <w:t>Click or tap here to enter text.</w:t>
          </w:r>
        </w:p>
      </w:docPartBody>
    </w:docPart>
    <w:docPart>
      <w:docPartPr>
        <w:name w:val="4C2D201FC45A4075B11BD6EAAAE14122"/>
        <w:category>
          <w:name w:val="General"/>
          <w:gallery w:val="placeholder"/>
        </w:category>
        <w:types>
          <w:type w:val="bbPlcHdr"/>
        </w:types>
        <w:behaviors>
          <w:behavior w:val="content"/>
        </w:behaviors>
        <w:guid w:val="{4967385C-A1D4-49F6-9395-3AF8391AF2E0}"/>
      </w:docPartPr>
      <w:docPartBody>
        <w:p w:rsidR="0078755D" w:rsidRDefault="000551E0" w:rsidP="000551E0">
          <w:pPr>
            <w:pStyle w:val="4C2D201FC45A4075B11BD6EAAAE14122"/>
          </w:pPr>
          <w:r w:rsidRPr="00A65385">
            <w:rPr>
              <w:rStyle w:val="PlaceholderText"/>
            </w:rPr>
            <w:t>Click or tap here to enter text.</w:t>
          </w:r>
        </w:p>
      </w:docPartBody>
    </w:docPart>
    <w:docPart>
      <w:docPartPr>
        <w:name w:val="3469BED15FA14269AAC49EA64D36B65F"/>
        <w:category>
          <w:name w:val="General"/>
          <w:gallery w:val="placeholder"/>
        </w:category>
        <w:types>
          <w:type w:val="bbPlcHdr"/>
        </w:types>
        <w:behaviors>
          <w:behavior w:val="content"/>
        </w:behaviors>
        <w:guid w:val="{8C76BE4F-FF17-44D7-823D-48EBA75AB38F}"/>
      </w:docPartPr>
      <w:docPartBody>
        <w:p w:rsidR="0078755D" w:rsidRDefault="000551E0" w:rsidP="000551E0">
          <w:pPr>
            <w:pStyle w:val="3469BED15FA14269AAC49EA64D36B65F"/>
          </w:pPr>
          <w:r w:rsidRPr="005D19FB">
            <w:rPr>
              <w:rStyle w:val="PlaceholderText"/>
            </w:rPr>
            <w:t>Click here to enter text.</w:t>
          </w:r>
        </w:p>
      </w:docPartBody>
    </w:docPart>
    <w:docPart>
      <w:docPartPr>
        <w:name w:val="F4D1B8E7A10B4EEFBE305615AFD402F5"/>
        <w:category>
          <w:name w:val="General"/>
          <w:gallery w:val="placeholder"/>
        </w:category>
        <w:types>
          <w:type w:val="bbPlcHdr"/>
        </w:types>
        <w:behaviors>
          <w:behavior w:val="content"/>
        </w:behaviors>
        <w:guid w:val="{045202D4-2B10-468E-897C-57ED182F643C}"/>
      </w:docPartPr>
      <w:docPartBody>
        <w:p w:rsidR="0078755D" w:rsidRDefault="000551E0" w:rsidP="000551E0">
          <w:pPr>
            <w:pStyle w:val="F4D1B8E7A10B4EEFBE305615AFD402F5"/>
          </w:pPr>
          <w:r w:rsidRPr="00A65385">
            <w:rPr>
              <w:rStyle w:val="PlaceholderText"/>
            </w:rPr>
            <w:t>Click or tap here to enter text.</w:t>
          </w:r>
        </w:p>
      </w:docPartBody>
    </w:docPart>
    <w:docPart>
      <w:docPartPr>
        <w:name w:val="8F53BA524B104416B0A7076766DA6BDC"/>
        <w:category>
          <w:name w:val="General"/>
          <w:gallery w:val="placeholder"/>
        </w:category>
        <w:types>
          <w:type w:val="bbPlcHdr"/>
        </w:types>
        <w:behaviors>
          <w:behavior w:val="content"/>
        </w:behaviors>
        <w:guid w:val="{2F949BE5-69D1-4532-9794-1A2FC0DBD0B2}"/>
      </w:docPartPr>
      <w:docPartBody>
        <w:p w:rsidR="0078755D" w:rsidRDefault="000551E0" w:rsidP="000551E0">
          <w:pPr>
            <w:pStyle w:val="8F53BA524B104416B0A7076766DA6BDC"/>
          </w:pPr>
          <w:r w:rsidRPr="00A65385">
            <w:rPr>
              <w:rStyle w:val="PlaceholderText"/>
            </w:rPr>
            <w:t>Click or tap here to enter text.</w:t>
          </w:r>
        </w:p>
      </w:docPartBody>
    </w:docPart>
    <w:docPart>
      <w:docPartPr>
        <w:name w:val="91D55A84E97242618D7EF18B0EA1C791"/>
        <w:category>
          <w:name w:val="General"/>
          <w:gallery w:val="placeholder"/>
        </w:category>
        <w:types>
          <w:type w:val="bbPlcHdr"/>
        </w:types>
        <w:behaviors>
          <w:behavior w:val="content"/>
        </w:behaviors>
        <w:guid w:val="{02A3A904-DA8E-472B-AEDB-9EDF8104F878}"/>
      </w:docPartPr>
      <w:docPartBody>
        <w:p w:rsidR="0078755D" w:rsidRDefault="000551E0" w:rsidP="000551E0">
          <w:pPr>
            <w:pStyle w:val="91D55A84E97242618D7EF18B0EA1C791"/>
          </w:pPr>
          <w:r w:rsidRPr="005D19FB">
            <w:rPr>
              <w:rStyle w:val="PlaceholderText"/>
            </w:rPr>
            <w:t>Click here to enter text.</w:t>
          </w:r>
        </w:p>
      </w:docPartBody>
    </w:docPart>
    <w:docPart>
      <w:docPartPr>
        <w:name w:val="B4F01BE3B6814B518F93B4B6EFA62DB5"/>
        <w:category>
          <w:name w:val="General"/>
          <w:gallery w:val="placeholder"/>
        </w:category>
        <w:types>
          <w:type w:val="bbPlcHdr"/>
        </w:types>
        <w:behaviors>
          <w:behavior w:val="content"/>
        </w:behaviors>
        <w:guid w:val="{ACD34485-0A54-4F89-8E9C-E36BBAC52440}"/>
      </w:docPartPr>
      <w:docPartBody>
        <w:p w:rsidR="0078755D" w:rsidRDefault="000551E0" w:rsidP="000551E0">
          <w:pPr>
            <w:pStyle w:val="B4F01BE3B6814B518F93B4B6EFA62DB5"/>
          </w:pPr>
          <w:r w:rsidRPr="00A65385">
            <w:rPr>
              <w:rStyle w:val="PlaceholderText"/>
            </w:rPr>
            <w:t>Click or tap here to enter text.</w:t>
          </w:r>
        </w:p>
      </w:docPartBody>
    </w:docPart>
    <w:docPart>
      <w:docPartPr>
        <w:name w:val="889BEF1A721B4E818F55C31D399A2BCC"/>
        <w:category>
          <w:name w:val="General"/>
          <w:gallery w:val="placeholder"/>
        </w:category>
        <w:types>
          <w:type w:val="bbPlcHdr"/>
        </w:types>
        <w:behaviors>
          <w:behavior w:val="content"/>
        </w:behaviors>
        <w:guid w:val="{B7B6E826-A22A-4FCB-B1E5-F79B0D259830}"/>
      </w:docPartPr>
      <w:docPartBody>
        <w:p w:rsidR="0078755D" w:rsidRDefault="000551E0" w:rsidP="000551E0">
          <w:pPr>
            <w:pStyle w:val="889BEF1A721B4E818F55C31D399A2BCC"/>
          </w:pPr>
          <w:r w:rsidRPr="00A65385">
            <w:rPr>
              <w:rStyle w:val="PlaceholderText"/>
            </w:rPr>
            <w:t>Click or tap here to enter text.</w:t>
          </w:r>
        </w:p>
      </w:docPartBody>
    </w:docPart>
    <w:docPart>
      <w:docPartPr>
        <w:name w:val="3713083518854125B438D40B8133323E"/>
        <w:category>
          <w:name w:val="General"/>
          <w:gallery w:val="placeholder"/>
        </w:category>
        <w:types>
          <w:type w:val="bbPlcHdr"/>
        </w:types>
        <w:behaviors>
          <w:behavior w:val="content"/>
        </w:behaviors>
        <w:guid w:val="{7BC52BC5-AD80-44E4-B019-A63F75B6315A}"/>
      </w:docPartPr>
      <w:docPartBody>
        <w:p w:rsidR="0078755D" w:rsidRDefault="000551E0" w:rsidP="000551E0">
          <w:pPr>
            <w:pStyle w:val="3713083518854125B438D40B8133323E"/>
          </w:pPr>
          <w:r w:rsidRPr="00A65385">
            <w:rPr>
              <w:rStyle w:val="PlaceholderText"/>
            </w:rPr>
            <w:t>Click or tap here to enter text.</w:t>
          </w:r>
        </w:p>
      </w:docPartBody>
    </w:docPart>
    <w:docPart>
      <w:docPartPr>
        <w:name w:val="398C105C51884F34A998A4DFC8406D8D"/>
        <w:category>
          <w:name w:val="General"/>
          <w:gallery w:val="placeholder"/>
        </w:category>
        <w:types>
          <w:type w:val="bbPlcHdr"/>
        </w:types>
        <w:behaviors>
          <w:behavior w:val="content"/>
        </w:behaviors>
        <w:guid w:val="{394E4FC7-1FA5-4F8A-9341-01F50734EA96}"/>
      </w:docPartPr>
      <w:docPartBody>
        <w:p w:rsidR="0078755D" w:rsidRDefault="000551E0" w:rsidP="000551E0">
          <w:pPr>
            <w:pStyle w:val="398C105C51884F34A998A4DFC8406D8D"/>
          </w:pPr>
          <w:r w:rsidRPr="005D19FB">
            <w:rPr>
              <w:rStyle w:val="PlaceholderText"/>
            </w:rPr>
            <w:t>Click here to enter text.</w:t>
          </w:r>
        </w:p>
      </w:docPartBody>
    </w:docPart>
    <w:docPart>
      <w:docPartPr>
        <w:name w:val="EE01B90B96794FB0987B059D02F37392"/>
        <w:category>
          <w:name w:val="General"/>
          <w:gallery w:val="placeholder"/>
        </w:category>
        <w:types>
          <w:type w:val="bbPlcHdr"/>
        </w:types>
        <w:behaviors>
          <w:behavior w:val="content"/>
        </w:behaviors>
        <w:guid w:val="{3DC0E7A8-7DCC-4CAE-8DAA-22067A55C2C3}"/>
      </w:docPartPr>
      <w:docPartBody>
        <w:p w:rsidR="0078755D" w:rsidRDefault="000551E0" w:rsidP="000551E0">
          <w:pPr>
            <w:pStyle w:val="EE01B90B96794FB0987B059D02F37392"/>
          </w:pPr>
          <w:r w:rsidRPr="00A65385">
            <w:rPr>
              <w:rStyle w:val="PlaceholderText"/>
            </w:rPr>
            <w:t>Click or tap here to enter text.</w:t>
          </w:r>
        </w:p>
      </w:docPartBody>
    </w:docPart>
    <w:docPart>
      <w:docPartPr>
        <w:name w:val="2DE9B6902810407AA2AE40B921C3EA18"/>
        <w:category>
          <w:name w:val="General"/>
          <w:gallery w:val="placeholder"/>
        </w:category>
        <w:types>
          <w:type w:val="bbPlcHdr"/>
        </w:types>
        <w:behaviors>
          <w:behavior w:val="content"/>
        </w:behaviors>
        <w:guid w:val="{17366C24-E16D-4501-9A47-0DC2D0D9F7A8}"/>
      </w:docPartPr>
      <w:docPartBody>
        <w:p w:rsidR="0078755D" w:rsidRDefault="000551E0" w:rsidP="000551E0">
          <w:pPr>
            <w:pStyle w:val="2DE9B6902810407AA2AE40B921C3EA18"/>
          </w:pPr>
          <w:r w:rsidRPr="00A65385">
            <w:rPr>
              <w:rStyle w:val="PlaceholderText"/>
            </w:rPr>
            <w:t>Click or tap here to enter text.</w:t>
          </w:r>
        </w:p>
      </w:docPartBody>
    </w:docPart>
    <w:docPart>
      <w:docPartPr>
        <w:name w:val="236A20DE66994CBDAF995E8395ECAFEA"/>
        <w:category>
          <w:name w:val="General"/>
          <w:gallery w:val="placeholder"/>
        </w:category>
        <w:types>
          <w:type w:val="bbPlcHdr"/>
        </w:types>
        <w:behaviors>
          <w:behavior w:val="content"/>
        </w:behaviors>
        <w:guid w:val="{94210AA2-CDEB-4F89-AF88-6A2349529EE9}"/>
      </w:docPartPr>
      <w:docPartBody>
        <w:p w:rsidR="0078755D" w:rsidRDefault="000551E0" w:rsidP="000551E0">
          <w:pPr>
            <w:pStyle w:val="236A20DE66994CBDAF995E8395ECAFEA"/>
          </w:pPr>
          <w:r w:rsidRPr="005D19FB">
            <w:rPr>
              <w:rStyle w:val="PlaceholderText"/>
            </w:rPr>
            <w:t>Click here to enter text.</w:t>
          </w:r>
        </w:p>
      </w:docPartBody>
    </w:docPart>
    <w:docPart>
      <w:docPartPr>
        <w:name w:val="16EAA081F3624881AFD3AD28A5FEA5FF"/>
        <w:category>
          <w:name w:val="General"/>
          <w:gallery w:val="placeholder"/>
        </w:category>
        <w:types>
          <w:type w:val="bbPlcHdr"/>
        </w:types>
        <w:behaviors>
          <w:behavior w:val="content"/>
        </w:behaviors>
        <w:guid w:val="{33B39318-2F61-447E-B27F-6B45BC8808D8}"/>
      </w:docPartPr>
      <w:docPartBody>
        <w:p w:rsidR="0078755D" w:rsidRDefault="000551E0" w:rsidP="000551E0">
          <w:pPr>
            <w:pStyle w:val="16EAA081F3624881AFD3AD28A5FEA5FF"/>
          </w:pPr>
          <w:r w:rsidRPr="00A65385">
            <w:rPr>
              <w:rStyle w:val="PlaceholderText"/>
            </w:rPr>
            <w:t>Click or tap here to enter text.</w:t>
          </w:r>
        </w:p>
      </w:docPartBody>
    </w:docPart>
    <w:docPart>
      <w:docPartPr>
        <w:name w:val="489F1E02983F4CBEBDB99E088F573701"/>
        <w:category>
          <w:name w:val="General"/>
          <w:gallery w:val="placeholder"/>
        </w:category>
        <w:types>
          <w:type w:val="bbPlcHdr"/>
        </w:types>
        <w:behaviors>
          <w:behavior w:val="content"/>
        </w:behaviors>
        <w:guid w:val="{D071190E-9F79-43C5-A8A8-FD1CC1109D66}"/>
      </w:docPartPr>
      <w:docPartBody>
        <w:p w:rsidR="0078755D" w:rsidRDefault="000551E0" w:rsidP="000551E0">
          <w:pPr>
            <w:pStyle w:val="489F1E02983F4CBEBDB99E088F573701"/>
          </w:pPr>
          <w:r w:rsidRPr="00A65385">
            <w:rPr>
              <w:rStyle w:val="PlaceholderText"/>
            </w:rPr>
            <w:t>Click or tap here to enter text.</w:t>
          </w:r>
        </w:p>
      </w:docPartBody>
    </w:docPart>
    <w:docPart>
      <w:docPartPr>
        <w:name w:val="62D317B9997F4FE5BB173C4DAD8F8A0E"/>
        <w:category>
          <w:name w:val="General"/>
          <w:gallery w:val="placeholder"/>
        </w:category>
        <w:types>
          <w:type w:val="bbPlcHdr"/>
        </w:types>
        <w:behaviors>
          <w:behavior w:val="content"/>
        </w:behaviors>
        <w:guid w:val="{A62DE52F-77A8-4C1B-A23C-3326F001E64F}"/>
      </w:docPartPr>
      <w:docPartBody>
        <w:p w:rsidR="0078755D" w:rsidRDefault="000551E0" w:rsidP="000551E0">
          <w:pPr>
            <w:pStyle w:val="62D317B9997F4FE5BB173C4DAD8F8A0E"/>
          </w:pPr>
          <w:r w:rsidRPr="00A65385">
            <w:rPr>
              <w:rStyle w:val="PlaceholderText"/>
            </w:rPr>
            <w:t>Click or tap here to enter text.</w:t>
          </w:r>
        </w:p>
      </w:docPartBody>
    </w:docPart>
    <w:docPart>
      <w:docPartPr>
        <w:name w:val="07675BC996974BEF94E5B4C738477FEE"/>
        <w:category>
          <w:name w:val="General"/>
          <w:gallery w:val="placeholder"/>
        </w:category>
        <w:types>
          <w:type w:val="bbPlcHdr"/>
        </w:types>
        <w:behaviors>
          <w:behavior w:val="content"/>
        </w:behaviors>
        <w:guid w:val="{A3BCB8E1-9EA7-4C0A-BD1F-DF9332EE1B2E}"/>
      </w:docPartPr>
      <w:docPartBody>
        <w:p w:rsidR="0078755D" w:rsidRDefault="000551E0" w:rsidP="000551E0">
          <w:pPr>
            <w:pStyle w:val="07675BC996974BEF94E5B4C738477FEE"/>
          </w:pPr>
          <w:r w:rsidRPr="005D19FB">
            <w:rPr>
              <w:rStyle w:val="PlaceholderText"/>
            </w:rPr>
            <w:t>Click here to enter text.</w:t>
          </w:r>
        </w:p>
      </w:docPartBody>
    </w:docPart>
    <w:docPart>
      <w:docPartPr>
        <w:name w:val="EE26F305B8B6447B8F06A320738FBA27"/>
        <w:category>
          <w:name w:val="General"/>
          <w:gallery w:val="placeholder"/>
        </w:category>
        <w:types>
          <w:type w:val="bbPlcHdr"/>
        </w:types>
        <w:behaviors>
          <w:behavior w:val="content"/>
        </w:behaviors>
        <w:guid w:val="{B5382B36-BCFF-4F9C-8906-06FD0957EF5F}"/>
      </w:docPartPr>
      <w:docPartBody>
        <w:p w:rsidR="0078755D" w:rsidRDefault="000551E0" w:rsidP="000551E0">
          <w:pPr>
            <w:pStyle w:val="EE26F305B8B6447B8F06A320738FBA27"/>
          </w:pPr>
          <w:r w:rsidRPr="00A65385">
            <w:rPr>
              <w:rStyle w:val="PlaceholderText"/>
            </w:rPr>
            <w:t>Click or tap here to enter text.</w:t>
          </w:r>
        </w:p>
      </w:docPartBody>
    </w:docPart>
    <w:docPart>
      <w:docPartPr>
        <w:name w:val="F1AB428ED0424377B4BBB342D4E30C6C"/>
        <w:category>
          <w:name w:val="General"/>
          <w:gallery w:val="placeholder"/>
        </w:category>
        <w:types>
          <w:type w:val="bbPlcHdr"/>
        </w:types>
        <w:behaviors>
          <w:behavior w:val="content"/>
        </w:behaviors>
        <w:guid w:val="{3BA329BD-0ED9-42F9-BD71-D5E72528AAAC}"/>
      </w:docPartPr>
      <w:docPartBody>
        <w:p w:rsidR="0078755D" w:rsidRDefault="000551E0" w:rsidP="000551E0">
          <w:pPr>
            <w:pStyle w:val="F1AB428ED0424377B4BBB342D4E30C6C"/>
          </w:pPr>
          <w:r w:rsidRPr="00A65385">
            <w:rPr>
              <w:rStyle w:val="PlaceholderText"/>
            </w:rPr>
            <w:t>Click or tap here to enter text.</w:t>
          </w:r>
        </w:p>
      </w:docPartBody>
    </w:docPart>
    <w:docPart>
      <w:docPartPr>
        <w:name w:val="B060C1A098324903844FEE5EAB0E8CD3"/>
        <w:category>
          <w:name w:val="General"/>
          <w:gallery w:val="placeholder"/>
        </w:category>
        <w:types>
          <w:type w:val="bbPlcHdr"/>
        </w:types>
        <w:behaviors>
          <w:behavior w:val="content"/>
        </w:behaviors>
        <w:guid w:val="{73FDEB2F-2873-4CEF-82A4-E509BA5C5071}"/>
      </w:docPartPr>
      <w:docPartBody>
        <w:p w:rsidR="0078755D" w:rsidRDefault="000551E0" w:rsidP="000551E0">
          <w:pPr>
            <w:pStyle w:val="B060C1A098324903844FEE5EAB0E8CD3"/>
          </w:pPr>
          <w:r w:rsidRPr="005D19FB">
            <w:rPr>
              <w:rStyle w:val="PlaceholderText"/>
            </w:rPr>
            <w:t>Click here to enter text.</w:t>
          </w:r>
        </w:p>
      </w:docPartBody>
    </w:docPart>
    <w:docPart>
      <w:docPartPr>
        <w:name w:val="C9542D86CB914B41A195564E81861229"/>
        <w:category>
          <w:name w:val="General"/>
          <w:gallery w:val="placeholder"/>
        </w:category>
        <w:types>
          <w:type w:val="bbPlcHdr"/>
        </w:types>
        <w:behaviors>
          <w:behavior w:val="content"/>
        </w:behaviors>
        <w:guid w:val="{B763CD5D-35D0-42DF-BEE9-6512782FCE90}"/>
      </w:docPartPr>
      <w:docPartBody>
        <w:p w:rsidR="0078755D" w:rsidRDefault="000551E0" w:rsidP="000551E0">
          <w:pPr>
            <w:pStyle w:val="C9542D86CB914B41A195564E81861229"/>
          </w:pPr>
          <w:r w:rsidRPr="00A65385">
            <w:rPr>
              <w:rStyle w:val="PlaceholderText"/>
            </w:rPr>
            <w:t>Click or tap here to enter text.</w:t>
          </w:r>
        </w:p>
      </w:docPartBody>
    </w:docPart>
    <w:docPart>
      <w:docPartPr>
        <w:name w:val="499BF5313CD44EF994D6EC6F387A21BD"/>
        <w:category>
          <w:name w:val="General"/>
          <w:gallery w:val="placeholder"/>
        </w:category>
        <w:types>
          <w:type w:val="bbPlcHdr"/>
        </w:types>
        <w:behaviors>
          <w:behavior w:val="content"/>
        </w:behaviors>
        <w:guid w:val="{6E4B2DBA-90B9-4917-8C93-7FDCE011C757}"/>
      </w:docPartPr>
      <w:docPartBody>
        <w:p w:rsidR="0078755D" w:rsidRDefault="000551E0" w:rsidP="000551E0">
          <w:pPr>
            <w:pStyle w:val="499BF5313CD44EF994D6EC6F387A21BD"/>
          </w:pPr>
          <w:r w:rsidRPr="00A65385">
            <w:rPr>
              <w:rStyle w:val="PlaceholderText"/>
            </w:rPr>
            <w:t>Click or tap here to enter text.</w:t>
          </w:r>
        </w:p>
      </w:docPartBody>
    </w:docPart>
    <w:docPart>
      <w:docPartPr>
        <w:name w:val="41D9521903C840EE843C006525414263"/>
        <w:category>
          <w:name w:val="General"/>
          <w:gallery w:val="placeholder"/>
        </w:category>
        <w:types>
          <w:type w:val="bbPlcHdr"/>
        </w:types>
        <w:behaviors>
          <w:behavior w:val="content"/>
        </w:behaviors>
        <w:guid w:val="{7749C3EC-6450-4656-8167-5FB3AA02FBB3}"/>
      </w:docPartPr>
      <w:docPartBody>
        <w:p w:rsidR="0078755D" w:rsidRDefault="000551E0" w:rsidP="000551E0">
          <w:pPr>
            <w:pStyle w:val="41D9521903C840EE843C006525414263"/>
          </w:pPr>
          <w:r w:rsidRPr="00A65385">
            <w:rPr>
              <w:rStyle w:val="PlaceholderText"/>
            </w:rPr>
            <w:t>Click or tap here to enter text.</w:t>
          </w:r>
        </w:p>
      </w:docPartBody>
    </w:docPart>
    <w:docPart>
      <w:docPartPr>
        <w:name w:val="FFC926B57E11476DB9825227E30AF127"/>
        <w:category>
          <w:name w:val="General"/>
          <w:gallery w:val="placeholder"/>
        </w:category>
        <w:types>
          <w:type w:val="bbPlcHdr"/>
        </w:types>
        <w:behaviors>
          <w:behavior w:val="content"/>
        </w:behaviors>
        <w:guid w:val="{37E3ADD9-326C-49BD-B3A4-362985739FC6}"/>
      </w:docPartPr>
      <w:docPartBody>
        <w:p w:rsidR="0078755D" w:rsidRDefault="000551E0" w:rsidP="000551E0">
          <w:pPr>
            <w:pStyle w:val="FFC926B57E11476DB9825227E30AF127"/>
          </w:pPr>
          <w:r w:rsidRPr="00A65385">
            <w:rPr>
              <w:rStyle w:val="PlaceholderText"/>
            </w:rPr>
            <w:t>Click or tap here to enter text.</w:t>
          </w:r>
        </w:p>
      </w:docPartBody>
    </w:docPart>
    <w:docPart>
      <w:docPartPr>
        <w:name w:val="6FB68BF0EE44404D9F1757B28A3E557B"/>
        <w:category>
          <w:name w:val="General"/>
          <w:gallery w:val="placeholder"/>
        </w:category>
        <w:types>
          <w:type w:val="bbPlcHdr"/>
        </w:types>
        <w:behaviors>
          <w:behavior w:val="content"/>
        </w:behaviors>
        <w:guid w:val="{6C979D99-506F-41DD-A5C8-0A0C5D35A7B0}"/>
      </w:docPartPr>
      <w:docPartBody>
        <w:p w:rsidR="0078755D" w:rsidRDefault="000551E0" w:rsidP="000551E0">
          <w:pPr>
            <w:pStyle w:val="6FB68BF0EE44404D9F1757B28A3E557B"/>
          </w:pPr>
          <w:r w:rsidRPr="005D19FB">
            <w:rPr>
              <w:rStyle w:val="PlaceholderText"/>
            </w:rPr>
            <w:t>Click here to enter text.</w:t>
          </w:r>
        </w:p>
      </w:docPartBody>
    </w:docPart>
    <w:docPart>
      <w:docPartPr>
        <w:name w:val="3D07EE1875BD46118E3D1B88B7C4519C"/>
        <w:category>
          <w:name w:val="General"/>
          <w:gallery w:val="placeholder"/>
        </w:category>
        <w:types>
          <w:type w:val="bbPlcHdr"/>
        </w:types>
        <w:behaviors>
          <w:behavior w:val="content"/>
        </w:behaviors>
        <w:guid w:val="{B33EAA51-A721-42A5-9262-1BB85DB1316B}"/>
      </w:docPartPr>
      <w:docPartBody>
        <w:p w:rsidR="0078755D" w:rsidRDefault="000551E0" w:rsidP="000551E0">
          <w:pPr>
            <w:pStyle w:val="3D07EE1875BD46118E3D1B88B7C4519C"/>
          </w:pPr>
          <w:r w:rsidRPr="00A65385">
            <w:rPr>
              <w:rStyle w:val="PlaceholderText"/>
            </w:rPr>
            <w:t>Click or tap here to enter text.</w:t>
          </w:r>
        </w:p>
      </w:docPartBody>
    </w:docPart>
    <w:docPart>
      <w:docPartPr>
        <w:name w:val="A5BAF4081F694958827B8023A46F8C2F"/>
        <w:category>
          <w:name w:val="General"/>
          <w:gallery w:val="placeholder"/>
        </w:category>
        <w:types>
          <w:type w:val="bbPlcHdr"/>
        </w:types>
        <w:behaviors>
          <w:behavior w:val="content"/>
        </w:behaviors>
        <w:guid w:val="{003CA747-28C0-4C03-AEA6-1189AA2465DD}"/>
      </w:docPartPr>
      <w:docPartBody>
        <w:p w:rsidR="0078755D" w:rsidRDefault="000551E0" w:rsidP="000551E0">
          <w:pPr>
            <w:pStyle w:val="A5BAF4081F694958827B8023A46F8C2F"/>
          </w:pPr>
          <w:r w:rsidRPr="005D19FB">
            <w:rPr>
              <w:rStyle w:val="PlaceholderText"/>
            </w:rPr>
            <w:t>Click here to enter text.</w:t>
          </w:r>
        </w:p>
      </w:docPartBody>
    </w:docPart>
    <w:docPart>
      <w:docPartPr>
        <w:name w:val="EC4C906AF0FF492ABF56FFD9B1D0BC3D"/>
        <w:category>
          <w:name w:val="General"/>
          <w:gallery w:val="placeholder"/>
        </w:category>
        <w:types>
          <w:type w:val="bbPlcHdr"/>
        </w:types>
        <w:behaviors>
          <w:behavior w:val="content"/>
        </w:behaviors>
        <w:guid w:val="{C222D119-0FA9-40C7-BAAE-3B894F0D8338}"/>
      </w:docPartPr>
      <w:docPartBody>
        <w:p w:rsidR="0078755D" w:rsidRDefault="000551E0" w:rsidP="000551E0">
          <w:pPr>
            <w:pStyle w:val="EC4C906AF0FF492ABF56FFD9B1D0BC3D"/>
          </w:pPr>
          <w:r w:rsidRPr="00A65385">
            <w:rPr>
              <w:rStyle w:val="PlaceholderText"/>
            </w:rPr>
            <w:t>Click or tap here to enter text.</w:t>
          </w:r>
        </w:p>
      </w:docPartBody>
    </w:docPart>
    <w:docPart>
      <w:docPartPr>
        <w:name w:val="1F1212E24AA547ADBC2461FAB3827088"/>
        <w:category>
          <w:name w:val="General"/>
          <w:gallery w:val="placeholder"/>
        </w:category>
        <w:types>
          <w:type w:val="bbPlcHdr"/>
        </w:types>
        <w:behaviors>
          <w:behavior w:val="content"/>
        </w:behaviors>
        <w:guid w:val="{54A186AA-1C55-4CE9-85C5-7F10CDE2AF5B}"/>
      </w:docPartPr>
      <w:docPartBody>
        <w:p w:rsidR="0078755D" w:rsidRDefault="000551E0" w:rsidP="000551E0">
          <w:pPr>
            <w:pStyle w:val="1F1212E24AA547ADBC2461FAB3827088"/>
          </w:pPr>
          <w:r w:rsidRPr="00A65385">
            <w:rPr>
              <w:rStyle w:val="PlaceholderText"/>
            </w:rPr>
            <w:t>Click or tap here to enter text.</w:t>
          </w:r>
        </w:p>
      </w:docPartBody>
    </w:docPart>
    <w:docPart>
      <w:docPartPr>
        <w:name w:val="3B249C2461404C798A8CC7347AE2BD08"/>
        <w:category>
          <w:name w:val="General"/>
          <w:gallery w:val="placeholder"/>
        </w:category>
        <w:types>
          <w:type w:val="bbPlcHdr"/>
        </w:types>
        <w:behaviors>
          <w:behavior w:val="content"/>
        </w:behaviors>
        <w:guid w:val="{5FBE7BEA-064B-4B27-8D1B-620C62FBF4DE}"/>
      </w:docPartPr>
      <w:docPartBody>
        <w:p w:rsidR="0078755D" w:rsidRDefault="000551E0" w:rsidP="000551E0">
          <w:pPr>
            <w:pStyle w:val="3B249C2461404C798A8CC7347AE2BD08"/>
          </w:pPr>
          <w:r w:rsidRPr="00A65385">
            <w:rPr>
              <w:rStyle w:val="PlaceholderText"/>
            </w:rPr>
            <w:t>Click or tap here to enter text.</w:t>
          </w:r>
        </w:p>
      </w:docPartBody>
    </w:docPart>
    <w:docPart>
      <w:docPartPr>
        <w:name w:val="14DB6BAC4CA44B2484C9ACB1872D8E83"/>
        <w:category>
          <w:name w:val="General"/>
          <w:gallery w:val="placeholder"/>
        </w:category>
        <w:types>
          <w:type w:val="bbPlcHdr"/>
        </w:types>
        <w:behaviors>
          <w:behavior w:val="content"/>
        </w:behaviors>
        <w:guid w:val="{52F62CED-F1BB-4241-8FBC-03A411A89D1A}"/>
      </w:docPartPr>
      <w:docPartBody>
        <w:p w:rsidR="0078755D" w:rsidRDefault="000551E0" w:rsidP="000551E0">
          <w:pPr>
            <w:pStyle w:val="14DB6BAC4CA44B2484C9ACB1872D8E83"/>
          </w:pPr>
          <w:r w:rsidRPr="00A65385">
            <w:rPr>
              <w:rStyle w:val="PlaceholderText"/>
            </w:rPr>
            <w:t>Click or tap here to enter text.</w:t>
          </w:r>
        </w:p>
      </w:docPartBody>
    </w:docPart>
    <w:docPart>
      <w:docPartPr>
        <w:name w:val="2B47D9F7B4D7444AAE00168BC948AE7C"/>
        <w:category>
          <w:name w:val="General"/>
          <w:gallery w:val="placeholder"/>
        </w:category>
        <w:types>
          <w:type w:val="bbPlcHdr"/>
        </w:types>
        <w:behaviors>
          <w:behavior w:val="content"/>
        </w:behaviors>
        <w:guid w:val="{230F3162-7B3F-4B5A-A442-ABE7115CA8E6}"/>
      </w:docPartPr>
      <w:docPartBody>
        <w:p w:rsidR="0078755D" w:rsidRDefault="000551E0" w:rsidP="000551E0">
          <w:pPr>
            <w:pStyle w:val="2B47D9F7B4D7444AAE00168BC948AE7C"/>
          </w:pPr>
          <w:r w:rsidRPr="005D19FB">
            <w:rPr>
              <w:rStyle w:val="PlaceholderText"/>
            </w:rPr>
            <w:t>Click here to enter text.</w:t>
          </w:r>
        </w:p>
      </w:docPartBody>
    </w:docPart>
    <w:docPart>
      <w:docPartPr>
        <w:name w:val="BF45990247A7422999EE736CDC86BD72"/>
        <w:category>
          <w:name w:val="General"/>
          <w:gallery w:val="placeholder"/>
        </w:category>
        <w:types>
          <w:type w:val="bbPlcHdr"/>
        </w:types>
        <w:behaviors>
          <w:behavior w:val="content"/>
        </w:behaviors>
        <w:guid w:val="{00FD6E4A-AEF5-43A5-9A3A-A010BD63A15B}"/>
      </w:docPartPr>
      <w:docPartBody>
        <w:p w:rsidR="0078755D" w:rsidRDefault="000551E0" w:rsidP="000551E0">
          <w:pPr>
            <w:pStyle w:val="BF45990247A7422999EE736CDC86BD72"/>
          </w:pPr>
          <w:r w:rsidRPr="00A65385">
            <w:rPr>
              <w:rStyle w:val="PlaceholderText"/>
            </w:rPr>
            <w:t>Click or tap here to enter text.</w:t>
          </w:r>
        </w:p>
      </w:docPartBody>
    </w:docPart>
    <w:docPart>
      <w:docPartPr>
        <w:name w:val="3E829E7A95B741E89C4F64F04ABB3FF9"/>
        <w:category>
          <w:name w:val="General"/>
          <w:gallery w:val="placeholder"/>
        </w:category>
        <w:types>
          <w:type w:val="bbPlcHdr"/>
        </w:types>
        <w:behaviors>
          <w:behavior w:val="content"/>
        </w:behaviors>
        <w:guid w:val="{35EF9A1A-DD3D-41E5-98C6-A950F6F3FDC3}"/>
      </w:docPartPr>
      <w:docPartBody>
        <w:p w:rsidR="0078755D" w:rsidRDefault="000551E0" w:rsidP="000551E0">
          <w:pPr>
            <w:pStyle w:val="3E829E7A95B741E89C4F64F04ABB3FF9"/>
          </w:pPr>
          <w:r w:rsidRPr="005D19FB">
            <w:rPr>
              <w:rStyle w:val="PlaceholderText"/>
            </w:rPr>
            <w:t>Click here to enter text.</w:t>
          </w:r>
        </w:p>
      </w:docPartBody>
    </w:docPart>
    <w:docPart>
      <w:docPartPr>
        <w:name w:val="31B181290F7C4B659EA0030D9C965A66"/>
        <w:category>
          <w:name w:val="General"/>
          <w:gallery w:val="placeholder"/>
        </w:category>
        <w:types>
          <w:type w:val="bbPlcHdr"/>
        </w:types>
        <w:behaviors>
          <w:behavior w:val="content"/>
        </w:behaviors>
        <w:guid w:val="{4982F645-07C0-4587-BF82-620A3E813774}"/>
      </w:docPartPr>
      <w:docPartBody>
        <w:p w:rsidR="0078755D" w:rsidRDefault="000551E0" w:rsidP="000551E0">
          <w:pPr>
            <w:pStyle w:val="31B181290F7C4B659EA0030D9C965A66"/>
          </w:pPr>
          <w:r w:rsidRPr="00A65385">
            <w:rPr>
              <w:rStyle w:val="PlaceholderText"/>
            </w:rPr>
            <w:t>Click or tap here to enter text.</w:t>
          </w:r>
        </w:p>
      </w:docPartBody>
    </w:docPart>
    <w:docPart>
      <w:docPartPr>
        <w:name w:val="58FA2F9A5539461B9972DAC21568E4F2"/>
        <w:category>
          <w:name w:val="General"/>
          <w:gallery w:val="placeholder"/>
        </w:category>
        <w:types>
          <w:type w:val="bbPlcHdr"/>
        </w:types>
        <w:behaviors>
          <w:behavior w:val="content"/>
        </w:behaviors>
        <w:guid w:val="{A56212BA-3398-43C8-88CA-892DDABD8DED}"/>
      </w:docPartPr>
      <w:docPartBody>
        <w:p w:rsidR="0078755D" w:rsidRDefault="000551E0" w:rsidP="000551E0">
          <w:pPr>
            <w:pStyle w:val="58FA2F9A5539461B9972DAC21568E4F2"/>
          </w:pPr>
          <w:r w:rsidRPr="00A65385">
            <w:rPr>
              <w:rStyle w:val="PlaceholderText"/>
            </w:rPr>
            <w:t>Click or tap here to enter text.</w:t>
          </w:r>
        </w:p>
      </w:docPartBody>
    </w:docPart>
    <w:docPart>
      <w:docPartPr>
        <w:name w:val="0E9CCDB469094437B6B67FBF22C1439A"/>
        <w:category>
          <w:name w:val="General"/>
          <w:gallery w:val="placeholder"/>
        </w:category>
        <w:types>
          <w:type w:val="bbPlcHdr"/>
        </w:types>
        <w:behaviors>
          <w:behavior w:val="content"/>
        </w:behaviors>
        <w:guid w:val="{8FDE1C96-9B91-4839-AE5E-56AA69CA1E58}"/>
      </w:docPartPr>
      <w:docPartBody>
        <w:p w:rsidR="0078755D" w:rsidRDefault="000551E0" w:rsidP="000551E0">
          <w:pPr>
            <w:pStyle w:val="0E9CCDB469094437B6B67FBF22C1439A"/>
          </w:pPr>
          <w:r w:rsidRPr="00A65385">
            <w:rPr>
              <w:rStyle w:val="PlaceholderText"/>
            </w:rPr>
            <w:t>Click or tap here to enter text.</w:t>
          </w:r>
        </w:p>
      </w:docPartBody>
    </w:docPart>
    <w:docPart>
      <w:docPartPr>
        <w:name w:val="7F895B57395F45F59CCF1913774F57AA"/>
        <w:category>
          <w:name w:val="General"/>
          <w:gallery w:val="placeholder"/>
        </w:category>
        <w:types>
          <w:type w:val="bbPlcHdr"/>
        </w:types>
        <w:behaviors>
          <w:behavior w:val="content"/>
        </w:behaviors>
        <w:guid w:val="{685D4C77-2DD8-40D7-B53E-30C5A16557D5}"/>
      </w:docPartPr>
      <w:docPartBody>
        <w:p w:rsidR="0078755D" w:rsidRDefault="000551E0" w:rsidP="000551E0">
          <w:pPr>
            <w:pStyle w:val="7F895B57395F45F59CCF1913774F57AA"/>
          </w:pPr>
          <w:r w:rsidRPr="005D19FB">
            <w:rPr>
              <w:rStyle w:val="PlaceholderText"/>
            </w:rPr>
            <w:t>Click here to enter text.</w:t>
          </w:r>
        </w:p>
      </w:docPartBody>
    </w:docPart>
    <w:docPart>
      <w:docPartPr>
        <w:name w:val="B712F4ED8EB44B248DEDBAB5ACBC83D2"/>
        <w:category>
          <w:name w:val="General"/>
          <w:gallery w:val="placeholder"/>
        </w:category>
        <w:types>
          <w:type w:val="bbPlcHdr"/>
        </w:types>
        <w:behaviors>
          <w:behavior w:val="content"/>
        </w:behaviors>
        <w:guid w:val="{6001D0FB-EB6B-4C1D-8097-0F5D28A28542}"/>
      </w:docPartPr>
      <w:docPartBody>
        <w:p w:rsidR="0078755D" w:rsidRDefault="000551E0" w:rsidP="000551E0">
          <w:pPr>
            <w:pStyle w:val="B712F4ED8EB44B248DEDBAB5ACBC83D2"/>
          </w:pPr>
          <w:r w:rsidRPr="00A65385">
            <w:rPr>
              <w:rStyle w:val="PlaceholderText"/>
            </w:rPr>
            <w:t>Click or tap here to enter text.</w:t>
          </w:r>
        </w:p>
      </w:docPartBody>
    </w:docPart>
    <w:docPart>
      <w:docPartPr>
        <w:name w:val="BB64066F290843C9B82653E9EBEE0B12"/>
        <w:category>
          <w:name w:val="General"/>
          <w:gallery w:val="placeholder"/>
        </w:category>
        <w:types>
          <w:type w:val="bbPlcHdr"/>
        </w:types>
        <w:behaviors>
          <w:behavior w:val="content"/>
        </w:behaviors>
        <w:guid w:val="{AF8D4364-3D06-4D50-A6D4-2CDA79CF4FB7}"/>
      </w:docPartPr>
      <w:docPartBody>
        <w:p w:rsidR="0078755D" w:rsidRDefault="000551E0" w:rsidP="000551E0">
          <w:pPr>
            <w:pStyle w:val="BB64066F290843C9B82653E9EBEE0B12"/>
          </w:pPr>
          <w:r w:rsidRPr="00A65385">
            <w:rPr>
              <w:rStyle w:val="PlaceholderText"/>
            </w:rPr>
            <w:t>Click or tap here to enter text.</w:t>
          </w:r>
        </w:p>
      </w:docPartBody>
    </w:docPart>
    <w:docPart>
      <w:docPartPr>
        <w:name w:val="9B1BD00B84E246CE8D280C3400FCBA11"/>
        <w:category>
          <w:name w:val="General"/>
          <w:gallery w:val="placeholder"/>
        </w:category>
        <w:types>
          <w:type w:val="bbPlcHdr"/>
        </w:types>
        <w:behaviors>
          <w:behavior w:val="content"/>
        </w:behaviors>
        <w:guid w:val="{34CA974E-C663-46F4-8414-D595474C0DFD}"/>
      </w:docPartPr>
      <w:docPartBody>
        <w:p w:rsidR="0078755D" w:rsidRDefault="000551E0" w:rsidP="000551E0">
          <w:pPr>
            <w:pStyle w:val="9B1BD00B84E246CE8D280C3400FCBA11"/>
          </w:pPr>
          <w:r w:rsidRPr="005D19FB">
            <w:rPr>
              <w:rStyle w:val="PlaceholderText"/>
            </w:rPr>
            <w:t>Click here to enter text.</w:t>
          </w:r>
        </w:p>
      </w:docPartBody>
    </w:docPart>
    <w:docPart>
      <w:docPartPr>
        <w:name w:val="6E72870A07C84D0FA42B99256448147E"/>
        <w:category>
          <w:name w:val="General"/>
          <w:gallery w:val="placeholder"/>
        </w:category>
        <w:types>
          <w:type w:val="bbPlcHdr"/>
        </w:types>
        <w:behaviors>
          <w:behavior w:val="content"/>
        </w:behaviors>
        <w:guid w:val="{731A8D65-D2BE-4A7E-A526-7878D07923E3}"/>
      </w:docPartPr>
      <w:docPartBody>
        <w:p w:rsidR="0078755D" w:rsidRDefault="000551E0" w:rsidP="000551E0">
          <w:pPr>
            <w:pStyle w:val="6E72870A07C84D0FA42B99256448147E"/>
          </w:pPr>
          <w:r w:rsidRPr="00A65385">
            <w:rPr>
              <w:rStyle w:val="PlaceholderText"/>
            </w:rPr>
            <w:t>Click or tap here to enter text.</w:t>
          </w:r>
        </w:p>
      </w:docPartBody>
    </w:docPart>
    <w:docPart>
      <w:docPartPr>
        <w:name w:val="5D0A1AEEB1BA4FA6BF11E95EBAE6CE2A"/>
        <w:category>
          <w:name w:val="General"/>
          <w:gallery w:val="placeholder"/>
        </w:category>
        <w:types>
          <w:type w:val="bbPlcHdr"/>
        </w:types>
        <w:behaviors>
          <w:behavior w:val="content"/>
        </w:behaviors>
        <w:guid w:val="{115C389B-7777-4C7C-A9B8-F0B94D59503A}"/>
      </w:docPartPr>
      <w:docPartBody>
        <w:p w:rsidR="0078755D" w:rsidRDefault="000551E0" w:rsidP="000551E0">
          <w:pPr>
            <w:pStyle w:val="5D0A1AEEB1BA4FA6BF11E95EBAE6CE2A"/>
          </w:pPr>
          <w:r w:rsidRPr="005D19FB">
            <w:rPr>
              <w:rStyle w:val="PlaceholderText"/>
            </w:rPr>
            <w:t>Click here to enter text.</w:t>
          </w:r>
        </w:p>
      </w:docPartBody>
    </w:docPart>
    <w:docPart>
      <w:docPartPr>
        <w:name w:val="9426BB9126254CB4A49BF4807B039300"/>
        <w:category>
          <w:name w:val="General"/>
          <w:gallery w:val="placeholder"/>
        </w:category>
        <w:types>
          <w:type w:val="bbPlcHdr"/>
        </w:types>
        <w:behaviors>
          <w:behavior w:val="content"/>
        </w:behaviors>
        <w:guid w:val="{BA4FC7AA-135E-4DF2-A2FC-C7D7A619579A}"/>
      </w:docPartPr>
      <w:docPartBody>
        <w:p w:rsidR="0078755D" w:rsidRDefault="000551E0" w:rsidP="000551E0">
          <w:pPr>
            <w:pStyle w:val="9426BB9126254CB4A49BF4807B039300"/>
          </w:pPr>
          <w:r w:rsidRPr="00A65385">
            <w:rPr>
              <w:rStyle w:val="PlaceholderText"/>
            </w:rPr>
            <w:t>Click or tap here to enter text.</w:t>
          </w:r>
        </w:p>
      </w:docPartBody>
    </w:docPart>
    <w:docPart>
      <w:docPartPr>
        <w:name w:val="9688E52B06984A7C95A2BFF303686D35"/>
        <w:category>
          <w:name w:val="General"/>
          <w:gallery w:val="placeholder"/>
        </w:category>
        <w:types>
          <w:type w:val="bbPlcHdr"/>
        </w:types>
        <w:behaviors>
          <w:behavior w:val="content"/>
        </w:behaviors>
        <w:guid w:val="{C6488C56-1211-4577-8166-345A694F599D}"/>
      </w:docPartPr>
      <w:docPartBody>
        <w:p w:rsidR="0078755D" w:rsidRDefault="000551E0" w:rsidP="000551E0">
          <w:pPr>
            <w:pStyle w:val="9688E52B06984A7C95A2BFF303686D35"/>
          </w:pPr>
          <w:r w:rsidRPr="00A65385">
            <w:rPr>
              <w:rStyle w:val="PlaceholderText"/>
            </w:rPr>
            <w:t>Click or tap here to enter text.</w:t>
          </w:r>
        </w:p>
      </w:docPartBody>
    </w:docPart>
    <w:docPart>
      <w:docPartPr>
        <w:name w:val="953A6BCC0AB6420C981F8233242C6021"/>
        <w:category>
          <w:name w:val="General"/>
          <w:gallery w:val="placeholder"/>
        </w:category>
        <w:types>
          <w:type w:val="bbPlcHdr"/>
        </w:types>
        <w:behaviors>
          <w:behavior w:val="content"/>
        </w:behaviors>
        <w:guid w:val="{E175BBFD-7701-4970-B4FB-D98DC26FEB6D}"/>
      </w:docPartPr>
      <w:docPartBody>
        <w:p w:rsidR="0078755D" w:rsidRDefault="000551E0" w:rsidP="000551E0">
          <w:pPr>
            <w:pStyle w:val="953A6BCC0AB6420C981F8233242C6021"/>
          </w:pPr>
          <w:r w:rsidRPr="00A65385">
            <w:rPr>
              <w:rStyle w:val="PlaceholderText"/>
            </w:rPr>
            <w:t>Click or tap here to enter text.</w:t>
          </w:r>
        </w:p>
      </w:docPartBody>
    </w:docPart>
    <w:docPart>
      <w:docPartPr>
        <w:name w:val="474CEA9C7ADC4417B6F4ED226F7D2C76"/>
        <w:category>
          <w:name w:val="General"/>
          <w:gallery w:val="placeholder"/>
        </w:category>
        <w:types>
          <w:type w:val="bbPlcHdr"/>
        </w:types>
        <w:behaviors>
          <w:behavior w:val="content"/>
        </w:behaviors>
        <w:guid w:val="{31FC24AE-1B9C-4F4F-9654-B72A8FE8ADEA}"/>
      </w:docPartPr>
      <w:docPartBody>
        <w:p w:rsidR="0078755D" w:rsidRDefault="000551E0" w:rsidP="000551E0">
          <w:pPr>
            <w:pStyle w:val="474CEA9C7ADC4417B6F4ED226F7D2C76"/>
          </w:pPr>
          <w:r w:rsidRPr="005D19FB">
            <w:rPr>
              <w:rStyle w:val="PlaceholderText"/>
            </w:rPr>
            <w:t>Click here to enter text.</w:t>
          </w:r>
        </w:p>
      </w:docPartBody>
    </w:docPart>
    <w:docPart>
      <w:docPartPr>
        <w:name w:val="621F506C3B674B47B4F138C17DB50350"/>
        <w:category>
          <w:name w:val="General"/>
          <w:gallery w:val="placeholder"/>
        </w:category>
        <w:types>
          <w:type w:val="bbPlcHdr"/>
        </w:types>
        <w:behaviors>
          <w:behavior w:val="content"/>
        </w:behaviors>
        <w:guid w:val="{E86650EA-F5B8-4293-8799-1E7C62F5ECA4}"/>
      </w:docPartPr>
      <w:docPartBody>
        <w:p w:rsidR="0078755D" w:rsidRDefault="000551E0" w:rsidP="000551E0">
          <w:pPr>
            <w:pStyle w:val="621F506C3B674B47B4F138C17DB50350"/>
          </w:pPr>
          <w:r w:rsidRPr="00A65385">
            <w:rPr>
              <w:rStyle w:val="PlaceholderText"/>
            </w:rPr>
            <w:t>Click or tap here to enter text.</w:t>
          </w:r>
        </w:p>
      </w:docPartBody>
    </w:docPart>
    <w:docPart>
      <w:docPartPr>
        <w:name w:val="C900CC07D14D48D9AD4ACF468315CD49"/>
        <w:category>
          <w:name w:val="General"/>
          <w:gallery w:val="placeholder"/>
        </w:category>
        <w:types>
          <w:type w:val="bbPlcHdr"/>
        </w:types>
        <w:behaviors>
          <w:behavior w:val="content"/>
        </w:behaviors>
        <w:guid w:val="{5499B346-1F3A-4E4F-9E3C-EDA79BE73628}"/>
      </w:docPartPr>
      <w:docPartBody>
        <w:p w:rsidR="0078755D" w:rsidRDefault="000551E0" w:rsidP="000551E0">
          <w:pPr>
            <w:pStyle w:val="C900CC07D14D48D9AD4ACF468315CD49"/>
          </w:pPr>
          <w:r w:rsidRPr="005D19FB">
            <w:rPr>
              <w:rStyle w:val="PlaceholderText"/>
            </w:rPr>
            <w:t>Click here to enter text.</w:t>
          </w:r>
        </w:p>
      </w:docPartBody>
    </w:docPart>
    <w:docPart>
      <w:docPartPr>
        <w:name w:val="21F020CC9442475280D60E6472D81787"/>
        <w:category>
          <w:name w:val="General"/>
          <w:gallery w:val="placeholder"/>
        </w:category>
        <w:types>
          <w:type w:val="bbPlcHdr"/>
        </w:types>
        <w:behaviors>
          <w:behavior w:val="content"/>
        </w:behaviors>
        <w:guid w:val="{14A9AEEA-3B8E-4347-92FD-CFEEF884AB47}"/>
      </w:docPartPr>
      <w:docPartBody>
        <w:p w:rsidR="0078755D" w:rsidRDefault="000551E0" w:rsidP="000551E0">
          <w:pPr>
            <w:pStyle w:val="21F020CC9442475280D60E6472D81787"/>
          </w:pPr>
          <w:r w:rsidRPr="00A65385">
            <w:rPr>
              <w:rStyle w:val="PlaceholderText"/>
            </w:rPr>
            <w:t>Click or tap here to enter text.</w:t>
          </w:r>
        </w:p>
      </w:docPartBody>
    </w:docPart>
    <w:docPart>
      <w:docPartPr>
        <w:name w:val="5D09DC9CCD4D42D7A10C9CFF8F9FDE5A"/>
        <w:category>
          <w:name w:val="General"/>
          <w:gallery w:val="placeholder"/>
        </w:category>
        <w:types>
          <w:type w:val="bbPlcHdr"/>
        </w:types>
        <w:behaviors>
          <w:behavior w:val="content"/>
        </w:behaviors>
        <w:guid w:val="{9D23C473-0DC9-4ED2-80B9-E28C2E7B9D03}"/>
      </w:docPartPr>
      <w:docPartBody>
        <w:p w:rsidR="0078755D" w:rsidRDefault="000551E0" w:rsidP="000551E0">
          <w:pPr>
            <w:pStyle w:val="5D09DC9CCD4D42D7A10C9CFF8F9FDE5A"/>
          </w:pPr>
          <w:r w:rsidRPr="00A65385">
            <w:rPr>
              <w:rStyle w:val="PlaceholderText"/>
            </w:rPr>
            <w:t>Click or tap here to enter text.</w:t>
          </w:r>
        </w:p>
      </w:docPartBody>
    </w:docPart>
    <w:docPart>
      <w:docPartPr>
        <w:name w:val="82AE2BE9B5FE48DFB27244E3342689AB"/>
        <w:category>
          <w:name w:val="General"/>
          <w:gallery w:val="placeholder"/>
        </w:category>
        <w:types>
          <w:type w:val="bbPlcHdr"/>
        </w:types>
        <w:behaviors>
          <w:behavior w:val="content"/>
        </w:behaviors>
        <w:guid w:val="{C3A9915A-EE7E-4D4F-B952-F968BEDBFE48}"/>
      </w:docPartPr>
      <w:docPartBody>
        <w:p w:rsidR="0078755D" w:rsidRDefault="000551E0" w:rsidP="000551E0">
          <w:pPr>
            <w:pStyle w:val="82AE2BE9B5FE48DFB27244E3342689AB"/>
          </w:pPr>
          <w:r w:rsidRPr="00A65385">
            <w:rPr>
              <w:rStyle w:val="PlaceholderText"/>
            </w:rPr>
            <w:t>Click or tap here to enter text.</w:t>
          </w:r>
        </w:p>
      </w:docPartBody>
    </w:docPart>
    <w:docPart>
      <w:docPartPr>
        <w:name w:val="A5A884E388454D9F8B221941F5EA1EC6"/>
        <w:category>
          <w:name w:val="General"/>
          <w:gallery w:val="placeholder"/>
        </w:category>
        <w:types>
          <w:type w:val="bbPlcHdr"/>
        </w:types>
        <w:behaviors>
          <w:behavior w:val="content"/>
        </w:behaviors>
        <w:guid w:val="{BA6CC803-1857-406C-957E-38389FCA0E98}"/>
      </w:docPartPr>
      <w:docPartBody>
        <w:p w:rsidR="0078755D" w:rsidRDefault="000551E0" w:rsidP="000551E0">
          <w:pPr>
            <w:pStyle w:val="A5A884E388454D9F8B221941F5EA1EC6"/>
          </w:pPr>
          <w:r w:rsidRPr="005D19FB">
            <w:rPr>
              <w:rStyle w:val="PlaceholderText"/>
            </w:rPr>
            <w:t>Click here to enter text.</w:t>
          </w:r>
        </w:p>
      </w:docPartBody>
    </w:docPart>
    <w:docPart>
      <w:docPartPr>
        <w:name w:val="26C1C1D9F355463BB5580FA69E68598D"/>
        <w:category>
          <w:name w:val="General"/>
          <w:gallery w:val="placeholder"/>
        </w:category>
        <w:types>
          <w:type w:val="bbPlcHdr"/>
        </w:types>
        <w:behaviors>
          <w:behavior w:val="content"/>
        </w:behaviors>
        <w:guid w:val="{F3FEC861-20C1-4098-B838-1FD15ED58FD9}"/>
      </w:docPartPr>
      <w:docPartBody>
        <w:p w:rsidR="0078755D" w:rsidRDefault="000551E0" w:rsidP="000551E0">
          <w:pPr>
            <w:pStyle w:val="26C1C1D9F355463BB5580FA69E68598D"/>
          </w:pPr>
          <w:r w:rsidRPr="00A65385">
            <w:rPr>
              <w:rStyle w:val="PlaceholderText"/>
            </w:rPr>
            <w:t>Click or tap here to enter text.</w:t>
          </w:r>
        </w:p>
      </w:docPartBody>
    </w:docPart>
    <w:docPart>
      <w:docPartPr>
        <w:name w:val="AF6842F95B1346D890D83DCAB424C3F2"/>
        <w:category>
          <w:name w:val="General"/>
          <w:gallery w:val="placeholder"/>
        </w:category>
        <w:types>
          <w:type w:val="bbPlcHdr"/>
        </w:types>
        <w:behaviors>
          <w:behavior w:val="content"/>
        </w:behaviors>
        <w:guid w:val="{1549D346-F775-4BC5-98CA-6A46DC602A6D}"/>
      </w:docPartPr>
      <w:docPartBody>
        <w:p w:rsidR="0078755D" w:rsidRDefault="000551E0" w:rsidP="000551E0">
          <w:pPr>
            <w:pStyle w:val="AF6842F95B1346D890D83DCAB424C3F2"/>
          </w:pPr>
          <w:r w:rsidRPr="00A65385">
            <w:rPr>
              <w:rStyle w:val="PlaceholderText"/>
            </w:rPr>
            <w:t>Click or tap here to enter text.</w:t>
          </w:r>
        </w:p>
      </w:docPartBody>
    </w:docPart>
    <w:docPart>
      <w:docPartPr>
        <w:name w:val="01AB9192700541219F9D3F8B979FB157"/>
        <w:category>
          <w:name w:val="General"/>
          <w:gallery w:val="placeholder"/>
        </w:category>
        <w:types>
          <w:type w:val="bbPlcHdr"/>
        </w:types>
        <w:behaviors>
          <w:behavior w:val="content"/>
        </w:behaviors>
        <w:guid w:val="{33A473F0-84E9-4547-AFCB-B85FD95C1E7E}"/>
      </w:docPartPr>
      <w:docPartBody>
        <w:p w:rsidR="0078755D" w:rsidRDefault="000551E0" w:rsidP="000551E0">
          <w:pPr>
            <w:pStyle w:val="01AB9192700541219F9D3F8B979FB157"/>
          </w:pPr>
          <w:r w:rsidRPr="005D19FB">
            <w:rPr>
              <w:rStyle w:val="PlaceholderText"/>
            </w:rPr>
            <w:t>Click here to enter text.</w:t>
          </w:r>
        </w:p>
      </w:docPartBody>
    </w:docPart>
    <w:docPart>
      <w:docPartPr>
        <w:name w:val="C5E59DDB15864517961505E46D79D678"/>
        <w:category>
          <w:name w:val="General"/>
          <w:gallery w:val="placeholder"/>
        </w:category>
        <w:types>
          <w:type w:val="bbPlcHdr"/>
        </w:types>
        <w:behaviors>
          <w:behavior w:val="content"/>
        </w:behaviors>
        <w:guid w:val="{B8B8A372-5228-4409-9587-5E5B15DCABE1}"/>
      </w:docPartPr>
      <w:docPartBody>
        <w:p w:rsidR="0078755D" w:rsidRDefault="000551E0" w:rsidP="000551E0">
          <w:pPr>
            <w:pStyle w:val="C5E59DDB15864517961505E46D79D678"/>
          </w:pPr>
          <w:r w:rsidRPr="00A65385">
            <w:rPr>
              <w:rStyle w:val="PlaceholderText"/>
            </w:rPr>
            <w:t>Click or tap here to enter text.</w:t>
          </w:r>
        </w:p>
      </w:docPartBody>
    </w:docPart>
    <w:docPart>
      <w:docPartPr>
        <w:name w:val="F9A645A30F1341848B02E70A7E2F3B67"/>
        <w:category>
          <w:name w:val="General"/>
          <w:gallery w:val="placeholder"/>
        </w:category>
        <w:types>
          <w:type w:val="bbPlcHdr"/>
        </w:types>
        <w:behaviors>
          <w:behavior w:val="content"/>
        </w:behaviors>
        <w:guid w:val="{588F5230-B797-4D1F-B974-CAEFFE95CD6C}"/>
      </w:docPartPr>
      <w:docPartBody>
        <w:p w:rsidR="0078755D" w:rsidRDefault="000551E0" w:rsidP="000551E0">
          <w:pPr>
            <w:pStyle w:val="F9A645A30F1341848B02E70A7E2F3B67"/>
          </w:pPr>
          <w:r w:rsidRPr="00A65385">
            <w:rPr>
              <w:rStyle w:val="PlaceholderText"/>
            </w:rPr>
            <w:t>Click or tap here to enter text.</w:t>
          </w:r>
        </w:p>
      </w:docPartBody>
    </w:docPart>
    <w:docPart>
      <w:docPartPr>
        <w:name w:val="5B1B33003BD2474B9AE51677CC14560B"/>
        <w:category>
          <w:name w:val="General"/>
          <w:gallery w:val="placeholder"/>
        </w:category>
        <w:types>
          <w:type w:val="bbPlcHdr"/>
        </w:types>
        <w:behaviors>
          <w:behavior w:val="content"/>
        </w:behaviors>
        <w:guid w:val="{7382E0A6-CDA9-4B3B-B06F-5A15FAE9CF31}"/>
      </w:docPartPr>
      <w:docPartBody>
        <w:p w:rsidR="0078755D" w:rsidRDefault="000551E0" w:rsidP="000551E0">
          <w:pPr>
            <w:pStyle w:val="5B1B33003BD2474B9AE51677CC14560B"/>
          </w:pPr>
          <w:r w:rsidRPr="00A65385">
            <w:rPr>
              <w:rStyle w:val="PlaceholderText"/>
            </w:rPr>
            <w:t>Click or tap here to enter text.</w:t>
          </w:r>
        </w:p>
      </w:docPartBody>
    </w:docPart>
    <w:docPart>
      <w:docPartPr>
        <w:name w:val="6557E0EDC28142AE92898558F28F7224"/>
        <w:category>
          <w:name w:val="General"/>
          <w:gallery w:val="placeholder"/>
        </w:category>
        <w:types>
          <w:type w:val="bbPlcHdr"/>
        </w:types>
        <w:behaviors>
          <w:behavior w:val="content"/>
        </w:behaviors>
        <w:guid w:val="{A1477B0B-A7CB-452B-9E15-EB80D5F2D4AA}"/>
      </w:docPartPr>
      <w:docPartBody>
        <w:p w:rsidR="0078755D" w:rsidRDefault="000551E0" w:rsidP="000551E0">
          <w:pPr>
            <w:pStyle w:val="6557E0EDC28142AE92898558F28F7224"/>
          </w:pPr>
          <w:r w:rsidRPr="00A65385">
            <w:rPr>
              <w:rStyle w:val="PlaceholderText"/>
            </w:rPr>
            <w:t>Click or tap here to enter text.</w:t>
          </w:r>
        </w:p>
      </w:docPartBody>
    </w:docPart>
    <w:docPart>
      <w:docPartPr>
        <w:name w:val="84E3C9E172F34DA7B8583F743EF743EB"/>
        <w:category>
          <w:name w:val="General"/>
          <w:gallery w:val="placeholder"/>
        </w:category>
        <w:types>
          <w:type w:val="bbPlcHdr"/>
        </w:types>
        <w:behaviors>
          <w:behavior w:val="content"/>
        </w:behaviors>
        <w:guid w:val="{36AF7930-455D-474D-9C1F-5AC862FC5C99}"/>
      </w:docPartPr>
      <w:docPartBody>
        <w:p w:rsidR="0078755D" w:rsidRDefault="000551E0" w:rsidP="000551E0">
          <w:pPr>
            <w:pStyle w:val="84E3C9E172F34DA7B8583F743EF743EB"/>
          </w:pPr>
          <w:r w:rsidRPr="005D19FB">
            <w:rPr>
              <w:rStyle w:val="PlaceholderText"/>
            </w:rPr>
            <w:t>Click here to enter text.</w:t>
          </w:r>
        </w:p>
      </w:docPartBody>
    </w:docPart>
    <w:docPart>
      <w:docPartPr>
        <w:name w:val="9EB8DE50F31444FAB3B50B50CE92FAC9"/>
        <w:category>
          <w:name w:val="General"/>
          <w:gallery w:val="placeholder"/>
        </w:category>
        <w:types>
          <w:type w:val="bbPlcHdr"/>
        </w:types>
        <w:behaviors>
          <w:behavior w:val="content"/>
        </w:behaviors>
        <w:guid w:val="{A5F3A57B-CD64-4CAE-8ADB-7F0174E4A773}"/>
      </w:docPartPr>
      <w:docPartBody>
        <w:p w:rsidR="0078755D" w:rsidRDefault="000551E0" w:rsidP="000551E0">
          <w:pPr>
            <w:pStyle w:val="9EB8DE50F31444FAB3B50B50CE92FAC9"/>
          </w:pPr>
          <w:r w:rsidRPr="00A65385">
            <w:rPr>
              <w:rStyle w:val="PlaceholderText"/>
            </w:rPr>
            <w:t>Click or tap here to enter text.</w:t>
          </w:r>
        </w:p>
      </w:docPartBody>
    </w:docPart>
    <w:docPart>
      <w:docPartPr>
        <w:name w:val="0E602ADF9E264F86913E46FCE2900070"/>
        <w:category>
          <w:name w:val="General"/>
          <w:gallery w:val="placeholder"/>
        </w:category>
        <w:types>
          <w:type w:val="bbPlcHdr"/>
        </w:types>
        <w:behaviors>
          <w:behavior w:val="content"/>
        </w:behaviors>
        <w:guid w:val="{18258A2E-6EF6-4F3C-947D-694C5710A129}"/>
      </w:docPartPr>
      <w:docPartBody>
        <w:p w:rsidR="0078755D" w:rsidRDefault="000551E0" w:rsidP="000551E0">
          <w:pPr>
            <w:pStyle w:val="0E602ADF9E264F86913E46FCE2900070"/>
          </w:pPr>
          <w:r w:rsidRPr="005D19FB">
            <w:rPr>
              <w:rStyle w:val="PlaceholderText"/>
            </w:rPr>
            <w:t>Click here to enter text.</w:t>
          </w:r>
        </w:p>
      </w:docPartBody>
    </w:docPart>
    <w:docPart>
      <w:docPartPr>
        <w:name w:val="DB643CE451AE48608593D5572330B9FF"/>
        <w:category>
          <w:name w:val="General"/>
          <w:gallery w:val="placeholder"/>
        </w:category>
        <w:types>
          <w:type w:val="bbPlcHdr"/>
        </w:types>
        <w:behaviors>
          <w:behavior w:val="content"/>
        </w:behaviors>
        <w:guid w:val="{A34C6453-E88B-4E6B-8923-D0A7E7294058}"/>
      </w:docPartPr>
      <w:docPartBody>
        <w:p w:rsidR="0078755D" w:rsidRDefault="000551E0" w:rsidP="000551E0">
          <w:pPr>
            <w:pStyle w:val="DB643CE451AE48608593D5572330B9FF"/>
          </w:pPr>
          <w:r w:rsidRPr="00A65385">
            <w:rPr>
              <w:rStyle w:val="PlaceholderText"/>
            </w:rPr>
            <w:t>Click or tap here to enter text.</w:t>
          </w:r>
        </w:p>
      </w:docPartBody>
    </w:docPart>
    <w:docPart>
      <w:docPartPr>
        <w:name w:val="EC71DDE05F2F46BB85DD6B4E8851DD3B"/>
        <w:category>
          <w:name w:val="General"/>
          <w:gallery w:val="placeholder"/>
        </w:category>
        <w:types>
          <w:type w:val="bbPlcHdr"/>
        </w:types>
        <w:behaviors>
          <w:behavior w:val="content"/>
        </w:behaviors>
        <w:guid w:val="{00654526-E281-4D8A-AD0D-4F5BFA785486}"/>
      </w:docPartPr>
      <w:docPartBody>
        <w:p w:rsidR="0078755D" w:rsidRDefault="000551E0" w:rsidP="000551E0">
          <w:pPr>
            <w:pStyle w:val="EC71DDE05F2F46BB85DD6B4E8851DD3B"/>
          </w:pPr>
          <w:r w:rsidRPr="00A65385">
            <w:rPr>
              <w:rStyle w:val="PlaceholderText"/>
            </w:rPr>
            <w:t>Click or tap here to enter text.</w:t>
          </w:r>
        </w:p>
      </w:docPartBody>
    </w:docPart>
    <w:docPart>
      <w:docPartPr>
        <w:name w:val="8FB29495D3274DFDAAF903E9CDBD4248"/>
        <w:category>
          <w:name w:val="General"/>
          <w:gallery w:val="placeholder"/>
        </w:category>
        <w:types>
          <w:type w:val="bbPlcHdr"/>
        </w:types>
        <w:behaviors>
          <w:behavior w:val="content"/>
        </w:behaviors>
        <w:guid w:val="{7716E52B-58E8-4564-B8CC-09C59C7E24F2}"/>
      </w:docPartPr>
      <w:docPartBody>
        <w:p w:rsidR="0078755D" w:rsidRDefault="000551E0" w:rsidP="000551E0">
          <w:pPr>
            <w:pStyle w:val="8FB29495D3274DFDAAF903E9CDBD4248"/>
          </w:pPr>
          <w:r w:rsidRPr="005D19FB">
            <w:rPr>
              <w:rStyle w:val="PlaceholderText"/>
            </w:rPr>
            <w:t>Click here to enter text.</w:t>
          </w:r>
        </w:p>
      </w:docPartBody>
    </w:docPart>
    <w:docPart>
      <w:docPartPr>
        <w:name w:val="AD84DC3288E6425499B38E4D152F8719"/>
        <w:category>
          <w:name w:val="General"/>
          <w:gallery w:val="placeholder"/>
        </w:category>
        <w:types>
          <w:type w:val="bbPlcHdr"/>
        </w:types>
        <w:behaviors>
          <w:behavior w:val="content"/>
        </w:behaviors>
        <w:guid w:val="{51D27ED8-C739-4EBC-A849-1E33DCA9C7FF}"/>
      </w:docPartPr>
      <w:docPartBody>
        <w:p w:rsidR="0078755D" w:rsidRDefault="000551E0" w:rsidP="000551E0">
          <w:pPr>
            <w:pStyle w:val="AD84DC3288E6425499B38E4D152F8719"/>
          </w:pPr>
          <w:r w:rsidRPr="00A65385">
            <w:rPr>
              <w:rStyle w:val="PlaceholderText"/>
            </w:rPr>
            <w:t>Click or tap here to enter text.</w:t>
          </w:r>
        </w:p>
      </w:docPartBody>
    </w:docPart>
    <w:docPart>
      <w:docPartPr>
        <w:name w:val="E45A081CF885482795AFDD2FD448166D"/>
        <w:category>
          <w:name w:val="General"/>
          <w:gallery w:val="placeholder"/>
        </w:category>
        <w:types>
          <w:type w:val="bbPlcHdr"/>
        </w:types>
        <w:behaviors>
          <w:behavior w:val="content"/>
        </w:behaviors>
        <w:guid w:val="{163B20B5-0F4C-4783-AAEE-D3EF397FBA3B}"/>
      </w:docPartPr>
      <w:docPartBody>
        <w:p w:rsidR="0078755D" w:rsidRDefault="000551E0" w:rsidP="000551E0">
          <w:pPr>
            <w:pStyle w:val="E45A081CF885482795AFDD2FD448166D"/>
          </w:pPr>
          <w:r w:rsidRPr="00A65385">
            <w:rPr>
              <w:rStyle w:val="PlaceholderText"/>
            </w:rPr>
            <w:t>Click or tap here to enter text.</w:t>
          </w:r>
        </w:p>
      </w:docPartBody>
    </w:docPart>
    <w:docPart>
      <w:docPartPr>
        <w:name w:val="8DFE87BC57BF436A92D7B7761A0E6164"/>
        <w:category>
          <w:name w:val="General"/>
          <w:gallery w:val="placeholder"/>
        </w:category>
        <w:types>
          <w:type w:val="bbPlcHdr"/>
        </w:types>
        <w:behaviors>
          <w:behavior w:val="content"/>
        </w:behaviors>
        <w:guid w:val="{A91B0C3D-FE8D-42F3-B349-4AECBBE1BE4D}"/>
      </w:docPartPr>
      <w:docPartBody>
        <w:p w:rsidR="0078755D" w:rsidRDefault="000551E0" w:rsidP="000551E0">
          <w:pPr>
            <w:pStyle w:val="8DFE87BC57BF436A92D7B7761A0E6164"/>
          </w:pPr>
          <w:r w:rsidRPr="005D19FB">
            <w:rPr>
              <w:rStyle w:val="PlaceholderText"/>
            </w:rPr>
            <w:t>Click here to enter text.</w:t>
          </w:r>
        </w:p>
      </w:docPartBody>
    </w:docPart>
    <w:docPart>
      <w:docPartPr>
        <w:name w:val="1AA2BD72E8164DA6B7984767941F7DDE"/>
        <w:category>
          <w:name w:val="General"/>
          <w:gallery w:val="placeholder"/>
        </w:category>
        <w:types>
          <w:type w:val="bbPlcHdr"/>
        </w:types>
        <w:behaviors>
          <w:behavior w:val="content"/>
        </w:behaviors>
        <w:guid w:val="{8D8DB1F3-E8FD-406B-ABD7-DA13968E117A}"/>
      </w:docPartPr>
      <w:docPartBody>
        <w:p w:rsidR="0078755D" w:rsidRDefault="000551E0" w:rsidP="000551E0">
          <w:pPr>
            <w:pStyle w:val="1AA2BD72E8164DA6B7984767941F7DDE"/>
          </w:pPr>
          <w:r w:rsidRPr="00A65385">
            <w:rPr>
              <w:rStyle w:val="PlaceholderText"/>
            </w:rPr>
            <w:t>Click or tap here to enter text.</w:t>
          </w:r>
        </w:p>
      </w:docPartBody>
    </w:docPart>
    <w:docPart>
      <w:docPartPr>
        <w:name w:val="99D89006E9ED4B8F9FABB04A24124D73"/>
        <w:category>
          <w:name w:val="General"/>
          <w:gallery w:val="placeholder"/>
        </w:category>
        <w:types>
          <w:type w:val="bbPlcHdr"/>
        </w:types>
        <w:behaviors>
          <w:behavior w:val="content"/>
        </w:behaviors>
        <w:guid w:val="{8044D2F9-1C7F-45A1-A937-569115EF2DEE}"/>
      </w:docPartPr>
      <w:docPartBody>
        <w:p w:rsidR="0078755D" w:rsidRDefault="000551E0" w:rsidP="000551E0">
          <w:pPr>
            <w:pStyle w:val="99D89006E9ED4B8F9FABB04A24124D73"/>
          </w:pPr>
          <w:r w:rsidRPr="00A65385">
            <w:rPr>
              <w:rStyle w:val="PlaceholderText"/>
            </w:rPr>
            <w:t>Click or tap here to enter text.</w:t>
          </w:r>
        </w:p>
      </w:docPartBody>
    </w:docPart>
    <w:docPart>
      <w:docPartPr>
        <w:name w:val="9A4CF1D17A8B4EAEB49CCF03471A6280"/>
        <w:category>
          <w:name w:val="General"/>
          <w:gallery w:val="placeholder"/>
        </w:category>
        <w:types>
          <w:type w:val="bbPlcHdr"/>
        </w:types>
        <w:behaviors>
          <w:behavior w:val="content"/>
        </w:behaviors>
        <w:guid w:val="{E8CE8FB3-4138-441F-A6F2-6A5E51FEB21D}"/>
      </w:docPartPr>
      <w:docPartBody>
        <w:p w:rsidR="0078755D" w:rsidRDefault="000551E0" w:rsidP="000551E0">
          <w:pPr>
            <w:pStyle w:val="9A4CF1D17A8B4EAEB49CCF03471A6280"/>
          </w:pPr>
          <w:r w:rsidRPr="005D19FB">
            <w:rPr>
              <w:rStyle w:val="PlaceholderText"/>
            </w:rPr>
            <w:t>Click here to enter text.</w:t>
          </w:r>
        </w:p>
      </w:docPartBody>
    </w:docPart>
    <w:docPart>
      <w:docPartPr>
        <w:name w:val="5AFE936633944AD0BED150EE5BB3829E"/>
        <w:category>
          <w:name w:val="General"/>
          <w:gallery w:val="placeholder"/>
        </w:category>
        <w:types>
          <w:type w:val="bbPlcHdr"/>
        </w:types>
        <w:behaviors>
          <w:behavior w:val="content"/>
        </w:behaviors>
        <w:guid w:val="{0AF27C33-4C91-4E5E-B53C-5D0773C1365A}"/>
      </w:docPartPr>
      <w:docPartBody>
        <w:p w:rsidR="0078755D" w:rsidRDefault="000551E0" w:rsidP="000551E0">
          <w:pPr>
            <w:pStyle w:val="5AFE936633944AD0BED150EE5BB3829E"/>
          </w:pPr>
          <w:r w:rsidRPr="00A65385">
            <w:rPr>
              <w:rStyle w:val="PlaceholderText"/>
            </w:rPr>
            <w:t>Click or tap here to enter text.</w:t>
          </w:r>
        </w:p>
      </w:docPartBody>
    </w:docPart>
    <w:docPart>
      <w:docPartPr>
        <w:name w:val="0BE029D825744B53A3003A52F40F9E02"/>
        <w:category>
          <w:name w:val="General"/>
          <w:gallery w:val="placeholder"/>
        </w:category>
        <w:types>
          <w:type w:val="bbPlcHdr"/>
        </w:types>
        <w:behaviors>
          <w:behavior w:val="content"/>
        </w:behaviors>
        <w:guid w:val="{DB781B46-3FC6-4177-A9C8-D0C18667D7C7}"/>
      </w:docPartPr>
      <w:docPartBody>
        <w:p w:rsidR="0078755D" w:rsidRDefault="000551E0" w:rsidP="000551E0">
          <w:pPr>
            <w:pStyle w:val="0BE029D825744B53A3003A52F40F9E02"/>
          </w:pPr>
          <w:r w:rsidRPr="00A65385">
            <w:rPr>
              <w:rStyle w:val="PlaceholderText"/>
            </w:rPr>
            <w:t>Click or tap here to enter text.</w:t>
          </w:r>
        </w:p>
      </w:docPartBody>
    </w:docPart>
    <w:docPart>
      <w:docPartPr>
        <w:name w:val="E6634CC3C2944A5493F72367BA60DE64"/>
        <w:category>
          <w:name w:val="General"/>
          <w:gallery w:val="placeholder"/>
        </w:category>
        <w:types>
          <w:type w:val="bbPlcHdr"/>
        </w:types>
        <w:behaviors>
          <w:behavior w:val="content"/>
        </w:behaviors>
        <w:guid w:val="{B9EB8724-4119-4CA1-AB22-47E360CBE0D2}"/>
      </w:docPartPr>
      <w:docPartBody>
        <w:p w:rsidR="0078755D" w:rsidRDefault="000551E0" w:rsidP="000551E0">
          <w:pPr>
            <w:pStyle w:val="E6634CC3C2944A5493F72367BA60DE64"/>
          </w:pPr>
          <w:r w:rsidRPr="005D19FB">
            <w:rPr>
              <w:rStyle w:val="PlaceholderText"/>
            </w:rPr>
            <w:t>Click here to enter text.</w:t>
          </w:r>
        </w:p>
      </w:docPartBody>
    </w:docPart>
    <w:docPart>
      <w:docPartPr>
        <w:name w:val="18BA616E7B104A49980569CD814F436F"/>
        <w:category>
          <w:name w:val="General"/>
          <w:gallery w:val="placeholder"/>
        </w:category>
        <w:types>
          <w:type w:val="bbPlcHdr"/>
        </w:types>
        <w:behaviors>
          <w:behavior w:val="content"/>
        </w:behaviors>
        <w:guid w:val="{E6022BE0-91DE-4737-A224-F9BB1C869F1C}"/>
      </w:docPartPr>
      <w:docPartBody>
        <w:p w:rsidR="0078755D" w:rsidRDefault="000551E0" w:rsidP="000551E0">
          <w:pPr>
            <w:pStyle w:val="18BA616E7B104A49980569CD814F436F"/>
          </w:pPr>
          <w:r w:rsidRPr="005D19FB">
            <w:rPr>
              <w:rStyle w:val="PlaceholderText"/>
            </w:rPr>
            <w:t>Click here to enter text.</w:t>
          </w:r>
        </w:p>
      </w:docPartBody>
    </w:docPart>
    <w:docPart>
      <w:docPartPr>
        <w:name w:val="1E504250252545D9ACE612238D63567F"/>
        <w:category>
          <w:name w:val="General"/>
          <w:gallery w:val="placeholder"/>
        </w:category>
        <w:types>
          <w:type w:val="bbPlcHdr"/>
        </w:types>
        <w:behaviors>
          <w:behavior w:val="content"/>
        </w:behaviors>
        <w:guid w:val="{5B3EBE78-40F5-4AA7-A870-AA743DAC2EA5}"/>
      </w:docPartPr>
      <w:docPartBody>
        <w:p w:rsidR="0078755D" w:rsidRDefault="000551E0" w:rsidP="000551E0">
          <w:pPr>
            <w:pStyle w:val="1E504250252545D9ACE612238D63567F"/>
          </w:pPr>
          <w:r w:rsidRPr="005D19FB">
            <w:rPr>
              <w:rStyle w:val="PlaceholderText"/>
            </w:rPr>
            <w:t>Click here to enter text.</w:t>
          </w:r>
        </w:p>
      </w:docPartBody>
    </w:docPart>
    <w:docPart>
      <w:docPartPr>
        <w:name w:val="4F30548B4CC44EF28C2197FA521E9143"/>
        <w:category>
          <w:name w:val="General"/>
          <w:gallery w:val="placeholder"/>
        </w:category>
        <w:types>
          <w:type w:val="bbPlcHdr"/>
        </w:types>
        <w:behaviors>
          <w:behavior w:val="content"/>
        </w:behaviors>
        <w:guid w:val="{FA1D33FB-F2EC-49CC-9F92-51B41CB9A96B}"/>
      </w:docPartPr>
      <w:docPartBody>
        <w:p w:rsidR="0078755D" w:rsidRDefault="000551E0" w:rsidP="000551E0">
          <w:pPr>
            <w:pStyle w:val="4F30548B4CC44EF28C2197FA521E9143"/>
          </w:pPr>
          <w:r w:rsidRPr="005D19FB">
            <w:rPr>
              <w:rStyle w:val="PlaceholderText"/>
            </w:rPr>
            <w:t>Click here to enter text.</w:t>
          </w:r>
        </w:p>
      </w:docPartBody>
    </w:docPart>
    <w:docPart>
      <w:docPartPr>
        <w:name w:val="536A075591FA4E6AA88CCF5CB0B92D02"/>
        <w:category>
          <w:name w:val="General"/>
          <w:gallery w:val="placeholder"/>
        </w:category>
        <w:types>
          <w:type w:val="bbPlcHdr"/>
        </w:types>
        <w:behaviors>
          <w:behavior w:val="content"/>
        </w:behaviors>
        <w:guid w:val="{B0466E02-E006-44E1-862C-EBE822B64EAB}"/>
      </w:docPartPr>
      <w:docPartBody>
        <w:p w:rsidR="0078755D" w:rsidRDefault="000551E0" w:rsidP="000551E0">
          <w:pPr>
            <w:pStyle w:val="536A075591FA4E6AA88CCF5CB0B92D02"/>
          </w:pPr>
          <w:r w:rsidRPr="005D19FB">
            <w:rPr>
              <w:rStyle w:val="PlaceholderText"/>
            </w:rPr>
            <w:t>Click here to enter text.</w:t>
          </w:r>
        </w:p>
      </w:docPartBody>
    </w:docPart>
    <w:docPart>
      <w:docPartPr>
        <w:name w:val="2959886594F746008CB68F4F05325F37"/>
        <w:category>
          <w:name w:val="General"/>
          <w:gallery w:val="placeholder"/>
        </w:category>
        <w:types>
          <w:type w:val="bbPlcHdr"/>
        </w:types>
        <w:behaviors>
          <w:behavior w:val="content"/>
        </w:behaviors>
        <w:guid w:val="{A964259C-10AE-477B-AA67-A13111BC1DB2}"/>
      </w:docPartPr>
      <w:docPartBody>
        <w:p w:rsidR="0078755D" w:rsidRDefault="000551E0" w:rsidP="000551E0">
          <w:pPr>
            <w:pStyle w:val="2959886594F746008CB68F4F05325F37"/>
          </w:pPr>
          <w:r w:rsidRPr="005D19FB">
            <w:rPr>
              <w:rStyle w:val="PlaceholderText"/>
            </w:rPr>
            <w:t>Click here to enter text.</w:t>
          </w:r>
        </w:p>
      </w:docPartBody>
    </w:docPart>
    <w:docPart>
      <w:docPartPr>
        <w:name w:val="992021765D764849B615E87395B6EF91"/>
        <w:category>
          <w:name w:val="General"/>
          <w:gallery w:val="placeholder"/>
        </w:category>
        <w:types>
          <w:type w:val="bbPlcHdr"/>
        </w:types>
        <w:behaviors>
          <w:behavior w:val="content"/>
        </w:behaviors>
        <w:guid w:val="{F28B0B30-B5C8-4C13-B1D3-F303C0CEB7DC}"/>
      </w:docPartPr>
      <w:docPartBody>
        <w:p w:rsidR="0078755D" w:rsidRDefault="000551E0" w:rsidP="000551E0">
          <w:pPr>
            <w:pStyle w:val="992021765D764849B615E87395B6EF91"/>
          </w:pPr>
          <w:r w:rsidRPr="005D19FB">
            <w:rPr>
              <w:rStyle w:val="PlaceholderText"/>
            </w:rPr>
            <w:t>Click here to enter text.</w:t>
          </w:r>
        </w:p>
      </w:docPartBody>
    </w:docPart>
    <w:docPart>
      <w:docPartPr>
        <w:name w:val="53CF95D3A3B548E3A187870B9869A89D"/>
        <w:category>
          <w:name w:val="General"/>
          <w:gallery w:val="placeholder"/>
        </w:category>
        <w:types>
          <w:type w:val="bbPlcHdr"/>
        </w:types>
        <w:behaviors>
          <w:behavior w:val="content"/>
        </w:behaviors>
        <w:guid w:val="{E9E1BB61-C33F-4832-9558-0273F3A119B5}"/>
      </w:docPartPr>
      <w:docPartBody>
        <w:p w:rsidR="0078755D" w:rsidRDefault="000551E0" w:rsidP="000551E0">
          <w:pPr>
            <w:pStyle w:val="53CF95D3A3B548E3A187870B9869A89D"/>
          </w:pPr>
          <w:r w:rsidRPr="005D19FB">
            <w:rPr>
              <w:rStyle w:val="PlaceholderText"/>
            </w:rPr>
            <w:t>Click here to enter text.</w:t>
          </w:r>
        </w:p>
      </w:docPartBody>
    </w:docPart>
    <w:docPart>
      <w:docPartPr>
        <w:name w:val="F9F17865A6164DDD8E702BF0A6AE21BE"/>
        <w:category>
          <w:name w:val="General"/>
          <w:gallery w:val="placeholder"/>
        </w:category>
        <w:types>
          <w:type w:val="bbPlcHdr"/>
        </w:types>
        <w:behaviors>
          <w:behavior w:val="content"/>
        </w:behaviors>
        <w:guid w:val="{7EFE1073-BED2-4398-BDF4-08B60B0DBECF}"/>
      </w:docPartPr>
      <w:docPartBody>
        <w:p w:rsidR="0078755D" w:rsidRDefault="000551E0" w:rsidP="000551E0">
          <w:pPr>
            <w:pStyle w:val="F9F17865A6164DDD8E702BF0A6AE21BE"/>
          </w:pPr>
          <w:r w:rsidRPr="005D19FB">
            <w:rPr>
              <w:rStyle w:val="PlaceholderText"/>
            </w:rPr>
            <w:t>Click here to enter text.</w:t>
          </w:r>
        </w:p>
      </w:docPartBody>
    </w:docPart>
    <w:docPart>
      <w:docPartPr>
        <w:name w:val="54A7E795B3344AFBBAE1983EA4FB143E"/>
        <w:category>
          <w:name w:val="General"/>
          <w:gallery w:val="placeholder"/>
        </w:category>
        <w:types>
          <w:type w:val="bbPlcHdr"/>
        </w:types>
        <w:behaviors>
          <w:behavior w:val="content"/>
        </w:behaviors>
        <w:guid w:val="{2F76271A-AC2B-42C6-85B4-B71E4E85876C}"/>
      </w:docPartPr>
      <w:docPartBody>
        <w:p w:rsidR="0078755D" w:rsidRDefault="000551E0" w:rsidP="000551E0">
          <w:pPr>
            <w:pStyle w:val="54A7E795B3344AFBBAE1983EA4FB143E"/>
          </w:pPr>
          <w:r w:rsidRPr="005D19FB">
            <w:rPr>
              <w:rStyle w:val="PlaceholderText"/>
            </w:rPr>
            <w:t>Click here to enter text.</w:t>
          </w:r>
        </w:p>
      </w:docPartBody>
    </w:docPart>
    <w:docPart>
      <w:docPartPr>
        <w:name w:val="B27DDD78D89C488D91BEC78572B72D23"/>
        <w:category>
          <w:name w:val="General"/>
          <w:gallery w:val="placeholder"/>
        </w:category>
        <w:types>
          <w:type w:val="bbPlcHdr"/>
        </w:types>
        <w:behaviors>
          <w:behavior w:val="content"/>
        </w:behaviors>
        <w:guid w:val="{A212886B-F754-4C84-BE9F-874731B288F3}"/>
      </w:docPartPr>
      <w:docPartBody>
        <w:p w:rsidR="0078755D" w:rsidRDefault="000551E0" w:rsidP="000551E0">
          <w:pPr>
            <w:pStyle w:val="B27DDD78D89C488D91BEC78572B72D23"/>
          </w:pPr>
          <w:r w:rsidRPr="005D19FB">
            <w:rPr>
              <w:rStyle w:val="PlaceholderText"/>
            </w:rPr>
            <w:t>Click here to enter text.</w:t>
          </w:r>
        </w:p>
      </w:docPartBody>
    </w:docPart>
    <w:docPart>
      <w:docPartPr>
        <w:name w:val="B5742C8206574D679E48F661D85DEF7E"/>
        <w:category>
          <w:name w:val="General"/>
          <w:gallery w:val="placeholder"/>
        </w:category>
        <w:types>
          <w:type w:val="bbPlcHdr"/>
        </w:types>
        <w:behaviors>
          <w:behavior w:val="content"/>
        </w:behaviors>
        <w:guid w:val="{A8E981D2-901D-4D6C-B968-F1CCFEB37673}"/>
      </w:docPartPr>
      <w:docPartBody>
        <w:p w:rsidR="0078755D" w:rsidRDefault="000551E0" w:rsidP="000551E0">
          <w:pPr>
            <w:pStyle w:val="B5742C8206574D679E48F661D85DEF7E"/>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E"/>
    <w:rsid w:val="000551E0"/>
    <w:rsid w:val="000662A2"/>
    <w:rsid w:val="00173EF0"/>
    <w:rsid w:val="00177E22"/>
    <w:rsid w:val="001A75CB"/>
    <w:rsid w:val="001D3CA0"/>
    <w:rsid w:val="002505B3"/>
    <w:rsid w:val="002904D8"/>
    <w:rsid w:val="00354D2B"/>
    <w:rsid w:val="004B721E"/>
    <w:rsid w:val="00563ECE"/>
    <w:rsid w:val="0059576A"/>
    <w:rsid w:val="005D187D"/>
    <w:rsid w:val="006550BE"/>
    <w:rsid w:val="00747076"/>
    <w:rsid w:val="0078755D"/>
    <w:rsid w:val="007B4235"/>
    <w:rsid w:val="007C6B86"/>
    <w:rsid w:val="00A22B60"/>
    <w:rsid w:val="00B26BEA"/>
    <w:rsid w:val="00BE1444"/>
    <w:rsid w:val="00C101BB"/>
    <w:rsid w:val="00EA55D1"/>
    <w:rsid w:val="00F2361D"/>
    <w:rsid w:val="00F804CD"/>
    <w:rsid w:val="00FC0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1E0"/>
    <w:rPr>
      <w:color w:val="808080"/>
    </w:rPr>
  </w:style>
  <w:style w:type="paragraph" w:customStyle="1" w:styleId="DCB6B9771AC742EDBD7D7C38EA1CAA5F">
    <w:name w:val="DCB6B9771AC742EDBD7D7C38EA1CAA5F"/>
    <w:rsid w:val="000551E0"/>
  </w:style>
  <w:style w:type="paragraph" w:customStyle="1" w:styleId="48B66FFF30254D88BC96A09315C71382">
    <w:name w:val="48B66FFF30254D88BC96A09315C71382"/>
    <w:rsid w:val="000551E0"/>
  </w:style>
  <w:style w:type="paragraph" w:customStyle="1" w:styleId="4144B9B8EB26460596B02B0E4434F9A7">
    <w:name w:val="4144B9B8EB26460596B02B0E4434F9A7"/>
    <w:rsid w:val="000551E0"/>
  </w:style>
  <w:style w:type="paragraph" w:customStyle="1" w:styleId="49E0D4A3F0C249D68B380BE0BA3F2C77">
    <w:name w:val="49E0D4A3F0C249D68B380BE0BA3F2C77"/>
    <w:rsid w:val="000551E0"/>
  </w:style>
  <w:style w:type="paragraph" w:customStyle="1" w:styleId="3165CC3AD0DD4EAC9339859DADA16373">
    <w:name w:val="3165CC3AD0DD4EAC9339859DADA16373"/>
    <w:rsid w:val="002505B3"/>
  </w:style>
  <w:style w:type="paragraph" w:customStyle="1" w:styleId="91D53B337C8F476294B5465C5E1063DA">
    <w:name w:val="91D53B337C8F476294B5465C5E1063DA"/>
    <w:rsid w:val="00F804CD"/>
  </w:style>
  <w:style w:type="paragraph" w:customStyle="1" w:styleId="E4B699571D4C45E19B8C145011936766">
    <w:name w:val="E4B699571D4C45E19B8C145011936766"/>
    <w:rsid w:val="000551E0"/>
  </w:style>
  <w:style w:type="paragraph" w:customStyle="1" w:styleId="78EE54C38379458D917C494F8E4BEBD0">
    <w:name w:val="78EE54C38379458D917C494F8E4BEBD0"/>
    <w:rsid w:val="000551E0"/>
  </w:style>
  <w:style w:type="paragraph" w:customStyle="1" w:styleId="E73B36A33EB1404481A93F3A001DEA84">
    <w:name w:val="E73B36A33EB1404481A93F3A001DEA84"/>
    <w:rsid w:val="000551E0"/>
  </w:style>
  <w:style w:type="paragraph" w:customStyle="1" w:styleId="F85B5DC3C02A45FC84CB2F5E301FBBDA">
    <w:name w:val="F85B5DC3C02A45FC84CB2F5E301FBBDA"/>
    <w:rsid w:val="000551E0"/>
  </w:style>
  <w:style w:type="paragraph" w:customStyle="1" w:styleId="0B89E8E7F18A4A1FACB1838C108FE123">
    <w:name w:val="0B89E8E7F18A4A1FACB1838C108FE123"/>
    <w:rsid w:val="000551E0"/>
  </w:style>
  <w:style w:type="paragraph" w:customStyle="1" w:styleId="7AFB600D6DDB4DF59D1309AB22DA6CA2">
    <w:name w:val="7AFB600D6DDB4DF59D1309AB22DA6CA2"/>
    <w:rsid w:val="000551E0"/>
  </w:style>
  <w:style w:type="paragraph" w:customStyle="1" w:styleId="C36EEB194E964787A8D73ABAC321D890">
    <w:name w:val="C36EEB194E964787A8D73ABAC321D890"/>
    <w:rsid w:val="000551E0"/>
  </w:style>
  <w:style w:type="paragraph" w:customStyle="1" w:styleId="B513B1D067F54A75ACA835FE2AD6AD27">
    <w:name w:val="B513B1D067F54A75ACA835FE2AD6AD27"/>
    <w:rsid w:val="000551E0"/>
  </w:style>
  <w:style w:type="paragraph" w:customStyle="1" w:styleId="906FE5445B3F4EB9A28606C87D110FDD">
    <w:name w:val="906FE5445B3F4EB9A28606C87D110FDD"/>
    <w:rsid w:val="000551E0"/>
  </w:style>
  <w:style w:type="paragraph" w:customStyle="1" w:styleId="20648B22AD52441BB1A29F82679F9306">
    <w:name w:val="20648B22AD52441BB1A29F82679F9306"/>
    <w:rsid w:val="000551E0"/>
  </w:style>
  <w:style w:type="paragraph" w:customStyle="1" w:styleId="7DB2D4C894D14929847B8424C23C5FCC">
    <w:name w:val="7DB2D4C894D14929847B8424C23C5FCC"/>
    <w:rsid w:val="000551E0"/>
  </w:style>
  <w:style w:type="paragraph" w:customStyle="1" w:styleId="C64E53D6AC0E4C5CA00D1BF5600894D8">
    <w:name w:val="C64E53D6AC0E4C5CA00D1BF5600894D8"/>
    <w:rsid w:val="000551E0"/>
  </w:style>
  <w:style w:type="paragraph" w:customStyle="1" w:styleId="2A8235A947B34EFA9B68454523870D08">
    <w:name w:val="2A8235A947B34EFA9B68454523870D08"/>
    <w:rsid w:val="000551E0"/>
  </w:style>
  <w:style w:type="paragraph" w:customStyle="1" w:styleId="A502B78A9BC64C50A77DF0BFF7A9A731">
    <w:name w:val="A502B78A9BC64C50A77DF0BFF7A9A731"/>
    <w:rsid w:val="000551E0"/>
  </w:style>
  <w:style w:type="paragraph" w:customStyle="1" w:styleId="84BAE118769D40889BA22C0812AD0A1C">
    <w:name w:val="84BAE118769D40889BA22C0812AD0A1C"/>
    <w:rsid w:val="000551E0"/>
  </w:style>
  <w:style w:type="paragraph" w:customStyle="1" w:styleId="4C2D201FC45A4075B11BD6EAAAE14122">
    <w:name w:val="4C2D201FC45A4075B11BD6EAAAE14122"/>
    <w:rsid w:val="000551E0"/>
  </w:style>
  <w:style w:type="paragraph" w:customStyle="1" w:styleId="3469BED15FA14269AAC49EA64D36B65F">
    <w:name w:val="3469BED15FA14269AAC49EA64D36B65F"/>
    <w:rsid w:val="000551E0"/>
  </w:style>
  <w:style w:type="paragraph" w:customStyle="1" w:styleId="F4D1B8E7A10B4EEFBE305615AFD402F5">
    <w:name w:val="F4D1B8E7A10B4EEFBE305615AFD402F5"/>
    <w:rsid w:val="000551E0"/>
  </w:style>
  <w:style w:type="paragraph" w:customStyle="1" w:styleId="8F53BA524B104416B0A7076766DA6BDC">
    <w:name w:val="8F53BA524B104416B0A7076766DA6BDC"/>
    <w:rsid w:val="000551E0"/>
  </w:style>
  <w:style w:type="paragraph" w:customStyle="1" w:styleId="91D55A84E97242618D7EF18B0EA1C791">
    <w:name w:val="91D55A84E97242618D7EF18B0EA1C791"/>
    <w:rsid w:val="000551E0"/>
  </w:style>
  <w:style w:type="paragraph" w:customStyle="1" w:styleId="B4F01BE3B6814B518F93B4B6EFA62DB5">
    <w:name w:val="B4F01BE3B6814B518F93B4B6EFA62DB5"/>
    <w:rsid w:val="000551E0"/>
  </w:style>
  <w:style w:type="paragraph" w:customStyle="1" w:styleId="889BEF1A721B4E818F55C31D399A2BCC">
    <w:name w:val="889BEF1A721B4E818F55C31D399A2BCC"/>
    <w:rsid w:val="000551E0"/>
  </w:style>
  <w:style w:type="paragraph" w:customStyle="1" w:styleId="3713083518854125B438D40B8133323E">
    <w:name w:val="3713083518854125B438D40B8133323E"/>
    <w:rsid w:val="000551E0"/>
  </w:style>
  <w:style w:type="paragraph" w:customStyle="1" w:styleId="398C105C51884F34A998A4DFC8406D8D">
    <w:name w:val="398C105C51884F34A998A4DFC8406D8D"/>
    <w:rsid w:val="000551E0"/>
  </w:style>
  <w:style w:type="paragraph" w:customStyle="1" w:styleId="EE01B90B96794FB0987B059D02F37392">
    <w:name w:val="EE01B90B96794FB0987B059D02F37392"/>
    <w:rsid w:val="000551E0"/>
  </w:style>
  <w:style w:type="paragraph" w:customStyle="1" w:styleId="2DE9B6902810407AA2AE40B921C3EA18">
    <w:name w:val="2DE9B6902810407AA2AE40B921C3EA18"/>
    <w:rsid w:val="000551E0"/>
  </w:style>
  <w:style w:type="paragraph" w:customStyle="1" w:styleId="236A20DE66994CBDAF995E8395ECAFEA">
    <w:name w:val="236A20DE66994CBDAF995E8395ECAFEA"/>
    <w:rsid w:val="000551E0"/>
  </w:style>
  <w:style w:type="paragraph" w:customStyle="1" w:styleId="16EAA081F3624881AFD3AD28A5FEA5FF">
    <w:name w:val="16EAA081F3624881AFD3AD28A5FEA5FF"/>
    <w:rsid w:val="000551E0"/>
  </w:style>
  <w:style w:type="paragraph" w:customStyle="1" w:styleId="489F1E02983F4CBEBDB99E088F573701">
    <w:name w:val="489F1E02983F4CBEBDB99E088F573701"/>
    <w:rsid w:val="000551E0"/>
  </w:style>
  <w:style w:type="paragraph" w:customStyle="1" w:styleId="62D317B9997F4FE5BB173C4DAD8F8A0E">
    <w:name w:val="62D317B9997F4FE5BB173C4DAD8F8A0E"/>
    <w:rsid w:val="000551E0"/>
  </w:style>
  <w:style w:type="paragraph" w:customStyle="1" w:styleId="07675BC996974BEF94E5B4C738477FEE">
    <w:name w:val="07675BC996974BEF94E5B4C738477FEE"/>
    <w:rsid w:val="000551E0"/>
  </w:style>
  <w:style w:type="paragraph" w:customStyle="1" w:styleId="EE26F305B8B6447B8F06A320738FBA27">
    <w:name w:val="EE26F305B8B6447B8F06A320738FBA27"/>
    <w:rsid w:val="000551E0"/>
  </w:style>
  <w:style w:type="paragraph" w:customStyle="1" w:styleId="F1AB428ED0424377B4BBB342D4E30C6C">
    <w:name w:val="F1AB428ED0424377B4BBB342D4E30C6C"/>
    <w:rsid w:val="000551E0"/>
  </w:style>
  <w:style w:type="paragraph" w:customStyle="1" w:styleId="B060C1A098324903844FEE5EAB0E8CD3">
    <w:name w:val="B060C1A098324903844FEE5EAB0E8CD3"/>
    <w:rsid w:val="000551E0"/>
  </w:style>
  <w:style w:type="paragraph" w:customStyle="1" w:styleId="C9542D86CB914B41A195564E81861229">
    <w:name w:val="C9542D86CB914B41A195564E81861229"/>
    <w:rsid w:val="000551E0"/>
  </w:style>
  <w:style w:type="paragraph" w:customStyle="1" w:styleId="499BF5313CD44EF994D6EC6F387A21BD">
    <w:name w:val="499BF5313CD44EF994D6EC6F387A21BD"/>
    <w:rsid w:val="000551E0"/>
  </w:style>
  <w:style w:type="paragraph" w:customStyle="1" w:styleId="41D9521903C840EE843C006525414263">
    <w:name w:val="41D9521903C840EE843C006525414263"/>
    <w:rsid w:val="000551E0"/>
  </w:style>
  <w:style w:type="paragraph" w:customStyle="1" w:styleId="FFC926B57E11476DB9825227E30AF127">
    <w:name w:val="FFC926B57E11476DB9825227E30AF127"/>
    <w:rsid w:val="000551E0"/>
  </w:style>
  <w:style w:type="paragraph" w:customStyle="1" w:styleId="6FB68BF0EE44404D9F1757B28A3E557B">
    <w:name w:val="6FB68BF0EE44404D9F1757B28A3E557B"/>
    <w:rsid w:val="000551E0"/>
  </w:style>
  <w:style w:type="paragraph" w:customStyle="1" w:styleId="3D07EE1875BD46118E3D1B88B7C4519C">
    <w:name w:val="3D07EE1875BD46118E3D1B88B7C4519C"/>
    <w:rsid w:val="000551E0"/>
  </w:style>
  <w:style w:type="paragraph" w:customStyle="1" w:styleId="A5BAF4081F694958827B8023A46F8C2F">
    <w:name w:val="A5BAF4081F694958827B8023A46F8C2F"/>
    <w:rsid w:val="000551E0"/>
  </w:style>
  <w:style w:type="paragraph" w:customStyle="1" w:styleId="EC4C906AF0FF492ABF56FFD9B1D0BC3D">
    <w:name w:val="EC4C906AF0FF492ABF56FFD9B1D0BC3D"/>
    <w:rsid w:val="000551E0"/>
  </w:style>
  <w:style w:type="paragraph" w:customStyle="1" w:styleId="1F1212E24AA547ADBC2461FAB3827088">
    <w:name w:val="1F1212E24AA547ADBC2461FAB3827088"/>
    <w:rsid w:val="000551E0"/>
  </w:style>
  <w:style w:type="paragraph" w:customStyle="1" w:styleId="3B249C2461404C798A8CC7347AE2BD08">
    <w:name w:val="3B249C2461404C798A8CC7347AE2BD08"/>
    <w:rsid w:val="000551E0"/>
  </w:style>
  <w:style w:type="paragraph" w:customStyle="1" w:styleId="14DB6BAC4CA44B2484C9ACB1872D8E83">
    <w:name w:val="14DB6BAC4CA44B2484C9ACB1872D8E83"/>
    <w:rsid w:val="000551E0"/>
  </w:style>
  <w:style w:type="paragraph" w:customStyle="1" w:styleId="2B47D9F7B4D7444AAE00168BC948AE7C">
    <w:name w:val="2B47D9F7B4D7444AAE00168BC948AE7C"/>
    <w:rsid w:val="000551E0"/>
  </w:style>
  <w:style w:type="paragraph" w:customStyle="1" w:styleId="BF45990247A7422999EE736CDC86BD72">
    <w:name w:val="BF45990247A7422999EE736CDC86BD72"/>
    <w:rsid w:val="000551E0"/>
  </w:style>
  <w:style w:type="paragraph" w:customStyle="1" w:styleId="3E829E7A95B741E89C4F64F04ABB3FF9">
    <w:name w:val="3E829E7A95B741E89C4F64F04ABB3FF9"/>
    <w:rsid w:val="000551E0"/>
  </w:style>
  <w:style w:type="paragraph" w:customStyle="1" w:styleId="31B181290F7C4B659EA0030D9C965A66">
    <w:name w:val="31B181290F7C4B659EA0030D9C965A66"/>
    <w:rsid w:val="000551E0"/>
  </w:style>
  <w:style w:type="paragraph" w:customStyle="1" w:styleId="58FA2F9A5539461B9972DAC21568E4F2">
    <w:name w:val="58FA2F9A5539461B9972DAC21568E4F2"/>
    <w:rsid w:val="000551E0"/>
  </w:style>
  <w:style w:type="paragraph" w:customStyle="1" w:styleId="0E9CCDB469094437B6B67FBF22C1439A">
    <w:name w:val="0E9CCDB469094437B6B67FBF22C1439A"/>
    <w:rsid w:val="000551E0"/>
  </w:style>
  <w:style w:type="paragraph" w:customStyle="1" w:styleId="7F895B57395F45F59CCF1913774F57AA">
    <w:name w:val="7F895B57395F45F59CCF1913774F57AA"/>
    <w:rsid w:val="000551E0"/>
  </w:style>
  <w:style w:type="paragraph" w:customStyle="1" w:styleId="B712F4ED8EB44B248DEDBAB5ACBC83D2">
    <w:name w:val="B712F4ED8EB44B248DEDBAB5ACBC83D2"/>
    <w:rsid w:val="000551E0"/>
  </w:style>
  <w:style w:type="paragraph" w:customStyle="1" w:styleId="BB64066F290843C9B82653E9EBEE0B12">
    <w:name w:val="BB64066F290843C9B82653E9EBEE0B12"/>
    <w:rsid w:val="000551E0"/>
  </w:style>
  <w:style w:type="paragraph" w:customStyle="1" w:styleId="9B1BD00B84E246CE8D280C3400FCBA11">
    <w:name w:val="9B1BD00B84E246CE8D280C3400FCBA11"/>
    <w:rsid w:val="000551E0"/>
  </w:style>
  <w:style w:type="paragraph" w:customStyle="1" w:styleId="6E72870A07C84D0FA42B99256448147E">
    <w:name w:val="6E72870A07C84D0FA42B99256448147E"/>
    <w:rsid w:val="000551E0"/>
  </w:style>
  <w:style w:type="paragraph" w:customStyle="1" w:styleId="5D0A1AEEB1BA4FA6BF11E95EBAE6CE2A">
    <w:name w:val="5D0A1AEEB1BA4FA6BF11E95EBAE6CE2A"/>
    <w:rsid w:val="000551E0"/>
  </w:style>
  <w:style w:type="paragraph" w:customStyle="1" w:styleId="9426BB9126254CB4A49BF4807B039300">
    <w:name w:val="9426BB9126254CB4A49BF4807B039300"/>
    <w:rsid w:val="000551E0"/>
  </w:style>
  <w:style w:type="paragraph" w:customStyle="1" w:styleId="9688E52B06984A7C95A2BFF303686D35">
    <w:name w:val="9688E52B06984A7C95A2BFF303686D35"/>
    <w:rsid w:val="000551E0"/>
  </w:style>
  <w:style w:type="paragraph" w:customStyle="1" w:styleId="953A6BCC0AB6420C981F8233242C6021">
    <w:name w:val="953A6BCC0AB6420C981F8233242C6021"/>
    <w:rsid w:val="000551E0"/>
  </w:style>
  <w:style w:type="paragraph" w:customStyle="1" w:styleId="474CEA9C7ADC4417B6F4ED226F7D2C76">
    <w:name w:val="474CEA9C7ADC4417B6F4ED226F7D2C76"/>
    <w:rsid w:val="000551E0"/>
  </w:style>
  <w:style w:type="paragraph" w:customStyle="1" w:styleId="621F506C3B674B47B4F138C17DB50350">
    <w:name w:val="621F506C3B674B47B4F138C17DB50350"/>
    <w:rsid w:val="000551E0"/>
  </w:style>
  <w:style w:type="paragraph" w:customStyle="1" w:styleId="C900CC07D14D48D9AD4ACF468315CD49">
    <w:name w:val="C900CC07D14D48D9AD4ACF468315CD49"/>
    <w:rsid w:val="000551E0"/>
  </w:style>
  <w:style w:type="paragraph" w:customStyle="1" w:styleId="21F020CC9442475280D60E6472D81787">
    <w:name w:val="21F020CC9442475280D60E6472D81787"/>
    <w:rsid w:val="000551E0"/>
  </w:style>
  <w:style w:type="paragraph" w:customStyle="1" w:styleId="5D09DC9CCD4D42D7A10C9CFF8F9FDE5A">
    <w:name w:val="5D09DC9CCD4D42D7A10C9CFF8F9FDE5A"/>
    <w:rsid w:val="000551E0"/>
  </w:style>
  <w:style w:type="paragraph" w:customStyle="1" w:styleId="82AE2BE9B5FE48DFB27244E3342689AB">
    <w:name w:val="82AE2BE9B5FE48DFB27244E3342689AB"/>
    <w:rsid w:val="000551E0"/>
  </w:style>
  <w:style w:type="paragraph" w:customStyle="1" w:styleId="A5A884E388454D9F8B221941F5EA1EC6">
    <w:name w:val="A5A884E388454D9F8B221941F5EA1EC6"/>
    <w:rsid w:val="000551E0"/>
  </w:style>
  <w:style w:type="paragraph" w:customStyle="1" w:styleId="26C1C1D9F355463BB5580FA69E68598D">
    <w:name w:val="26C1C1D9F355463BB5580FA69E68598D"/>
    <w:rsid w:val="000551E0"/>
  </w:style>
  <w:style w:type="paragraph" w:customStyle="1" w:styleId="AF6842F95B1346D890D83DCAB424C3F2">
    <w:name w:val="AF6842F95B1346D890D83DCAB424C3F2"/>
    <w:rsid w:val="000551E0"/>
  </w:style>
  <w:style w:type="paragraph" w:customStyle="1" w:styleId="01AB9192700541219F9D3F8B979FB157">
    <w:name w:val="01AB9192700541219F9D3F8B979FB157"/>
    <w:rsid w:val="000551E0"/>
  </w:style>
  <w:style w:type="paragraph" w:customStyle="1" w:styleId="C5E59DDB15864517961505E46D79D678">
    <w:name w:val="C5E59DDB15864517961505E46D79D678"/>
    <w:rsid w:val="000551E0"/>
  </w:style>
  <w:style w:type="paragraph" w:customStyle="1" w:styleId="F9A645A30F1341848B02E70A7E2F3B67">
    <w:name w:val="F9A645A30F1341848B02E70A7E2F3B67"/>
    <w:rsid w:val="000551E0"/>
  </w:style>
  <w:style w:type="paragraph" w:customStyle="1" w:styleId="5B1B33003BD2474B9AE51677CC14560B">
    <w:name w:val="5B1B33003BD2474B9AE51677CC14560B"/>
    <w:rsid w:val="000551E0"/>
  </w:style>
  <w:style w:type="paragraph" w:customStyle="1" w:styleId="6557E0EDC28142AE92898558F28F7224">
    <w:name w:val="6557E0EDC28142AE92898558F28F7224"/>
    <w:rsid w:val="000551E0"/>
  </w:style>
  <w:style w:type="paragraph" w:customStyle="1" w:styleId="84E3C9E172F34DA7B8583F743EF743EB">
    <w:name w:val="84E3C9E172F34DA7B8583F743EF743EB"/>
    <w:rsid w:val="000551E0"/>
  </w:style>
  <w:style w:type="paragraph" w:customStyle="1" w:styleId="9EB8DE50F31444FAB3B50B50CE92FAC9">
    <w:name w:val="9EB8DE50F31444FAB3B50B50CE92FAC9"/>
    <w:rsid w:val="000551E0"/>
  </w:style>
  <w:style w:type="paragraph" w:customStyle="1" w:styleId="0E602ADF9E264F86913E46FCE2900070">
    <w:name w:val="0E602ADF9E264F86913E46FCE2900070"/>
    <w:rsid w:val="000551E0"/>
  </w:style>
  <w:style w:type="paragraph" w:customStyle="1" w:styleId="DB643CE451AE48608593D5572330B9FF">
    <w:name w:val="DB643CE451AE48608593D5572330B9FF"/>
    <w:rsid w:val="000551E0"/>
  </w:style>
  <w:style w:type="paragraph" w:customStyle="1" w:styleId="EC71DDE05F2F46BB85DD6B4E8851DD3B">
    <w:name w:val="EC71DDE05F2F46BB85DD6B4E8851DD3B"/>
    <w:rsid w:val="000551E0"/>
  </w:style>
  <w:style w:type="paragraph" w:customStyle="1" w:styleId="8FB29495D3274DFDAAF903E9CDBD4248">
    <w:name w:val="8FB29495D3274DFDAAF903E9CDBD4248"/>
    <w:rsid w:val="000551E0"/>
  </w:style>
  <w:style w:type="paragraph" w:customStyle="1" w:styleId="AD84DC3288E6425499B38E4D152F8719">
    <w:name w:val="AD84DC3288E6425499B38E4D152F8719"/>
    <w:rsid w:val="000551E0"/>
  </w:style>
  <w:style w:type="paragraph" w:customStyle="1" w:styleId="E45A081CF885482795AFDD2FD448166D">
    <w:name w:val="E45A081CF885482795AFDD2FD448166D"/>
    <w:rsid w:val="000551E0"/>
  </w:style>
  <w:style w:type="paragraph" w:customStyle="1" w:styleId="8DFE87BC57BF436A92D7B7761A0E6164">
    <w:name w:val="8DFE87BC57BF436A92D7B7761A0E6164"/>
    <w:rsid w:val="000551E0"/>
  </w:style>
  <w:style w:type="paragraph" w:customStyle="1" w:styleId="1AA2BD72E8164DA6B7984767941F7DDE">
    <w:name w:val="1AA2BD72E8164DA6B7984767941F7DDE"/>
    <w:rsid w:val="000551E0"/>
  </w:style>
  <w:style w:type="paragraph" w:customStyle="1" w:styleId="99D89006E9ED4B8F9FABB04A24124D73">
    <w:name w:val="99D89006E9ED4B8F9FABB04A24124D73"/>
    <w:rsid w:val="000551E0"/>
  </w:style>
  <w:style w:type="paragraph" w:customStyle="1" w:styleId="9A4CF1D17A8B4EAEB49CCF03471A6280">
    <w:name w:val="9A4CF1D17A8B4EAEB49CCF03471A6280"/>
    <w:rsid w:val="000551E0"/>
  </w:style>
  <w:style w:type="paragraph" w:customStyle="1" w:styleId="5AFE936633944AD0BED150EE5BB3829E">
    <w:name w:val="5AFE936633944AD0BED150EE5BB3829E"/>
    <w:rsid w:val="000551E0"/>
  </w:style>
  <w:style w:type="paragraph" w:customStyle="1" w:styleId="0BE029D825744B53A3003A52F40F9E02">
    <w:name w:val="0BE029D825744B53A3003A52F40F9E02"/>
    <w:rsid w:val="000551E0"/>
  </w:style>
  <w:style w:type="paragraph" w:customStyle="1" w:styleId="E6634CC3C2944A5493F72367BA60DE64">
    <w:name w:val="E6634CC3C2944A5493F72367BA60DE64"/>
    <w:rsid w:val="000551E0"/>
  </w:style>
  <w:style w:type="paragraph" w:customStyle="1" w:styleId="18BA616E7B104A49980569CD814F436F">
    <w:name w:val="18BA616E7B104A49980569CD814F436F"/>
    <w:rsid w:val="000551E0"/>
  </w:style>
  <w:style w:type="paragraph" w:customStyle="1" w:styleId="1E504250252545D9ACE612238D63567F">
    <w:name w:val="1E504250252545D9ACE612238D63567F"/>
    <w:rsid w:val="000551E0"/>
  </w:style>
  <w:style w:type="paragraph" w:customStyle="1" w:styleId="4F30548B4CC44EF28C2197FA521E9143">
    <w:name w:val="4F30548B4CC44EF28C2197FA521E9143"/>
    <w:rsid w:val="000551E0"/>
  </w:style>
  <w:style w:type="paragraph" w:customStyle="1" w:styleId="536A075591FA4E6AA88CCF5CB0B92D02">
    <w:name w:val="536A075591FA4E6AA88CCF5CB0B92D02"/>
    <w:rsid w:val="000551E0"/>
  </w:style>
  <w:style w:type="paragraph" w:customStyle="1" w:styleId="2959886594F746008CB68F4F05325F37">
    <w:name w:val="2959886594F746008CB68F4F05325F37"/>
    <w:rsid w:val="000551E0"/>
  </w:style>
  <w:style w:type="paragraph" w:customStyle="1" w:styleId="992021765D764849B615E87395B6EF91">
    <w:name w:val="992021765D764849B615E87395B6EF91"/>
    <w:rsid w:val="000551E0"/>
  </w:style>
  <w:style w:type="paragraph" w:customStyle="1" w:styleId="53CF95D3A3B548E3A187870B9869A89D">
    <w:name w:val="53CF95D3A3B548E3A187870B9869A89D"/>
    <w:rsid w:val="000551E0"/>
  </w:style>
  <w:style w:type="paragraph" w:customStyle="1" w:styleId="F9F17865A6164DDD8E702BF0A6AE21BE">
    <w:name w:val="F9F17865A6164DDD8E702BF0A6AE21BE"/>
    <w:rsid w:val="000551E0"/>
  </w:style>
  <w:style w:type="paragraph" w:customStyle="1" w:styleId="54A7E795B3344AFBBAE1983EA4FB143E">
    <w:name w:val="54A7E795B3344AFBBAE1983EA4FB143E"/>
    <w:rsid w:val="000551E0"/>
  </w:style>
  <w:style w:type="paragraph" w:customStyle="1" w:styleId="B27DDD78D89C488D91BEC78572B72D23">
    <w:name w:val="B27DDD78D89C488D91BEC78572B72D23"/>
    <w:rsid w:val="000551E0"/>
  </w:style>
  <w:style w:type="paragraph" w:customStyle="1" w:styleId="B5742C8206574D679E48F661D85DEF7E">
    <w:name w:val="B5742C8206574D679E48F661D85DEF7E"/>
    <w:rsid w:val="000551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7113</Words>
  <Characters>40547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7</cp:revision>
  <cp:lastPrinted>2022-12-16T13:43:00Z</cp:lastPrinted>
  <dcterms:created xsi:type="dcterms:W3CDTF">2023-04-13T12:19:00Z</dcterms:created>
  <dcterms:modified xsi:type="dcterms:W3CDTF">2023-04-19T09:10:00Z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