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page" w:tblpX="775" w:tblpY="1474"/>
        <w:tblW w:w="10134" w:type="dxa"/>
        <w:shd w:val="clear" w:color="auto" w:fill="CCE0DA"/>
        <w:tblLayout w:type="fixed"/>
        <w:tblCellMar>
          <w:left w:w="0" w:type="dxa"/>
          <w:right w:w="0" w:type="dxa"/>
        </w:tblCellMar>
        <w:tblLook w:val="01E0" w:firstRow="1" w:lastRow="1" w:firstColumn="1" w:lastColumn="1" w:noHBand="0" w:noVBand="0"/>
      </w:tblPr>
      <w:tblGrid>
        <w:gridCol w:w="913"/>
        <w:gridCol w:w="7060"/>
        <w:gridCol w:w="2161"/>
      </w:tblGrid>
      <w:tr w:rsidR="006F19E3" w:rsidRPr="00EB32BB" w14:paraId="555A880A" w14:textId="77777777" w:rsidTr="00B23506">
        <w:trPr>
          <w:trHeight w:val="826"/>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9A4D9E"/>
          </w:tcPr>
          <w:p w14:paraId="63766975" w14:textId="77777777" w:rsidR="006F19E3" w:rsidRPr="00370EB1" w:rsidRDefault="007F41DB" w:rsidP="0045172D">
            <w:pPr>
              <w:tabs>
                <w:tab w:val="left" w:pos="2901"/>
              </w:tabs>
              <w:spacing w:before="240" w:after="240"/>
              <w:ind w:left="113"/>
              <w:rPr>
                <w:rFonts w:cs="Arial"/>
                <w:b/>
                <w:color w:val="FFFFFF"/>
                <w:sz w:val="40"/>
                <w:szCs w:val="40"/>
              </w:rPr>
            </w:pPr>
            <w:r w:rsidRPr="00370EB1">
              <w:rPr>
                <w:rFonts w:cs="Arial"/>
                <w:b/>
                <w:color w:val="FFFFFF"/>
                <w:sz w:val="40"/>
                <w:szCs w:val="40"/>
              </w:rPr>
              <w:t>DCUSA</w:t>
            </w:r>
            <w:r w:rsidR="00B23506" w:rsidRPr="00370EB1">
              <w:rPr>
                <w:rFonts w:cs="Arial"/>
                <w:b/>
                <w:color w:val="FFFFFF"/>
                <w:sz w:val="40"/>
                <w:szCs w:val="40"/>
              </w:rPr>
              <w:t xml:space="preserve"> </w:t>
            </w:r>
            <w:r w:rsidR="00277121" w:rsidRPr="00370EB1">
              <w:rPr>
                <w:rFonts w:cs="Arial"/>
                <w:b/>
                <w:color w:val="FFFFFF"/>
                <w:sz w:val="40"/>
                <w:szCs w:val="40"/>
              </w:rPr>
              <w:t xml:space="preserve">Change </w:t>
            </w:r>
            <w:r w:rsidR="00B23506" w:rsidRPr="00370EB1">
              <w:rPr>
                <w:rFonts w:cs="Arial"/>
                <w:b/>
                <w:color w:val="FFFFFF"/>
                <w:sz w:val="40"/>
                <w:szCs w:val="40"/>
              </w:rPr>
              <w:t>Report</w:t>
            </w:r>
            <w:r w:rsidR="006F19E3" w:rsidRPr="00370EB1">
              <w:rPr>
                <w:rFonts w:cs="Arial"/>
                <w:b/>
                <w:color w:val="FFFFFF"/>
                <w:sz w:val="40"/>
                <w:szCs w:val="40"/>
              </w:rPr>
              <w:tab/>
            </w:r>
          </w:p>
        </w:tc>
        <w:tc>
          <w:tcPr>
            <w:tcW w:w="2161" w:type="dxa"/>
            <w:tcBorders>
              <w:top w:val="single" w:sz="4" w:space="0" w:color="4A8958"/>
              <w:left w:val="single" w:sz="4" w:space="0" w:color="4A8958"/>
              <w:bottom w:val="single" w:sz="4" w:space="0" w:color="4A8958"/>
              <w:right w:val="single" w:sz="4" w:space="0" w:color="4A8958"/>
            </w:tcBorders>
            <w:shd w:val="clear" w:color="auto" w:fill="9A4D9E"/>
          </w:tcPr>
          <w:p w14:paraId="50B89C8C" w14:textId="77777777" w:rsidR="006F19E3" w:rsidRPr="00EB32BB" w:rsidRDefault="006F19E3" w:rsidP="006F19E3">
            <w:pPr>
              <w:pStyle w:val="BlockText"/>
              <w:spacing w:line="240" w:lineRule="auto"/>
              <w:ind w:left="57" w:right="-57"/>
              <w:rPr>
                <w:rFonts w:cs="Arial"/>
                <w:sz w:val="20"/>
                <w:szCs w:val="20"/>
              </w:rPr>
            </w:pPr>
            <w:r w:rsidRPr="00EB32BB">
              <w:rPr>
                <w:rFonts w:cs="Arial"/>
                <w:sz w:val="20"/>
                <w:szCs w:val="20"/>
              </w:rPr>
              <w:t>At what stage is this document in the process?</w:t>
            </w:r>
          </w:p>
        </w:tc>
      </w:tr>
      <w:tr w:rsidR="006F19E3" w:rsidRPr="00EB32BB" w14:paraId="0BC494D0" w14:textId="77777777" w:rsidTr="006F19E3">
        <w:trPr>
          <w:trHeight w:val="2725"/>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auto"/>
          </w:tcPr>
          <w:p w14:paraId="0D21D807" w14:textId="5A0C2310" w:rsidR="00A77FCF" w:rsidRPr="009456EB" w:rsidRDefault="00A77FCF" w:rsidP="00A77FCF">
            <w:pPr>
              <w:ind w:left="113" w:right="113"/>
              <w:rPr>
                <w:rFonts w:cs="Arial"/>
                <w:b/>
                <w:i/>
                <w:color w:val="00B274"/>
                <w:sz w:val="24"/>
              </w:rPr>
            </w:pPr>
            <w:r w:rsidRPr="009456EB">
              <w:rPr>
                <w:rFonts w:cs="Arial"/>
                <w:b/>
                <w:color w:val="008576"/>
                <w:sz w:val="80"/>
                <w:szCs w:val="80"/>
              </w:rPr>
              <w:t xml:space="preserve">DCP </w:t>
            </w:r>
            <w:r w:rsidR="006E7CA8">
              <w:rPr>
                <w:rFonts w:cs="Arial"/>
                <w:b/>
                <w:color w:val="008576"/>
                <w:sz w:val="80"/>
                <w:szCs w:val="80"/>
              </w:rPr>
              <w:t>4</w:t>
            </w:r>
            <w:r w:rsidR="00CD3401">
              <w:rPr>
                <w:rFonts w:cs="Arial"/>
                <w:b/>
                <w:color w:val="008576"/>
                <w:sz w:val="80"/>
                <w:szCs w:val="80"/>
              </w:rPr>
              <w:t>14</w:t>
            </w:r>
          </w:p>
          <w:p w14:paraId="02843422" w14:textId="6991A635" w:rsidR="00F33FFB" w:rsidRPr="00941BEC" w:rsidRDefault="00A77FCF" w:rsidP="00F33FFB">
            <w:pPr>
              <w:ind w:left="113" w:right="113"/>
              <w:rPr>
                <w:rFonts w:cs="Arial"/>
                <w:b/>
                <w:bCs/>
                <w:color w:val="008000"/>
                <w:sz w:val="48"/>
                <w:szCs w:val="48"/>
              </w:rPr>
            </w:pPr>
            <w:r w:rsidRPr="009456EB">
              <w:rPr>
                <w:rFonts w:cs="Arial"/>
                <w:b/>
                <w:color w:val="008000"/>
                <w:sz w:val="48"/>
                <w:szCs w:val="48"/>
              </w:rPr>
              <w:t>DCP Title</w:t>
            </w:r>
            <w:r w:rsidR="001B6C3E" w:rsidRPr="009456EB">
              <w:rPr>
                <w:rFonts w:cs="Arial"/>
                <w:b/>
                <w:color w:val="008000"/>
                <w:sz w:val="48"/>
                <w:szCs w:val="48"/>
              </w:rPr>
              <w:t>:</w:t>
            </w:r>
            <w:bookmarkStart w:id="0" w:name="_Hlk26361710"/>
            <w:r w:rsidR="0069537B">
              <w:rPr>
                <w:rFonts w:cs="Arial"/>
                <w:b/>
                <w:color w:val="008000"/>
                <w:sz w:val="48"/>
                <w:szCs w:val="48"/>
              </w:rPr>
              <w:t xml:space="preserve"> </w:t>
            </w:r>
            <w:r w:rsidR="00F33FFB" w:rsidRPr="00941BEC">
              <w:rPr>
                <w:rFonts w:cs="Arial"/>
                <w:b/>
                <w:bCs/>
                <w:color w:val="008000"/>
                <w:sz w:val="48"/>
                <w:szCs w:val="48"/>
              </w:rPr>
              <w:t xml:space="preserve">Transitional Protection for NHH CT </w:t>
            </w:r>
          </w:p>
          <w:p w14:paraId="24D0A078" w14:textId="77777777" w:rsidR="00F33FFB" w:rsidRPr="00941BEC" w:rsidRDefault="00F33FFB" w:rsidP="00F33FFB">
            <w:pPr>
              <w:ind w:left="113" w:right="113"/>
              <w:rPr>
                <w:rFonts w:cs="Arial"/>
                <w:b/>
                <w:bCs/>
                <w:color w:val="008000"/>
                <w:sz w:val="48"/>
                <w:szCs w:val="48"/>
              </w:rPr>
            </w:pPr>
            <w:r w:rsidRPr="00941BEC">
              <w:rPr>
                <w:rFonts w:cs="Arial"/>
                <w:b/>
                <w:bCs/>
                <w:color w:val="008000"/>
                <w:sz w:val="48"/>
                <w:szCs w:val="48"/>
              </w:rPr>
              <w:t xml:space="preserve">Customers affected by regulatory </w:t>
            </w:r>
          </w:p>
          <w:p w14:paraId="703D4AF7" w14:textId="3CBA8437" w:rsidR="00D853AA" w:rsidRPr="003C7489" w:rsidRDefault="00F33FFB" w:rsidP="003C7489">
            <w:pPr>
              <w:ind w:left="113" w:right="113"/>
              <w:rPr>
                <w:rFonts w:cs="Arial"/>
                <w:b/>
                <w:bCs/>
                <w:color w:val="008000"/>
                <w:sz w:val="48"/>
                <w:szCs w:val="48"/>
              </w:rPr>
            </w:pPr>
            <w:r w:rsidRPr="00941BEC">
              <w:rPr>
                <w:rFonts w:cs="Arial"/>
                <w:b/>
                <w:bCs/>
                <w:color w:val="008000"/>
                <w:sz w:val="48"/>
                <w:szCs w:val="48"/>
              </w:rPr>
              <w:t>change.</w:t>
            </w:r>
            <w:bookmarkEnd w:id="0"/>
          </w:p>
          <w:p w14:paraId="7A71D7FE" w14:textId="37C650CE" w:rsidR="006F19E3" w:rsidRPr="008667CC" w:rsidRDefault="00D853AA" w:rsidP="009456EB">
            <w:pPr>
              <w:ind w:left="113" w:right="113"/>
              <w:rPr>
                <w:rFonts w:cs="Arial"/>
                <w:i/>
                <w:color w:val="00B274"/>
                <w:sz w:val="24"/>
              </w:rPr>
            </w:pPr>
            <w:r w:rsidRPr="004155E5">
              <w:rPr>
                <w:rFonts w:cs="Arial"/>
                <w:i/>
                <w:color w:val="00B274"/>
                <w:sz w:val="24"/>
              </w:rPr>
              <w:t xml:space="preserve">Raised on the </w:t>
            </w:r>
            <w:r w:rsidR="00411E73">
              <w:rPr>
                <w:rFonts w:cs="Arial"/>
                <w:i/>
                <w:color w:val="00B274"/>
                <w:sz w:val="24"/>
              </w:rPr>
              <w:t>18</w:t>
            </w:r>
            <w:r w:rsidRPr="004155E5">
              <w:rPr>
                <w:rFonts w:cs="Arial"/>
                <w:i/>
                <w:color w:val="00B274"/>
                <w:sz w:val="24"/>
              </w:rPr>
              <w:t xml:space="preserve"> </w:t>
            </w:r>
            <w:r w:rsidR="00045DA8">
              <w:rPr>
                <w:rFonts w:cs="Arial"/>
                <w:i/>
                <w:color w:val="00B274"/>
                <w:sz w:val="24"/>
              </w:rPr>
              <w:t>October</w:t>
            </w:r>
            <w:r w:rsidRPr="004155E5">
              <w:rPr>
                <w:rFonts w:cs="Arial"/>
                <w:i/>
                <w:color w:val="00B274"/>
                <w:sz w:val="24"/>
              </w:rPr>
              <w:t xml:space="preserve"> 202</w:t>
            </w:r>
            <w:r w:rsidR="006E7CA8">
              <w:rPr>
                <w:rFonts w:cs="Arial"/>
                <w:i/>
                <w:color w:val="00B274"/>
                <w:sz w:val="24"/>
              </w:rPr>
              <w:t>2</w:t>
            </w:r>
            <w:r w:rsidRPr="004155E5">
              <w:rPr>
                <w:rFonts w:cs="Arial"/>
                <w:i/>
                <w:color w:val="00B274"/>
                <w:sz w:val="24"/>
              </w:rPr>
              <w:t xml:space="preserve"> as a Standard Change</w:t>
            </w:r>
          </w:p>
        </w:tc>
        <w:tc>
          <w:tcPr>
            <w:tcW w:w="2161" w:type="dxa"/>
            <w:tcBorders>
              <w:top w:val="single" w:sz="4" w:space="0" w:color="4A8958"/>
              <w:left w:val="single" w:sz="4" w:space="0" w:color="FFFFFF"/>
              <w:bottom w:val="single" w:sz="4" w:space="0" w:color="4A8958"/>
              <w:right w:val="single" w:sz="4" w:space="0" w:color="4A8958"/>
            </w:tcBorders>
            <w:shd w:val="clear" w:color="auto" w:fill="auto"/>
          </w:tcPr>
          <w:tbl>
            <w:tblPr>
              <w:tblW w:w="207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5"/>
            </w:tblGrid>
            <w:tr w:rsidR="000E1892" w:rsidRPr="00881D23" w14:paraId="292E78CF" w14:textId="77777777" w:rsidTr="000E1892">
              <w:trPr>
                <w:trHeight w:val="820"/>
              </w:trPr>
              <w:tc>
                <w:tcPr>
                  <w:tcW w:w="2075" w:type="dxa"/>
                  <w:shd w:val="clear" w:color="auto" w:fill="auto"/>
                  <w:vAlign w:val="center"/>
                </w:tcPr>
                <w:p w14:paraId="7C782B9F" w14:textId="77777777" w:rsidR="000E1892" w:rsidRPr="000E1892" w:rsidRDefault="000E1892" w:rsidP="009E10BD">
                  <w:pPr>
                    <w:framePr w:hSpace="180" w:wrap="around" w:vAnchor="page" w:hAnchor="page" w:x="775" w:y="1474"/>
                    <w:spacing w:line="240" w:lineRule="auto"/>
                    <w:ind w:right="28"/>
                    <w:rPr>
                      <w:rFonts w:cs="Arial"/>
                      <w:b/>
                      <w:color w:val="00B274"/>
                      <w:szCs w:val="20"/>
                    </w:rPr>
                  </w:pPr>
                  <w:r w:rsidRPr="000E1892">
                    <w:rPr>
                      <w:rFonts w:cs="Arial"/>
                      <w:b/>
                      <w:color w:val="00B274"/>
                      <w:szCs w:val="20"/>
                    </w:rPr>
                    <w:t>01 – Change Proposal</w:t>
                  </w:r>
                </w:p>
              </w:tc>
            </w:tr>
            <w:tr w:rsidR="000E1892" w:rsidRPr="00881D23" w14:paraId="28ED4F27" w14:textId="77777777" w:rsidTr="001A1612">
              <w:trPr>
                <w:trHeight w:val="802"/>
              </w:trPr>
              <w:tc>
                <w:tcPr>
                  <w:tcW w:w="2075" w:type="dxa"/>
                  <w:shd w:val="clear" w:color="auto" w:fill="FFFFFF"/>
                  <w:vAlign w:val="center"/>
                </w:tcPr>
                <w:p w14:paraId="76DD7563" w14:textId="77777777" w:rsidR="000E1892" w:rsidRPr="00881D23" w:rsidRDefault="000E1892" w:rsidP="009E10BD">
                  <w:pPr>
                    <w:framePr w:hSpace="180" w:wrap="around" w:vAnchor="page" w:hAnchor="page" w:x="775" w:y="1474"/>
                    <w:spacing w:line="240" w:lineRule="auto"/>
                    <w:ind w:right="28"/>
                    <w:rPr>
                      <w:rFonts w:cs="Arial"/>
                      <w:b/>
                      <w:color w:val="0096D7"/>
                      <w:szCs w:val="20"/>
                    </w:rPr>
                  </w:pPr>
                  <w:r w:rsidRPr="00881D23">
                    <w:rPr>
                      <w:rFonts w:cs="Arial"/>
                      <w:b/>
                      <w:color w:val="0096D7"/>
                      <w:szCs w:val="20"/>
                    </w:rPr>
                    <w:t xml:space="preserve">02 – </w:t>
                  </w:r>
                  <w:r>
                    <w:rPr>
                      <w:rFonts w:cs="Arial"/>
                      <w:b/>
                      <w:color w:val="0096D7"/>
                      <w:szCs w:val="20"/>
                    </w:rPr>
                    <w:t>Consultation</w:t>
                  </w:r>
                  <w:r w:rsidRPr="00881D23">
                    <w:rPr>
                      <w:rFonts w:cs="Arial"/>
                      <w:b/>
                      <w:color w:val="0096D7"/>
                      <w:szCs w:val="20"/>
                    </w:rPr>
                    <w:t xml:space="preserve"> </w:t>
                  </w:r>
                </w:p>
              </w:tc>
            </w:tr>
            <w:tr w:rsidR="000E1892" w:rsidRPr="00881D23" w14:paraId="7A2F7A55" w14:textId="77777777" w:rsidTr="000E1892">
              <w:trPr>
                <w:trHeight w:val="800"/>
              </w:trPr>
              <w:tc>
                <w:tcPr>
                  <w:tcW w:w="2075" w:type="dxa"/>
                  <w:shd w:val="clear" w:color="auto" w:fill="9A4D9E"/>
                  <w:vAlign w:val="center"/>
                </w:tcPr>
                <w:p w14:paraId="33024C22" w14:textId="77777777" w:rsidR="000E1892" w:rsidRPr="001A1612" w:rsidRDefault="000E1892" w:rsidP="009E10BD">
                  <w:pPr>
                    <w:framePr w:hSpace="180" w:wrap="around" w:vAnchor="page" w:hAnchor="page" w:x="775" w:y="1474"/>
                    <w:spacing w:line="240" w:lineRule="auto"/>
                    <w:ind w:right="28"/>
                    <w:rPr>
                      <w:rFonts w:cs="Arial"/>
                      <w:b/>
                      <w:color w:val="FFFFFF"/>
                      <w:szCs w:val="20"/>
                    </w:rPr>
                  </w:pPr>
                  <w:r w:rsidRPr="001A1612">
                    <w:rPr>
                      <w:rFonts w:cs="Arial"/>
                      <w:b/>
                      <w:color w:val="FFFFFF"/>
                      <w:szCs w:val="20"/>
                    </w:rPr>
                    <w:t>03 –</w:t>
                  </w:r>
                  <w:r w:rsidR="00163588">
                    <w:rPr>
                      <w:rFonts w:cs="Arial"/>
                      <w:b/>
                      <w:color w:val="FFFFFF"/>
                      <w:szCs w:val="20"/>
                    </w:rPr>
                    <w:t xml:space="preserve"> </w:t>
                  </w:r>
                  <w:r w:rsidRPr="001A1612">
                    <w:rPr>
                      <w:rFonts w:cs="Arial"/>
                      <w:b/>
                      <w:color w:val="FFFFFF"/>
                      <w:szCs w:val="20"/>
                    </w:rPr>
                    <w:t>Change Report</w:t>
                  </w:r>
                </w:p>
              </w:tc>
            </w:tr>
            <w:tr w:rsidR="000E1892" w:rsidRPr="00881D23" w14:paraId="45D0C165" w14:textId="77777777" w:rsidTr="001A1612">
              <w:trPr>
                <w:trHeight w:val="795"/>
              </w:trPr>
              <w:tc>
                <w:tcPr>
                  <w:tcW w:w="2075" w:type="dxa"/>
                  <w:shd w:val="clear" w:color="auto" w:fill="FFFFFF"/>
                  <w:vAlign w:val="center"/>
                </w:tcPr>
                <w:p w14:paraId="0A7501BF" w14:textId="77777777" w:rsidR="000E1892" w:rsidRPr="00881D23" w:rsidRDefault="000E1892" w:rsidP="009E10BD">
                  <w:pPr>
                    <w:framePr w:hSpace="180" w:wrap="around" w:vAnchor="page" w:hAnchor="page" w:x="775" w:y="1474"/>
                    <w:spacing w:line="240" w:lineRule="auto"/>
                    <w:ind w:right="28"/>
                    <w:rPr>
                      <w:rFonts w:cs="Arial"/>
                      <w:b/>
                      <w:color w:val="F59114"/>
                      <w:szCs w:val="20"/>
                    </w:rPr>
                  </w:pPr>
                  <w:r w:rsidRPr="00881D23">
                    <w:rPr>
                      <w:rFonts w:cs="Arial"/>
                      <w:b/>
                      <w:color w:val="F59114"/>
                      <w:szCs w:val="20"/>
                    </w:rPr>
                    <w:t xml:space="preserve">04 – </w:t>
                  </w:r>
                  <w:r w:rsidR="003A0F21">
                    <w:rPr>
                      <w:rFonts w:cs="Arial"/>
                      <w:b/>
                      <w:color w:val="F59114"/>
                      <w:szCs w:val="20"/>
                    </w:rPr>
                    <w:t>Change Declaration</w:t>
                  </w:r>
                  <w:r w:rsidR="00163588">
                    <w:rPr>
                      <w:rFonts w:cs="Arial"/>
                      <w:b/>
                      <w:color w:val="F59114"/>
                      <w:szCs w:val="20"/>
                    </w:rPr>
                    <w:t xml:space="preserve"> </w:t>
                  </w:r>
                </w:p>
              </w:tc>
            </w:tr>
          </w:tbl>
          <w:p w14:paraId="749824B1" w14:textId="77777777" w:rsidR="006F19E3" w:rsidRPr="00EB32BB" w:rsidRDefault="006F19E3" w:rsidP="00FE4A41">
            <w:pPr>
              <w:spacing w:line="240" w:lineRule="auto"/>
              <w:ind w:left="28" w:right="28"/>
              <w:rPr>
                <w:rFonts w:cs="Arial"/>
                <w:color w:val="008576"/>
                <w:szCs w:val="20"/>
              </w:rPr>
            </w:pPr>
          </w:p>
        </w:tc>
      </w:tr>
      <w:tr w:rsidR="006F19E3" w:rsidRPr="00EB32BB" w14:paraId="01AAA29B" w14:textId="77777777" w:rsidTr="006F19E3">
        <w:trPr>
          <w:trHeight w:val="862"/>
        </w:trPr>
        <w:tc>
          <w:tcPr>
            <w:tcW w:w="10134" w:type="dxa"/>
            <w:gridSpan w:val="3"/>
            <w:tcBorders>
              <w:top w:val="single" w:sz="4" w:space="0" w:color="4A8958"/>
              <w:left w:val="single" w:sz="4" w:space="0" w:color="4A8958"/>
              <w:bottom w:val="single" w:sz="4" w:space="0" w:color="4A8958"/>
              <w:right w:val="single" w:sz="4" w:space="0" w:color="4A8958"/>
            </w:tcBorders>
            <w:shd w:val="clear" w:color="auto" w:fill="auto"/>
          </w:tcPr>
          <w:p w14:paraId="0F8DA271" w14:textId="77777777" w:rsidR="006F19E3" w:rsidRPr="007044BE" w:rsidRDefault="006F19E3" w:rsidP="006F19E3">
            <w:pPr>
              <w:pStyle w:val="BodyText2"/>
              <w:ind w:left="113" w:right="113"/>
              <w:rPr>
                <w:rFonts w:cs="Arial"/>
                <w:b/>
                <w:i/>
                <w:color w:val="00B274"/>
                <w:sz w:val="24"/>
              </w:rPr>
            </w:pPr>
            <w:r w:rsidRPr="007044BE">
              <w:rPr>
                <w:rFonts w:cs="Arial"/>
                <w:b/>
                <w:sz w:val="24"/>
              </w:rPr>
              <w:t xml:space="preserve">Purpose of </w:t>
            </w:r>
            <w:r w:rsidR="00A77FCF">
              <w:rPr>
                <w:rFonts w:cs="Arial"/>
                <w:b/>
                <w:sz w:val="24"/>
              </w:rPr>
              <w:t>Change Proposal</w:t>
            </w:r>
            <w:r w:rsidRPr="007044BE">
              <w:rPr>
                <w:rFonts w:cs="Arial"/>
                <w:b/>
                <w:sz w:val="24"/>
              </w:rPr>
              <w:t>:</w:t>
            </w:r>
            <w:r w:rsidRPr="007044BE">
              <w:rPr>
                <w:rFonts w:cs="Arial"/>
                <w:b/>
                <w:i/>
                <w:color w:val="00B274"/>
                <w:sz w:val="24"/>
              </w:rPr>
              <w:t xml:space="preserve"> </w:t>
            </w:r>
          </w:p>
          <w:p w14:paraId="479D8957" w14:textId="6061E082" w:rsidR="00502763" w:rsidRPr="00EB32BB" w:rsidRDefault="005E78FC" w:rsidP="001021F6">
            <w:pPr>
              <w:ind w:left="113" w:right="113"/>
              <w:jc w:val="both"/>
              <w:rPr>
                <w:rFonts w:cs="Arial"/>
              </w:rPr>
            </w:pPr>
            <w:r>
              <w:rPr>
                <w:sz w:val="24"/>
              </w:rPr>
              <w:t xml:space="preserve">DCP 414 seeks </w:t>
            </w:r>
            <w:r w:rsidRPr="00941BEC">
              <w:rPr>
                <w:sz w:val="24"/>
              </w:rPr>
              <w:t>to provide transitional protection for Non</w:t>
            </w:r>
            <w:r>
              <w:rPr>
                <w:sz w:val="24"/>
              </w:rPr>
              <w:t>-</w:t>
            </w:r>
            <w:r w:rsidRPr="00941BEC">
              <w:rPr>
                <w:sz w:val="24"/>
              </w:rPr>
              <w:t>Half-Hourly Current Transformer customers moving to Half-Hourly settlement &amp; prevent penal excess capacity charges being applied to customers in any instance that the Maximum Import Capacity is a zero value because there is no site-specific connection agreement in place between users &amp; Distribution Network Operators.</w:t>
            </w:r>
          </w:p>
        </w:tc>
      </w:tr>
      <w:tr w:rsidR="006F19E3" w:rsidRPr="00EB32BB" w14:paraId="4D0B36F5" w14:textId="77777777" w:rsidTr="00927651">
        <w:trPr>
          <w:trHeight w:val="2872"/>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0A2CB92D" w14:textId="71CE3B27" w:rsidR="006F19E3" w:rsidRPr="00EB32BB" w:rsidRDefault="008B547E" w:rsidP="006F19E3">
            <w:pPr>
              <w:ind w:firstLine="9"/>
              <w:jc w:val="center"/>
              <w:rPr>
                <w:rFonts w:cs="Arial"/>
              </w:rPr>
            </w:pPr>
            <w:r w:rsidRPr="00AF30A5">
              <w:rPr>
                <w:rFonts w:cs="Arial"/>
                <w:noProof/>
                <w:lang w:val="en-US" w:eastAsia="en-US"/>
              </w:rPr>
              <w:drawing>
                <wp:inline distT="0" distB="0" distL="0" distR="0" wp14:anchorId="2AB107B1" wp14:editId="41D3B4DC">
                  <wp:extent cx="468630" cy="468630"/>
                  <wp:effectExtent l="0" t="0" r="0" b="0"/>
                  <wp:docPr id="11" name="Picture 1" descr="Description: Description: YES_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YES_GREEN"/>
                          <pic:cNvPicPr>
                            <a:picLocks noChangeAspect="1" noChangeArrowheads="1"/>
                          </pic:cNvPicPr>
                        </pic:nvPicPr>
                        <pic:blipFill>
                          <a:blip r:embed="rId8">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8630" cy="468630"/>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70C8B4E9" w14:textId="4F2015D9" w:rsidR="007A794B" w:rsidRDefault="007F41DB" w:rsidP="003C0517">
            <w:pPr>
              <w:ind w:left="113" w:right="170"/>
              <w:jc w:val="both"/>
              <w:rPr>
                <w:sz w:val="24"/>
              </w:rPr>
            </w:pPr>
            <w:r w:rsidRPr="007F41DB">
              <w:rPr>
                <w:sz w:val="24"/>
              </w:rPr>
              <w:t xml:space="preserve">This document is issued in accordance with Clause 11.20 of the DCUSA, and details </w:t>
            </w:r>
            <w:r w:rsidR="00845FD4">
              <w:rPr>
                <w:sz w:val="24"/>
              </w:rPr>
              <w:t xml:space="preserve">DCP </w:t>
            </w:r>
            <w:r w:rsidR="006E7CA8">
              <w:rPr>
                <w:sz w:val="24"/>
              </w:rPr>
              <w:t>4</w:t>
            </w:r>
            <w:r w:rsidR="003C0517">
              <w:rPr>
                <w:sz w:val="24"/>
              </w:rPr>
              <w:t>14</w:t>
            </w:r>
            <w:r w:rsidR="00845FD4">
              <w:rPr>
                <w:sz w:val="24"/>
              </w:rPr>
              <w:t xml:space="preserve"> ‘</w:t>
            </w:r>
            <w:r w:rsidR="006E7CA8" w:rsidRPr="006E7CA8">
              <w:rPr>
                <w:sz w:val="24"/>
              </w:rPr>
              <w:t>C</w:t>
            </w:r>
            <w:r w:rsidR="003C0517">
              <w:t xml:space="preserve"> </w:t>
            </w:r>
            <w:r w:rsidR="003C0517" w:rsidRPr="003C0517">
              <w:rPr>
                <w:sz w:val="24"/>
              </w:rPr>
              <w:t xml:space="preserve">Transitional Protection for NHH CT </w:t>
            </w:r>
            <w:r w:rsidR="003C0517">
              <w:rPr>
                <w:sz w:val="24"/>
              </w:rPr>
              <w:t xml:space="preserve"> </w:t>
            </w:r>
            <w:r w:rsidR="003C0517" w:rsidRPr="003C0517">
              <w:rPr>
                <w:sz w:val="24"/>
              </w:rPr>
              <w:t>Customers affected by regulatory change</w:t>
            </w:r>
            <w:r w:rsidR="000228AE">
              <w:rPr>
                <w:sz w:val="24"/>
              </w:rPr>
              <w:t>’</w:t>
            </w:r>
            <w:r w:rsidR="003C0517" w:rsidRPr="003C0517">
              <w:rPr>
                <w:sz w:val="24"/>
              </w:rPr>
              <w:t xml:space="preserve"> </w:t>
            </w:r>
            <w:r w:rsidR="007A794B" w:rsidRPr="00C736BA">
              <w:rPr>
                <w:sz w:val="24"/>
              </w:rPr>
              <w:t xml:space="preserve">Parties are invited to consider the proposed </w:t>
            </w:r>
            <w:r w:rsidR="007A794B" w:rsidRPr="00284F86">
              <w:rPr>
                <w:sz w:val="24"/>
              </w:rPr>
              <w:t>amendment (Attachment 1) and submit their votes using the Voting form (Attachment 2)</w:t>
            </w:r>
            <w:r w:rsidR="007A794B" w:rsidRPr="00C90A25">
              <w:rPr>
                <w:sz w:val="24"/>
              </w:rPr>
              <w:t xml:space="preserve"> to</w:t>
            </w:r>
            <w:r w:rsidR="007A794B" w:rsidRPr="007A794B">
              <w:rPr>
                <w:sz w:val="24"/>
              </w:rPr>
              <w:t xml:space="preserve"> </w:t>
            </w:r>
            <w:hyperlink r:id="rId9" w:history="1">
              <w:r w:rsidR="007A794B" w:rsidRPr="00AE665E">
                <w:rPr>
                  <w:rStyle w:val="Hyperlink"/>
                  <w:sz w:val="24"/>
                </w:rPr>
                <w:t>dcusa@electralink.co.uk</w:t>
              </w:r>
            </w:hyperlink>
            <w:r w:rsidR="007A794B">
              <w:rPr>
                <w:sz w:val="24"/>
              </w:rPr>
              <w:t xml:space="preserve"> </w:t>
            </w:r>
            <w:r w:rsidR="007A794B" w:rsidRPr="007A794B">
              <w:rPr>
                <w:sz w:val="24"/>
              </w:rPr>
              <w:t xml:space="preserve"> by </w:t>
            </w:r>
            <w:r w:rsidR="00BA5262">
              <w:rPr>
                <w:sz w:val="24"/>
              </w:rPr>
              <w:t>12</w:t>
            </w:r>
            <w:commentRangeStart w:id="1"/>
            <w:r w:rsidR="00415742">
              <w:rPr>
                <w:sz w:val="24"/>
              </w:rPr>
              <w:t xml:space="preserve"> </w:t>
            </w:r>
            <w:r w:rsidR="00BA5262">
              <w:rPr>
                <w:sz w:val="24"/>
              </w:rPr>
              <w:t xml:space="preserve">June </w:t>
            </w:r>
            <w:r w:rsidR="00415742">
              <w:rPr>
                <w:sz w:val="24"/>
              </w:rPr>
              <w:t xml:space="preserve"> </w:t>
            </w:r>
            <w:commentRangeEnd w:id="1"/>
            <w:r w:rsidR="00DF4A51">
              <w:rPr>
                <w:rStyle w:val="CommentReference"/>
              </w:rPr>
              <w:commentReference w:id="1"/>
            </w:r>
            <w:r w:rsidR="00415742">
              <w:rPr>
                <w:sz w:val="24"/>
              </w:rPr>
              <w:t>202</w:t>
            </w:r>
            <w:r w:rsidR="00B9694A">
              <w:rPr>
                <w:sz w:val="24"/>
              </w:rPr>
              <w:t>3</w:t>
            </w:r>
            <w:r w:rsidR="00415742">
              <w:rPr>
                <w:sz w:val="24"/>
              </w:rPr>
              <w:t xml:space="preserve">. </w:t>
            </w:r>
          </w:p>
          <w:p w14:paraId="5ED13D01" w14:textId="77777777" w:rsidR="007A794B" w:rsidRDefault="007F41DB" w:rsidP="001021F6">
            <w:pPr>
              <w:ind w:left="113" w:right="170"/>
              <w:jc w:val="both"/>
              <w:rPr>
                <w:sz w:val="24"/>
              </w:rPr>
            </w:pPr>
            <w:r w:rsidRPr="007F41DB">
              <w:rPr>
                <w:sz w:val="24"/>
              </w:rPr>
              <w:t>The voting process for the proposed variation and the timetable of the progression of the Change Proposal (CP) through the DCUSA Change Control Process is set out in this document.</w:t>
            </w:r>
            <w:r w:rsidR="007A794B">
              <w:t xml:space="preserve"> </w:t>
            </w:r>
          </w:p>
          <w:p w14:paraId="1C1E2F59" w14:textId="77777777" w:rsidR="00D519A7" w:rsidRPr="008667CC" w:rsidRDefault="007A794B" w:rsidP="001021F6">
            <w:pPr>
              <w:ind w:left="113" w:right="170"/>
              <w:jc w:val="both"/>
              <w:rPr>
                <w:sz w:val="24"/>
              </w:rPr>
            </w:pPr>
            <w:r w:rsidRPr="007A794B">
              <w:rPr>
                <w:sz w:val="24"/>
              </w:rPr>
              <w:t xml:space="preserve">If you have any questions about this paper or the DCUSA Change </w:t>
            </w:r>
            <w:r w:rsidR="00597E76" w:rsidRPr="007A794B">
              <w:rPr>
                <w:sz w:val="24"/>
              </w:rPr>
              <w:t>Process,</w:t>
            </w:r>
            <w:r w:rsidRPr="007A794B">
              <w:rPr>
                <w:sz w:val="24"/>
              </w:rPr>
              <w:t xml:space="preserve"> please contact the DCUSA by email to dcusa@electralink.co.uk or telephone 020 7432 30</w:t>
            </w:r>
            <w:r w:rsidR="00597E76">
              <w:rPr>
                <w:sz w:val="24"/>
              </w:rPr>
              <w:t>11</w:t>
            </w:r>
            <w:r w:rsidRPr="007A794B">
              <w:rPr>
                <w:sz w:val="24"/>
              </w:rPr>
              <w:t>.</w:t>
            </w:r>
          </w:p>
        </w:tc>
      </w:tr>
      <w:tr w:rsidR="006F19E3" w:rsidRPr="00EB32BB" w14:paraId="778CDA68" w14:textId="77777777"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424835BD" w14:textId="0FCE2053" w:rsidR="006F19E3" w:rsidRPr="00EB32BB" w:rsidRDefault="008B547E" w:rsidP="006F19E3">
            <w:pPr>
              <w:spacing w:before="60" w:after="60"/>
              <w:ind w:firstLine="9"/>
              <w:jc w:val="center"/>
              <w:rPr>
                <w:rFonts w:cs="Arial"/>
              </w:rPr>
            </w:pPr>
            <w:r w:rsidRPr="00AF30A5">
              <w:rPr>
                <w:rFonts w:cs="Arial"/>
                <w:noProof/>
                <w:lang w:val="en-US" w:eastAsia="en-US"/>
              </w:rPr>
              <w:drawing>
                <wp:inline distT="0" distB="0" distL="0" distR="0" wp14:anchorId="6480DB2E" wp14:editId="63F381F9">
                  <wp:extent cx="468630" cy="468630"/>
                  <wp:effectExtent l="0" t="0" r="0" b="0"/>
                  <wp:docPr id="10"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4">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8630" cy="468630"/>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67425A3E" w14:textId="16440C25" w:rsidR="006F19E3" w:rsidRPr="00277121" w:rsidRDefault="00277121" w:rsidP="001021F6">
            <w:pPr>
              <w:ind w:left="113" w:right="170"/>
              <w:jc w:val="both"/>
              <w:rPr>
                <w:sz w:val="24"/>
              </w:rPr>
            </w:pPr>
            <w:r w:rsidRPr="00277121">
              <w:rPr>
                <w:sz w:val="24"/>
              </w:rPr>
              <w:t>Parties Impacte</w:t>
            </w:r>
            <w:r w:rsidR="00D853AA">
              <w:rPr>
                <w:sz w:val="24"/>
              </w:rPr>
              <w:t>d</w:t>
            </w:r>
            <w:r w:rsidR="006E7CA8" w:rsidRPr="006E7CA8">
              <w:rPr>
                <w:sz w:val="24"/>
              </w:rPr>
              <w:t>:</w:t>
            </w:r>
            <w:r w:rsidR="0080171D">
              <w:rPr>
                <w:sz w:val="24"/>
              </w:rPr>
              <w:t xml:space="preserve"> </w:t>
            </w:r>
            <w:r w:rsidR="00F70118" w:rsidRPr="00941BEC">
              <w:rPr>
                <w:sz w:val="24"/>
              </w:rPr>
              <w:t>Suppliers/DNOs/IDNOs</w:t>
            </w:r>
            <w:r w:rsidR="006E7CA8" w:rsidRPr="006E7CA8">
              <w:rPr>
                <w:sz w:val="24"/>
              </w:rPr>
              <w:t>.</w:t>
            </w:r>
          </w:p>
        </w:tc>
      </w:tr>
      <w:tr w:rsidR="007A794B" w:rsidRPr="00EB32BB" w14:paraId="7025FE70" w14:textId="77777777"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71A3B878" w14:textId="6D7D54CD" w:rsidR="007A794B" w:rsidRPr="00EB32BB" w:rsidRDefault="008B547E" w:rsidP="007A794B">
            <w:pPr>
              <w:spacing w:before="60" w:after="60"/>
              <w:ind w:firstLine="9"/>
              <w:jc w:val="center"/>
              <w:rPr>
                <w:rFonts w:cs="Arial"/>
              </w:rPr>
            </w:pPr>
            <w:r w:rsidRPr="00AF30A5">
              <w:rPr>
                <w:rFonts w:cs="Arial"/>
                <w:noProof/>
                <w:lang w:val="en-US" w:eastAsia="en-US"/>
              </w:rPr>
              <w:drawing>
                <wp:inline distT="0" distB="0" distL="0" distR="0" wp14:anchorId="3E65514C" wp14:editId="7F1F43EA">
                  <wp:extent cx="468630" cy="468630"/>
                  <wp:effectExtent l="0" t="0" r="0" b="0"/>
                  <wp:docPr id="9"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4">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8630" cy="468630"/>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30E8DAFE" w14:textId="31E6B9FC" w:rsidR="007A794B" w:rsidRPr="00EB32BB" w:rsidRDefault="007A794B" w:rsidP="001021F6">
            <w:pPr>
              <w:ind w:left="113" w:right="170"/>
              <w:jc w:val="both"/>
              <w:rPr>
                <w:rFonts w:cs="Arial"/>
              </w:rPr>
            </w:pPr>
            <w:r>
              <w:rPr>
                <w:sz w:val="24"/>
              </w:rPr>
              <w:t>Impacted Clauses:</w:t>
            </w:r>
            <w:r w:rsidR="0080171D">
              <w:rPr>
                <w:sz w:val="24"/>
              </w:rPr>
              <w:t xml:space="preserve"> </w:t>
            </w:r>
            <w:r w:rsidR="0080171D" w:rsidRPr="00941BEC">
              <w:rPr>
                <w:sz w:val="24"/>
              </w:rPr>
              <w:t>S</w:t>
            </w:r>
            <w:r w:rsidR="0080171D">
              <w:rPr>
                <w:sz w:val="24"/>
              </w:rPr>
              <w:t>ection</w:t>
            </w:r>
            <w:r w:rsidR="0080171D" w:rsidRPr="00941BEC">
              <w:rPr>
                <w:sz w:val="24"/>
              </w:rPr>
              <w:t xml:space="preserve"> 2A –</w:t>
            </w:r>
            <w:r w:rsidR="000D720A">
              <w:rPr>
                <w:sz w:val="24"/>
              </w:rPr>
              <w:t xml:space="preserve"> </w:t>
            </w:r>
            <w:r w:rsidR="0080171D" w:rsidRPr="00941BEC">
              <w:rPr>
                <w:sz w:val="24"/>
              </w:rPr>
              <w:t>S</w:t>
            </w:r>
            <w:r w:rsidR="0080171D">
              <w:rPr>
                <w:sz w:val="24"/>
              </w:rPr>
              <w:t>chedule</w:t>
            </w:r>
            <w:r w:rsidR="0080171D" w:rsidRPr="00941BEC">
              <w:rPr>
                <w:sz w:val="24"/>
              </w:rPr>
              <w:t xml:space="preserve"> 2B –</w:t>
            </w:r>
            <w:r w:rsidR="000D720A">
              <w:rPr>
                <w:sz w:val="24"/>
              </w:rPr>
              <w:t xml:space="preserve"> </w:t>
            </w:r>
            <w:r w:rsidR="0080171D" w:rsidRPr="00941BEC">
              <w:rPr>
                <w:sz w:val="24"/>
              </w:rPr>
              <w:t>S</w:t>
            </w:r>
            <w:r w:rsidR="0080171D">
              <w:rPr>
                <w:sz w:val="24"/>
              </w:rPr>
              <w:t>chedule</w:t>
            </w:r>
            <w:r w:rsidR="0080171D" w:rsidRPr="00941BEC">
              <w:rPr>
                <w:sz w:val="24"/>
              </w:rPr>
              <w:t xml:space="preserve"> 16 –</w:t>
            </w:r>
            <w:r w:rsidR="000D720A">
              <w:rPr>
                <w:sz w:val="24"/>
              </w:rPr>
              <w:t xml:space="preserve"> </w:t>
            </w:r>
            <w:r w:rsidR="0080171D" w:rsidRPr="00941BEC">
              <w:rPr>
                <w:sz w:val="24"/>
              </w:rPr>
              <w:t>S</w:t>
            </w:r>
            <w:r w:rsidR="0080171D">
              <w:rPr>
                <w:sz w:val="24"/>
              </w:rPr>
              <w:t>chedule</w:t>
            </w:r>
            <w:r w:rsidR="0080171D" w:rsidRPr="00941BEC">
              <w:rPr>
                <w:sz w:val="24"/>
              </w:rPr>
              <w:t xml:space="preserve"> 32</w:t>
            </w:r>
            <w:r w:rsidR="006E7CA8">
              <w:rPr>
                <w:rFonts w:cs="Arial"/>
                <w:sz w:val="24"/>
              </w:rPr>
              <w:t>.</w:t>
            </w:r>
          </w:p>
        </w:tc>
      </w:tr>
    </w:tbl>
    <w:p w14:paraId="7C9F096B" w14:textId="77777777" w:rsidR="005079E0" w:rsidRPr="00EB32BB" w:rsidRDefault="005079E0" w:rsidP="005B378E">
      <w:pPr>
        <w:rPr>
          <w:rFonts w:cs="Arial"/>
        </w:rPr>
      </w:pPr>
    </w:p>
    <w:tbl>
      <w:tblPr>
        <w:tblW w:w="10207" w:type="dxa"/>
        <w:tblInd w:w="-176" w:type="dxa"/>
        <w:tblLayout w:type="fixed"/>
        <w:tblLook w:val="04A0" w:firstRow="1" w:lastRow="0" w:firstColumn="1" w:lastColumn="0" w:noHBand="0" w:noVBand="1"/>
      </w:tblPr>
      <w:tblGrid>
        <w:gridCol w:w="7968"/>
        <w:gridCol w:w="2239"/>
      </w:tblGrid>
      <w:tr w:rsidR="00F10E14" w:rsidRPr="00EB32BB" w14:paraId="3A873F52" w14:textId="77777777" w:rsidTr="00194176">
        <w:trPr>
          <w:trHeight w:val="617"/>
        </w:trPr>
        <w:tc>
          <w:tcPr>
            <w:tcW w:w="7968" w:type="dxa"/>
            <w:vMerge w:val="restart"/>
            <w:tcBorders>
              <w:top w:val="single" w:sz="4" w:space="0" w:color="4A8958"/>
              <w:left w:val="single" w:sz="4" w:space="0" w:color="4A8958"/>
              <w:bottom w:val="single" w:sz="4" w:space="0" w:color="4A8958"/>
              <w:right w:val="single" w:sz="4" w:space="0" w:color="4A8958"/>
            </w:tcBorders>
            <w:shd w:val="clear" w:color="auto" w:fill="auto"/>
          </w:tcPr>
          <w:p w14:paraId="7C393C16" w14:textId="77777777" w:rsidR="00F10E14" w:rsidRPr="00EB32BB" w:rsidRDefault="00F10E14" w:rsidP="00B23506">
            <w:pPr>
              <w:pStyle w:val="Contents03"/>
              <w:rPr>
                <w:noProof/>
              </w:rPr>
            </w:pPr>
            <w:r w:rsidRPr="00EB32BB">
              <w:rPr>
                <w:noProof/>
              </w:rPr>
              <w:lastRenderedPageBreak/>
              <w:t>Contents</w:t>
            </w:r>
          </w:p>
          <w:p w14:paraId="22002982" w14:textId="66590F10" w:rsidR="00F41C41" w:rsidRDefault="00527889" w:rsidP="00F41C41">
            <w:pPr>
              <w:pStyle w:val="TOC1"/>
              <w:framePr w:wrap="around"/>
              <w:rPr>
                <w:rFonts w:asciiTheme="minorHAnsi" w:eastAsiaTheme="minorEastAsia" w:hAnsiTheme="minorHAnsi" w:cstheme="minorBidi"/>
                <w:b w:val="0"/>
                <w:bCs w:val="0"/>
                <w:color w:val="auto"/>
                <w:sz w:val="22"/>
                <w:szCs w:val="22"/>
              </w:rPr>
            </w:pPr>
            <w:r>
              <w:fldChar w:fldCharType="begin"/>
            </w:r>
            <w:r>
              <w:instrText xml:space="preserve"> TOC \o "1-1" \h \z </w:instrText>
            </w:r>
            <w:r>
              <w:fldChar w:fldCharType="separate"/>
            </w:r>
            <w:hyperlink w:anchor="_Toc125191620" w:history="1">
              <w:r w:rsidR="00F41C41" w:rsidRPr="0021220F">
                <w:rPr>
                  <w:rStyle w:val="Hyperlink"/>
                </w:rPr>
                <w:t>1</w:t>
              </w:r>
              <w:r w:rsidR="00F41C41">
                <w:rPr>
                  <w:rFonts w:asciiTheme="minorHAnsi" w:eastAsiaTheme="minorEastAsia" w:hAnsiTheme="minorHAnsi" w:cstheme="minorBidi"/>
                  <w:b w:val="0"/>
                  <w:bCs w:val="0"/>
                  <w:color w:val="auto"/>
                  <w:sz w:val="22"/>
                  <w:szCs w:val="22"/>
                </w:rPr>
                <w:tab/>
              </w:r>
              <w:r w:rsidR="00F41C41" w:rsidRPr="0021220F">
                <w:rPr>
                  <w:rStyle w:val="Hyperlink"/>
                </w:rPr>
                <w:t>Executive Summary</w:t>
              </w:r>
              <w:r w:rsidR="00F41C41">
                <w:rPr>
                  <w:webHidden/>
                </w:rPr>
                <w:tab/>
              </w:r>
              <w:r w:rsidR="00F41C41">
                <w:rPr>
                  <w:webHidden/>
                </w:rPr>
                <w:fldChar w:fldCharType="begin"/>
              </w:r>
              <w:r w:rsidR="00F41C41">
                <w:rPr>
                  <w:webHidden/>
                </w:rPr>
                <w:instrText xml:space="preserve"> PAGEREF _Toc125191620 \h </w:instrText>
              </w:r>
              <w:r w:rsidR="00F41C41">
                <w:rPr>
                  <w:webHidden/>
                </w:rPr>
              </w:r>
              <w:r w:rsidR="00F41C41">
                <w:rPr>
                  <w:webHidden/>
                </w:rPr>
                <w:fldChar w:fldCharType="separate"/>
              </w:r>
              <w:r w:rsidR="004F07C9">
                <w:rPr>
                  <w:webHidden/>
                </w:rPr>
                <w:t>3</w:t>
              </w:r>
              <w:r w:rsidR="00F41C41">
                <w:rPr>
                  <w:webHidden/>
                </w:rPr>
                <w:fldChar w:fldCharType="end"/>
              </w:r>
            </w:hyperlink>
          </w:p>
          <w:p w14:paraId="7B451460" w14:textId="745B4556" w:rsidR="00F41C41" w:rsidRDefault="00000000" w:rsidP="00F41C41">
            <w:pPr>
              <w:pStyle w:val="TOC1"/>
              <w:framePr w:wrap="around"/>
              <w:rPr>
                <w:rFonts w:asciiTheme="minorHAnsi" w:eastAsiaTheme="minorEastAsia" w:hAnsiTheme="minorHAnsi" w:cstheme="minorBidi"/>
                <w:b w:val="0"/>
                <w:bCs w:val="0"/>
                <w:color w:val="auto"/>
                <w:sz w:val="22"/>
                <w:szCs w:val="22"/>
              </w:rPr>
            </w:pPr>
            <w:hyperlink w:anchor="_Toc125191621" w:history="1">
              <w:r w:rsidR="00F41C41" w:rsidRPr="0021220F">
                <w:rPr>
                  <w:rStyle w:val="Hyperlink"/>
                </w:rPr>
                <w:t>2</w:t>
              </w:r>
              <w:r w:rsidR="00F41C41">
                <w:rPr>
                  <w:rFonts w:asciiTheme="minorHAnsi" w:eastAsiaTheme="minorEastAsia" w:hAnsiTheme="minorHAnsi" w:cstheme="minorBidi"/>
                  <w:b w:val="0"/>
                  <w:bCs w:val="0"/>
                  <w:color w:val="auto"/>
                  <w:sz w:val="22"/>
                  <w:szCs w:val="22"/>
                </w:rPr>
                <w:tab/>
              </w:r>
              <w:r w:rsidR="00F41C41" w:rsidRPr="0021220F">
                <w:rPr>
                  <w:rStyle w:val="Hyperlink"/>
                </w:rPr>
                <w:t>Governance</w:t>
              </w:r>
              <w:r w:rsidR="00F41C41">
                <w:rPr>
                  <w:webHidden/>
                </w:rPr>
                <w:tab/>
              </w:r>
              <w:r w:rsidR="00F41C41">
                <w:rPr>
                  <w:webHidden/>
                </w:rPr>
                <w:fldChar w:fldCharType="begin"/>
              </w:r>
              <w:r w:rsidR="00F41C41">
                <w:rPr>
                  <w:webHidden/>
                </w:rPr>
                <w:instrText xml:space="preserve"> PAGEREF _Toc125191621 \h </w:instrText>
              </w:r>
              <w:r w:rsidR="00F41C41">
                <w:rPr>
                  <w:webHidden/>
                </w:rPr>
              </w:r>
              <w:r w:rsidR="00F41C41">
                <w:rPr>
                  <w:webHidden/>
                </w:rPr>
                <w:fldChar w:fldCharType="separate"/>
              </w:r>
              <w:r w:rsidR="004F07C9">
                <w:rPr>
                  <w:webHidden/>
                </w:rPr>
                <w:t>5</w:t>
              </w:r>
              <w:r w:rsidR="00F41C41">
                <w:rPr>
                  <w:webHidden/>
                </w:rPr>
                <w:fldChar w:fldCharType="end"/>
              </w:r>
            </w:hyperlink>
          </w:p>
          <w:p w14:paraId="242B90E7" w14:textId="218DA119" w:rsidR="00F41C41" w:rsidRDefault="00000000" w:rsidP="00F41C41">
            <w:pPr>
              <w:pStyle w:val="TOC1"/>
              <w:framePr w:wrap="around"/>
              <w:rPr>
                <w:rFonts w:asciiTheme="minorHAnsi" w:eastAsiaTheme="minorEastAsia" w:hAnsiTheme="minorHAnsi" w:cstheme="minorBidi"/>
                <w:b w:val="0"/>
                <w:bCs w:val="0"/>
                <w:color w:val="auto"/>
                <w:sz w:val="22"/>
                <w:szCs w:val="22"/>
              </w:rPr>
            </w:pPr>
            <w:hyperlink w:anchor="_Toc125191622" w:history="1">
              <w:r w:rsidR="00F41C41" w:rsidRPr="0021220F">
                <w:rPr>
                  <w:rStyle w:val="Hyperlink"/>
                </w:rPr>
                <w:t>3</w:t>
              </w:r>
              <w:r w:rsidR="00F41C41">
                <w:rPr>
                  <w:rFonts w:asciiTheme="minorHAnsi" w:eastAsiaTheme="minorEastAsia" w:hAnsiTheme="minorHAnsi" w:cstheme="minorBidi"/>
                  <w:b w:val="0"/>
                  <w:bCs w:val="0"/>
                  <w:color w:val="auto"/>
                  <w:sz w:val="22"/>
                  <w:szCs w:val="22"/>
                </w:rPr>
                <w:tab/>
              </w:r>
              <w:r w:rsidR="00F41C41" w:rsidRPr="0021220F">
                <w:rPr>
                  <w:rStyle w:val="Hyperlink"/>
                </w:rPr>
                <w:t>Why Change?</w:t>
              </w:r>
              <w:r w:rsidR="00F41C41">
                <w:rPr>
                  <w:webHidden/>
                </w:rPr>
                <w:tab/>
              </w:r>
              <w:r w:rsidR="00F41C41">
                <w:rPr>
                  <w:webHidden/>
                </w:rPr>
                <w:fldChar w:fldCharType="begin"/>
              </w:r>
              <w:r w:rsidR="00F41C41">
                <w:rPr>
                  <w:webHidden/>
                </w:rPr>
                <w:instrText xml:space="preserve"> PAGEREF _Toc125191622 \h </w:instrText>
              </w:r>
              <w:r w:rsidR="00F41C41">
                <w:rPr>
                  <w:webHidden/>
                </w:rPr>
              </w:r>
              <w:r w:rsidR="00F41C41">
                <w:rPr>
                  <w:webHidden/>
                </w:rPr>
                <w:fldChar w:fldCharType="separate"/>
              </w:r>
              <w:r w:rsidR="004F07C9">
                <w:rPr>
                  <w:webHidden/>
                </w:rPr>
                <w:t>6</w:t>
              </w:r>
              <w:r w:rsidR="00F41C41">
                <w:rPr>
                  <w:webHidden/>
                </w:rPr>
                <w:fldChar w:fldCharType="end"/>
              </w:r>
            </w:hyperlink>
          </w:p>
          <w:p w14:paraId="3662A24B" w14:textId="6A16D95F" w:rsidR="00F41C41" w:rsidRDefault="00000000" w:rsidP="00F41C41">
            <w:pPr>
              <w:pStyle w:val="TOC1"/>
              <w:framePr w:wrap="around"/>
              <w:rPr>
                <w:rFonts w:asciiTheme="minorHAnsi" w:eastAsiaTheme="minorEastAsia" w:hAnsiTheme="minorHAnsi" w:cstheme="minorBidi"/>
                <w:b w:val="0"/>
                <w:bCs w:val="0"/>
                <w:color w:val="auto"/>
                <w:sz w:val="22"/>
                <w:szCs w:val="22"/>
              </w:rPr>
            </w:pPr>
            <w:hyperlink w:anchor="_Toc125191623" w:history="1">
              <w:r w:rsidR="00F41C41" w:rsidRPr="0021220F">
                <w:rPr>
                  <w:rStyle w:val="Hyperlink"/>
                </w:rPr>
                <w:t>4</w:t>
              </w:r>
              <w:r w:rsidR="00F41C41">
                <w:rPr>
                  <w:rFonts w:asciiTheme="minorHAnsi" w:eastAsiaTheme="minorEastAsia" w:hAnsiTheme="minorHAnsi" w:cstheme="minorBidi"/>
                  <w:b w:val="0"/>
                  <w:bCs w:val="0"/>
                  <w:color w:val="auto"/>
                  <w:sz w:val="22"/>
                  <w:szCs w:val="22"/>
                </w:rPr>
                <w:tab/>
              </w:r>
              <w:r w:rsidR="00F41C41" w:rsidRPr="0021220F">
                <w:rPr>
                  <w:rStyle w:val="Hyperlink"/>
                </w:rPr>
                <w:t>DCP 414 Working Group Assessment</w:t>
              </w:r>
              <w:r w:rsidR="00F41C41">
                <w:rPr>
                  <w:webHidden/>
                </w:rPr>
                <w:tab/>
              </w:r>
              <w:r w:rsidR="00F41C41">
                <w:rPr>
                  <w:webHidden/>
                </w:rPr>
                <w:fldChar w:fldCharType="begin"/>
              </w:r>
              <w:r w:rsidR="00F41C41">
                <w:rPr>
                  <w:webHidden/>
                </w:rPr>
                <w:instrText xml:space="preserve"> PAGEREF _Toc125191623 \h </w:instrText>
              </w:r>
              <w:r w:rsidR="00F41C41">
                <w:rPr>
                  <w:webHidden/>
                </w:rPr>
              </w:r>
              <w:r w:rsidR="00F41C41">
                <w:rPr>
                  <w:webHidden/>
                </w:rPr>
                <w:fldChar w:fldCharType="separate"/>
              </w:r>
              <w:r w:rsidR="004F07C9">
                <w:rPr>
                  <w:webHidden/>
                </w:rPr>
                <w:t>8</w:t>
              </w:r>
              <w:r w:rsidR="00F41C41">
                <w:rPr>
                  <w:webHidden/>
                </w:rPr>
                <w:fldChar w:fldCharType="end"/>
              </w:r>
            </w:hyperlink>
          </w:p>
          <w:p w14:paraId="00F8EFD1" w14:textId="7DCAC0D6" w:rsidR="00F41C41" w:rsidRDefault="00000000" w:rsidP="00F41C41">
            <w:pPr>
              <w:pStyle w:val="TOC1"/>
              <w:framePr w:wrap="around"/>
              <w:rPr>
                <w:rFonts w:asciiTheme="minorHAnsi" w:eastAsiaTheme="minorEastAsia" w:hAnsiTheme="minorHAnsi" w:cstheme="minorBidi"/>
                <w:b w:val="0"/>
                <w:bCs w:val="0"/>
                <w:color w:val="auto"/>
                <w:sz w:val="22"/>
                <w:szCs w:val="22"/>
              </w:rPr>
            </w:pPr>
            <w:hyperlink w:anchor="_Toc125191624" w:history="1">
              <w:r w:rsidR="00F41C41" w:rsidRPr="0021220F">
                <w:rPr>
                  <w:rStyle w:val="Hyperlink"/>
                </w:rPr>
                <w:t>5</w:t>
              </w:r>
              <w:r w:rsidR="00F41C41">
                <w:rPr>
                  <w:rFonts w:asciiTheme="minorHAnsi" w:eastAsiaTheme="minorEastAsia" w:hAnsiTheme="minorHAnsi" w:cstheme="minorBidi"/>
                  <w:b w:val="0"/>
                  <w:bCs w:val="0"/>
                  <w:color w:val="auto"/>
                  <w:sz w:val="22"/>
                  <w:szCs w:val="22"/>
                </w:rPr>
                <w:tab/>
              </w:r>
              <w:r w:rsidR="00F41C41" w:rsidRPr="0021220F">
                <w:rPr>
                  <w:rStyle w:val="Hyperlink"/>
                </w:rPr>
                <w:t>DCP414 Consultations</w:t>
              </w:r>
              <w:r w:rsidR="00F41C41">
                <w:rPr>
                  <w:webHidden/>
                </w:rPr>
                <w:tab/>
              </w:r>
              <w:r w:rsidR="00F41C41">
                <w:rPr>
                  <w:webHidden/>
                </w:rPr>
                <w:fldChar w:fldCharType="begin"/>
              </w:r>
              <w:r w:rsidR="00F41C41">
                <w:rPr>
                  <w:webHidden/>
                </w:rPr>
                <w:instrText xml:space="preserve"> PAGEREF _Toc125191624 \h </w:instrText>
              </w:r>
              <w:r w:rsidR="00F41C41">
                <w:rPr>
                  <w:webHidden/>
                </w:rPr>
              </w:r>
              <w:r w:rsidR="00F41C41">
                <w:rPr>
                  <w:webHidden/>
                </w:rPr>
                <w:fldChar w:fldCharType="separate"/>
              </w:r>
              <w:r w:rsidR="004F07C9">
                <w:rPr>
                  <w:webHidden/>
                </w:rPr>
                <w:t>9</w:t>
              </w:r>
              <w:r w:rsidR="00F41C41">
                <w:rPr>
                  <w:webHidden/>
                </w:rPr>
                <w:fldChar w:fldCharType="end"/>
              </w:r>
            </w:hyperlink>
          </w:p>
          <w:p w14:paraId="6914CCDC" w14:textId="30D4776E" w:rsidR="00F41C41" w:rsidRDefault="00000000" w:rsidP="00F41C41">
            <w:pPr>
              <w:pStyle w:val="TOC1"/>
              <w:framePr w:wrap="around"/>
              <w:rPr>
                <w:rFonts w:asciiTheme="minorHAnsi" w:eastAsiaTheme="minorEastAsia" w:hAnsiTheme="minorHAnsi" w:cstheme="minorBidi"/>
                <w:b w:val="0"/>
                <w:bCs w:val="0"/>
                <w:color w:val="auto"/>
                <w:sz w:val="22"/>
                <w:szCs w:val="22"/>
              </w:rPr>
            </w:pPr>
            <w:hyperlink w:anchor="_Toc125191625" w:history="1">
              <w:r w:rsidR="00F41C41" w:rsidRPr="0021220F">
                <w:rPr>
                  <w:rStyle w:val="Hyperlink"/>
                </w:rPr>
                <w:t>6</w:t>
              </w:r>
              <w:r w:rsidR="00F41C41">
                <w:rPr>
                  <w:rFonts w:asciiTheme="minorHAnsi" w:eastAsiaTheme="minorEastAsia" w:hAnsiTheme="minorHAnsi" w:cstheme="minorBidi"/>
                  <w:b w:val="0"/>
                  <w:bCs w:val="0"/>
                  <w:color w:val="auto"/>
                  <w:sz w:val="22"/>
                  <w:szCs w:val="22"/>
                </w:rPr>
                <w:tab/>
              </w:r>
              <w:r w:rsidR="00F41C41" w:rsidRPr="0021220F">
                <w:rPr>
                  <w:rStyle w:val="Hyperlink"/>
                </w:rPr>
                <w:t>Working Group Conclusions &amp; Final Solution</w:t>
              </w:r>
              <w:r w:rsidR="00F41C41">
                <w:rPr>
                  <w:webHidden/>
                </w:rPr>
                <w:tab/>
              </w:r>
              <w:r w:rsidR="00F41C41">
                <w:rPr>
                  <w:webHidden/>
                </w:rPr>
                <w:fldChar w:fldCharType="begin"/>
              </w:r>
              <w:r w:rsidR="00F41C41">
                <w:rPr>
                  <w:webHidden/>
                </w:rPr>
                <w:instrText xml:space="preserve"> PAGEREF _Toc125191625 \h </w:instrText>
              </w:r>
              <w:r w:rsidR="00F41C41">
                <w:rPr>
                  <w:webHidden/>
                </w:rPr>
              </w:r>
              <w:r w:rsidR="00F41C41">
                <w:rPr>
                  <w:webHidden/>
                </w:rPr>
                <w:fldChar w:fldCharType="separate"/>
              </w:r>
              <w:r w:rsidR="004F07C9">
                <w:rPr>
                  <w:webHidden/>
                </w:rPr>
                <w:t>13</w:t>
              </w:r>
              <w:r w:rsidR="00F41C41">
                <w:rPr>
                  <w:webHidden/>
                </w:rPr>
                <w:fldChar w:fldCharType="end"/>
              </w:r>
            </w:hyperlink>
          </w:p>
          <w:p w14:paraId="5E040D01" w14:textId="46D81668" w:rsidR="00F41C41" w:rsidRDefault="00000000" w:rsidP="00F41C41">
            <w:pPr>
              <w:pStyle w:val="TOC1"/>
              <w:framePr w:wrap="around"/>
              <w:rPr>
                <w:rFonts w:asciiTheme="minorHAnsi" w:eastAsiaTheme="minorEastAsia" w:hAnsiTheme="minorHAnsi" w:cstheme="minorBidi"/>
                <w:b w:val="0"/>
                <w:bCs w:val="0"/>
                <w:color w:val="auto"/>
                <w:sz w:val="22"/>
                <w:szCs w:val="22"/>
              </w:rPr>
            </w:pPr>
            <w:hyperlink w:anchor="_Toc125191626" w:history="1">
              <w:r w:rsidR="00F41C41" w:rsidRPr="0021220F">
                <w:rPr>
                  <w:rStyle w:val="Hyperlink"/>
                </w:rPr>
                <w:t>7</w:t>
              </w:r>
              <w:r w:rsidR="00F41C41">
                <w:rPr>
                  <w:rFonts w:asciiTheme="minorHAnsi" w:eastAsiaTheme="minorEastAsia" w:hAnsiTheme="minorHAnsi" w:cstheme="minorBidi"/>
                  <w:b w:val="0"/>
                  <w:bCs w:val="0"/>
                  <w:color w:val="auto"/>
                  <w:sz w:val="22"/>
                  <w:szCs w:val="22"/>
                </w:rPr>
                <w:tab/>
              </w:r>
              <w:r w:rsidR="00F41C41" w:rsidRPr="0021220F">
                <w:rPr>
                  <w:rStyle w:val="Hyperlink"/>
                </w:rPr>
                <w:t>Relevant Objectives</w:t>
              </w:r>
              <w:r w:rsidR="00F41C41">
                <w:rPr>
                  <w:webHidden/>
                </w:rPr>
                <w:tab/>
              </w:r>
              <w:r w:rsidR="00F41C41">
                <w:rPr>
                  <w:webHidden/>
                </w:rPr>
                <w:fldChar w:fldCharType="begin"/>
              </w:r>
              <w:r w:rsidR="00F41C41">
                <w:rPr>
                  <w:webHidden/>
                </w:rPr>
                <w:instrText xml:space="preserve"> PAGEREF _Toc125191626 \h </w:instrText>
              </w:r>
              <w:r w:rsidR="00F41C41">
                <w:rPr>
                  <w:webHidden/>
                </w:rPr>
              </w:r>
              <w:r w:rsidR="00F41C41">
                <w:rPr>
                  <w:webHidden/>
                </w:rPr>
                <w:fldChar w:fldCharType="separate"/>
              </w:r>
              <w:r w:rsidR="004F07C9">
                <w:rPr>
                  <w:webHidden/>
                </w:rPr>
                <w:t>13</w:t>
              </w:r>
              <w:r w:rsidR="00F41C41">
                <w:rPr>
                  <w:webHidden/>
                </w:rPr>
                <w:fldChar w:fldCharType="end"/>
              </w:r>
            </w:hyperlink>
          </w:p>
          <w:p w14:paraId="5C73D90C" w14:textId="1CD4807B" w:rsidR="00F41C41" w:rsidRDefault="00000000" w:rsidP="00F41C41">
            <w:pPr>
              <w:pStyle w:val="TOC1"/>
              <w:framePr w:wrap="around"/>
              <w:rPr>
                <w:rFonts w:asciiTheme="minorHAnsi" w:eastAsiaTheme="minorEastAsia" w:hAnsiTheme="minorHAnsi" w:cstheme="minorBidi"/>
                <w:b w:val="0"/>
                <w:bCs w:val="0"/>
                <w:color w:val="auto"/>
                <w:sz w:val="22"/>
                <w:szCs w:val="22"/>
              </w:rPr>
            </w:pPr>
            <w:hyperlink w:anchor="_Toc125191627" w:history="1">
              <w:r w:rsidR="00F41C41" w:rsidRPr="0021220F">
                <w:rPr>
                  <w:rStyle w:val="Hyperlink"/>
                </w:rPr>
                <w:t>8</w:t>
              </w:r>
              <w:r w:rsidR="00F41C41">
                <w:rPr>
                  <w:rFonts w:asciiTheme="minorHAnsi" w:eastAsiaTheme="minorEastAsia" w:hAnsiTheme="minorHAnsi" w:cstheme="minorBidi"/>
                  <w:b w:val="0"/>
                  <w:bCs w:val="0"/>
                  <w:color w:val="auto"/>
                  <w:sz w:val="22"/>
                  <w:szCs w:val="22"/>
                </w:rPr>
                <w:tab/>
              </w:r>
              <w:r w:rsidR="00F41C41" w:rsidRPr="0021220F">
                <w:rPr>
                  <w:rStyle w:val="Hyperlink"/>
                </w:rPr>
                <w:t>Impacts &amp; Other Considerations</w:t>
              </w:r>
              <w:r w:rsidR="00F41C41">
                <w:rPr>
                  <w:webHidden/>
                </w:rPr>
                <w:tab/>
              </w:r>
              <w:r w:rsidR="00F41C41">
                <w:rPr>
                  <w:webHidden/>
                </w:rPr>
                <w:fldChar w:fldCharType="begin"/>
              </w:r>
              <w:r w:rsidR="00F41C41">
                <w:rPr>
                  <w:webHidden/>
                </w:rPr>
                <w:instrText xml:space="preserve"> PAGEREF _Toc125191627 \h </w:instrText>
              </w:r>
              <w:r w:rsidR="00F41C41">
                <w:rPr>
                  <w:webHidden/>
                </w:rPr>
              </w:r>
              <w:r w:rsidR="00F41C41">
                <w:rPr>
                  <w:webHidden/>
                </w:rPr>
                <w:fldChar w:fldCharType="separate"/>
              </w:r>
              <w:r w:rsidR="004F07C9">
                <w:rPr>
                  <w:webHidden/>
                </w:rPr>
                <w:t>15</w:t>
              </w:r>
              <w:r w:rsidR="00F41C41">
                <w:rPr>
                  <w:webHidden/>
                </w:rPr>
                <w:fldChar w:fldCharType="end"/>
              </w:r>
            </w:hyperlink>
          </w:p>
          <w:p w14:paraId="635A7A99" w14:textId="2BEEDB0C" w:rsidR="00F41C41" w:rsidRDefault="00000000" w:rsidP="00F41C41">
            <w:pPr>
              <w:pStyle w:val="TOC1"/>
              <w:framePr w:wrap="around"/>
              <w:rPr>
                <w:rFonts w:asciiTheme="minorHAnsi" w:eastAsiaTheme="minorEastAsia" w:hAnsiTheme="minorHAnsi" w:cstheme="minorBidi"/>
                <w:b w:val="0"/>
                <w:bCs w:val="0"/>
                <w:color w:val="auto"/>
                <w:sz w:val="22"/>
                <w:szCs w:val="22"/>
              </w:rPr>
            </w:pPr>
            <w:hyperlink w:anchor="_Toc125191628" w:history="1">
              <w:r w:rsidR="00F41C41" w:rsidRPr="0021220F">
                <w:rPr>
                  <w:rStyle w:val="Hyperlink"/>
                </w:rPr>
                <w:t>9</w:t>
              </w:r>
              <w:r w:rsidR="00F41C41">
                <w:rPr>
                  <w:rFonts w:asciiTheme="minorHAnsi" w:eastAsiaTheme="minorEastAsia" w:hAnsiTheme="minorHAnsi" w:cstheme="minorBidi"/>
                  <w:b w:val="0"/>
                  <w:bCs w:val="0"/>
                  <w:color w:val="auto"/>
                  <w:sz w:val="22"/>
                  <w:szCs w:val="22"/>
                </w:rPr>
                <w:tab/>
              </w:r>
              <w:r w:rsidR="00F41C41" w:rsidRPr="0021220F">
                <w:rPr>
                  <w:rStyle w:val="Hyperlink"/>
                </w:rPr>
                <w:t>Implementation</w:t>
              </w:r>
              <w:r w:rsidR="00F41C41">
                <w:rPr>
                  <w:webHidden/>
                </w:rPr>
                <w:tab/>
              </w:r>
              <w:r w:rsidR="00F41C41">
                <w:rPr>
                  <w:webHidden/>
                </w:rPr>
                <w:fldChar w:fldCharType="begin"/>
              </w:r>
              <w:r w:rsidR="00F41C41">
                <w:rPr>
                  <w:webHidden/>
                </w:rPr>
                <w:instrText xml:space="preserve"> PAGEREF _Toc125191628 \h </w:instrText>
              </w:r>
              <w:r w:rsidR="00F41C41">
                <w:rPr>
                  <w:webHidden/>
                </w:rPr>
              </w:r>
              <w:r w:rsidR="00F41C41">
                <w:rPr>
                  <w:webHidden/>
                </w:rPr>
                <w:fldChar w:fldCharType="separate"/>
              </w:r>
              <w:r w:rsidR="004F07C9">
                <w:rPr>
                  <w:webHidden/>
                </w:rPr>
                <w:t>15</w:t>
              </w:r>
              <w:r w:rsidR="00F41C41">
                <w:rPr>
                  <w:webHidden/>
                </w:rPr>
                <w:fldChar w:fldCharType="end"/>
              </w:r>
            </w:hyperlink>
          </w:p>
          <w:p w14:paraId="211E263C" w14:textId="175276B4" w:rsidR="00F41C41" w:rsidRDefault="00000000" w:rsidP="00F41C41">
            <w:pPr>
              <w:pStyle w:val="TOC1"/>
              <w:framePr w:wrap="around"/>
              <w:rPr>
                <w:rFonts w:asciiTheme="minorHAnsi" w:eastAsiaTheme="minorEastAsia" w:hAnsiTheme="minorHAnsi" w:cstheme="minorBidi"/>
                <w:b w:val="0"/>
                <w:bCs w:val="0"/>
                <w:color w:val="auto"/>
                <w:sz w:val="22"/>
                <w:szCs w:val="22"/>
              </w:rPr>
            </w:pPr>
            <w:hyperlink w:anchor="_Toc125191629" w:history="1">
              <w:r w:rsidR="00F41C41" w:rsidRPr="0021220F">
                <w:rPr>
                  <w:rStyle w:val="Hyperlink"/>
                </w:rPr>
                <w:t>10</w:t>
              </w:r>
              <w:r w:rsidR="00F41C41">
                <w:rPr>
                  <w:rFonts w:asciiTheme="minorHAnsi" w:eastAsiaTheme="minorEastAsia" w:hAnsiTheme="minorHAnsi" w:cstheme="minorBidi"/>
                  <w:b w:val="0"/>
                  <w:bCs w:val="0"/>
                  <w:color w:val="auto"/>
                  <w:sz w:val="22"/>
                  <w:szCs w:val="22"/>
                </w:rPr>
                <w:tab/>
              </w:r>
              <w:r w:rsidR="00F41C41" w:rsidRPr="0021220F">
                <w:rPr>
                  <w:rStyle w:val="Hyperlink"/>
                </w:rPr>
                <w:t>Legal Text</w:t>
              </w:r>
              <w:r w:rsidR="00F41C41">
                <w:rPr>
                  <w:webHidden/>
                </w:rPr>
                <w:tab/>
              </w:r>
              <w:r w:rsidR="00F41C41">
                <w:rPr>
                  <w:webHidden/>
                </w:rPr>
                <w:fldChar w:fldCharType="begin"/>
              </w:r>
              <w:r w:rsidR="00F41C41">
                <w:rPr>
                  <w:webHidden/>
                </w:rPr>
                <w:instrText xml:space="preserve"> PAGEREF _Toc125191629 \h </w:instrText>
              </w:r>
              <w:r w:rsidR="00F41C41">
                <w:rPr>
                  <w:webHidden/>
                </w:rPr>
              </w:r>
              <w:r w:rsidR="00F41C41">
                <w:rPr>
                  <w:webHidden/>
                </w:rPr>
                <w:fldChar w:fldCharType="separate"/>
              </w:r>
              <w:r w:rsidR="004F07C9">
                <w:rPr>
                  <w:webHidden/>
                </w:rPr>
                <w:t>16</w:t>
              </w:r>
              <w:r w:rsidR="00F41C41">
                <w:rPr>
                  <w:webHidden/>
                </w:rPr>
                <w:fldChar w:fldCharType="end"/>
              </w:r>
            </w:hyperlink>
          </w:p>
          <w:p w14:paraId="1CAD9FCB" w14:textId="30D85035" w:rsidR="00F41C41" w:rsidRDefault="00000000" w:rsidP="00F41C41">
            <w:pPr>
              <w:pStyle w:val="TOC1"/>
              <w:framePr w:wrap="around"/>
              <w:rPr>
                <w:rFonts w:asciiTheme="minorHAnsi" w:eastAsiaTheme="minorEastAsia" w:hAnsiTheme="minorHAnsi" w:cstheme="minorBidi"/>
                <w:b w:val="0"/>
                <w:bCs w:val="0"/>
                <w:color w:val="auto"/>
                <w:sz w:val="22"/>
                <w:szCs w:val="22"/>
              </w:rPr>
            </w:pPr>
            <w:hyperlink w:anchor="_Toc125191630" w:history="1">
              <w:r w:rsidR="00F41C41" w:rsidRPr="0021220F">
                <w:rPr>
                  <w:rStyle w:val="Hyperlink"/>
                </w:rPr>
                <w:t>11</w:t>
              </w:r>
              <w:r w:rsidR="00F41C41">
                <w:rPr>
                  <w:rFonts w:asciiTheme="minorHAnsi" w:eastAsiaTheme="minorEastAsia" w:hAnsiTheme="minorHAnsi" w:cstheme="minorBidi"/>
                  <w:b w:val="0"/>
                  <w:bCs w:val="0"/>
                  <w:color w:val="auto"/>
                  <w:sz w:val="22"/>
                  <w:szCs w:val="22"/>
                </w:rPr>
                <w:tab/>
              </w:r>
              <w:r w:rsidR="00F41C41" w:rsidRPr="0021220F">
                <w:rPr>
                  <w:rStyle w:val="Hyperlink"/>
                </w:rPr>
                <w:t>Code Specific Matters</w:t>
              </w:r>
              <w:r w:rsidR="00F41C41">
                <w:rPr>
                  <w:webHidden/>
                </w:rPr>
                <w:tab/>
              </w:r>
              <w:r w:rsidR="00F41C41">
                <w:rPr>
                  <w:webHidden/>
                </w:rPr>
                <w:fldChar w:fldCharType="begin"/>
              </w:r>
              <w:r w:rsidR="00F41C41">
                <w:rPr>
                  <w:webHidden/>
                </w:rPr>
                <w:instrText xml:space="preserve"> PAGEREF _Toc125191630 \h </w:instrText>
              </w:r>
              <w:r w:rsidR="00F41C41">
                <w:rPr>
                  <w:webHidden/>
                </w:rPr>
              </w:r>
              <w:r w:rsidR="00F41C41">
                <w:rPr>
                  <w:webHidden/>
                </w:rPr>
                <w:fldChar w:fldCharType="separate"/>
              </w:r>
              <w:r w:rsidR="004F07C9">
                <w:rPr>
                  <w:webHidden/>
                </w:rPr>
                <w:t>16</w:t>
              </w:r>
              <w:r w:rsidR="00F41C41">
                <w:rPr>
                  <w:webHidden/>
                </w:rPr>
                <w:fldChar w:fldCharType="end"/>
              </w:r>
            </w:hyperlink>
          </w:p>
          <w:p w14:paraId="4BD7F9F9" w14:textId="4198CFEF" w:rsidR="00F41C41" w:rsidRDefault="00000000" w:rsidP="00F41C41">
            <w:pPr>
              <w:pStyle w:val="TOC1"/>
              <w:framePr w:wrap="around"/>
              <w:rPr>
                <w:rFonts w:asciiTheme="minorHAnsi" w:eastAsiaTheme="minorEastAsia" w:hAnsiTheme="minorHAnsi" w:cstheme="minorBidi"/>
                <w:b w:val="0"/>
                <w:bCs w:val="0"/>
                <w:color w:val="auto"/>
                <w:sz w:val="22"/>
                <w:szCs w:val="22"/>
              </w:rPr>
            </w:pPr>
            <w:hyperlink w:anchor="_Toc125191631" w:history="1">
              <w:r w:rsidR="00F41C41" w:rsidRPr="0021220F">
                <w:rPr>
                  <w:rStyle w:val="Hyperlink"/>
                </w:rPr>
                <w:t>12</w:t>
              </w:r>
              <w:r w:rsidR="00F41C41">
                <w:rPr>
                  <w:rFonts w:asciiTheme="minorHAnsi" w:eastAsiaTheme="minorEastAsia" w:hAnsiTheme="minorHAnsi" w:cstheme="minorBidi"/>
                  <w:b w:val="0"/>
                  <w:bCs w:val="0"/>
                  <w:color w:val="auto"/>
                  <w:sz w:val="22"/>
                  <w:szCs w:val="22"/>
                </w:rPr>
                <w:tab/>
              </w:r>
              <w:r w:rsidR="00F41C41" w:rsidRPr="0021220F">
                <w:rPr>
                  <w:rStyle w:val="Hyperlink"/>
                </w:rPr>
                <w:t>Recommendations</w:t>
              </w:r>
              <w:r w:rsidR="00F41C41">
                <w:rPr>
                  <w:webHidden/>
                </w:rPr>
                <w:tab/>
              </w:r>
              <w:r w:rsidR="00F41C41">
                <w:rPr>
                  <w:webHidden/>
                </w:rPr>
                <w:fldChar w:fldCharType="begin"/>
              </w:r>
              <w:r w:rsidR="00F41C41">
                <w:rPr>
                  <w:webHidden/>
                </w:rPr>
                <w:instrText xml:space="preserve"> PAGEREF _Toc125191631 \h </w:instrText>
              </w:r>
              <w:r w:rsidR="00F41C41">
                <w:rPr>
                  <w:webHidden/>
                </w:rPr>
              </w:r>
              <w:r w:rsidR="00F41C41">
                <w:rPr>
                  <w:webHidden/>
                </w:rPr>
                <w:fldChar w:fldCharType="separate"/>
              </w:r>
              <w:r w:rsidR="004F07C9">
                <w:rPr>
                  <w:webHidden/>
                </w:rPr>
                <w:t>17</w:t>
              </w:r>
              <w:r w:rsidR="00F41C41">
                <w:rPr>
                  <w:webHidden/>
                </w:rPr>
                <w:fldChar w:fldCharType="end"/>
              </w:r>
            </w:hyperlink>
          </w:p>
          <w:p w14:paraId="379DAD62" w14:textId="35C09BFA" w:rsidR="00F41C41" w:rsidRDefault="00000000" w:rsidP="00F41C41">
            <w:pPr>
              <w:pStyle w:val="TOC1"/>
              <w:framePr w:wrap="around"/>
              <w:rPr>
                <w:rFonts w:asciiTheme="minorHAnsi" w:eastAsiaTheme="minorEastAsia" w:hAnsiTheme="minorHAnsi" w:cstheme="minorBidi"/>
                <w:b w:val="0"/>
                <w:bCs w:val="0"/>
                <w:color w:val="auto"/>
                <w:sz w:val="22"/>
                <w:szCs w:val="22"/>
              </w:rPr>
            </w:pPr>
            <w:hyperlink w:anchor="_Toc125191632" w:history="1">
              <w:r w:rsidR="00F41C41" w:rsidRPr="0021220F">
                <w:rPr>
                  <w:rStyle w:val="Hyperlink"/>
                </w:rPr>
                <w:t>13</w:t>
              </w:r>
              <w:r w:rsidR="00F41C41">
                <w:rPr>
                  <w:rFonts w:asciiTheme="minorHAnsi" w:eastAsiaTheme="minorEastAsia" w:hAnsiTheme="minorHAnsi" w:cstheme="minorBidi"/>
                  <w:b w:val="0"/>
                  <w:bCs w:val="0"/>
                  <w:color w:val="auto"/>
                  <w:sz w:val="22"/>
                  <w:szCs w:val="22"/>
                </w:rPr>
                <w:tab/>
              </w:r>
              <w:r w:rsidR="00F41C41" w:rsidRPr="0021220F">
                <w:rPr>
                  <w:rStyle w:val="Hyperlink"/>
                </w:rPr>
                <w:t>Attachments</w:t>
              </w:r>
              <w:r w:rsidR="00F41C41">
                <w:rPr>
                  <w:webHidden/>
                </w:rPr>
                <w:tab/>
              </w:r>
              <w:r w:rsidR="00F41C41">
                <w:rPr>
                  <w:webHidden/>
                </w:rPr>
                <w:fldChar w:fldCharType="begin"/>
              </w:r>
              <w:r w:rsidR="00F41C41">
                <w:rPr>
                  <w:webHidden/>
                </w:rPr>
                <w:instrText xml:space="preserve"> PAGEREF _Toc125191632 \h </w:instrText>
              </w:r>
              <w:r w:rsidR="00F41C41">
                <w:rPr>
                  <w:webHidden/>
                </w:rPr>
              </w:r>
              <w:r w:rsidR="00F41C41">
                <w:rPr>
                  <w:webHidden/>
                </w:rPr>
                <w:fldChar w:fldCharType="separate"/>
              </w:r>
              <w:r w:rsidR="004F07C9">
                <w:rPr>
                  <w:webHidden/>
                </w:rPr>
                <w:t>17</w:t>
              </w:r>
              <w:r w:rsidR="00F41C41">
                <w:rPr>
                  <w:webHidden/>
                </w:rPr>
                <w:fldChar w:fldCharType="end"/>
              </w:r>
            </w:hyperlink>
          </w:p>
          <w:p w14:paraId="6CFD22F5" w14:textId="37115FF8" w:rsidR="00F10E14" w:rsidRPr="008C78ED" w:rsidRDefault="00527889" w:rsidP="00194176">
            <w:pPr>
              <w:pStyle w:val="TOC1"/>
              <w:framePr w:wrap="around"/>
              <w:rPr>
                <w:rFonts w:asciiTheme="minorHAnsi" w:eastAsiaTheme="minorEastAsia" w:hAnsiTheme="minorHAnsi" w:cstheme="minorBidi"/>
                <w:color w:val="auto"/>
                <w:sz w:val="22"/>
                <w:szCs w:val="22"/>
              </w:rPr>
            </w:pPr>
            <w:r>
              <w:fldChar w:fldCharType="end"/>
            </w:r>
          </w:p>
          <w:p w14:paraId="463310AF" w14:textId="77777777" w:rsidR="00F10E14" w:rsidRPr="00EB32BB" w:rsidRDefault="00B23506" w:rsidP="00B23506">
            <w:pPr>
              <w:pStyle w:val="Contents03"/>
            </w:pPr>
            <w:r>
              <w:t>Timetable</w:t>
            </w:r>
          </w:p>
          <w:tbl>
            <w:tblPr>
              <w:tblpPr w:leftFromText="180" w:rightFromText="180" w:vertAnchor="text" w:tblpX="-103" w:tblpY="1"/>
              <w:tblOverlap w:val="never"/>
              <w:tblW w:w="7933"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A0" w:firstRow="1" w:lastRow="0" w:firstColumn="1" w:lastColumn="0" w:noHBand="0" w:noVBand="1"/>
            </w:tblPr>
            <w:tblGrid>
              <w:gridCol w:w="5098"/>
              <w:gridCol w:w="2835"/>
            </w:tblGrid>
            <w:tr w:rsidR="00AA69EF" w:rsidRPr="00EB32BB" w14:paraId="2E36C838" w14:textId="77777777" w:rsidTr="00FF0C32">
              <w:trPr>
                <w:trHeight w:val="983"/>
              </w:trPr>
              <w:tc>
                <w:tcPr>
                  <w:tcW w:w="7933" w:type="dxa"/>
                  <w:gridSpan w:val="2"/>
                  <w:shd w:val="clear" w:color="auto" w:fill="auto"/>
                </w:tcPr>
                <w:p w14:paraId="3013D0D5" w14:textId="77777777" w:rsidR="00B23506" w:rsidRPr="00FF0C32" w:rsidRDefault="007F41DB" w:rsidP="00B23506">
                  <w:pPr>
                    <w:rPr>
                      <w:szCs w:val="20"/>
                      <w:lang w:val="en-US"/>
                    </w:rPr>
                  </w:pPr>
                  <w:r w:rsidRPr="00FF0C32">
                    <w:rPr>
                      <w:szCs w:val="20"/>
                      <w:lang w:val="en-US"/>
                    </w:rPr>
                    <w:t>The timetable for the progression of the CP is as follows:</w:t>
                  </w:r>
                </w:p>
                <w:p w14:paraId="033F4B42" w14:textId="77777777" w:rsidR="00AA69EF" w:rsidRPr="00FF0C32" w:rsidRDefault="00AA7E89" w:rsidP="00E45140">
                  <w:pPr>
                    <w:pStyle w:val="Heading4"/>
                  </w:pPr>
                  <w:r w:rsidRPr="00FF0C32">
                    <w:t>Change Proposal</w:t>
                  </w:r>
                  <w:r w:rsidR="00AA69EF" w:rsidRPr="00FF0C32">
                    <w:t xml:space="preserve"> timetable</w:t>
                  </w:r>
                </w:p>
              </w:tc>
            </w:tr>
            <w:tr w:rsidR="007E718E" w:rsidRPr="00EB32BB" w14:paraId="5734FDA3" w14:textId="77777777" w:rsidTr="00194176">
              <w:trPr>
                <w:trHeight w:val="319"/>
              </w:trPr>
              <w:tc>
                <w:tcPr>
                  <w:tcW w:w="5098" w:type="dxa"/>
                  <w:shd w:val="clear" w:color="auto" w:fill="BDD6EE"/>
                </w:tcPr>
                <w:p w14:paraId="06ABCA64" w14:textId="77777777" w:rsidR="007E718E" w:rsidRPr="00FF0C32" w:rsidRDefault="007F41DB" w:rsidP="00E45140">
                  <w:pPr>
                    <w:pStyle w:val="Heading4"/>
                  </w:pPr>
                  <w:r w:rsidRPr="00FF0C32">
                    <w:t>Activity</w:t>
                  </w:r>
                </w:p>
              </w:tc>
              <w:tc>
                <w:tcPr>
                  <w:tcW w:w="2835" w:type="dxa"/>
                  <w:shd w:val="clear" w:color="auto" w:fill="BDD6EE"/>
                  <w:vAlign w:val="center"/>
                </w:tcPr>
                <w:p w14:paraId="078011BC" w14:textId="77777777" w:rsidR="007E718E" w:rsidRPr="007F41DB" w:rsidRDefault="007F41DB" w:rsidP="00E45140">
                  <w:pPr>
                    <w:pStyle w:val="Heading4"/>
                  </w:pPr>
                  <w:r w:rsidRPr="007F41DB">
                    <w:t>Date</w:t>
                  </w:r>
                </w:p>
              </w:tc>
            </w:tr>
            <w:tr w:rsidR="00DF4A51" w:rsidRPr="00EB32BB" w14:paraId="312BE282" w14:textId="77777777" w:rsidTr="00194176">
              <w:tc>
                <w:tcPr>
                  <w:tcW w:w="5098" w:type="dxa"/>
                  <w:shd w:val="clear" w:color="auto" w:fill="auto"/>
                </w:tcPr>
                <w:p w14:paraId="26F333BA" w14:textId="06B25D97" w:rsidR="00DF4A51" w:rsidRPr="00EB32BB" w:rsidRDefault="00DF4A51" w:rsidP="00DF4A51">
                  <w:pPr>
                    <w:tabs>
                      <w:tab w:val="left" w:pos="171"/>
                    </w:tabs>
                    <w:spacing w:before="40" w:after="40"/>
                    <w:rPr>
                      <w:rFonts w:cs="Arial"/>
                      <w:szCs w:val="20"/>
                    </w:rPr>
                  </w:pPr>
                  <w:r w:rsidRPr="00EB32BB">
                    <w:rPr>
                      <w:rFonts w:cs="Arial"/>
                      <w:szCs w:val="20"/>
                    </w:rPr>
                    <w:t xml:space="preserve">Initial </w:t>
                  </w:r>
                  <w:r>
                    <w:rPr>
                      <w:rFonts w:cs="Arial"/>
                      <w:szCs w:val="20"/>
                    </w:rPr>
                    <w:t>Assessment Report Approved by Panel</w:t>
                  </w:r>
                </w:p>
              </w:tc>
              <w:tc>
                <w:tcPr>
                  <w:tcW w:w="2835" w:type="dxa"/>
                  <w:shd w:val="clear" w:color="auto" w:fill="auto"/>
                  <w:vAlign w:val="center"/>
                </w:tcPr>
                <w:p w14:paraId="5B14346B" w14:textId="0A180C2C" w:rsidR="00DF4A51" w:rsidRPr="00EB32BB" w:rsidRDefault="00DF4A51" w:rsidP="00DF4A51">
                  <w:pPr>
                    <w:spacing w:before="40" w:after="40"/>
                    <w:rPr>
                      <w:rFonts w:cs="Arial"/>
                      <w:szCs w:val="20"/>
                    </w:rPr>
                  </w:pPr>
                  <w:r>
                    <w:rPr>
                      <w:rFonts w:cs="Arial"/>
                      <w:szCs w:val="20"/>
                    </w:rPr>
                    <w:t>18 October 2022</w:t>
                  </w:r>
                </w:p>
              </w:tc>
            </w:tr>
            <w:tr w:rsidR="00DF4A51" w:rsidRPr="00EB32BB" w14:paraId="16E08862" w14:textId="77777777" w:rsidTr="00194176">
              <w:tc>
                <w:tcPr>
                  <w:tcW w:w="5098" w:type="dxa"/>
                  <w:shd w:val="clear" w:color="auto" w:fill="auto"/>
                </w:tcPr>
                <w:p w14:paraId="7313C81A" w14:textId="77777777" w:rsidR="00DF4A51" w:rsidRDefault="00DF4A51" w:rsidP="00DF4A51">
                  <w:pPr>
                    <w:tabs>
                      <w:tab w:val="left" w:pos="171"/>
                    </w:tabs>
                    <w:spacing w:before="40" w:after="40"/>
                    <w:rPr>
                      <w:rFonts w:cs="Arial"/>
                      <w:szCs w:val="20"/>
                    </w:rPr>
                  </w:pPr>
                  <w:r>
                    <w:rPr>
                      <w:rFonts w:cs="Arial"/>
                      <w:szCs w:val="20"/>
                    </w:rPr>
                    <w:t>Consultation one issued</w:t>
                  </w:r>
                  <w:r w:rsidRPr="00EB32BB">
                    <w:rPr>
                      <w:rFonts w:cs="Arial"/>
                      <w:szCs w:val="20"/>
                    </w:rPr>
                    <w:t xml:space="preserve"> to P</w:t>
                  </w:r>
                  <w:r>
                    <w:rPr>
                      <w:rFonts w:cs="Arial"/>
                      <w:szCs w:val="20"/>
                    </w:rPr>
                    <w:t>arties</w:t>
                  </w:r>
                </w:p>
                <w:p w14:paraId="7B9D75CE" w14:textId="58F07C90" w:rsidR="00DF4A51" w:rsidRDefault="00DF4A51" w:rsidP="00DF4A51">
                  <w:pPr>
                    <w:tabs>
                      <w:tab w:val="left" w:pos="171"/>
                    </w:tabs>
                    <w:spacing w:before="40" w:after="40"/>
                    <w:rPr>
                      <w:rFonts w:cs="Arial"/>
                      <w:szCs w:val="20"/>
                    </w:rPr>
                  </w:pPr>
                  <w:r>
                    <w:rPr>
                      <w:rFonts w:cs="Arial"/>
                      <w:szCs w:val="20"/>
                    </w:rPr>
                    <w:t>Consultation two issued to Parties</w:t>
                  </w:r>
                </w:p>
              </w:tc>
              <w:tc>
                <w:tcPr>
                  <w:tcW w:w="2835" w:type="dxa"/>
                  <w:shd w:val="clear" w:color="auto" w:fill="auto"/>
                  <w:vAlign w:val="center"/>
                </w:tcPr>
                <w:p w14:paraId="796DE302" w14:textId="77777777" w:rsidR="00DF4A51" w:rsidRDefault="00DF4A51" w:rsidP="00DF4A51">
                  <w:pPr>
                    <w:spacing w:before="40" w:after="40"/>
                    <w:rPr>
                      <w:rFonts w:cs="Arial"/>
                      <w:szCs w:val="20"/>
                    </w:rPr>
                  </w:pPr>
                  <w:r>
                    <w:rPr>
                      <w:rFonts w:cs="Arial"/>
                      <w:szCs w:val="20"/>
                    </w:rPr>
                    <w:t>14 November 2022</w:t>
                  </w:r>
                </w:p>
                <w:p w14:paraId="62BD6535" w14:textId="07AAAB82" w:rsidR="00DF4A51" w:rsidRPr="00EB32BB" w:rsidRDefault="00DF4A51" w:rsidP="00DF4A51">
                  <w:pPr>
                    <w:spacing w:before="40" w:after="40"/>
                    <w:rPr>
                      <w:rFonts w:cs="Arial"/>
                      <w:szCs w:val="20"/>
                    </w:rPr>
                  </w:pPr>
                  <w:r>
                    <w:rPr>
                      <w:rFonts w:cs="Arial"/>
                      <w:szCs w:val="20"/>
                    </w:rPr>
                    <w:t>10 January 2023</w:t>
                  </w:r>
                </w:p>
              </w:tc>
            </w:tr>
            <w:tr w:rsidR="00DF4A51" w:rsidRPr="00EB32BB" w14:paraId="76778C61" w14:textId="77777777" w:rsidTr="00194176">
              <w:tc>
                <w:tcPr>
                  <w:tcW w:w="5098" w:type="dxa"/>
                  <w:shd w:val="clear" w:color="auto" w:fill="auto"/>
                </w:tcPr>
                <w:p w14:paraId="4A58C49B" w14:textId="39823D5E" w:rsidR="00DF4A51" w:rsidRDefault="00DF4A51" w:rsidP="00DF4A51">
                  <w:pPr>
                    <w:tabs>
                      <w:tab w:val="left" w:pos="171"/>
                    </w:tabs>
                    <w:spacing w:before="40" w:after="40"/>
                    <w:rPr>
                      <w:rFonts w:cs="Arial"/>
                      <w:szCs w:val="20"/>
                    </w:rPr>
                  </w:pPr>
                  <w:r>
                    <w:rPr>
                      <w:rFonts w:cs="Arial"/>
                      <w:szCs w:val="20"/>
                    </w:rPr>
                    <w:t>Consultation three issued to Parties</w:t>
                  </w:r>
                </w:p>
              </w:tc>
              <w:tc>
                <w:tcPr>
                  <w:tcW w:w="2835" w:type="dxa"/>
                  <w:shd w:val="clear" w:color="auto" w:fill="auto"/>
                  <w:vAlign w:val="center"/>
                </w:tcPr>
                <w:p w14:paraId="4A7B479F" w14:textId="54792041" w:rsidR="00DF4A51" w:rsidRDefault="00DF4A51" w:rsidP="00DF4A51">
                  <w:pPr>
                    <w:spacing w:before="40" w:after="40"/>
                    <w:rPr>
                      <w:rFonts w:cs="Arial"/>
                      <w:szCs w:val="20"/>
                    </w:rPr>
                  </w:pPr>
                  <w:r>
                    <w:t>16 March 2023</w:t>
                  </w:r>
                </w:p>
              </w:tc>
            </w:tr>
            <w:tr w:rsidR="00DF4A51" w:rsidRPr="00EB32BB" w14:paraId="2E2DC953" w14:textId="77777777" w:rsidTr="00586839">
              <w:tc>
                <w:tcPr>
                  <w:tcW w:w="5098" w:type="dxa"/>
                  <w:shd w:val="clear" w:color="auto" w:fill="auto"/>
                </w:tcPr>
                <w:p w14:paraId="3EDCE12E" w14:textId="6ECD13E9" w:rsidR="00DF4A51" w:rsidRPr="00EB32BB" w:rsidRDefault="00DF4A51" w:rsidP="00DF4A51">
                  <w:pPr>
                    <w:tabs>
                      <w:tab w:val="left" w:pos="171"/>
                    </w:tabs>
                    <w:spacing w:before="40" w:after="40"/>
                    <w:rPr>
                      <w:rFonts w:cs="Arial"/>
                      <w:szCs w:val="20"/>
                    </w:rPr>
                  </w:pPr>
                  <w:r>
                    <w:rPr>
                      <w:rFonts w:cs="Arial"/>
                      <w:szCs w:val="20"/>
                    </w:rPr>
                    <w:t>Change</w:t>
                  </w:r>
                  <w:r w:rsidRPr="00EB32BB">
                    <w:rPr>
                      <w:rFonts w:cs="Arial"/>
                      <w:szCs w:val="20"/>
                    </w:rPr>
                    <w:t xml:space="preserve"> Report issued </w:t>
                  </w:r>
                  <w:r>
                    <w:rPr>
                      <w:rFonts w:cs="Arial"/>
                      <w:szCs w:val="20"/>
                    </w:rPr>
                    <w:t>to Panel</w:t>
                  </w:r>
                </w:p>
              </w:tc>
              <w:tc>
                <w:tcPr>
                  <w:tcW w:w="2835" w:type="dxa"/>
                  <w:shd w:val="clear" w:color="auto" w:fill="auto"/>
                  <w:vAlign w:val="center"/>
                </w:tcPr>
                <w:p w14:paraId="3AB789C9" w14:textId="0E7055CD" w:rsidR="00DF4A51" w:rsidRPr="00EB32BB" w:rsidRDefault="00B24593" w:rsidP="00DF4A51">
                  <w:pPr>
                    <w:spacing w:before="40" w:after="40"/>
                    <w:rPr>
                      <w:rFonts w:cs="Arial"/>
                      <w:szCs w:val="20"/>
                    </w:rPr>
                  </w:pPr>
                  <w:r>
                    <w:rPr>
                      <w:rFonts w:cs="Arial"/>
                      <w:szCs w:val="20"/>
                    </w:rPr>
                    <w:t xml:space="preserve">17 </w:t>
                  </w:r>
                  <w:r w:rsidR="00DF4A51">
                    <w:rPr>
                      <w:rFonts w:cs="Arial"/>
                      <w:szCs w:val="20"/>
                    </w:rPr>
                    <w:t>May 2023</w:t>
                  </w:r>
                </w:p>
              </w:tc>
            </w:tr>
            <w:tr w:rsidR="00DF4A51" w:rsidRPr="00EB32BB" w14:paraId="3E55BFEC" w14:textId="77777777" w:rsidTr="00586839">
              <w:tc>
                <w:tcPr>
                  <w:tcW w:w="5098" w:type="dxa"/>
                  <w:shd w:val="clear" w:color="auto" w:fill="auto"/>
                </w:tcPr>
                <w:p w14:paraId="2D913ECF" w14:textId="788841D3" w:rsidR="00DF4A51" w:rsidRPr="00EB32BB" w:rsidRDefault="00DF4A51" w:rsidP="00DF4A51">
                  <w:pPr>
                    <w:tabs>
                      <w:tab w:val="left" w:pos="171"/>
                    </w:tabs>
                    <w:spacing w:before="40" w:after="40"/>
                    <w:rPr>
                      <w:rFonts w:cs="Arial"/>
                      <w:szCs w:val="20"/>
                    </w:rPr>
                  </w:pPr>
                  <w:r>
                    <w:rPr>
                      <w:rFonts w:cs="Arial"/>
                      <w:szCs w:val="20"/>
                    </w:rPr>
                    <w:t>Change</w:t>
                  </w:r>
                  <w:r w:rsidRPr="00EB32BB">
                    <w:rPr>
                      <w:rFonts w:cs="Arial"/>
                      <w:szCs w:val="20"/>
                    </w:rPr>
                    <w:t xml:space="preserve"> Report issued </w:t>
                  </w:r>
                  <w:r>
                    <w:rPr>
                      <w:rFonts w:cs="Arial"/>
                      <w:szCs w:val="20"/>
                    </w:rPr>
                    <w:t>for Voting</w:t>
                  </w:r>
                </w:p>
              </w:tc>
              <w:tc>
                <w:tcPr>
                  <w:tcW w:w="2835" w:type="dxa"/>
                  <w:shd w:val="clear" w:color="auto" w:fill="auto"/>
                  <w:vAlign w:val="center"/>
                </w:tcPr>
                <w:p w14:paraId="382353E1" w14:textId="7F435310" w:rsidR="00DF4A51" w:rsidRPr="00EB32BB" w:rsidRDefault="00B24593" w:rsidP="00DF4A51">
                  <w:pPr>
                    <w:spacing w:before="40" w:after="40"/>
                    <w:rPr>
                      <w:rFonts w:cs="Arial"/>
                      <w:szCs w:val="20"/>
                    </w:rPr>
                  </w:pPr>
                  <w:r>
                    <w:rPr>
                      <w:rFonts w:cs="Arial"/>
                      <w:szCs w:val="20"/>
                    </w:rPr>
                    <w:t xml:space="preserve">19 </w:t>
                  </w:r>
                  <w:r w:rsidR="00DF4A51">
                    <w:rPr>
                      <w:rFonts w:cs="Arial"/>
                      <w:szCs w:val="20"/>
                    </w:rPr>
                    <w:t>May 2023</w:t>
                  </w:r>
                </w:p>
              </w:tc>
            </w:tr>
            <w:tr w:rsidR="00DF4A51" w:rsidRPr="00EB32BB" w14:paraId="5B402A6F" w14:textId="77777777" w:rsidTr="00586839">
              <w:tc>
                <w:tcPr>
                  <w:tcW w:w="5098" w:type="dxa"/>
                  <w:shd w:val="clear" w:color="auto" w:fill="auto"/>
                </w:tcPr>
                <w:p w14:paraId="7AB08AC3" w14:textId="5854FF23" w:rsidR="00DF4A51" w:rsidRPr="00EB32BB" w:rsidRDefault="00DF4A51" w:rsidP="00DF4A51">
                  <w:pPr>
                    <w:tabs>
                      <w:tab w:val="left" w:pos="171"/>
                    </w:tabs>
                    <w:spacing w:before="40" w:after="40"/>
                    <w:rPr>
                      <w:rFonts w:cs="Arial"/>
                      <w:szCs w:val="20"/>
                    </w:rPr>
                  </w:pPr>
                  <w:r>
                    <w:rPr>
                      <w:rFonts w:cs="Arial"/>
                      <w:szCs w:val="20"/>
                    </w:rPr>
                    <w:t>Party Voting Ends</w:t>
                  </w:r>
                </w:p>
              </w:tc>
              <w:tc>
                <w:tcPr>
                  <w:tcW w:w="2835" w:type="dxa"/>
                  <w:shd w:val="clear" w:color="auto" w:fill="auto"/>
                  <w:vAlign w:val="center"/>
                </w:tcPr>
                <w:p w14:paraId="61C8465C" w14:textId="1CF30478" w:rsidR="00DF4A51" w:rsidRPr="00EB32BB" w:rsidRDefault="00BA5262" w:rsidP="00DF4A51">
                  <w:pPr>
                    <w:spacing w:before="40" w:after="40"/>
                    <w:rPr>
                      <w:rFonts w:cs="Arial"/>
                      <w:szCs w:val="20"/>
                    </w:rPr>
                  </w:pPr>
                  <w:commentRangeStart w:id="2"/>
                  <w:r>
                    <w:rPr>
                      <w:rFonts w:cs="Arial"/>
                      <w:szCs w:val="20"/>
                    </w:rPr>
                    <w:t xml:space="preserve">12 June </w:t>
                  </w:r>
                  <w:r w:rsidR="00DF4A51">
                    <w:rPr>
                      <w:rFonts w:cs="Arial"/>
                      <w:szCs w:val="20"/>
                    </w:rPr>
                    <w:t>2023</w:t>
                  </w:r>
                  <w:commentRangeEnd w:id="2"/>
                  <w:r>
                    <w:rPr>
                      <w:rStyle w:val="CommentReference"/>
                    </w:rPr>
                    <w:commentReference w:id="2"/>
                  </w:r>
                </w:p>
              </w:tc>
            </w:tr>
            <w:tr w:rsidR="00DF4A51" w:rsidRPr="00EB32BB" w14:paraId="5E4C2E09" w14:textId="77777777" w:rsidTr="00586839">
              <w:tc>
                <w:tcPr>
                  <w:tcW w:w="5098" w:type="dxa"/>
                  <w:shd w:val="clear" w:color="auto" w:fill="auto"/>
                </w:tcPr>
                <w:p w14:paraId="47A8DD8F" w14:textId="0A6D3C71" w:rsidR="00DF4A51" w:rsidRPr="00B81F70" w:rsidRDefault="00DF4A51" w:rsidP="00DF4A51">
                  <w:pPr>
                    <w:tabs>
                      <w:tab w:val="left" w:pos="171"/>
                    </w:tabs>
                    <w:spacing w:before="40" w:after="40"/>
                    <w:rPr>
                      <w:rFonts w:cs="Arial"/>
                      <w:szCs w:val="20"/>
                    </w:rPr>
                  </w:pPr>
                  <w:r>
                    <w:rPr>
                      <w:rFonts w:cs="Arial"/>
                      <w:szCs w:val="20"/>
                    </w:rPr>
                    <w:t>Change Declaration Issued to Parties</w:t>
                  </w:r>
                </w:p>
              </w:tc>
              <w:tc>
                <w:tcPr>
                  <w:tcW w:w="2835" w:type="dxa"/>
                  <w:shd w:val="clear" w:color="auto" w:fill="auto"/>
                  <w:vAlign w:val="center"/>
                </w:tcPr>
                <w:p w14:paraId="34488CBE" w14:textId="71D63BAC" w:rsidR="00DF4A51" w:rsidRPr="00951FDE" w:rsidRDefault="00DF4A51" w:rsidP="00DF4A51">
                  <w:pPr>
                    <w:spacing w:before="40" w:after="40"/>
                    <w:rPr>
                      <w:rFonts w:cs="Arial"/>
                      <w:szCs w:val="20"/>
                    </w:rPr>
                  </w:pPr>
                  <w:r>
                    <w:rPr>
                      <w:rFonts w:cs="Arial"/>
                      <w:szCs w:val="20"/>
                    </w:rPr>
                    <w:t>June 2023</w:t>
                  </w:r>
                </w:p>
              </w:tc>
            </w:tr>
            <w:tr w:rsidR="00DF4A51" w:rsidRPr="00EB32BB" w14:paraId="6CB4F515" w14:textId="77777777" w:rsidTr="00586839">
              <w:tc>
                <w:tcPr>
                  <w:tcW w:w="5098" w:type="dxa"/>
                  <w:shd w:val="clear" w:color="auto" w:fill="auto"/>
                </w:tcPr>
                <w:p w14:paraId="342CFAF0" w14:textId="47C9651A" w:rsidR="00DF4A51" w:rsidRPr="004155E5" w:rsidRDefault="00DF4A51" w:rsidP="00DF4A51">
                  <w:pPr>
                    <w:tabs>
                      <w:tab w:val="left" w:pos="171"/>
                    </w:tabs>
                    <w:spacing w:before="40" w:after="40"/>
                    <w:rPr>
                      <w:rFonts w:cs="Arial"/>
                      <w:szCs w:val="20"/>
                    </w:rPr>
                  </w:pPr>
                  <w:r>
                    <w:rPr>
                      <w:rFonts w:cs="Arial"/>
                      <w:szCs w:val="20"/>
                    </w:rPr>
                    <w:t>Change Declaration</w:t>
                  </w:r>
                  <w:r w:rsidRPr="00EB32BB">
                    <w:rPr>
                      <w:rFonts w:cs="Arial"/>
                      <w:szCs w:val="20"/>
                    </w:rPr>
                    <w:t xml:space="preserve"> </w:t>
                  </w:r>
                  <w:r>
                    <w:rPr>
                      <w:rFonts w:cs="Arial"/>
                      <w:szCs w:val="20"/>
                    </w:rPr>
                    <w:t>issued to Authority</w:t>
                  </w:r>
                </w:p>
              </w:tc>
              <w:tc>
                <w:tcPr>
                  <w:tcW w:w="2835" w:type="dxa"/>
                  <w:shd w:val="clear" w:color="auto" w:fill="auto"/>
                  <w:vAlign w:val="center"/>
                </w:tcPr>
                <w:p w14:paraId="3CA3A31A" w14:textId="563AFB0A" w:rsidR="00DF4A51" w:rsidRDefault="00DF4A51" w:rsidP="00DF4A51">
                  <w:pPr>
                    <w:spacing w:before="40" w:after="40"/>
                    <w:rPr>
                      <w:rFonts w:cs="Arial"/>
                      <w:szCs w:val="20"/>
                    </w:rPr>
                  </w:pPr>
                  <w:r>
                    <w:rPr>
                      <w:rFonts w:cs="Arial"/>
                      <w:szCs w:val="20"/>
                    </w:rPr>
                    <w:t>June 2023</w:t>
                  </w:r>
                </w:p>
              </w:tc>
            </w:tr>
            <w:tr w:rsidR="00DF4A51" w:rsidRPr="00EB32BB" w14:paraId="0A265BB1" w14:textId="77777777" w:rsidTr="00EB1EC0">
              <w:tc>
                <w:tcPr>
                  <w:tcW w:w="5098" w:type="dxa"/>
                  <w:shd w:val="clear" w:color="auto" w:fill="auto"/>
                </w:tcPr>
                <w:p w14:paraId="2B8F0762" w14:textId="19878953" w:rsidR="00DF4A51" w:rsidRPr="00EB32BB" w:rsidRDefault="00DF4A51" w:rsidP="00DF4A51">
                  <w:pPr>
                    <w:tabs>
                      <w:tab w:val="left" w:pos="171"/>
                    </w:tabs>
                    <w:spacing w:before="40" w:after="40"/>
                    <w:rPr>
                      <w:rFonts w:cs="Arial"/>
                      <w:szCs w:val="20"/>
                    </w:rPr>
                  </w:pPr>
                  <w:r>
                    <w:rPr>
                      <w:rFonts w:cs="Arial"/>
                      <w:szCs w:val="20"/>
                    </w:rPr>
                    <w:t>Authority D</w:t>
                  </w:r>
                  <w:r w:rsidRPr="00EB32BB">
                    <w:rPr>
                      <w:rFonts w:cs="Arial"/>
                      <w:szCs w:val="20"/>
                    </w:rPr>
                    <w:t>ecision</w:t>
                  </w:r>
                </w:p>
              </w:tc>
              <w:tc>
                <w:tcPr>
                  <w:tcW w:w="2835" w:type="dxa"/>
                  <w:shd w:val="clear" w:color="auto" w:fill="auto"/>
                </w:tcPr>
                <w:p w14:paraId="291AF499" w14:textId="501109B6" w:rsidR="00DF4A51" w:rsidRPr="00EB32BB" w:rsidRDefault="00DF4A51" w:rsidP="00DF4A51">
                  <w:pPr>
                    <w:spacing w:before="40" w:after="40"/>
                    <w:rPr>
                      <w:rFonts w:cs="Arial"/>
                      <w:szCs w:val="20"/>
                    </w:rPr>
                  </w:pPr>
                  <w:r w:rsidRPr="00777BF2">
                    <w:rPr>
                      <w:rFonts w:cs="Arial"/>
                      <w:szCs w:val="20"/>
                    </w:rPr>
                    <w:t>TBC</w:t>
                  </w:r>
                </w:p>
              </w:tc>
            </w:tr>
            <w:tr w:rsidR="00DF4A51" w:rsidRPr="00EB32BB" w14:paraId="26C86BA1" w14:textId="77777777" w:rsidTr="00EB1EC0">
              <w:tc>
                <w:tcPr>
                  <w:tcW w:w="5098" w:type="dxa"/>
                  <w:shd w:val="clear" w:color="auto" w:fill="auto"/>
                </w:tcPr>
                <w:p w14:paraId="0F7FB6CC" w14:textId="7ABF05D0" w:rsidR="00DF4A51" w:rsidRDefault="00DF4A51" w:rsidP="00DF4A51">
                  <w:pPr>
                    <w:tabs>
                      <w:tab w:val="left" w:pos="171"/>
                    </w:tabs>
                    <w:spacing w:before="40" w:after="40"/>
                    <w:rPr>
                      <w:rFonts w:cs="Arial"/>
                      <w:szCs w:val="20"/>
                    </w:rPr>
                  </w:pPr>
                  <w:r>
                    <w:rPr>
                      <w:rFonts w:cs="Arial"/>
                      <w:szCs w:val="20"/>
                    </w:rPr>
                    <w:t>Implementation Date</w:t>
                  </w:r>
                </w:p>
              </w:tc>
              <w:tc>
                <w:tcPr>
                  <w:tcW w:w="2835" w:type="dxa"/>
                  <w:shd w:val="clear" w:color="auto" w:fill="auto"/>
                </w:tcPr>
                <w:p w14:paraId="31947139" w14:textId="2BB53474" w:rsidR="00DF4A51" w:rsidRPr="00777BF2" w:rsidRDefault="00317932" w:rsidP="00DF4A51">
                  <w:pPr>
                    <w:spacing w:before="40" w:after="40"/>
                    <w:rPr>
                      <w:rFonts w:cs="Arial"/>
                      <w:szCs w:val="20"/>
                    </w:rPr>
                  </w:pPr>
                  <w:r>
                    <w:rPr>
                      <w:rFonts w:cs="Arial"/>
                      <w:szCs w:val="20"/>
                    </w:rPr>
                    <w:t>April 2024</w:t>
                  </w:r>
                </w:p>
              </w:tc>
            </w:tr>
          </w:tbl>
          <w:p w14:paraId="327CAA54" w14:textId="77777777" w:rsidR="00B23506" w:rsidRPr="00EB32BB" w:rsidRDefault="00B23506" w:rsidP="007E718E">
            <w:pPr>
              <w:pStyle w:val="BodyTextFirstIndent"/>
              <w:ind w:firstLine="0"/>
              <w:rPr>
                <w:rFonts w:cs="Arial"/>
              </w:rPr>
            </w:pPr>
          </w:p>
        </w:tc>
        <w:tc>
          <w:tcPr>
            <w:tcW w:w="2239" w:type="dxa"/>
            <w:tcBorders>
              <w:top w:val="single" w:sz="4" w:space="0" w:color="4A8958"/>
              <w:left w:val="single" w:sz="4" w:space="0" w:color="4A8958"/>
              <w:bottom w:val="single" w:sz="4" w:space="0" w:color="4A8958"/>
              <w:right w:val="single" w:sz="4" w:space="0" w:color="4A8958"/>
            </w:tcBorders>
            <w:shd w:val="clear" w:color="auto" w:fill="auto"/>
          </w:tcPr>
          <w:p w14:paraId="739F1F78" w14:textId="19040C1A" w:rsidR="00F10E14" w:rsidRPr="00EB32BB" w:rsidRDefault="008B547E" w:rsidP="00291083">
            <w:pPr>
              <w:pStyle w:val="BodyText"/>
              <w:spacing w:before="60" w:after="60" w:line="240" w:lineRule="auto"/>
              <w:rPr>
                <w:rFonts w:cs="Arial"/>
                <w:szCs w:val="20"/>
              </w:rPr>
            </w:pPr>
            <w:r w:rsidRPr="00AF30A5">
              <w:rPr>
                <w:rFonts w:cs="Arial"/>
                <w:noProof/>
                <w:szCs w:val="20"/>
                <w:lang w:val="en-US" w:eastAsia="en-US"/>
              </w:rPr>
              <w:drawing>
                <wp:inline distT="0" distB="0" distL="0" distR="0" wp14:anchorId="4FECA56D" wp14:editId="6C627A8B">
                  <wp:extent cx="281305" cy="281305"/>
                  <wp:effectExtent l="0" t="0" r="0" b="0"/>
                  <wp:docPr id="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1305" cy="281305"/>
                          </a:xfrm>
                          <a:prstGeom prst="rect">
                            <a:avLst/>
                          </a:prstGeom>
                          <a:noFill/>
                          <a:ln>
                            <a:noFill/>
                          </a:ln>
                        </pic:spPr>
                      </pic:pic>
                    </a:graphicData>
                  </a:graphic>
                </wp:inline>
              </w:drawing>
            </w:r>
            <w:r w:rsidR="00F10E14" w:rsidRPr="00EB32BB">
              <w:rPr>
                <w:rFonts w:cs="Arial"/>
                <w:b/>
                <w:color w:val="008576"/>
                <w:szCs w:val="20"/>
              </w:rPr>
              <w:t xml:space="preserve"> Any questions?</w:t>
            </w:r>
          </w:p>
        </w:tc>
      </w:tr>
      <w:tr w:rsidR="0076023E" w:rsidRPr="00EB32BB" w14:paraId="6786EB0C" w14:textId="77777777" w:rsidTr="00194176">
        <w:trPr>
          <w:trHeight w:val="615"/>
        </w:trPr>
        <w:tc>
          <w:tcPr>
            <w:tcW w:w="7968" w:type="dxa"/>
            <w:vMerge/>
            <w:tcBorders>
              <w:left w:val="single" w:sz="4" w:space="0" w:color="4A8958"/>
              <w:bottom w:val="single" w:sz="4" w:space="0" w:color="4A8958"/>
              <w:right w:val="single" w:sz="4" w:space="0" w:color="4A8958"/>
            </w:tcBorders>
            <w:shd w:val="clear" w:color="auto" w:fill="auto"/>
          </w:tcPr>
          <w:p w14:paraId="71950906" w14:textId="77777777" w:rsidR="0076023E" w:rsidRPr="00EB32BB" w:rsidRDefault="0076023E" w:rsidP="0076023E">
            <w:pPr>
              <w:pStyle w:val="Contents01"/>
              <w:rPr>
                <w:noProof/>
              </w:rPr>
            </w:pPr>
          </w:p>
        </w:tc>
        <w:tc>
          <w:tcPr>
            <w:tcW w:w="2239" w:type="dxa"/>
            <w:tcBorders>
              <w:top w:val="single" w:sz="4" w:space="0" w:color="4A8958"/>
              <w:left w:val="single" w:sz="4" w:space="0" w:color="4A8958"/>
              <w:bottom w:val="single" w:sz="4" w:space="0" w:color="4A8958"/>
              <w:right w:val="single" w:sz="4" w:space="0" w:color="4A8958"/>
            </w:tcBorders>
            <w:shd w:val="clear" w:color="auto" w:fill="auto"/>
          </w:tcPr>
          <w:p w14:paraId="7D881C05" w14:textId="77777777" w:rsidR="0076023E" w:rsidRPr="004155E5" w:rsidRDefault="0076023E" w:rsidP="0076023E">
            <w:pPr>
              <w:spacing w:before="60" w:after="60" w:line="240" w:lineRule="auto"/>
              <w:rPr>
                <w:rFonts w:cs="Arial"/>
                <w:color w:val="008576"/>
                <w:szCs w:val="20"/>
              </w:rPr>
            </w:pPr>
            <w:r w:rsidRPr="004155E5">
              <w:rPr>
                <w:rFonts w:cs="Arial"/>
                <w:color w:val="008576"/>
                <w:szCs w:val="20"/>
              </w:rPr>
              <w:t>Contact:</w:t>
            </w:r>
          </w:p>
          <w:p w14:paraId="69A7DAEF" w14:textId="77777777" w:rsidR="0076023E" w:rsidRPr="00EB32BB" w:rsidRDefault="0076023E" w:rsidP="0076023E">
            <w:pPr>
              <w:pStyle w:val="BodyText"/>
              <w:spacing w:before="60" w:after="60" w:line="240" w:lineRule="auto"/>
              <w:rPr>
                <w:rFonts w:cs="Arial"/>
                <w:color w:val="008576"/>
                <w:szCs w:val="20"/>
              </w:rPr>
            </w:pPr>
            <w:r w:rsidRPr="004155E5">
              <w:rPr>
                <w:rFonts w:cs="Arial"/>
                <w:b/>
                <w:color w:val="008576"/>
                <w:szCs w:val="20"/>
              </w:rPr>
              <w:t>Code Administrator</w:t>
            </w:r>
          </w:p>
        </w:tc>
      </w:tr>
      <w:tr w:rsidR="0076023E" w:rsidRPr="00EB32BB" w14:paraId="098E81DB" w14:textId="77777777" w:rsidTr="00194176">
        <w:trPr>
          <w:trHeight w:val="615"/>
        </w:trPr>
        <w:tc>
          <w:tcPr>
            <w:tcW w:w="7968" w:type="dxa"/>
            <w:vMerge/>
            <w:tcBorders>
              <w:left w:val="single" w:sz="4" w:space="0" w:color="4A8958"/>
              <w:bottom w:val="single" w:sz="4" w:space="0" w:color="4A8958"/>
              <w:right w:val="single" w:sz="4" w:space="0" w:color="4A8958"/>
            </w:tcBorders>
            <w:shd w:val="clear" w:color="auto" w:fill="auto"/>
          </w:tcPr>
          <w:p w14:paraId="3DF41E99" w14:textId="77777777" w:rsidR="0076023E" w:rsidRPr="00EB32BB" w:rsidRDefault="0076023E" w:rsidP="0076023E">
            <w:pPr>
              <w:pStyle w:val="Contents01"/>
              <w:rPr>
                <w:noProof/>
              </w:rPr>
            </w:pPr>
          </w:p>
        </w:tc>
        <w:tc>
          <w:tcPr>
            <w:tcW w:w="2239" w:type="dxa"/>
            <w:tcBorders>
              <w:top w:val="single" w:sz="4" w:space="0" w:color="4A8958"/>
              <w:left w:val="single" w:sz="4" w:space="0" w:color="4A8958"/>
              <w:bottom w:val="single" w:sz="4" w:space="0" w:color="4A8958"/>
              <w:right w:val="single" w:sz="4" w:space="0" w:color="4A8958"/>
            </w:tcBorders>
            <w:shd w:val="clear" w:color="auto" w:fill="auto"/>
          </w:tcPr>
          <w:p w14:paraId="5946BB5B" w14:textId="59CAF393" w:rsidR="0076023E" w:rsidRPr="00EB32BB" w:rsidRDefault="008B547E" w:rsidP="0076023E">
            <w:pPr>
              <w:pStyle w:val="BodyText"/>
              <w:spacing w:before="60" w:after="60" w:line="240" w:lineRule="auto"/>
              <w:rPr>
                <w:rFonts w:cs="Arial"/>
                <w:color w:val="008576"/>
                <w:szCs w:val="20"/>
              </w:rPr>
            </w:pPr>
            <w:r w:rsidRPr="00CF023C">
              <w:rPr>
                <w:rFonts w:cs="Arial"/>
                <w:b/>
                <w:noProof/>
                <w:color w:val="008576"/>
                <w:szCs w:val="20"/>
              </w:rPr>
              <w:drawing>
                <wp:inline distT="0" distB="0" distL="0" distR="0" wp14:anchorId="4493381D" wp14:editId="19A7EA0F">
                  <wp:extent cx="281305" cy="281305"/>
                  <wp:effectExtent l="0" t="0" r="0" b="0"/>
                  <wp:docPr id="5" name="Picture 2"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email_us_go_onlin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1305" cy="281305"/>
                          </a:xfrm>
                          <a:prstGeom prst="rect">
                            <a:avLst/>
                          </a:prstGeom>
                          <a:noFill/>
                          <a:ln>
                            <a:noFill/>
                          </a:ln>
                        </pic:spPr>
                      </pic:pic>
                    </a:graphicData>
                  </a:graphic>
                </wp:inline>
              </w:drawing>
            </w:r>
            <w:r w:rsidR="0076023E" w:rsidRPr="004155E5">
              <w:rPr>
                <w:rFonts w:cs="Arial"/>
              </w:rPr>
              <w:t xml:space="preserve"> </w:t>
            </w:r>
            <w:r w:rsidR="0076023E" w:rsidRPr="004155E5">
              <w:rPr>
                <w:rFonts w:cs="Arial"/>
                <w:b/>
                <w:noProof/>
                <w:color w:val="008576"/>
                <w:szCs w:val="20"/>
                <w:lang w:val="en-US" w:eastAsia="en-US"/>
              </w:rPr>
              <w:t>DCUSA@electralink.co.uk</w:t>
            </w:r>
          </w:p>
        </w:tc>
      </w:tr>
      <w:tr w:rsidR="0076023E" w:rsidRPr="00EB32BB" w14:paraId="472AD281" w14:textId="77777777" w:rsidTr="00194176">
        <w:trPr>
          <w:trHeight w:val="615"/>
        </w:trPr>
        <w:tc>
          <w:tcPr>
            <w:tcW w:w="7968" w:type="dxa"/>
            <w:vMerge/>
            <w:tcBorders>
              <w:left w:val="single" w:sz="4" w:space="0" w:color="4A8958"/>
              <w:bottom w:val="single" w:sz="4" w:space="0" w:color="4A8958"/>
              <w:right w:val="single" w:sz="4" w:space="0" w:color="4A8958"/>
            </w:tcBorders>
            <w:shd w:val="clear" w:color="auto" w:fill="auto"/>
          </w:tcPr>
          <w:p w14:paraId="3B186256" w14:textId="77777777" w:rsidR="0076023E" w:rsidRPr="00EB32BB" w:rsidRDefault="0076023E" w:rsidP="0076023E">
            <w:pPr>
              <w:pStyle w:val="Contents01"/>
              <w:rPr>
                <w:noProof/>
              </w:rPr>
            </w:pPr>
          </w:p>
        </w:tc>
        <w:tc>
          <w:tcPr>
            <w:tcW w:w="2239" w:type="dxa"/>
            <w:tcBorders>
              <w:top w:val="single" w:sz="4" w:space="0" w:color="4A8958"/>
              <w:left w:val="single" w:sz="4" w:space="0" w:color="4A8958"/>
              <w:bottom w:val="single" w:sz="4" w:space="0" w:color="4A8958"/>
              <w:right w:val="single" w:sz="4" w:space="0" w:color="4A8958"/>
            </w:tcBorders>
            <w:shd w:val="clear" w:color="auto" w:fill="auto"/>
          </w:tcPr>
          <w:p w14:paraId="3181446D" w14:textId="0FAC6C0F" w:rsidR="0076023E" w:rsidRPr="00EB32BB" w:rsidRDefault="008B547E" w:rsidP="0076023E">
            <w:pPr>
              <w:pStyle w:val="BodyText"/>
              <w:spacing w:before="60" w:after="60" w:line="240" w:lineRule="auto"/>
              <w:rPr>
                <w:rFonts w:cs="Arial"/>
                <w:color w:val="008576"/>
                <w:szCs w:val="20"/>
              </w:rPr>
            </w:pPr>
            <w:r w:rsidRPr="00CF023C">
              <w:rPr>
                <w:rFonts w:cs="Arial"/>
                <w:b/>
                <w:noProof/>
                <w:color w:val="008576"/>
                <w:szCs w:val="20"/>
              </w:rPr>
              <w:drawing>
                <wp:inline distT="0" distB="0" distL="0" distR="0" wp14:anchorId="5EDC917E" wp14:editId="4B7F5702">
                  <wp:extent cx="281305" cy="281305"/>
                  <wp:effectExtent l="0" t="0" r="0" b="0"/>
                  <wp:docPr id="6" name="Picture 3"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call_u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1305" cy="281305"/>
                          </a:xfrm>
                          <a:prstGeom prst="rect">
                            <a:avLst/>
                          </a:prstGeom>
                          <a:noFill/>
                          <a:ln>
                            <a:noFill/>
                          </a:ln>
                        </pic:spPr>
                      </pic:pic>
                    </a:graphicData>
                  </a:graphic>
                </wp:inline>
              </w:drawing>
            </w:r>
            <w:r w:rsidR="0076023E" w:rsidRPr="004155E5">
              <w:rPr>
                <w:rFonts w:cs="Arial"/>
                <w:b/>
                <w:noProof/>
                <w:color w:val="008576"/>
                <w:szCs w:val="20"/>
                <w:lang w:val="en-US" w:eastAsia="en-US"/>
              </w:rPr>
              <w:t>0207</w:t>
            </w:r>
            <w:r w:rsidR="00CA4D1D">
              <w:rPr>
                <w:rFonts w:cs="Arial"/>
                <w:b/>
                <w:noProof/>
                <w:color w:val="008576"/>
                <w:szCs w:val="20"/>
                <w:lang w:val="en-US" w:eastAsia="en-US"/>
              </w:rPr>
              <w:t xml:space="preserve"> </w:t>
            </w:r>
            <w:r w:rsidR="0076023E" w:rsidRPr="004155E5">
              <w:rPr>
                <w:rFonts w:cs="Arial"/>
                <w:b/>
                <w:noProof/>
                <w:color w:val="008576"/>
                <w:szCs w:val="20"/>
                <w:lang w:val="en-US" w:eastAsia="en-US"/>
              </w:rPr>
              <w:t>432</w:t>
            </w:r>
            <w:r w:rsidR="00CA4D1D">
              <w:rPr>
                <w:rFonts w:cs="Arial"/>
                <w:b/>
                <w:noProof/>
                <w:color w:val="008576"/>
                <w:szCs w:val="20"/>
                <w:lang w:val="en-US" w:eastAsia="en-US"/>
              </w:rPr>
              <w:t xml:space="preserve"> </w:t>
            </w:r>
            <w:r w:rsidR="0076023E" w:rsidRPr="004155E5">
              <w:rPr>
                <w:rFonts w:cs="Arial"/>
                <w:b/>
                <w:noProof/>
                <w:color w:val="008576"/>
                <w:szCs w:val="20"/>
                <w:lang w:val="en-US" w:eastAsia="en-US"/>
              </w:rPr>
              <w:t>30</w:t>
            </w:r>
            <w:r w:rsidR="001242AE">
              <w:rPr>
                <w:rFonts w:cs="Arial"/>
                <w:b/>
                <w:noProof/>
                <w:color w:val="008576"/>
                <w:szCs w:val="20"/>
                <w:lang w:val="en-US" w:eastAsia="en-US"/>
              </w:rPr>
              <w:t>11</w:t>
            </w:r>
          </w:p>
        </w:tc>
      </w:tr>
      <w:tr w:rsidR="0076023E" w:rsidRPr="00EB32BB" w14:paraId="47DBEBBE" w14:textId="77777777" w:rsidTr="00194176">
        <w:trPr>
          <w:trHeight w:val="615"/>
        </w:trPr>
        <w:tc>
          <w:tcPr>
            <w:tcW w:w="7968" w:type="dxa"/>
            <w:vMerge/>
            <w:tcBorders>
              <w:left w:val="single" w:sz="4" w:space="0" w:color="4A8958"/>
              <w:bottom w:val="single" w:sz="4" w:space="0" w:color="4A8958"/>
              <w:right w:val="single" w:sz="4" w:space="0" w:color="4A8958"/>
            </w:tcBorders>
            <w:shd w:val="clear" w:color="auto" w:fill="auto"/>
          </w:tcPr>
          <w:p w14:paraId="50DA6E96" w14:textId="77777777" w:rsidR="0076023E" w:rsidRPr="00EB32BB" w:rsidRDefault="0076023E" w:rsidP="0076023E">
            <w:pPr>
              <w:pStyle w:val="Contents01"/>
              <w:rPr>
                <w:noProof/>
              </w:rPr>
            </w:pPr>
          </w:p>
        </w:tc>
        <w:tc>
          <w:tcPr>
            <w:tcW w:w="2239" w:type="dxa"/>
            <w:tcBorders>
              <w:top w:val="single" w:sz="4" w:space="0" w:color="4A8958"/>
              <w:left w:val="single" w:sz="4" w:space="0" w:color="4A8958"/>
              <w:bottom w:val="single" w:sz="4" w:space="0" w:color="4A8958"/>
              <w:right w:val="single" w:sz="4" w:space="0" w:color="4A8958"/>
            </w:tcBorders>
            <w:shd w:val="clear" w:color="auto" w:fill="auto"/>
          </w:tcPr>
          <w:p w14:paraId="66D15485" w14:textId="77777777" w:rsidR="0076023E" w:rsidRPr="004155E5" w:rsidRDefault="0076023E" w:rsidP="0076023E">
            <w:pPr>
              <w:spacing w:before="60" w:after="60" w:line="240" w:lineRule="auto"/>
              <w:rPr>
                <w:rFonts w:cs="Arial"/>
                <w:color w:val="008576"/>
                <w:szCs w:val="20"/>
              </w:rPr>
            </w:pPr>
            <w:r w:rsidRPr="004155E5">
              <w:rPr>
                <w:rFonts w:cs="Arial"/>
                <w:color w:val="008576"/>
                <w:szCs w:val="20"/>
              </w:rPr>
              <w:t>Proposer:</w:t>
            </w:r>
          </w:p>
          <w:p w14:paraId="07A45EF7" w14:textId="20353544" w:rsidR="0076023E" w:rsidRPr="00EB32BB" w:rsidRDefault="00EE049D" w:rsidP="0076023E">
            <w:pPr>
              <w:spacing w:before="60" w:after="60" w:line="240" w:lineRule="auto"/>
              <w:rPr>
                <w:rFonts w:cs="Arial"/>
                <w:b/>
                <w:color w:val="008576"/>
                <w:szCs w:val="20"/>
              </w:rPr>
            </w:pPr>
            <w:r>
              <w:rPr>
                <w:rFonts w:cs="Arial"/>
                <w:b/>
                <w:color w:val="008576"/>
                <w:szCs w:val="20"/>
              </w:rPr>
              <w:t>Lee Stone</w:t>
            </w:r>
          </w:p>
        </w:tc>
      </w:tr>
      <w:tr w:rsidR="0076023E" w:rsidRPr="00EB32BB" w14:paraId="7FD76F8D" w14:textId="77777777" w:rsidTr="00194176">
        <w:trPr>
          <w:trHeight w:val="615"/>
        </w:trPr>
        <w:tc>
          <w:tcPr>
            <w:tcW w:w="7968" w:type="dxa"/>
            <w:vMerge/>
            <w:tcBorders>
              <w:left w:val="single" w:sz="4" w:space="0" w:color="4A8958"/>
              <w:bottom w:val="single" w:sz="4" w:space="0" w:color="4A8958"/>
              <w:right w:val="single" w:sz="4" w:space="0" w:color="4A8958"/>
            </w:tcBorders>
            <w:shd w:val="clear" w:color="auto" w:fill="auto"/>
          </w:tcPr>
          <w:p w14:paraId="5AEFB2D6" w14:textId="77777777" w:rsidR="0076023E" w:rsidRPr="00EB32BB" w:rsidRDefault="0076023E" w:rsidP="0076023E">
            <w:pPr>
              <w:pStyle w:val="Contents01"/>
              <w:rPr>
                <w:noProof/>
              </w:rPr>
            </w:pPr>
          </w:p>
        </w:tc>
        <w:tc>
          <w:tcPr>
            <w:tcW w:w="2239" w:type="dxa"/>
            <w:tcBorders>
              <w:top w:val="single" w:sz="4" w:space="0" w:color="4A8958"/>
              <w:left w:val="single" w:sz="4" w:space="0" w:color="4A8958"/>
              <w:bottom w:val="single" w:sz="4" w:space="0" w:color="4A8958"/>
              <w:right w:val="single" w:sz="4" w:space="0" w:color="4A8958"/>
            </w:tcBorders>
            <w:shd w:val="clear" w:color="auto" w:fill="auto"/>
          </w:tcPr>
          <w:p w14:paraId="38AC9B47" w14:textId="72DF06D9" w:rsidR="0076023E" w:rsidRPr="004155E5" w:rsidRDefault="008B547E" w:rsidP="0076023E">
            <w:pPr>
              <w:pStyle w:val="BodyText"/>
              <w:spacing w:before="60" w:after="60" w:line="240" w:lineRule="auto"/>
              <w:rPr>
                <w:rFonts w:cs="Arial"/>
                <w:b/>
                <w:color w:val="008576"/>
                <w:szCs w:val="20"/>
              </w:rPr>
            </w:pPr>
            <w:r w:rsidRPr="00CF023C">
              <w:rPr>
                <w:rFonts w:cs="Arial"/>
                <w:b/>
                <w:noProof/>
                <w:color w:val="008576"/>
                <w:szCs w:val="20"/>
              </w:rPr>
              <w:drawing>
                <wp:inline distT="0" distB="0" distL="0" distR="0" wp14:anchorId="4EC66A43" wp14:editId="74EAE84F">
                  <wp:extent cx="281305" cy="281305"/>
                  <wp:effectExtent l="0" t="0" r="0" b="0"/>
                  <wp:docPr id="7" name="Picture 4"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Description: email_us_go_onlin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1305" cy="281305"/>
                          </a:xfrm>
                          <a:prstGeom prst="rect">
                            <a:avLst/>
                          </a:prstGeom>
                          <a:noFill/>
                          <a:ln>
                            <a:noFill/>
                          </a:ln>
                        </pic:spPr>
                      </pic:pic>
                    </a:graphicData>
                  </a:graphic>
                </wp:inline>
              </w:drawing>
            </w:r>
            <w:r w:rsidR="0076023E" w:rsidRPr="004155E5">
              <w:rPr>
                <w:rFonts w:cs="Arial"/>
                <w:b/>
                <w:color w:val="008576"/>
                <w:szCs w:val="20"/>
              </w:rPr>
              <w:t xml:space="preserve"> </w:t>
            </w:r>
          </w:p>
          <w:p w14:paraId="50CDBCF9" w14:textId="3FD118C1" w:rsidR="0054531B" w:rsidRPr="0054531B" w:rsidRDefault="00A2236A" w:rsidP="0076023E">
            <w:pPr>
              <w:pStyle w:val="BodyText"/>
              <w:spacing w:before="60" w:after="60" w:line="240" w:lineRule="auto"/>
            </w:pPr>
            <w:r w:rsidRPr="00941BEC">
              <w:rPr>
                <w:rFonts w:cs="Arial"/>
                <w:color w:val="008576"/>
                <w:szCs w:val="20"/>
              </w:rPr>
              <w:t>Lee.stone@eonenergy.com</w:t>
            </w:r>
          </w:p>
        </w:tc>
      </w:tr>
      <w:tr w:rsidR="0076023E" w:rsidRPr="00EB32BB" w14:paraId="6AC8BF88" w14:textId="77777777" w:rsidTr="00194176">
        <w:trPr>
          <w:trHeight w:val="615"/>
        </w:trPr>
        <w:tc>
          <w:tcPr>
            <w:tcW w:w="7968" w:type="dxa"/>
            <w:vMerge/>
            <w:tcBorders>
              <w:left w:val="single" w:sz="4" w:space="0" w:color="4A8958"/>
              <w:bottom w:val="single" w:sz="4" w:space="0" w:color="4A8958"/>
              <w:right w:val="single" w:sz="4" w:space="0" w:color="4A8958"/>
            </w:tcBorders>
            <w:shd w:val="clear" w:color="auto" w:fill="auto"/>
          </w:tcPr>
          <w:p w14:paraId="06DF5EED" w14:textId="77777777" w:rsidR="0076023E" w:rsidRPr="00EB32BB" w:rsidRDefault="0076023E" w:rsidP="0076023E">
            <w:pPr>
              <w:pStyle w:val="Contents01"/>
              <w:rPr>
                <w:noProof/>
              </w:rPr>
            </w:pPr>
          </w:p>
        </w:tc>
        <w:tc>
          <w:tcPr>
            <w:tcW w:w="2239" w:type="dxa"/>
            <w:tcBorders>
              <w:top w:val="single" w:sz="4" w:space="0" w:color="4A8958"/>
              <w:left w:val="single" w:sz="4" w:space="0" w:color="4A8958"/>
              <w:bottom w:val="single" w:sz="4" w:space="0" w:color="4A8958"/>
              <w:right w:val="single" w:sz="4" w:space="0" w:color="4A8958"/>
            </w:tcBorders>
            <w:shd w:val="clear" w:color="auto" w:fill="auto"/>
          </w:tcPr>
          <w:p w14:paraId="42495063" w14:textId="110AAAD6" w:rsidR="0076023E" w:rsidRPr="004155E5" w:rsidRDefault="008B547E" w:rsidP="0076023E">
            <w:pPr>
              <w:pStyle w:val="BodyText"/>
              <w:spacing w:before="60" w:after="60" w:line="240" w:lineRule="auto"/>
              <w:rPr>
                <w:rFonts w:cs="Arial"/>
                <w:b/>
                <w:color w:val="008576"/>
                <w:szCs w:val="20"/>
              </w:rPr>
            </w:pPr>
            <w:r w:rsidRPr="00CF023C">
              <w:rPr>
                <w:rFonts w:cs="Arial"/>
                <w:b/>
                <w:noProof/>
                <w:color w:val="008576"/>
                <w:szCs w:val="20"/>
              </w:rPr>
              <w:drawing>
                <wp:inline distT="0" distB="0" distL="0" distR="0" wp14:anchorId="2CE75DDD" wp14:editId="3C0EC09E">
                  <wp:extent cx="281305" cy="281305"/>
                  <wp:effectExtent l="0" t="0" r="0" b="0"/>
                  <wp:docPr id="8" name="Picture 5"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escription: call_u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1305" cy="281305"/>
                          </a:xfrm>
                          <a:prstGeom prst="rect">
                            <a:avLst/>
                          </a:prstGeom>
                          <a:noFill/>
                          <a:ln>
                            <a:noFill/>
                          </a:ln>
                        </pic:spPr>
                      </pic:pic>
                    </a:graphicData>
                  </a:graphic>
                </wp:inline>
              </w:drawing>
            </w:r>
            <w:r w:rsidR="0076023E" w:rsidRPr="004155E5">
              <w:rPr>
                <w:rFonts w:cs="Arial"/>
                <w:b/>
                <w:color w:val="008576"/>
                <w:szCs w:val="20"/>
              </w:rPr>
              <w:t xml:space="preserve"> </w:t>
            </w:r>
            <w:r w:rsidR="00CA4D1D" w:rsidRPr="00CA4D1D">
              <w:rPr>
                <w:rFonts w:cs="Arial"/>
                <w:b/>
                <w:color w:val="008576"/>
                <w:szCs w:val="20"/>
              </w:rPr>
              <w:t>07971</w:t>
            </w:r>
            <w:r w:rsidR="00CA4D1D">
              <w:rPr>
                <w:rFonts w:cs="Arial"/>
                <w:b/>
                <w:color w:val="008576"/>
                <w:szCs w:val="20"/>
              </w:rPr>
              <w:t xml:space="preserve"> </w:t>
            </w:r>
            <w:r w:rsidR="00CA4D1D" w:rsidRPr="00CA4D1D">
              <w:rPr>
                <w:rFonts w:cs="Arial"/>
                <w:b/>
                <w:color w:val="008576"/>
                <w:szCs w:val="20"/>
              </w:rPr>
              <w:t>474426</w:t>
            </w:r>
          </w:p>
          <w:p w14:paraId="119DB8D7" w14:textId="77777777" w:rsidR="0076023E" w:rsidRPr="00EB32BB" w:rsidRDefault="0076023E" w:rsidP="0076023E">
            <w:pPr>
              <w:pStyle w:val="BodyText"/>
              <w:spacing w:before="60" w:after="60" w:line="240" w:lineRule="auto"/>
              <w:rPr>
                <w:rFonts w:cs="Arial"/>
                <w:color w:val="008576"/>
                <w:szCs w:val="20"/>
              </w:rPr>
            </w:pPr>
          </w:p>
        </w:tc>
      </w:tr>
      <w:tr w:rsidR="0076023E" w:rsidRPr="00EB32BB" w14:paraId="782BC7C3" w14:textId="77777777" w:rsidTr="00194176">
        <w:trPr>
          <w:gridAfter w:val="1"/>
          <w:wAfter w:w="2239" w:type="dxa"/>
          <w:trHeight w:val="722"/>
        </w:trPr>
        <w:tc>
          <w:tcPr>
            <w:tcW w:w="7968" w:type="dxa"/>
            <w:vMerge/>
            <w:tcBorders>
              <w:left w:val="single" w:sz="4" w:space="0" w:color="4A8958"/>
              <w:bottom w:val="single" w:sz="4" w:space="0" w:color="4A8958"/>
              <w:right w:val="single" w:sz="4" w:space="0" w:color="4A8958"/>
            </w:tcBorders>
            <w:shd w:val="clear" w:color="auto" w:fill="auto"/>
          </w:tcPr>
          <w:p w14:paraId="3268C3C9" w14:textId="77777777" w:rsidR="0076023E" w:rsidRPr="00EB32BB" w:rsidRDefault="0076023E" w:rsidP="00A809BC">
            <w:pPr>
              <w:pStyle w:val="Contents01"/>
              <w:rPr>
                <w:noProof/>
              </w:rPr>
            </w:pPr>
          </w:p>
        </w:tc>
      </w:tr>
      <w:tr w:rsidR="0076023E" w:rsidRPr="00EB32BB" w14:paraId="641F8091" w14:textId="77777777" w:rsidTr="00194176">
        <w:trPr>
          <w:gridAfter w:val="1"/>
          <w:wAfter w:w="2239" w:type="dxa"/>
          <w:trHeight w:val="540"/>
        </w:trPr>
        <w:tc>
          <w:tcPr>
            <w:tcW w:w="7968" w:type="dxa"/>
            <w:vMerge/>
            <w:tcBorders>
              <w:left w:val="single" w:sz="4" w:space="0" w:color="4A8958"/>
              <w:bottom w:val="single" w:sz="4" w:space="0" w:color="4A8958"/>
              <w:right w:val="single" w:sz="4" w:space="0" w:color="4A8958"/>
            </w:tcBorders>
            <w:shd w:val="clear" w:color="auto" w:fill="auto"/>
          </w:tcPr>
          <w:p w14:paraId="429B8A90" w14:textId="77777777" w:rsidR="0076023E" w:rsidRPr="00EB32BB" w:rsidRDefault="0076023E" w:rsidP="004A3386">
            <w:pPr>
              <w:pStyle w:val="BodyText"/>
              <w:rPr>
                <w:rFonts w:cs="Arial"/>
                <w:b/>
                <w:bCs/>
                <w:noProof/>
                <w:color w:val="00B274"/>
                <w:szCs w:val="32"/>
              </w:rPr>
            </w:pPr>
          </w:p>
        </w:tc>
      </w:tr>
      <w:tr w:rsidR="0076023E" w:rsidRPr="00EB32BB" w14:paraId="76EC7D3C" w14:textId="77777777" w:rsidTr="00194176">
        <w:trPr>
          <w:gridAfter w:val="1"/>
          <w:wAfter w:w="2239" w:type="dxa"/>
          <w:trHeight w:val="540"/>
        </w:trPr>
        <w:tc>
          <w:tcPr>
            <w:tcW w:w="7968" w:type="dxa"/>
            <w:vMerge/>
            <w:tcBorders>
              <w:left w:val="single" w:sz="4" w:space="0" w:color="4A8958"/>
              <w:bottom w:val="single" w:sz="4" w:space="0" w:color="4A8958"/>
              <w:right w:val="single" w:sz="4" w:space="0" w:color="4A8958"/>
            </w:tcBorders>
            <w:shd w:val="clear" w:color="auto" w:fill="auto"/>
          </w:tcPr>
          <w:p w14:paraId="279414BE" w14:textId="77777777" w:rsidR="0076023E" w:rsidRPr="00EB32BB" w:rsidRDefault="0076023E" w:rsidP="004A3386">
            <w:pPr>
              <w:pStyle w:val="BodyText"/>
              <w:rPr>
                <w:rFonts w:cs="Arial"/>
                <w:b/>
                <w:bCs/>
                <w:noProof/>
                <w:color w:val="00B274"/>
                <w:szCs w:val="32"/>
              </w:rPr>
            </w:pPr>
          </w:p>
        </w:tc>
      </w:tr>
      <w:tr w:rsidR="0076023E" w:rsidRPr="00EB32BB" w14:paraId="6EC9B2C9" w14:textId="77777777" w:rsidTr="00194176">
        <w:trPr>
          <w:gridAfter w:val="1"/>
          <w:wAfter w:w="2239" w:type="dxa"/>
          <w:trHeight w:val="540"/>
        </w:trPr>
        <w:tc>
          <w:tcPr>
            <w:tcW w:w="7968" w:type="dxa"/>
            <w:vMerge/>
            <w:tcBorders>
              <w:left w:val="single" w:sz="4" w:space="0" w:color="4A8958"/>
              <w:bottom w:val="single" w:sz="4" w:space="0" w:color="4A8958"/>
              <w:right w:val="single" w:sz="4" w:space="0" w:color="4A8958"/>
            </w:tcBorders>
            <w:shd w:val="clear" w:color="auto" w:fill="auto"/>
          </w:tcPr>
          <w:p w14:paraId="698D5A2F" w14:textId="77777777" w:rsidR="0076023E" w:rsidRPr="00EB32BB" w:rsidRDefault="0076023E" w:rsidP="004A3386">
            <w:pPr>
              <w:pStyle w:val="BodyText"/>
              <w:rPr>
                <w:rFonts w:cs="Arial"/>
                <w:b/>
                <w:bCs/>
                <w:noProof/>
                <w:color w:val="00B274"/>
                <w:szCs w:val="32"/>
              </w:rPr>
            </w:pPr>
          </w:p>
        </w:tc>
      </w:tr>
      <w:tr w:rsidR="0076023E" w:rsidRPr="00EB32BB" w14:paraId="0F6EAC15" w14:textId="77777777" w:rsidTr="00194176">
        <w:trPr>
          <w:gridAfter w:val="1"/>
          <w:wAfter w:w="2239" w:type="dxa"/>
          <w:trHeight w:val="540"/>
        </w:trPr>
        <w:tc>
          <w:tcPr>
            <w:tcW w:w="7968" w:type="dxa"/>
            <w:vMerge/>
            <w:tcBorders>
              <w:left w:val="single" w:sz="4" w:space="0" w:color="4A8958"/>
              <w:bottom w:val="single" w:sz="4" w:space="0" w:color="4A8958"/>
              <w:right w:val="single" w:sz="4" w:space="0" w:color="4A8958"/>
            </w:tcBorders>
            <w:shd w:val="clear" w:color="auto" w:fill="auto"/>
          </w:tcPr>
          <w:p w14:paraId="4ADCB092" w14:textId="77777777" w:rsidR="0076023E" w:rsidRPr="00EB32BB" w:rsidRDefault="0076023E" w:rsidP="004A3386">
            <w:pPr>
              <w:pStyle w:val="BodyText"/>
              <w:rPr>
                <w:rFonts w:cs="Arial"/>
                <w:b/>
                <w:bCs/>
                <w:noProof/>
                <w:color w:val="00B274"/>
                <w:szCs w:val="32"/>
              </w:rPr>
            </w:pPr>
          </w:p>
        </w:tc>
      </w:tr>
      <w:tr w:rsidR="0076023E" w:rsidRPr="00EB32BB" w14:paraId="6F2672C8" w14:textId="77777777" w:rsidTr="00194176">
        <w:trPr>
          <w:gridAfter w:val="1"/>
          <w:wAfter w:w="2239" w:type="dxa"/>
          <w:trHeight w:val="628"/>
        </w:trPr>
        <w:tc>
          <w:tcPr>
            <w:tcW w:w="7968" w:type="dxa"/>
            <w:vMerge/>
            <w:tcBorders>
              <w:left w:val="single" w:sz="4" w:space="0" w:color="4A8958"/>
              <w:bottom w:val="single" w:sz="4" w:space="0" w:color="4A8958"/>
              <w:right w:val="single" w:sz="4" w:space="0" w:color="4A8958"/>
            </w:tcBorders>
            <w:shd w:val="clear" w:color="auto" w:fill="auto"/>
          </w:tcPr>
          <w:p w14:paraId="23CC4958" w14:textId="77777777" w:rsidR="0076023E" w:rsidRPr="00EB32BB" w:rsidRDefault="0076023E" w:rsidP="004A3386">
            <w:pPr>
              <w:pStyle w:val="BodyText"/>
              <w:rPr>
                <w:rFonts w:cs="Arial"/>
                <w:b/>
                <w:bCs/>
                <w:noProof/>
                <w:color w:val="00B274"/>
                <w:szCs w:val="32"/>
              </w:rPr>
            </w:pPr>
          </w:p>
        </w:tc>
      </w:tr>
      <w:tr w:rsidR="0076023E" w:rsidRPr="00EB32BB" w14:paraId="0F1BCD4C" w14:textId="77777777" w:rsidTr="00194176">
        <w:trPr>
          <w:gridAfter w:val="1"/>
          <w:wAfter w:w="2239" w:type="dxa"/>
          <w:trHeight w:val="540"/>
        </w:trPr>
        <w:tc>
          <w:tcPr>
            <w:tcW w:w="7968" w:type="dxa"/>
            <w:vMerge/>
            <w:tcBorders>
              <w:left w:val="single" w:sz="4" w:space="0" w:color="4A8958"/>
              <w:bottom w:val="single" w:sz="4" w:space="0" w:color="4A8958"/>
              <w:right w:val="single" w:sz="4" w:space="0" w:color="4A8958"/>
            </w:tcBorders>
            <w:shd w:val="clear" w:color="auto" w:fill="auto"/>
          </w:tcPr>
          <w:p w14:paraId="310E5D3D" w14:textId="77777777" w:rsidR="0076023E" w:rsidRPr="00EB32BB" w:rsidRDefault="0076023E" w:rsidP="004A3386">
            <w:pPr>
              <w:pStyle w:val="BodyText"/>
              <w:spacing w:line="240" w:lineRule="auto"/>
              <w:rPr>
                <w:rFonts w:cs="Arial"/>
                <w:szCs w:val="20"/>
              </w:rPr>
            </w:pPr>
          </w:p>
        </w:tc>
      </w:tr>
      <w:tr w:rsidR="0076023E" w:rsidRPr="00EB32BB" w14:paraId="5CA98AB0" w14:textId="77777777" w:rsidTr="00194176">
        <w:trPr>
          <w:gridAfter w:val="1"/>
          <w:wAfter w:w="2239" w:type="dxa"/>
          <w:trHeight w:val="540"/>
        </w:trPr>
        <w:tc>
          <w:tcPr>
            <w:tcW w:w="7968" w:type="dxa"/>
            <w:vMerge/>
            <w:tcBorders>
              <w:left w:val="single" w:sz="4" w:space="0" w:color="4A8958"/>
              <w:bottom w:val="single" w:sz="4" w:space="0" w:color="4A8958"/>
              <w:right w:val="single" w:sz="4" w:space="0" w:color="4A8958"/>
            </w:tcBorders>
            <w:shd w:val="clear" w:color="auto" w:fill="auto"/>
          </w:tcPr>
          <w:p w14:paraId="389F91CF" w14:textId="77777777" w:rsidR="0076023E" w:rsidRPr="00EB32BB" w:rsidRDefault="0076023E" w:rsidP="004A3386">
            <w:pPr>
              <w:pStyle w:val="BodyText"/>
              <w:spacing w:line="240" w:lineRule="auto"/>
              <w:rPr>
                <w:rFonts w:cs="Arial"/>
                <w:szCs w:val="20"/>
              </w:rPr>
            </w:pPr>
          </w:p>
        </w:tc>
      </w:tr>
      <w:tr w:rsidR="0076023E" w:rsidRPr="00EB32BB" w14:paraId="2FD970B2" w14:textId="77777777" w:rsidTr="0000683D">
        <w:trPr>
          <w:gridAfter w:val="1"/>
          <w:wAfter w:w="2239" w:type="dxa"/>
          <w:trHeight w:val="540"/>
        </w:trPr>
        <w:tc>
          <w:tcPr>
            <w:tcW w:w="7968" w:type="dxa"/>
            <w:vMerge/>
            <w:tcBorders>
              <w:left w:val="single" w:sz="4" w:space="0" w:color="4A8958"/>
              <w:right w:val="single" w:sz="4" w:space="0" w:color="4A8958"/>
            </w:tcBorders>
            <w:shd w:val="clear" w:color="auto" w:fill="auto"/>
          </w:tcPr>
          <w:p w14:paraId="6F3A6FA1" w14:textId="77777777" w:rsidR="0076023E" w:rsidRPr="00EB32BB" w:rsidRDefault="0076023E" w:rsidP="004A3386">
            <w:pPr>
              <w:pStyle w:val="BodyText"/>
              <w:spacing w:line="240" w:lineRule="auto"/>
              <w:rPr>
                <w:rFonts w:cs="Arial"/>
                <w:szCs w:val="20"/>
              </w:rPr>
            </w:pPr>
          </w:p>
        </w:tc>
      </w:tr>
      <w:tr w:rsidR="0000683D" w:rsidRPr="00EB32BB" w14:paraId="3758618E" w14:textId="77777777" w:rsidTr="0000683D">
        <w:trPr>
          <w:gridAfter w:val="1"/>
          <w:wAfter w:w="2239" w:type="dxa"/>
          <w:trHeight w:hRule="exact" w:val="301"/>
        </w:trPr>
        <w:tc>
          <w:tcPr>
            <w:tcW w:w="7968" w:type="dxa"/>
            <w:tcBorders>
              <w:left w:val="single" w:sz="4" w:space="0" w:color="4A8958"/>
              <w:bottom w:val="single" w:sz="4" w:space="0" w:color="4A8958"/>
              <w:right w:val="single" w:sz="4" w:space="0" w:color="4A8958"/>
            </w:tcBorders>
            <w:shd w:val="clear" w:color="auto" w:fill="auto"/>
          </w:tcPr>
          <w:p w14:paraId="1696195F" w14:textId="77777777" w:rsidR="0000683D" w:rsidRDefault="0000683D" w:rsidP="004A3386">
            <w:pPr>
              <w:pStyle w:val="BodyText"/>
              <w:spacing w:line="240" w:lineRule="auto"/>
              <w:rPr>
                <w:rFonts w:cs="Arial"/>
                <w:szCs w:val="20"/>
              </w:rPr>
            </w:pPr>
          </w:p>
          <w:p w14:paraId="2A536696" w14:textId="77777777" w:rsidR="0000683D" w:rsidRDefault="0000683D" w:rsidP="004A3386">
            <w:pPr>
              <w:pStyle w:val="BodyText"/>
              <w:spacing w:line="240" w:lineRule="auto"/>
              <w:rPr>
                <w:rFonts w:cs="Arial"/>
                <w:szCs w:val="20"/>
              </w:rPr>
            </w:pPr>
          </w:p>
          <w:p w14:paraId="07468491" w14:textId="17581CBE" w:rsidR="0000683D" w:rsidRPr="00EB32BB" w:rsidRDefault="0000683D" w:rsidP="004A3386">
            <w:pPr>
              <w:pStyle w:val="BodyText"/>
              <w:spacing w:line="240" w:lineRule="auto"/>
              <w:rPr>
                <w:rFonts w:cs="Arial"/>
                <w:szCs w:val="20"/>
              </w:rPr>
            </w:pPr>
          </w:p>
        </w:tc>
      </w:tr>
    </w:tbl>
    <w:p w14:paraId="03CEDBDB" w14:textId="32E5939C" w:rsidR="007E2EF2" w:rsidRDefault="007E2EF2" w:rsidP="007E2EF2">
      <w:pPr>
        <w:pStyle w:val="Heading3"/>
        <w:ind w:left="0" w:firstLine="0"/>
      </w:pPr>
      <w:bookmarkStart w:id="3" w:name="_Toc318967195"/>
    </w:p>
    <w:p w14:paraId="2C5C99A5" w14:textId="77777777" w:rsidR="007E2EF2" w:rsidRDefault="007E2EF2" w:rsidP="007E2EF2">
      <w:pPr>
        <w:pStyle w:val="Heading3"/>
        <w:ind w:left="0" w:firstLine="0"/>
      </w:pPr>
    </w:p>
    <w:p w14:paraId="57AD8096" w14:textId="6A1E059C" w:rsidR="007E2EF2" w:rsidRPr="007E2EF2" w:rsidRDefault="000E5301" w:rsidP="007E2EF2">
      <w:pPr>
        <w:pStyle w:val="Heading03"/>
      </w:pPr>
      <w:bookmarkStart w:id="4" w:name="_Toc125191620"/>
      <w:r>
        <w:t>Executive Summary</w:t>
      </w:r>
      <w:bookmarkEnd w:id="4"/>
    </w:p>
    <w:p w14:paraId="24994EDA" w14:textId="197375D9" w:rsidR="00D86289" w:rsidRPr="00E45140" w:rsidRDefault="00D86289" w:rsidP="00E45140">
      <w:pPr>
        <w:pStyle w:val="Heading4"/>
      </w:pPr>
      <w:r w:rsidRPr="00E45140">
        <w:t>What</w:t>
      </w:r>
      <w:r w:rsidR="001E6639">
        <w:t>?</w:t>
      </w:r>
    </w:p>
    <w:p w14:paraId="6C7596F5" w14:textId="77777777" w:rsidR="000D10E9" w:rsidRPr="000D10E9" w:rsidRDefault="000D10E9" w:rsidP="000D10E9">
      <w:pPr>
        <w:pStyle w:val="ListParagraph"/>
        <w:numPr>
          <w:ilvl w:val="1"/>
          <w:numId w:val="14"/>
        </w:numPr>
        <w:rPr>
          <w:rFonts w:cs="Arial"/>
          <w:bCs/>
          <w:iCs/>
          <w:szCs w:val="20"/>
        </w:rPr>
      </w:pPr>
      <w:r w:rsidRPr="000D10E9">
        <w:rPr>
          <w:rFonts w:cs="Arial"/>
          <w:bCs/>
          <w:iCs/>
          <w:szCs w:val="20"/>
        </w:rPr>
        <w:t>The Proposer suggests that the purpose of this Change Proposal (CP) is threefold as follows:</w:t>
      </w:r>
    </w:p>
    <w:p w14:paraId="23748CD1" w14:textId="77777777" w:rsidR="009D507A" w:rsidRDefault="009D507A" w:rsidP="008C3137">
      <w:pPr>
        <w:numPr>
          <w:ilvl w:val="0"/>
          <w:numId w:val="19"/>
        </w:numPr>
        <w:tabs>
          <w:tab w:val="left" w:pos="1418"/>
        </w:tabs>
        <w:ind w:left="1418" w:hanging="851"/>
        <w:jc w:val="both"/>
      </w:pPr>
      <w:r>
        <w:t>To remove the excess capacity rate on new Half-Hourly (HH) customers where there is no Maximum Import Capacity (MIC) available;</w:t>
      </w:r>
    </w:p>
    <w:p w14:paraId="494AFE8D" w14:textId="77777777" w:rsidR="009D507A" w:rsidRDefault="009D507A" w:rsidP="008C3137">
      <w:pPr>
        <w:numPr>
          <w:ilvl w:val="0"/>
          <w:numId w:val="19"/>
        </w:numPr>
        <w:tabs>
          <w:tab w:val="left" w:pos="1418"/>
        </w:tabs>
        <w:ind w:left="1418" w:hanging="851"/>
        <w:jc w:val="both"/>
      </w:pPr>
      <w:r>
        <w:t>To make arrangements for the transitional protection for Non-Half-Hourly (NHH) Current Transformer (CT) customers affected by Balancing and Settlement Code (BSC) Modification P432</w:t>
      </w:r>
      <w:r>
        <w:rPr>
          <w:rStyle w:val="FootnoteReference"/>
        </w:rPr>
        <w:footnoteReference w:id="2"/>
      </w:r>
      <w:r>
        <w:t xml:space="preserve"> and Market-wide Half-Hourly Settlement (MHHS); and</w:t>
      </w:r>
    </w:p>
    <w:p w14:paraId="4AA1BE3D" w14:textId="75571B6A" w:rsidR="000C09EE" w:rsidRPr="007B50B4" w:rsidRDefault="009D507A" w:rsidP="008C3137">
      <w:pPr>
        <w:numPr>
          <w:ilvl w:val="0"/>
          <w:numId w:val="19"/>
        </w:numPr>
        <w:tabs>
          <w:tab w:val="left" w:pos="1418"/>
        </w:tabs>
        <w:ind w:left="1418" w:hanging="851"/>
        <w:jc w:val="both"/>
      </w:pPr>
      <w:r>
        <w:t>To ensure a fair and consistent approach is adopted wherever a change of residual charging band occurs as a consequence of regulation change.</w:t>
      </w:r>
    </w:p>
    <w:p w14:paraId="14C31FCB" w14:textId="5946DFCC" w:rsidR="00D86289" w:rsidRDefault="00D86289" w:rsidP="00E45140">
      <w:pPr>
        <w:pStyle w:val="Heading4"/>
      </w:pPr>
      <w:r w:rsidRPr="004C6117">
        <w:t>Why</w:t>
      </w:r>
      <w:r w:rsidR="001E6639">
        <w:t>?</w:t>
      </w:r>
      <w:r>
        <w:t xml:space="preserve"> </w:t>
      </w:r>
    </w:p>
    <w:p w14:paraId="5910641D" w14:textId="7CFC8855" w:rsidR="001F1D95" w:rsidRPr="001F1D95" w:rsidRDefault="00F41C41" w:rsidP="001F1D95">
      <w:pPr>
        <w:pStyle w:val="ListParagraph"/>
        <w:keepNext/>
        <w:numPr>
          <w:ilvl w:val="1"/>
          <w:numId w:val="14"/>
        </w:numPr>
        <w:spacing w:line="360" w:lineRule="auto"/>
        <w:jc w:val="both"/>
        <w:outlineLvl w:val="1"/>
        <w:rPr>
          <w:rFonts w:cs="Arial"/>
          <w:iCs/>
          <w:szCs w:val="20"/>
        </w:rPr>
      </w:pPr>
      <w:r>
        <w:rPr>
          <w:rFonts w:cs="Arial"/>
          <w:iCs/>
          <w:szCs w:val="20"/>
        </w:rPr>
        <w:t xml:space="preserve">To </w:t>
      </w:r>
      <w:r w:rsidR="001F1D95" w:rsidRPr="001F1D95">
        <w:rPr>
          <w:rFonts w:cs="Arial"/>
          <w:iCs/>
          <w:szCs w:val="20"/>
        </w:rPr>
        <w:t xml:space="preserve">enact the Code Change and Development Group (CCDG) recommendation to carry out Change of Measurement Class (CoMC) ahead of the required migration to the MHHS Target Operating Model, (TOM), on the basis that it is a key enabler to facilitate the transition of the Advanced metered segment to the MHHS TOM by placing obligations on BSC parties for CT Advanced Meters ahead of the migration to MHHS to become HH settled. </w:t>
      </w:r>
    </w:p>
    <w:p w14:paraId="64DD9788" w14:textId="0C7023A5" w:rsidR="001F1D95" w:rsidRPr="00B13197" w:rsidRDefault="001F1D95" w:rsidP="00B13197">
      <w:pPr>
        <w:pStyle w:val="ListParagraph"/>
        <w:keepNext/>
        <w:numPr>
          <w:ilvl w:val="1"/>
          <w:numId w:val="14"/>
        </w:numPr>
        <w:spacing w:line="360" w:lineRule="auto"/>
        <w:jc w:val="both"/>
        <w:outlineLvl w:val="1"/>
        <w:rPr>
          <w:rFonts w:cs="Arial"/>
          <w:iCs/>
          <w:szCs w:val="20"/>
        </w:rPr>
      </w:pPr>
      <w:r w:rsidRPr="00B13197">
        <w:rPr>
          <w:rFonts w:cs="Arial"/>
          <w:iCs/>
          <w:szCs w:val="20"/>
        </w:rPr>
        <w:t>On 26th August 2022 the Authority decided to send back P432</w:t>
      </w:r>
      <w:r w:rsidRPr="001F1D95">
        <w:rPr>
          <w:vertAlign w:val="superscript"/>
        </w:rPr>
        <w:footnoteReference w:id="3"/>
      </w:r>
      <w:r w:rsidRPr="00B13197">
        <w:rPr>
          <w:rFonts w:cs="Arial"/>
          <w:iCs/>
          <w:szCs w:val="20"/>
        </w:rPr>
        <w:t xml:space="preserve"> citing two reasons that require further development to enable the authority to make a final decision. The first reason is in relation to the proposed timings to implement P432 </w:t>
      </w:r>
      <w:r w:rsidR="000D720A" w:rsidRPr="00B13197">
        <w:rPr>
          <w:rFonts w:cs="Arial"/>
          <w:iCs/>
          <w:szCs w:val="20"/>
        </w:rPr>
        <w:t>considering</w:t>
      </w:r>
      <w:r w:rsidRPr="00B13197">
        <w:rPr>
          <w:rFonts w:cs="Arial"/>
          <w:iCs/>
          <w:szCs w:val="20"/>
        </w:rPr>
        <w:t xml:space="preserve"> the current market conditions, which is being addressed by the P432 working group and explained further in later paragraphs. The second reason is in relation to the likelihood of excess capacity charges being applied to customers in scope of the P432 solution, for which this modification seeks to address. The below extract from Ofgem’s Decision to send back P432 outlines:</w:t>
      </w:r>
    </w:p>
    <w:p w14:paraId="240B24EF" w14:textId="19931DE0" w:rsidR="001F1D95" w:rsidRDefault="001F1D95" w:rsidP="001F1D95">
      <w:pPr>
        <w:spacing w:before="200" w:after="160" w:line="360" w:lineRule="auto"/>
        <w:ind w:left="567" w:right="107"/>
        <w:jc w:val="center"/>
        <w:rPr>
          <w:i/>
          <w:iCs/>
          <w:color w:val="7F7F7F"/>
        </w:rPr>
      </w:pPr>
      <w:r w:rsidRPr="001F1D95">
        <w:rPr>
          <w:i/>
          <w:iCs/>
          <w:color w:val="7F7F7F"/>
        </w:rPr>
        <w:t xml:space="preserve">“We understand and appreciate the benefits of de-risking the MHHS Programme and as such agree with the recommendation made by the CCDG to migrate CT Advanced Meters ahead of MHHS migration. However, we also recognise that in current market conditions, which have changed since this modification’s conception, it may not be appropriate to require suppliers to prioritise migration of CT meters over the coming months. </w:t>
      </w:r>
    </w:p>
    <w:p w14:paraId="30B94AEF" w14:textId="77777777" w:rsidR="00526F8D" w:rsidRDefault="00526F8D" w:rsidP="00526F8D">
      <w:pPr>
        <w:pStyle w:val="Quote"/>
        <w:spacing w:line="360" w:lineRule="auto"/>
        <w:ind w:left="567" w:right="107"/>
        <w:rPr>
          <w:color w:val="7F7F7F"/>
        </w:rPr>
      </w:pPr>
      <w:r w:rsidRPr="00596A44">
        <w:rPr>
          <w:color w:val="7F7F7F"/>
        </w:rPr>
        <w:t xml:space="preserve">We also agree with concerns that costs to customers might increase inappropriately if their capacity requirements are not properly understood ahead of migration. We indicated in </w:t>
      </w:r>
      <w:hyperlink r:id="rId18" w:history="1">
        <w:r w:rsidRPr="00035B58">
          <w:rPr>
            <w:rStyle w:val="Hyperlink"/>
            <w:color w:val="7F7FFF"/>
          </w:rPr>
          <w:t xml:space="preserve">our </w:t>
        </w:r>
        <w:r w:rsidRPr="00035B58">
          <w:rPr>
            <w:rStyle w:val="Hyperlink"/>
            <w:color w:val="7F7FFF"/>
          </w:rPr>
          <w:lastRenderedPageBreak/>
          <w:t>decision on DCP161</w:t>
        </w:r>
      </w:hyperlink>
      <w:r>
        <w:rPr>
          <w:rStyle w:val="FootnoteReference"/>
          <w:color w:val="7F7FFF"/>
          <w:u w:val="single"/>
        </w:rPr>
        <w:footnoteReference w:id="4"/>
      </w:r>
      <w:r w:rsidRPr="00596A44">
        <w:rPr>
          <w:color w:val="7F7F7F"/>
        </w:rPr>
        <w:t xml:space="preserve"> that we expected Network Operators to engage with customers being moved to HH to ensure that appropriate capacity limits were being set. We understand that no code requirements have been introduced to ensure that this happens and that customers who are moved to HH in response to regulatory (rather than customer) requirements may be at risk of being exposed to higher prices than is appropriate for their usage. We consider that it is important, particularly in the context of current energy prices, that action is taken to address this generally, and specifically in relation to P432”</w:t>
      </w:r>
    </w:p>
    <w:p w14:paraId="3BEDE6BA" w14:textId="77777777" w:rsidR="00526F8D" w:rsidRPr="001F1D95" w:rsidRDefault="00526F8D" w:rsidP="001F1D95">
      <w:pPr>
        <w:spacing w:before="200" w:after="160" w:line="360" w:lineRule="auto"/>
        <w:ind w:left="567" w:right="107"/>
        <w:jc w:val="center"/>
        <w:rPr>
          <w:i/>
          <w:iCs/>
          <w:color w:val="7F7F7F"/>
        </w:rPr>
      </w:pPr>
    </w:p>
    <w:p w14:paraId="6978B872" w14:textId="19E6DE3E" w:rsidR="008A3C81" w:rsidRDefault="008A3C81" w:rsidP="00E45140">
      <w:pPr>
        <w:pStyle w:val="Heading4"/>
      </w:pPr>
      <w:r w:rsidRPr="004C6117">
        <w:t>How</w:t>
      </w:r>
      <w:r w:rsidR="001E6639">
        <w:t>?</w:t>
      </w:r>
    </w:p>
    <w:p w14:paraId="3E23FF83" w14:textId="50B56AE3" w:rsidR="0091320F" w:rsidRPr="0091320F" w:rsidRDefault="0091320F" w:rsidP="00F41C41">
      <w:pPr>
        <w:pStyle w:val="ListParagraph"/>
        <w:numPr>
          <w:ilvl w:val="1"/>
          <w:numId w:val="14"/>
        </w:numPr>
        <w:jc w:val="both"/>
        <w:rPr>
          <w:iCs/>
        </w:rPr>
      </w:pPr>
      <w:r w:rsidRPr="0091320F">
        <w:rPr>
          <w:iCs/>
        </w:rPr>
        <w:t>This CP aims to create transitional protection for customers affected by P432 and for any other regulatory reason that requires users to move from NHH-HH including MHHS programme requirements</w:t>
      </w:r>
      <w:r w:rsidRPr="0091320F">
        <w:rPr>
          <w:iCs/>
          <w:vertAlign w:val="superscript"/>
        </w:rPr>
        <w:footnoteReference w:id="5"/>
      </w:r>
      <w:r w:rsidRPr="0091320F">
        <w:rPr>
          <w:iCs/>
        </w:rPr>
        <w:t>.</w:t>
      </w:r>
    </w:p>
    <w:p w14:paraId="060E19DD" w14:textId="0212FFEA" w:rsidR="0091320F" w:rsidRDefault="0091320F" w:rsidP="00F41C41">
      <w:pPr>
        <w:pStyle w:val="ListParagraph"/>
        <w:numPr>
          <w:ilvl w:val="1"/>
          <w:numId w:val="14"/>
        </w:numPr>
        <w:jc w:val="both"/>
        <w:rPr>
          <w:iCs/>
        </w:rPr>
      </w:pPr>
      <w:r w:rsidRPr="0091320F">
        <w:rPr>
          <w:iCs/>
        </w:rPr>
        <w:t>Many elements of the required protections have been provided by amending the transitional text implemented by DCP248</w:t>
      </w:r>
      <w:r w:rsidRPr="0091320F">
        <w:rPr>
          <w:iCs/>
          <w:vertAlign w:val="superscript"/>
        </w:rPr>
        <w:footnoteReference w:id="6"/>
      </w:r>
      <w:r w:rsidRPr="0091320F">
        <w:rPr>
          <w:iCs/>
        </w:rPr>
        <w:t xml:space="preserve"> 'Providing protection for customers against being charged inappropriate capacity charges during the implementation of P272’, as described in Clause 19 and Schedule 16, Part 4 of the DCUSA.</w:t>
      </w:r>
    </w:p>
    <w:p w14:paraId="2DF0726D" w14:textId="523A9A14" w:rsidR="00E2106E" w:rsidRPr="00E2106E" w:rsidRDefault="00E2106E" w:rsidP="00E2106E">
      <w:pPr>
        <w:pStyle w:val="ListParagraph"/>
        <w:numPr>
          <w:ilvl w:val="1"/>
          <w:numId w:val="14"/>
        </w:numPr>
        <w:rPr>
          <w:iCs/>
        </w:rPr>
      </w:pPr>
      <w:r>
        <w:rPr>
          <w:iCs/>
        </w:rPr>
        <w:t>After all</w:t>
      </w:r>
      <w:r w:rsidRPr="00E2106E">
        <w:rPr>
          <w:iCs/>
        </w:rPr>
        <w:t xml:space="preserve"> consultation</w:t>
      </w:r>
      <w:r>
        <w:rPr>
          <w:iCs/>
        </w:rPr>
        <w:t>s</w:t>
      </w:r>
      <w:r w:rsidRPr="00E2106E">
        <w:rPr>
          <w:iCs/>
        </w:rPr>
        <w:t xml:space="preserve"> </w:t>
      </w:r>
      <w:r>
        <w:rPr>
          <w:iCs/>
        </w:rPr>
        <w:t xml:space="preserve">responses from the three consultations were </w:t>
      </w:r>
      <w:r w:rsidR="00233C1F">
        <w:rPr>
          <w:iCs/>
        </w:rPr>
        <w:t xml:space="preserve">considered </w:t>
      </w:r>
      <w:r w:rsidR="00233C1F" w:rsidRPr="00E2106E">
        <w:rPr>
          <w:iCs/>
        </w:rPr>
        <w:t>two</w:t>
      </w:r>
      <w:r w:rsidRPr="00E2106E">
        <w:rPr>
          <w:iCs/>
        </w:rPr>
        <w:t xml:space="preserve"> solutions </w:t>
      </w:r>
      <w:r>
        <w:rPr>
          <w:iCs/>
        </w:rPr>
        <w:t xml:space="preserve">have been offered </w:t>
      </w:r>
      <w:r w:rsidRPr="00E2106E">
        <w:rPr>
          <w:iCs/>
        </w:rPr>
        <w:t>for consideration.</w:t>
      </w:r>
    </w:p>
    <w:p w14:paraId="605F4095" w14:textId="77777777" w:rsidR="00E2106E" w:rsidRDefault="00E2106E" w:rsidP="00E2106E">
      <w:pPr>
        <w:pStyle w:val="ListParagraph"/>
        <w:ind w:left="576"/>
        <w:jc w:val="both"/>
        <w:rPr>
          <w:iCs/>
        </w:rPr>
      </w:pPr>
    </w:p>
    <w:p w14:paraId="0F733827" w14:textId="77777777" w:rsidR="00E2106E" w:rsidRPr="00F56EA5" w:rsidRDefault="00E2106E" w:rsidP="00E2106E">
      <w:pPr>
        <w:tabs>
          <w:tab w:val="left" w:pos="851"/>
        </w:tabs>
        <w:spacing w:line="360" w:lineRule="auto"/>
        <w:ind w:left="851" w:hanging="851"/>
        <w:rPr>
          <w:b/>
          <w:bCs/>
          <w:color w:val="008576"/>
        </w:rPr>
      </w:pPr>
      <w:r w:rsidRPr="00F56EA5">
        <w:rPr>
          <w:b/>
          <w:bCs/>
          <w:color w:val="008576"/>
        </w:rPr>
        <w:t xml:space="preserve">Solution </w:t>
      </w:r>
      <w:r>
        <w:rPr>
          <w:b/>
          <w:bCs/>
          <w:color w:val="008576"/>
        </w:rPr>
        <w:t>A</w:t>
      </w:r>
      <w:r w:rsidRPr="00F56EA5">
        <w:rPr>
          <w:b/>
          <w:bCs/>
          <w:color w:val="008576"/>
        </w:rPr>
        <w:t xml:space="preserve"> – Default MIC</w:t>
      </w:r>
    </w:p>
    <w:p w14:paraId="5D4EC92F" w14:textId="06456A0D" w:rsidR="00E2106E" w:rsidRPr="00E2106E" w:rsidRDefault="00E2106E" w:rsidP="00E2106E">
      <w:pPr>
        <w:tabs>
          <w:tab w:val="left" w:pos="851"/>
        </w:tabs>
        <w:spacing w:line="360" w:lineRule="auto"/>
        <w:ind w:left="851" w:hanging="851"/>
        <w:rPr>
          <w:b/>
          <w:bCs/>
          <w:color w:val="008576"/>
        </w:rPr>
      </w:pPr>
      <w:r w:rsidRPr="003215F4">
        <w:rPr>
          <w:b/>
          <w:bCs/>
          <w:color w:val="008576"/>
        </w:rPr>
        <w:t>Clause 19</w:t>
      </w:r>
    </w:p>
    <w:p w14:paraId="0DC5889F" w14:textId="77777777" w:rsidR="00E2106E" w:rsidRPr="00E2106E" w:rsidRDefault="00E2106E" w:rsidP="00E2106E">
      <w:pPr>
        <w:pStyle w:val="ListParagraph"/>
        <w:numPr>
          <w:ilvl w:val="1"/>
          <w:numId w:val="14"/>
        </w:numPr>
        <w:jc w:val="both"/>
        <w:rPr>
          <w:iCs/>
        </w:rPr>
      </w:pPr>
      <w:r w:rsidRPr="00E2106E">
        <w:rPr>
          <w:iCs/>
        </w:rPr>
        <w:t>The transitional protection section in Clause 19 has been amended to cater for P432 and any other CT Metering Points migrated during the MHHS Programme. In addition, an obligation has been placed on suppliers to communicate with their customers, as part of the migration process, regarding the protection that is to be provided and the process to be adopted where a default MIC value has been used where none was agreed in advance.</w:t>
      </w:r>
    </w:p>
    <w:p w14:paraId="6E16FF28" w14:textId="6FAB72AF" w:rsidR="00E2106E" w:rsidRDefault="00E2106E" w:rsidP="00E2106E">
      <w:pPr>
        <w:pStyle w:val="ListParagraph"/>
        <w:numPr>
          <w:ilvl w:val="1"/>
          <w:numId w:val="14"/>
        </w:numPr>
        <w:jc w:val="both"/>
        <w:rPr>
          <w:iCs/>
        </w:rPr>
      </w:pPr>
      <w:r w:rsidRPr="00E2106E">
        <w:rPr>
          <w:iCs/>
        </w:rPr>
        <w:t>The customer is to be contacted by the distributor to replace the default MIC where a revised value has been calculated from actual metering data received during the transition period and the customer is to be notified of their rights under the National Terms of Connection.</w:t>
      </w:r>
    </w:p>
    <w:p w14:paraId="1F5BA654" w14:textId="1A0896A5" w:rsidR="00E2106E" w:rsidRDefault="00E2106E" w:rsidP="00E2106E">
      <w:pPr>
        <w:pStyle w:val="ListParagraph"/>
        <w:ind w:left="576"/>
        <w:jc w:val="both"/>
        <w:rPr>
          <w:iCs/>
        </w:rPr>
      </w:pPr>
    </w:p>
    <w:p w14:paraId="264FBFED" w14:textId="77777777" w:rsidR="00BA5262" w:rsidRDefault="00BA5262" w:rsidP="00741691">
      <w:pPr>
        <w:tabs>
          <w:tab w:val="left" w:pos="851"/>
        </w:tabs>
        <w:spacing w:line="360" w:lineRule="auto"/>
        <w:ind w:left="851" w:hanging="851"/>
        <w:rPr>
          <w:b/>
          <w:bCs/>
          <w:color w:val="008576"/>
        </w:rPr>
      </w:pPr>
    </w:p>
    <w:p w14:paraId="1B4B15BD" w14:textId="77777777" w:rsidR="00BA5262" w:rsidRDefault="00BA5262" w:rsidP="00741691">
      <w:pPr>
        <w:tabs>
          <w:tab w:val="left" w:pos="851"/>
        </w:tabs>
        <w:spacing w:line="360" w:lineRule="auto"/>
        <w:ind w:left="851" w:hanging="851"/>
        <w:rPr>
          <w:b/>
          <w:bCs/>
          <w:color w:val="008576"/>
        </w:rPr>
      </w:pPr>
    </w:p>
    <w:p w14:paraId="18D5C9EE" w14:textId="77777777" w:rsidR="00BA5262" w:rsidRDefault="00BA5262" w:rsidP="00741691">
      <w:pPr>
        <w:tabs>
          <w:tab w:val="left" w:pos="851"/>
        </w:tabs>
        <w:spacing w:line="360" w:lineRule="auto"/>
        <w:ind w:left="851" w:hanging="851"/>
        <w:rPr>
          <w:b/>
          <w:bCs/>
          <w:color w:val="008576"/>
        </w:rPr>
      </w:pPr>
    </w:p>
    <w:p w14:paraId="5687FF46" w14:textId="2A8DB141" w:rsidR="00E2106E" w:rsidRPr="00741691" w:rsidRDefault="00741691" w:rsidP="00741691">
      <w:pPr>
        <w:tabs>
          <w:tab w:val="left" w:pos="851"/>
        </w:tabs>
        <w:spacing w:line="360" w:lineRule="auto"/>
        <w:ind w:left="851" w:hanging="851"/>
        <w:rPr>
          <w:b/>
          <w:bCs/>
          <w:color w:val="008576"/>
        </w:rPr>
      </w:pPr>
      <w:r w:rsidRPr="00F56EA5">
        <w:rPr>
          <w:b/>
          <w:bCs/>
          <w:color w:val="008576"/>
        </w:rPr>
        <w:lastRenderedPageBreak/>
        <w:t>Schedule 16 Part 4</w:t>
      </w:r>
    </w:p>
    <w:p w14:paraId="1A6703FE" w14:textId="77777777" w:rsidR="00741691" w:rsidRPr="00741691" w:rsidRDefault="00741691" w:rsidP="00741691">
      <w:pPr>
        <w:pStyle w:val="ListParagraph"/>
        <w:numPr>
          <w:ilvl w:val="1"/>
          <w:numId w:val="14"/>
        </w:numPr>
        <w:rPr>
          <w:iCs/>
        </w:rPr>
      </w:pPr>
      <w:r w:rsidRPr="00741691">
        <w:rPr>
          <w:iCs/>
        </w:rPr>
        <w:t>Currently this covers the provision to retrospectively apply the MIC for a period of 12 months for P272 “Mandatory Half Hourly Settlement for Profile Classes (PCs) 5-8”</w:t>
      </w:r>
      <w:r w:rsidRPr="00741691">
        <w:rPr>
          <w:iCs/>
          <w:vertAlign w:val="superscript"/>
        </w:rPr>
        <w:footnoteReference w:id="7"/>
      </w:r>
      <w:r w:rsidRPr="00741691">
        <w:rPr>
          <w:iCs/>
        </w:rPr>
        <w:t xml:space="preserve"> migration. This has been amended to cater for P432 and CT Metering Points migrated during the MHHS Programme.</w:t>
      </w:r>
    </w:p>
    <w:p w14:paraId="7D10EA55" w14:textId="77777777" w:rsidR="00741691" w:rsidRPr="00741691" w:rsidRDefault="00741691" w:rsidP="00741691">
      <w:pPr>
        <w:pStyle w:val="ListParagraph"/>
        <w:numPr>
          <w:ilvl w:val="1"/>
          <w:numId w:val="14"/>
        </w:numPr>
        <w:rPr>
          <w:iCs/>
        </w:rPr>
      </w:pPr>
      <w:r w:rsidRPr="00741691">
        <w:rPr>
          <w:iCs/>
        </w:rPr>
        <w:t xml:space="preserve">Rather than provide a sunset clause which closed off the provisions of P272 protection on 31st March 2017, this has been amended to eighteen months from the migration date, which allows for twelve months data to be received and a further six months to agree a MIC with the customer or notify them of the revised MIC based on the metering data received. </w:t>
      </w:r>
    </w:p>
    <w:p w14:paraId="0CFAAE87" w14:textId="77777777" w:rsidR="00741691" w:rsidRPr="00741691" w:rsidRDefault="00741691" w:rsidP="00741691">
      <w:pPr>
        <w:pStyle w:val="ListParagraph"/>
        <w:numPr>
          <w:ilvl w:val="1"/>
          <w:numId w:val="14"/>
        </w:numPr>
        <w:rPr>
          <w:iCs/>
        </w:rPr>
      </w:pPr>
      <w:r w:rsidRPr="00741691">
        <w:rPr>
          <w:iCs/>
        </w:rPr>
        <w:t>Where the default MIC is replaced with a revised MIC then:</w:t>
      </w:r>
    </w:p>
    <w:p w14:paraId="08061709" w14:textId="77777777" w:rsidR="00741691" w:rsidRPr="00741691" w:rsidRDefault="00741691" w:rsidP="00741691">
      <w:pPr>
        <w:pStyle w:val="ListParagraph"/>
        <w:numPr>
          <w:ilvl w:val="0"/>
          <w:numId w:val="28"/>
        </w:numPr>
        <w:rPr>
          <w:iCs/>
        </w:rPr>
      </w:pPr>
      <w:r w:rsidRPr="00741691">
        <w:rPr>
          <w:iCs/>
        </w:rPr>
        <w:t>If the revised MIC is lower than the default it will be applied retrospectively from the date of the migration.</w:t>
      </w:r>
    </w:p>
    <w:p w14:paraId="6CAE6B44" w14:textId="77777777" w:rsidR="00741691" w:rsidRPr="00741691" w:rsidRDefault="00741691" w:rsidP="00741691">
      <w:pPr>
        <w:pStyle w:val="ListParagraph"/>
        <w:numPr>
          <w:ilvl w:val="0"/>
          <w:numId w:val="28"/>
        </w:numPr>
        <w:rPr>
          <w:iCs/>
        </w:rPr>
      </w:pPr>
      <w:r w:rsidRPr="00741691">
        <w:rPr>
          <w:iCs/>
        </w:rPr>
        <w:t>if the revised MIC is higher than the default it will be applied retrospectively from the date the MIC breached the default value.</w:t>
      </w:r>
    </w:p>
    <w:p w14:paraId="7A55F5FA" w14:textId="1393ADA3" w:rsidR="00741691" w:rsidRDefault="00741691" w:rsidP="00741691">
      <w:pPr>
        <w:pStyle w:val="ListParagraph"/>
        <w:numPr>
          <w:ilvl w:val="1"/>
          <w:numId w:val="14"/>
        </w:numPr>
        <w:rPr>
          <w:iCs/>
        </w:rPr>
      </w:pPr>
      <w:r w:rsidRPr="00741691">
        <w:rPr>
          <w:iCs/>
        </w:rPr>
        <w:t>This ensures that the customer is protected from either excess capacity charges due to the default MIC being set too low or being overcharged capacity charges where it is set too high.</w:t>
      </w:r>
    </w:p>
    <w:p w14:paraId="483BD59B" w14:textId="77777777" w:rsidR="008E54F0" w:rsidRPr="00741691" w:rsidRDefault="008E54F0" w:rsidP="008E54F0">
      <w:pPr>
        <w:tabs>
          <w:tab w:val="left" w:pos="851"/>
        </w:tabs>
        <w:spacing w:line="360" w:lineRule="auto"/>
        <w:ind w:left="851" w:hanging="851"/>
        <w:rPr>
          <w:b/>
          <w:bCs/>
          <w:color w:val="008576"/>
        </w:rPr>
      </w:pPr>
      <w:r w:rsidRPr="003215F4">
        <w:rPr>
          <w:b/>
          <w:bCs/>
          <w:color w:val="008576"/>
        </w:rPr>
        <w:t>Schedule 32</w:t>
      </w:r>
    </w:p>
    <w:p w14:paraId="23790BFA" w14:textId="005C5602" w:rsidR="008E54F0" w:rsidRDefault="008E54F0" w:rsidP="008E54F0">
      <w:pPr>
        <w:pStyle w:val="ListParagraph"/>
        <w:numPr>
          <w:ilvl w:val="1"/>
          <w:numId w:val="14"/>
        </w:numPr>
        <w:rPr>
          <w:iCs/>
        </w:rPr>
      </w:pPr>
      <w:r w:rsidRPr="00741691">
        <w:rPr>
          <w:iCs/>
        </w:rPr>
        <w:t>An amendment to the exceptional Circumstances section has also been added to paragraph 6.1A to provide an additional criterion to where a Final Demand Site may be reallocated to a different charging band. This now caters for where there is a change to the Maximum Import Capacity, in accordance with Part 4 of Schedule 16.</w:t>
      </w:r>
    </w:p>
    <w:p w14:paraId="715C3655" w14:textId="77777777" w:rsidR="008E54F0" w:rsidRPr="008E54F0" w:rsidRDefault="008E54F0" w:rsidP="008E54F0">
      <w:pPr>
        <w:pStyle w:val="ListParagraph"/>
        <w:ind w:left="576"/>
        <w:rPr>
          <w:iCs/>
        </w:rPr>
      </w:pPr>
    </w:p>
    <w:p w14:paraId="6D3D303F" w14:textId="77777777" w:rsidR="00741691" w:rsidRPr="00F56EA5" w:rsidRDefault="00741691" w:rsidP="00741691">
      <w:pPr>
        <w:tabs>
          <w:tab w:val="left" w:pos="851"/>
        </w:tabs>
        <w:spacing w:line="360" w:lineRule="auto"/>
        <w:ind w:left="851" w:hanging="851"/>
        <w:rPr>
          <w:b/>
          <w:bCs/>
          <w:color w:val="008576"/>
        </w:rPr>
      </w:pPr>
      <w:r w:rsidRPr="00F56EA5">
        <w:rPr>
          <w:b/>
          <w:bCs/>
          <w:color w:val="008576"/>
        </w:rPr>
        <w:t xml:space="preserve">Solution </w:t>
      </w:r>
      <w:r>
        <w:rPr>
          <w:b/>
          <w:bCs/>
          <w:color w:val="008576"/>
        </w:rPr>
        <w:t>B</w:t>
      </w:r>
      <w:r w:rsidRPr="00F56EA5">
        <w:rPr>
          <w:b/>
          <w:bCs/>
          <w:color w:val="008576"/>
        </w:rPr>
        <w:t xml:space="preserve"> – </w:t>
      </w:r>
      <w:r>
        <w:rPr>
          <w:b/>
          <w:bCs/>
          <w:color w:val="008576"/>
        </w:rPr>
        <w:t xml:space="preserve">New Aggregated Tariff </w:t>
      </w:r>
    </w:p>
    <w:p w14:paraId="5F70CAD5" w14:textId="77777777" w:rsidR="00741691" w:rsidRPr="003215F4" w:rsidRDefault="00741691" w:rsidP="00741691">
      <w:pPr>
        <w:tabs>
          <w:tab w:val="left" w:pos="851"/>
        </w:tabs>
        <w:spacing w:line="360" w:lineRule="auto"/>
        <w:ind w:left="851" w:hanging="851"/>
        <w:rPr>
          <w:b/>
          <w:bCs/>
          <w:color w:val="008576"/>
        </w:rPr>
      </w:pPr>
      <w:r w:rsidRPr="003215F4">
        <w:rPr>
          <w:b/>
          <w:bCs/>
          <w:color w:val="008576"/>
        </w:rPr>
        <w:t>Clause 19</w:t>
      </w:r>
    </w:p>
    <w:p w14:paraId="54FC7FF1" w14:textId="77777777" w:rsidR="00741691" w:rsidRPr="00741691" w:rsidRDefault="00741691" w:rsidP="00741691">
      <w:pPr>
        <w:pStyle w:val="ListParagraph"/>
        <w:numPr>
          <w:ilvl w:val="1"/>
          <w:numId w:val="14"/>
        </w:numPr>
        <w:jc w:val="both"/>
        <w:rPr>
          <w:iCs/>
        </w:rPr>
      </w:pPr>
      <w:r w:rsidRPr="00741691">
        <w:rPr>
          <w:iCs/>
        </w:rPr>
        <w:t>The approach is the same but with slightly different obligations. The supplier leads the process and notifies the customer of the process to be followed but instead of notifying the customer of a default MIC it informs the customer that a new aggregated tariff will be applicable during the migration and transition period.</w:t>
      </w:r>
    </w:p>
    <w:p w14:paraId="75C51285" w14:textId="56C6A401" w:rsidR="00741691" w:rsidRDefault="00741691" w:rsidP="00741691">
      <w:pPr>
        <w:pStyle w:val="ListParagraph"/>
        <w:numPr>
          <w:ilvl w:val="1"/>
          <w:numId w:val="14"/>
        </w:numPr>
        <w:jc w:val="both"/>
        <w:rPr>
          <w:iCs/>
        </w:rPr>
      </w:pPr>
      <w:r w:rsidRPr="00741691">
        <w:rPr>
          <w:iCs/>
        </w:rPr>
        <w:t xml:space="preserve">The distributor shall inform the Customer of the outcome of an assessment post transition as to </w:t>
      </w:r>
      <w:r w:rsidR="008E54F0">
        <w:rPr>
          <w:iCs/>
        </w:rPr>
        <w:t>the appropriate MIC and where applicable</w:t>
      </w:r>
      <w:r w:rsidR="00FB452B">
        <w:rPr>
          <w:rStyle w:val="FootnoteReference"/>
          <w:iCs/>
        </w:rPr>
        <w:footnoteReference w:id="8"/>
      </w:r>
      <w:r w:rsidRPr="00741691">
        <w:rPr>
          <w:iCs/>
        </w:rPr>
        <w:t xml:space="preserve">, move to a site specific tariff, including the Maximum Import Capacity and the rights the Customer has to agree a Maximum Import Capacity under the National Terms of Connection. </w:t>
      </w:r>
    </w:p>
    <w:p w14:paraId="35C6DA22" w14:textId="7ECF686A" w:rsidR="00741691" w:rsidRPr="00741691" w:rsidRDefault="00741691" w:rsidP="00741691">
      <w:pPr>
        <w:ind w:left="851" w:hanging="851"/>
        <w:rPr>
          <w:b/>
          <w:bCs/>
          <w:color w:val="008576"/>
        </w:rPr>
      </w:pPr>
      <w:r w:rsidRPr="00F56EA5">
        <w:rPr>
          <w:b/>
          <w:bCs/>
          <w:color w:val="008576"/>
        </w:rPr>
        <w:t>Schedule 16</w:t>
      </w:r>
    </w:p>
    <w:p w14:paraId="0453F1CD" w14:textId="77777777" w:rsidR="00741691" w:rsidRPr="00741691" w:rsidRDefault="00741691" w:rsidP="00741691">
      <w:pPr>
        <w:pStyle w:val="ListParagraph"/>
        <w:numPr>
          <w:ilvl w:val="1"/>
          <w:numId w:val="14"/>
        </w:numPr>
        <w:jc w:val="both"/>
        <w:rPr>
          <w:iCs/>
        </w:rPr>
      </w:pPr>
      <w:r w:rsidRPr="00741691">
        <w:rPr>
          <w:iCs/>
        </w:rPr>
        <w:t>The tariff name of “LV Domestic Aggregated” and “LV Non-Domestic Aggregated” have been retitled to “LV Domestic or CT Aggregated” and “LV Non-Domestic or CT Aggregated” and amendments throughout the schedule have been made to make these tariffs available not just to NHH tariffs but also to site specific measurement classes C and E.</w:t>
      </w:r>
    </w:p>
    <w:p w14:paraId="236FEF82" w14:textId="77777777" w:rsidR="00741691" w:rsidRPr="00741691" w:rsidRDefault="00741691" w:rsidP="00741691">
      <w:pPr>
        <w:pStyle w:val="ListParagraph"/>
        <w:numPr>
          <w:ilvl w:val="1"/>
          <w:numId w:val="14"/>
        </w:numPr>
        <w:jc w:val="both"/>
        <w:rPr>
          <w:iCs/>
        </w:rPr>
      </w:pPr>
      <w:r w:rsidRPr="00741691">
        <w:rPr>
          <w:iCs/>
        </w:rPr>
        <w:lastRenderedPageBreak/>
        <w:t>Part 4 of schedule 16 has been amended to cater for P432 and CT Metering Points migrated during the MHHS Programme and to specify that at the point of migration customers will be assigned to an aggregated tariff, but actual data will be received on a site specific basis due to the move to measurement classes C or E.</w:t>
      </w:r>
    </w:p>
    <w:p w14:paraId="092F4C72" w14:textId="6498AE82" w:rsidR="00741691" w:rsidRDefault="008E54F0" w:rsidP="00741691">
      <w:pPr>
        <w:pStyle w:val="ListParagraph"/>
        <w:numPr>
          <w:ilvl w:val="1"/>
          <w:numId w:val="14"/>
        </w:numPr>
        <w:jc w:val="both"/>
        <w:rPr>
          <w:iCs/>
        </w:rPr>
      </w:pPr>
      <w:r>
        <w:rPr>
          <w:iCs/>
        </w:rPr>
        <w:t>T</w:t>
      </w:r>
      <w:r w:rsidR="00741691" w:rsidRPr="00741691">
        <w:rPr>
          <w:iCs/>
        </w:rPr>
        <w:t xml:space="preserve">he distributor shall reasonably determine an appropriate MIC, having regard to the maximum demands in that period and shall notify the Customer. </w:t>
      </w:r>
    </w:p>
    <w:p w14:paraId="506BADD5" w14:textId="77777777" w:rsidR="008E54F0" w:rsidRDefault="008E54F0" w:rsidP="008E54F0">
      <w:pPr>
        <w:pStyle w:val="ListParagraph"/>
        <w:ind w:left="576"/>
        <w:jc w:val="both"/>
        <w:rPr>
          <w:iCs/>
        </w:rPr>
      </w:pPr>
    </w:p>
    <w:p w14:paraId="2CACF3D6" w14:textId="01A895BF" w:rsidR="00741691" w:rsidRPr="00741691" w:rsidRDefault="00741691" w:rsidP="00741691">
      <w:pPr>
        <w:rPr>
          <w:b/>
          <w:bCs/>
          <w:color w:val="008576"/>
        </w:rPr>
      </w:pPr>
      <w:r w:rsidRPr="00F56EA5">
        <w:rPr>
          <w:b/>
          <w:bCs/>
          <w:color w:val="008576"/>
        </w:rPr>
        <w:t>Schedule 1</w:t>
      </w:r>
      <w:r>
        <w:rPr>
          <w:b/>
          <w:bCs/>
          <w:color w:val="008576"/>
        </w:rPr>
        <w:t>7 and 18</w:t>
      </w:r>
    </w:p>
    <w:p w14:paraId="162D023C" w14:textId="0541A4FA" w:rsidR="00741691" w:rsidRPr="00741691" w:rsidRDefault="00741691" w:rsidP="00741691">
      <w:pPr>
        <w:pStyle w:val="ListParagraph"/>
        <w:numPr>
          <w:ilvl w:val="1"/>
          <w:numId w:val="14"/>
        </w:numPr>
        <w:rPr>
          <w:iCs/>
        </w:rPr>
      </w:pPr>
      <w:r w:rsidRPr="00741691">
        <w:rPr>
          <w:iCs/>
        </w:rPr>
        <w:t>Amend the tariff name in Paragraph 25.3 of both Schedules relating to Supplier of Last resort.</w:t>
      </w:r>
    </w:p>
    <w:p w14:paraId="6B69F4D0" w14:textId="77777777" w:rsidR="00741691" w:rsidRPr="008D48D8" w:rsidRDefault="00741691" w:rsidP="00741691">
      <w:pPr>
        <w:tabs>
          <w:tab w:val="left" w:pos="851"/>
        </w:tabs>
        <w:spacing w:line="360" w:lineRule="auto"/>
        <w:ind w:left="851" w:hanging="851"/>
        <w:rPr>
          <w:b/>
          <w:bCs/>
          <w:color w:val="008576"/>
        </w:rPr>
      </w:pPr>
      <w:r w:rsidRPr="008D48D8">
        <w:rPr>
          <w:b/>
          <w:bCs/>
          <w:color w:val="008576"/>
        </w:rPr>
        <w:t>Common to both solutions</w:t>
      </w:r>
    </w:p>
    <w:p w14:paraId="11CBB6BA" w14:textId="43BD030C" w:rsidR="00741691" w:rsidRPr="00741691" w:rsidRDefault="00741691" w:rsidP="00741691">
      <w:pPr>
        <w:tabs>
          <w:tab w:val="left" w:pos="851"/>
        </w:tabs>
        <w:spacing w:line="360" w:lineRule="auto"/>
        <w:ind w:left="851" w:hanging="851"/>
        <w:rPr>
          <w:b/>
          <w:bCs/>
          <w:color w:val="008576"/>
        </w:rPr>
      </w:pPr>
      <w:r w:rsidRPr="003215F4">
        <w:rPr>
          <w:b/>
          <w:bCs/>
          <w:color w:val="008576"/>
        </w:rPr>
        <w:t>Schedule 2B</w:t>
      </w:r>
    </w:p>
    <w:p w14:paraId="713E4B14" w14:textId="77777777" w:rsidR="00741691" w:rsidRPr="00741691" w:rsidRDefault="00741691" w:rsidP="00741691">
      <w:pPr>
        <w:pStyle w:val="ListParagraph"/>
        <w:numPr>
          <w:ilvl w:val="1"/>
          <w:numId w:val="14"/>
        </w:numPr>
        <w:jc w:val="both"/>
        <w:rPr>
          <w:iCs/>
        </w:rPr>
      </w:pPr>
      <w:r w:rsidRPr="00741691">
        <w:rPr>
          <w:iCs/>
        </w:rPr>
        <w:t>Schedule 2B “National Terms of Connection (NTC)”, Section 3, Clause 12 “Limitations of capacity” specifies that retrospective changes cannot be applied to the MIC. An additional clause has been added to make it clear that such clauses do not apply where Part 4 of Schedule 16 of the DCUSA is applicable.</w:t>
      </w:r>
    </w:p>
    <w:p w14:paraId="7DD33998" w14:textId="06D685B7" w:rsidR="00741691" w:rsidRDefault="00741691" w:rsidP="00741691">
      <w:pPr>
        <w:pStyle w:val="ListParagraph"/>
        <w:numPr>
          <w:ilvl w:val="1"/>
          <w:numId w:val="14"/>
        </w:numPr>
        <w:jc w:val="both"/>
        <w:rPr>
          <w:iCs/>
        </w:rPr>
      </w:pPr>
      <w:r w:rsidRPr="00741691">
        <w:rPr>
          <w:iCs/>
        </w:rPr>
        <w:t xml:space="preserve">An additional clause has also been added to provide liability protection should the </w:t>
      </w:r>
      <w:r w:rsidR="008E54F0">
        <w:rPr>
          <w:iCs/>
        </w:rPr>
        <w:t xml:space="preserve">MIC </w:t>
      </w:r>
      <w:r w:rsidRPr="00741691">
        <w:rPr>
          <w:iCs/>
        </w:rPr>
        <w:t>value chosen</w:t>
      </w:r>
      <w:r w:rsidR="008E54F0">
        <w:rPr>
          <w:iCs/>
        </w:rPr>
        <w:t xml:space="preserve"> </w:t>
      </w:r>
      <w:r w:rsidRPr="00741691">
        <w:rPr>
          <w:iCs/>
        </w:rPr>
        <w:t>not</w:t>
      </w:r>
      <w:r w:rsidR="008E54F0">
        <w:rPr>
          <w:iCs/>
        </w:rPr>
        <w:t xml:space="preserve"> be</w:t>
      </w:r>
      <w:r w:rsidRPr="00741691">
        <w:rPr>
          <w:iCs/>
        </w:rPr>
        <w:t xml:space="preserve"> suitable or has an impact on the Connection Assets.</w:t>
      </w:r>
    </w:p>
    <w:p w14:paraId="7F7AF739" w14:textId="42BB4ECE" w:rsidR="00E6212D" w:rsidRDefault="00E6212D" w:rsidP="00E45140">
      <w:pPr>
        <w:pStyle w:val="Heading03"/>
      </w:pPr>
      <w:bookmarkStart w:id="5" w:name="_Toc125191621"/>
      <w:r w:rsidRPr="00E45140">
        <w:t>Governance</w:t>
      </w:r>
      <w:bookmarkEnd w:id="3"/>
      <w:bookmarkEnd w:id="5"/>
    </w:p>
    <w:p w14:paraId="2B6B3F64" w14:textId="77777777" w:rsidR="00E45140" w:rsidRPr="00E45140" w:rsidRDefault="00E45140" w:rsidP="00E45140">
      <w:pPr>
        <w:pStyle w:val="Heading4"/>
        <w:rPr>
          <w:rStyle w:val="Emphasis"/>
          <w:b w:val="0"/>
          <w:sz w:val="22"/>
        </w:rPr>
      </w:pPr>
      <w:r w:rsidRPr="00E45140">
        <w:t>Justification for Part 1 Or Part 2</w:t>
      </w:r>
      <w:bookmarkStart w:id="6" w:name="_Hlk125021992"/>
      <w:r w:rsidRPr="00E45140">
        <w:t xml:space="preserve"> </w:t>
      </w:r>
      <w:r w:rsidRPr="00B9336C">
        <w:t>Matter</w:t>
      </w:r>
      <w:bookmarkEnd w:id="6"/>
    </w:p>
    <w:p w14:paraId="50A57B6D" w14:textId="15B2AD6F" w:rsidR="00C053A3" w:rsidRPr="00C053A3" w:rsidRDefault="00C053A3" w:rsidP="00C053A3">
      <w:pPr>
        <w:pStyle w:val="ListParagraph"/>
        <w:keepNext/>
        <w:numPr>
          <w:ilvl w:val="1"/>
          <w:numId w:val="14"/>
        </w:numPr>
        <w:spacing w:line="360" w:lineRule="auto"/>
        <w:jc w:val="both"/>
        <w:outlineLvl w:val="1"/>
        <w:rPr>
          <w:rFonts w:cs="Arial"/>
          <w:iCs/>
          <w:szCs w:val="20"/>
        </w:rPr>
      </w:pPr>
      <w:r w:rsidRPr="00C053A3">
        <w:rPr>
          <w:rFonts w:cs="Arial"/>
          <w:iCs/>
          <w:szCs w:val="20"/>
        </w:rPr>
        <w:t>This CP should be treated as a Part 1 Matter as it is likely to have a significant impact on the interests of electricity consumers (see Clause 9.4.1). It should also be noted that this has been raised following the Authority’s decision to send back P432.</w:t>
      </w:r>
    </w:p>
    <w:p w14:paraId="3DE3E2F2" w14:textId="77777777" w:rsidR="00E6212D" w:rsidRDefault="00E6212D" w:rsidP="00E45140">
      <w:pPr>
        <w:pStyle w:val="Heading4"/>
      </w:pPr>
      <w:r>
        <w:t>Requested Next Steps</w:t>
      </w:r>
    </w:p>
    <w:p w14:paraId="6A86264B" w14:textId="54E867FB" w:rsidR="00504125" w:rsidRPr="00504125" w:rsidRDefault="00504125" w:rsidP="00A83C22">
      <w:pPr>
        <w:pStyle w:val="ListParagraph"/>
        <w:numPr>
          <w:ilvl w:val="1"/>
          <w:numId w:val="14"/>
        </w:numPr>
        <w:spacing w:line="360" w:lineRule="auto"/>
        <w:jc w:val="both"/>
      </w:pPr>
      <w:r w:rsidRPr="00504125">
        <w:t xml:space="preserve">The Panel </w:t>
      </w:r>
      <w:r w:rsidR="000D720A">
        <w:t>has</w:t>
      </w:r>
      <w:r w:rsidR="00062418">
        <w:t xml:space="preserve"> consider</w:t>
      </w:r>
      <w:r w:rsidR="000D720A">
        <w:t>ed whether the</w:t>
      </w:r>
      <w:r w:rsidR="00062418">
        <w:t xml:space="preserve"> </w:t>
      </w:r>
      <w:r w:rsidR="0078738F">
        <w:t>Working Group</w:t>
      </w:r>
      <w:r w:rsidR="00062418">
        <w:t xml:space="preserve"> have</w:t>
      </w:r>
      <w:r w:rsidRPr="00504125">
        <w:t xml:space="preserve"> carried out the level of analysis required to enable Parties to understand the impact of the proposed amendment and to vote on DCP </w:t>
      </w:r>
      <w:r w:rsidR="00A05001">
        <w:t>4</w:t>
      </w:r>
      <w:r w:rsidR="00DF5653">
        <w:t>14</w:t>
      </w:r>
      <w:r w:rsidR="00F41C41">
        <w:t>.</w:t>
      </w:r>
    </w:p>
    <w:p w14:paraId="3777F6EB" w14:textId="77777777" w:rsidR="006D3676" w:rsidRPr="006D3676" w:rsidRDefault="006D3676" w:rsidP="00A83C22">
      <w:pPr>
        <w:pStyle w:val="ListParagraph"/>
        <w:numPr>
          <w:ilvl w:val="1"/>
          <w:numId w:val="14"/>
        </w:numPr>
        <w:spacing w:line="360" w:lineRule="auto"/>
        <w:jc w:val="both"/>
      </w:pPr>
      <w:r>
        <w:t>The</w:t>
      </w:r>
      <w:r w:rsidRPr="006D3676">
        <w:t xml:space="preserve"> DCUSA Panel recommends that this CP:</w:t>
      </w:r>
    </w:p>
    <w:p w14:paraId="10486FE3" w14:textId="70BBB4A8" w:rsidR="00E6212D" w:rsidRDefault="008667CC" w:rsidP="00CF023C">
      <w:pPr>
        <w:numPr>
          <w:ilvl w:val="0"/>
          <w:numId w:val="16"/>
        </w:numPr>
      </w:pPr>
      <w:r>
        <w:t>b</w:t>
      </w:r>
      <w:r w:rsidR="006D3676">
        <w:t xml:space="preserve">e issued to Parties for </w:t>
      </w:r>
      <w:r>
        <w:t>v</w:t>
      </w:r>
      <w:r w:rsidR="006D3676">
        <w:t>oting</w:t>
      </w:r>
      <w:r w:rsidR="00F41C41">
        <w:t>.</w:t>
      </w:r>
    </w:p>
    <w:p w14:paraId="3A4BDD9C" w14:textId="0B81877C" w:rsidR="000D720A" w:rsidRDefault="000D720A">
      <w:pPr>
        <w:spacing w:before="0" w:after="0" w:line="240" w:lineRule="auto"/>
        <w:rPr>
          <w:rStyle w:val="BookTitle"/>
        </w:rPr>
      </w:pPr>
      <w:r>
        <w:rPr>
          <w:rStyle w:val="BookTitle"/>
        </w:rPr>
        <w:br w:type="page"/>
      </w:r>
    </w:p>
    <w:p w14:paraId="45F91B20" w14:textId="6C715D88" w:rsidR="004C6117" w:rsidRPr="00E45140" w:rsidRDefault="004C6117" w:rsidP="00E45140">
      <w:pPr>
        <w:pStyle w:val="Heading03"/>
      </w:pPr>
      <w:bookmarkStart w:id="7" w:name="_Toc318967196"/>
      <w:bookmarkStart w:id="8" w:name="_Toc125191622"/>
      <w:r w:rsidRPr="00E45140">
        <w:lastRenderedPageBreak/>
        <w:t>Why Change?</w:t>
      </w:r>
      <w:bookmarkEnd w:id="7"/>
      <w:bookmarkEnd w:id="8"/>
    </w:p>
    <w:p w14:paraId="6F46D832" w14:textId="34D870A1" w:rsidR="00C02641" w:rsidRDefault="005445B1" w:rsidP="00271869">
      <w:pPr>
        <w:pStyle w:val="Heading4"/>
      </w:pPr>
      <w:r w:rsidRPr="00845FD4">
        <w:t xml:space="preserve">Background of DCP </w:t>
      </w:r>
      <w:r w:rsidR="00A05001">
        <w:t>4</w:t>
      </w:r>
      <w:r w:rsidR="00A76433">
        <w:t>14</w:t>
      </w:r>
      <w:r w:rsidR="00C02641">
        <w:t>.</w:t>
      </w:r>
    </w:p>
    <w:p w14:paraId="42A4163F" w14:textId="72E9FBF3" w:rsidR="00911F6A" w:rsidRDefault="00CA3763" w:rsidP="00911F6A">
      <w:pPr>
        <w:pStyle w:val="ListParagraph"/>
        <w:numPr>
          <w:ilvl w:val="1"/>
          <w:numId w:val="14"/>
        </w:numPr>
        <w:spacing w:line="360" w:lineRule="auto"/>
        <w:jc w:val="both"/>
      </w:pPr>
      <w:bookmarkStart w:id="9" w:name="_Toc318967198"/>
      <w:r w:rsidRPr="00CA3763">
        <w:t xml:space="preserve">The </w:t>
      </w:r>
      <w:bookmarkEnd w:id="9"/>
      <w:r w:rsidR="00911F6A">
        <w:t>DCP 161 ’Excess Capacity Charges’</w:t>
      </w:r>
      <w:r w:rsidR="00F15B0E">
        <w:rPr>
          <w:rStyle w:val="FootnoteReference"/>
        </w:rPr>
        <w:footnoteReference w:id="9"/>
      </w:r>
      <w:r w:rsidR="00911F6A">
        <w:t xml:space="preserve">  implemented in April 2018 introduced the ability for DNOs to apply a</w:t>
      </w:r>
      <w:r w:rsidR="000D720A">
        <w:t>n</w:t>
      </w:r>
      <w:r w:rsidR="00911F6A">
        <w:t xml:space="preserve"> excess capacity charge to reflect costs and charges a DNO could incur wherever sites demand exceeds the MIC. </w:t>
      </w:r>
    </w:p>
    <w:p w14:paraId="2BF642A8" w14:textId="0A6D0821" w:rsidR="00911F6A" w:rsidRDefault="00911F6A" w:rsidP="00911F6A">
      <w:pPr>
        <w:pStyle w:val="ListParagraph"/>
        <w:numPr>
          <w:ilvl w:val="1"/>
          <w:numId w:val="14"/>
        </w:numPr>
        <w:spacing w:line="360" w:lineRule="auto"/>
        <w:jc w:val="both"/>
      </w:pPr>
      <w:r>
        <w:t>In 2015, Ofgem deferred the implementation of DCP161 to enable industry to work through the bulk of NHH-HH migrations in line with P322 “Revised Implementation Arrangements for Mandatory Half Hourly Settlement for Profile Classes 5-8”</w:t>
      </w:r>
      <w:r w:rsidR="0005559D">
        <w:rPr>
          <w:rStyle w:val="FootnoteReference"/>
        </w:rPr>
        <w:footnoteReference w:id="10"/>
      </w:r>
      <w:r>
        <w:t xml:space="preserve"> , resulting in DCP161 implementation 1 year later (as opposed to before) than the P272 mandate completed. This meant most customers that moved to HH via P272 were not charged at an excess capacity charge, even those who had not agreed a MIC. Therefore, this presents a strong case to prevent excess capacity charges being levied on customer bills in the first instance, as opposed the reconciling once a MIC is agreed, which could take 12 months to achieve.</w:t>
      </w:r>
    </w:p>
    <w:p w14:paraId="216803B8" w14:textId="11562BF3" w:rsidR="00911F6A" w:rsidRDefault="00911F6A" w:rsidP="00911F6A">
      <w:pPr>
        <w:pStyle w:val="ListParagraph"/>
        <w:numPr>
          <w:ilvl w:val="1"/>
          <w:numId w:val="14"/>
        </w:numPr>
        <w:spacing w:line="360" w:lineRule="auto"/>
        <w:jc w:val="both"/>
      </w:pPr>
      <w:r>
        <w:t>In addition, DCP 385 “No Retrospective Capacity Reductions” implemented on 4th November 2021 also prevents customers from retrospectively agreeing a MIC on the basis that capacity charges should send cost signals to reflect current and future (as opposed to retrospective) availability of capacity across a distribution network, in accordance with the Charging Methodology (Schedule 16) and LC14 Charging Statements, any changes to the MIC are only applied going forwards.</w:t>
      </w:r>
    </w:p>
    <w:p w14:paraId="3B968B1F" w14:textId="77777777" w:rsidR="00373F22" w:rsidRDefault="00373F22" w:rsidP="00373F22">
      <w:pPr>
        <w:pStyle w:val="ListParagraph"/>
        <w:numPr>
          <w:ilvl w:val="1"/>
          <w:numId w:val="14"/>
        </w:numPr>
        <w:spacing w:line="360" w:lineRule="auto"/>
        <w:jc w:val="both"/>
      </w:pPr>
      <w:r>
        <w:t>DCP161 &amp; DCP385 were implemented in a window between P272 in 2017 &amp; P432 being raised in December 2021. DCUSA Schedule 16 (CDCM) part 4 provided protection for customers affected by BSC Modification P272, which was and remains a regulatory (rather than customer) requirement to move customers to HH. The scope of P272 focussed on moving PCs 05-08 meters only which by PC definition required settlement meters to have maximum demand (MD) recording capability. As such meters were configured to record a maximum demand (KW &amp;/or KVA) resulting in Meter Point Administration Number (MPAN) allocation to the PCs 05-08 range. This requirement does not extend to meters allocated to PCs 01-04, reducing the likelihood of being able to collect the required data to inform the capacity level for each MIC.</w:t>
      </w:r>
    </w:p>
    <w:p w14:paraId="1963FF87" w14:textId="0F5CC36F" w:rsidR="00373F22" w:rsidRDefault="00373F22" w:rsidP="00373F22">
      <w:pPr>
        <w:pStyle w:val="ListParagraph"/>
        <w:numPr>
          <w:ilvl w:val="1"/>
          <w:numId w:val="14"/>
        </w:numPr>
        <w:spacing w:line="360" w:lineRule="auto"/>
        <w:jc w:val="both"/>
      </w:pPr>
      <w:r>
        <w:t>DCP161 &amp; DCP385 have addressed defects applicable to customers who are established CT HH customers, as such reversing the changes to cater for the remaining NHH CT customers to move into HH settlement could send inappropriate cost signals to the existing HH market, even if enacted on a temporary basis to facilitate the required CoMC activity</w:t>
      </w:r>
      <w:r w:rsidR="001B19DA">
        <w:t>.</w:t>
      </w:r>
    </w:p>
    <w:p w14:paraId="74C23ACF" w14:textId="4E10A31B" w:rsidR="00173857" w:rsidRPr="00603BB7" w:rsidRDefault="00A76433" w:rsidP="00603BB7">
      <w:pPr>
        <w:spacing w:line="360" w:lineRule="auto"/>
        <w:jc w:val="both"/>
        <w:rPr>
          <w:b/>
          <w:bCs/>
          <w:color w:val="008576"/>
          <w:sz w:val="24"/>
        </w:rPr>
      </w:pPr>
      <w:r w:rsidRPr="00603BB7">
        <w:rPr>
          <w:b/>
          <w:bCs/>
          <w:color w:val="008576"/>
          <w:sz w:val="24"/>
        </w:rPr>
        <w:t>Background to P432</w:t>
      </w:r>
    </w:p>
    <w:p w14:paraId="148B571E" w14:textId="77777777" w:rsidR="0018716E" w:rsidRDefault="0018716E" w:rsidP="0018716E">
      <w:pPr>
        <w:pStyle w:val="ListParagraph"/>
        <w:numPr>
          <w:ilvl w:val="1"/>
          <w:numId w:val="14"/>
        </w:numPr>
        <w:spacing w:line="360" w:lineRule="auto"/>
        <w:jc w:val="both"/>
      </w:pPr>
      <w:r>
        <w:t xml:space="preserve">The combined total of NHH CT Meters in scope of P432 and those not in scope of P432 (not advanced CT meters) is estimated to be 50,000 accounting for approximately 800 – 1,500 GWh per </w:t>
      </w:r>
      <w:r>
        <w:lastRenderedPageBreak/>
        <w:t>year [1-2% of the total Supplier Volume Allocation import volume] moving to HH Settlement via the existing CoMC process, such that all CT Metering Systems will be settled HH no later than migration for the Advanced segment under MHHS TOM.</w:t>
      </w:r>
    </w:p>
    <w:p w14:paraId="4099E7C0" w14:textId="77777777" w:rsidR="0018716E" w:rsidRDefault="0018716E" w:rsidP="0018716E">
      <w:pPr>
        <w:pStyle w:val="ListParagraph"/>
        <w:numPr>
          <w:ilvl w:val="1"/>
          <w:numId w:val="14"/>
        </w:numPr>
        <w:spacing w:line="360" w:lineRule="auto"/>
        <w:jc w:val="both"/>
      </w:pPr>
      <w:r>
        <w:t>If P432 is approved, then CoMC activity would see Domestic CT users transfer from Measurement Class A (NHH) to Measurement Class F (Domestic HH) and Non-Domestic CT users with Advanced CT meters connected transfer from Measurement Class A to Measurement Class C (more than 100kW) or Measurement Class E (100kW or less). DCUSA Schedule 16 (CDCM) outlines that where a non-domestic user moves from aggregated Distribution Use of System (DUoS) tariffs to site specific DUoS tariffs, capacity charges become a separate chargeable item, with a capacity charge rate and an excess capacity charge rate, with both rates charged on a p/kVA/day basis, and represented as such in the network bill, concurrent with the CoMC EFD.</w:t>
      </w:r>
    </w:p>
    <w:p w14:paraId="6B5C8006" w14:textId="77777777" w:rsidR="0018716E" w:rsidRDefault="0018716E" w:rsidP="0018716E">
      <w:pPr>
        <w:pStyle w:val="ListParagraph"/>
        <w:numPr>
          <w:ilvl w:val="1"/>
          <w:numId w:val="14"/>
        </w:numPr>
        <w:spacing w:line="360" w:lineRule="auto"/>
        <w:jc w:val="both"/>
      </w:pPr>
      <w:r>
        <w:t xml:space="preserve">As noted in Section 1 above, the Proposer suggests it may also be appropriate to consider further changes to better enable supplier and DNO sharing of information. The rationale for this suggestion is the potential that the P432 migration window could be more than 2 years and is likely to overlap with the MHHS TOM Transition. Ultimately the requirement to ensure a MIC is in place does not go away and in turn DCUSA parties should actively promote and collaborate to ensure a MIC is in place at the earliest opportunity, particularly where it can be informed by accurate information (e.g. customer data, loads tests etc) early. As such DNOs may want to understand and in turn plan their resource for agreeing MICs, which would require suppliers to share information on the basis that they control the CoMC process. As such it may be appropriate to provide transitional clauses to facilitate such requirements in Section 2A – Distributor to supplier/Generator relationships. </w:t>
      </w:r>
    </w:p>
    <w:p w14:paraId="56A846C3" w14:textId="10AF85ED" w:rsidR="0018716E" w:rsidRDefault="0018716E" w:rsidP="0018716E">
      <w:pPr>
        <w:pStyle w:val="ListParagraph"/>
        <w:numPr>
          <w:ilvl w:val="1"/>
          <w:numId w:val="14"/>
        </w:numPr>
        <w:spacing w:line="360" w:lineRule="auto"/>
        <w:jc w:val="both"/>
      </w:pPr>
      <w:r>
        <w:t>The method of transition to HH settlement under P432 (Via CoMC) and MHHS Transition (TBC but likely to be by connection type) are going to be different, as measurement classes will not exist under the MHHS TOM arrangements. P432’s current proposed migration window may also enable the ability for suppliers to migrate Advanced CT meters into the MHHS TOM rather than CoMC because the M11 “Advanced &amp; UMS segment go live” MMHS programme milestone is earlier than the proposed completion date NHH-HH activity under P432. The issues that prevent a customer’s ability to set a MIC in advance remain the same for both P432 and MHHS TOM, which provides the rationale for this modification to implement a solution that prevents excess capacity charging from occurring for the entire NHH CT metered population transitioning to HH settlement arrangements, as opposed to just Advanced CT meters impacted by P432’s proposals.</w:t>
      </w:r>
    </w:p>
    <w:p w14:paraId="38B19BD5" w14:textId="6FC7A7F9" w:rsidR="0018716E" w:rsidRPr="00603BB7" w:rsidRDefault="00603BB7" w:rsidP="00603BB7">
      <w:pPr>
        <w:spacing w:line="360" w:lineRule="auto"/>
        <w:jc w:val="both"/>
        <w:rPr>
          <w:b/>
          <w:bCs/>
          <w:color w:val="008576"/>
          <w:sz w:val="24"/>
        </w:rPr>
      </w:pPr>
      <w:r w:rsidRPr="00603BB7">
        <w:rPr>
          <w:b/>
          <w:bCs/>
          <w:color w:val="008576"/>
          <w:sz w:val="24"/>
        </w:rPr>
        <w:t>Additional Background to this CP</w:t>
      </w:r>
    </w:p>
    <w:p w14:paraId="0F62C794" w14:textId="77777777" w:rsidR="0001040A" w:rsidRPr="00D436FE" w:rsidRDefault="0001040A" w:rsidP="0001040A">
      <w:pPr>
        <w:numPr>
          <w:ilvl w:val="1"/>
          <w:numId w:val="14"/>
        </w:numPr>
        <w:jc w:val="both"/>
        <w:rPr>
          <w:rFonts w:cs="Arial"/>
          <w:iCs/>
          <w:szCs w:val="20"/>
        </w:rPr>
      </w:pPr>
      <w:r w:rsidRPr="002D4520">
        <w:rPr>
          <w:rFonts w:cs="Arial"/>
          <w:iCs/>
          <w:szCs w:val="20"/>
        </w:rPr>
        <w:t xml:space="preserve">A key element in calculating a site specific </w:t>
      </w:r>
      <w:r w:rsidRPr="0001164F">
        <w:rPr>
          <w:rFonts w:cs="Arial"/>
          <w:iCs/>
          <w:szCs w:val="20"/>
        </w:rPr>
        <w:t xml:space="preserve">kVA </w:t>
      </w:r>
      <w:r w:rsidRPr="002D4520">
        <w:rPr>
          <w:rFonts w:cs="Arial"/>
          <w:iCs/>
          <w:szCs w:val="20"/>
        </w:rPr>
        <w:t>level requires the measurement of reactive power (</w:t>
      </w:r>
      <w:r w:rsidRPr="0001164F">
        <w:rPr>
          <w:rFonts w:cs="Arial"/>
          <w:iCs/>
          <w:szCs w:val="20"/>
        </w:rPr>
        <w:t>kVArh</w:t>
      </w:r>
      <w:r w:rsidRPr="002D4520">
        <w:rPr>
          <w:rFonts w:cs="Arial"/>
          <w:iCs/>
          <w:szCs w:val="20"/>
        </w:rPr>
        <w:t>) as well as active power (</w:t>
      </w:r>
      <w:r w:rsidRPr="0001164F">
        <w:rPr>
          <w:rFonts w:cs="Arial"/>
          <w:iCs/>
          <w:szCs w:val="20"/>
        </w:rPr>
        <w:t>kWh</w:t>
      </w:r>
      <w:r w:rsidRPr="002D4520">
        <w:rPr>
          <w:rFonts w:cs="Arial"/>
          <w:iCs/>
          <w:szCs w:val="20"/>
        </w:rPr>
        <w:t>) to HH settlement periods.</w:t>
      </w:r>
      <w:r w:rsidRPr="0001164F">
        <w:rPr>
          <w:rFonts w:cs="Arial"/>
          <w:iCs/>
          <w:szCs w:val="20"/>
        </w:rPr>
        <w:t xml:space="preserve"> Currently NHH advanced CT meters allocated to PC 01-04 do not have requirements in place to measure maximum demand. As such it is likely in many cases that the Meter Equipment Manager will be instructed to re-configure the advanced meter to include the reactive power recording measurements on the meter around the time the MPAN becomes HH, in order to meet requirements defined in each DNO’s Licence condition (LC) 14 Use of System Charging Statements.</w:t>
      </w:r>
    </w:p>
    <w:p w14:paraId="5B8F37EE" w14:textId="77777777" w:rsidR="0001040A" w:rsidRDefault="0001040A" w:rsidP="0001040A">
      <w:pPr>
        <w:numPr>
          <w:ilvl w:val="1"/>
          <w:numId w:val="14"/>
        </w:numPr>
        <w:jc w:val="both"/>
        <w:rPr>
          <w:bCs/>
          <w:iCs/>
        </w:rPr>
      </w:pPr>
      <w:r w:rsidRPr="009779EF">
        <w:rPr>
          <w:bCs/>
          <w:iCs/>
        </w:rPr>
        <w:lastRenderedPageBreak/>
        <w:t>In practical terms, the reason why suppliers may choose to configure metering in line with the MPAN HH EFD is because the act of re-programming an advanced meter may result in the loss of required NHH tariff configurations, which form a key part of NHH settlement arrangements as well as customer billing.</w:t>
      </w:r>
    </w:p>
    <w:p w14:paraId="20618406" w14:textId="77777777" w:rsidR="0001040A" w:rsidRDefault="0001040A" w:rsidP="0001040A">
      <w:pPr>
        <w:numPr>
          <w:ilvl w:val="1"/>
          <w:numId w:val="14"/>
        </w:numPr>
        <w:jc w:val="both"/>
        <w:rPr>
          <w:bCs/>
          <w:iCs/>
        </w:rPr>
      </w:pPr>
      <w:r w:rsidRPr="009779EF">
        <w:rPr>
          <w:bCs/>
          <w:iCs/>
        </w:rPr>
        <w:t>This means that many of the existing NHH advanced CT meters in scope of P432 will not currently be recording reactive power measurements of any kind</w:t>
      </w:r>
      <w:r>
        <w:rPr>
          <w:bCs/>
          <w:iCs/>
        </w:rPr>
        <w:t>. This makes</w:t>
      </w:r>
      <w:r w:rsidRPr="009779EF">
        <w:rPr>
          <w:bCs/>
          <w:iCs/>
        </w:rPr>
        <w:t xml:space="preserve"> it challenging for customers to accurately inform the MIC ahead of moving to HH settlement</w:t>
      </w:r>
      <w:r>
        <w:rPr>
          <w:bCs/>
          <w:iCs/>
        </w:rPr>
        <w:t>,</w:t>
      </w:r>
      <w:r w:rsidRPr="009779EF">
        <w:rPr>
          <w:bCs/>
          <w:iCs/>
        </w:rPr>
        <w:t xml:space="preserve"> leading to customer exposure against the excess capacity </w:t>
      </w:r>
      <w:r>
        <w:rPr>
          <w:bCs/>
          <w:iCs/>
        </w:rPr>
        <w:t xml:space="preserve">charging </w:t>
      </w:r>
      <w:r w:rsidRPr="009779EF">
        <w:rPr>
          <w:bCs/>
          <w:iCs/>
        </w:rPr>
        <w:t xml:space="preserve">rate for any capacity taken above the MIC. </w:t>
      </w:r>
      <w:r w:rsidRPr="002D4520">
        <w:rPr>
          <w:bCs/>
          <w:iCs/>
        </w:rPr>
        <w:t>Conversely if an ass</w:t>
      </w:r>
      <w:r w:rsidRPr="000961C5">
        <w:rPr>
          <w:bCs/>
          <w:iCs/>
        </w:rPr>
        <w:t xml:space="preserve">umption </w:t>
      </w:r>
      <w:r w:rsidRPr="00C055E6">
        <w:rPr>
          <w:bCs/>
          <w:iCs/>
        </w:rPr>
        <w:t>of reactive power</w:t>
      </w:r>
      <w:r w:rsidRPr="002D4520">
        <w:rPr>
          <w:bCs/>
          <w:iCs/>
        </w:rPr>
        <w:t xml:space="preserve"> </w:t>
      </w:r>
      <w:r w:rsidRPr="000961C5">
        <w:rPr>
          <w:bCs/>
          <w:iCs/>
        </w:rPr>
        <w:t xml:space="preserve">is made (e.g. through a power factor </w:t>
      </w:r>
      <w:r w:rsidRPr="00C055E6">
        <w:rPr>
          <w:bCs/>
          <w:iCs/>
        </w:rPr>
        <w:t>assumption</w:t>
      </w:r>
      <w:r w:rsidRPr="002D4520">
        <w:rPr>
          <w:bCs/>
          <w:iCs/>
        </w:rPr>
        <w:t xml:space="preserve"> if historical active power HH data is available) then the MIC level could be set too high, which could not be retrospectively adjusted because of the DCP385 solution.</w:t>
      </w:r>
      <w:r w:rsidRPr="009779EF">
        <w:rPr>
          <w:bCs/>
          <w:iCs/>
        </w:rPr>
        <w:t xml:space="preserve"> As such calculating and agreeing a MIC with a customer in advance of moving to HH settlement is both problematic and can cause financial detriment to customers by being exposed to higher prices than is appropriate for their use of the network.</w:t>
      </w:r>
    </w:p>
    <w:p w14:paraId="31E0D39B" w14:textId="019BAF79" w:rsidR="00373F22" w:rsidRPr="0001040A" w:rsidRDefault="0001040A" w:rsidP="006168CD">
      <w:pPr>
        <w:numPr>
          <w:ilvl w:val="1"/>
          <w:numId w:val="14"/>
        </w:numPr>
        <w:jc w:val="both"/>
        <w:rPr>
          <w:bCs/>
          <w:iCs/>
        </w:rPr>
      </w:pPr>
      <w:r w:rsidRPr="009779EF">
        <w:rPr>
          <w:bCs/>
          <w:iCs/>
        </w:rPr>
        <w:t>If suppliers were to CoMC NHH advanced CT customers to HH settlement from PC 03-04 without customers agreeing a MIC with their DNO</w:t>
      </w:r>
      <w:r>
        <w:rPr>
          <w:bCs/>
          <w:iCs/>
        </w:rPr>
        <w:t>, therefore resulting in a zero MIC being applied to the MPAN</w:t>
      </w:r>
      <w:r w:rsidRPr="009779EF">
        <w:rPr>
          <w:bCs/>
          <w:iCs/>
        </w:rPr>
        <w:t>, capacity charges could be levied only on the higher excess capacity charging rates</w:t>
      </w:r>
      <w:r>
        <w:rPr>
          <w:bCs/>
          <w:iCs/>
        </w:rPr>
        <w:t xml:space="preserve"> for all demand</w:t>
      </w:r>
      <w:r w:rsidRPr="009779EF">
        <w:rPr>
          <w:bCs/>
          <w:iCs/>
        </w:rPr>
        <w:t>.</w:t>
      </w:r>
    </w:p>
    <w:p w14:paraId="7A42BE63" w14:textId="26DE776B" w:rsidR="000C4696" w:rsidRDefault="000E5301" w:rsidP="000C4696">
      <w:pPr>
        <w:pStyle w:val="Heading03"/>
      </w:pPr>
      <w:bookmarkStart w:id="10" w:name="_Toc125191623"/>
      <w:r w:rsidRPr="000E5301">
        <w:t>DCP 414 Working Group Assessment</w:t>
      </w:r>
      <w:bookmarkEnd w:id="10"/>
    </w:p>
    <w:p w14:paraId="5E9E65B4" w14:textId="3F97FB18" w:rsidR="000C4696" w:rsidRDefault="000C4696" w:rsidP="000C4696">
      <w:pPr>
        <w:pStyle w:val="ListParagraph"/>
        <w:numPr>
          <w:ilvl w:val="1"/>
          <w:numId w:val="14"/>
        </w:numPr>
        <w:spacing w:line="360" w:lineRule="auto"/>
        <w:jc w:val="both"/>
      </w:pPr>
      <w:r>
        <w:t>The DCUSA Panel established a Working Group to assess DCP 414. Meetings were held in open session and the minutes and papers of each meeting are available on the DCUSA website.</w:t>
      </w:r>
    </w:p>
    <w:p w14:paraId="7DB08B0B" w14:textId="77777777" w:rsidR="000C4696" w:rsidRDefault="000C4696" w:rsidP="000C4696">
      <w:pPr>
        <w:pStyle w:val="ListParagraph"/>
        <w:numPr>
          <w:ilvl w:val="1"/>
          <w:numId w:val="14"/>
        </w:numPr>
        <w:spacing w:line="360" w:lineRule="auto"/>
        <w:jc w:val="both"/>
      </w:pPr>
      <w:r>
        <w:t xml:space="preserve">The Working Group reviewed the CP and noted that it had been raised following Ofgem’s send back of BSC modification P432. This was sent back to ensure that costs to customers do not increase inappropriately if their capacity requirements are not properly understood ahead of migration. Ofgem also stated that no code requirements have been introduced to ensure that this happens and that customers who are moved to HH in response to regulatory (rather than customer) requirements may be at risk of being exposed to higher prices than is appropriate for their usage. An extract of the Ofgem statement is in paragraph 1.3 together with a link the P432 send back decision document. </w:t>
      </w:r>
    </w:p>
    <w:p w14:paraId="78D33155" w14:textId="77777777" w:rsidR="000C4696" w:rsidRDefault="000C4696" w:rsidP="000C4696">
      <w:pPr>
        <w:pStyle w:val="ListParagraph"/>
        <w:numPr>
          <w:ilvl w:val="1"/>
          <w:numId w:val="14"/>
        </w:numPr>
        <w:spacing w:line="360" w:lineRule="auto"/>
        <w:jc w:val="both"/>
      </w:pPr>
      <w:r>
        <w:t>The Ofgem representative advised that the position with the BSC Modification is that Ofgem weren’t comfortable for that activity to begin until a solution is set in place on the DCUSA side.</w:t>
      </w:r>
    </w:p>
    <w:p w14:paraId="59189252" w14:textId="77777777" w:rsidR="000C4696" w:rsidRDefault="000C4696" w:rsidP="000C4696">
      <w:pPr>
        <w:pStyle w:val="ListParagraph"/>
        <w:numPr>
          <w:ilvl w:val="1"/>
          <w:numId w:val="14"/>
        </w:numPr>
        <w:spacing w:line="360" w:lineRule="auto"/>
        <w:jc w:val="both"/>
      </w:pPr>
      <w:r>
        <w:t xml:space="preserve">It was clear that this CP could also extend to the MHHS migration. As P432 scope is limited to advanced meters and there may be some CT metered customers who did not transition during P272. Therefore, this same methodology could be applied to the MHHS migration. </w:t>
      </w:r>
    </w:p>
    <w:p w14:paraId="1EB24B27" w14:textId="77777777" w:rsidR="000C4696" w:rsidRDefault="000C4696" w:rsidP="000C4696">
      <w:pPr>
        <w:pStyle w:val="ListParagraph"/>
        <w:numPr>
          <w:ilvl w:val="1"/>
          <w:numId w:val="14"/>
        </w:numPr>
        <w:spacing w:line="360" w:lineRule="auto"/>
        <w:jc w:val="both"/>
      </w:pPr>
      <w:r>
        <w:t>The communication between parties and customers was discussed. During DCP 248 ‘Providing protection for customers against being charged inappropriate capacity charges during the implementation of P272’’, this was distributor led. The Working Group agreed to explore this further with contributions from suppliers. For this to be developed, it was helpful to understand if there were any lessons learned from the industry changes raised to support the migration due to P272.</w:t>
      </w:r>
    </w:p>
    <w:p w14:paraId="38F9D835" w14:textId="77777777" w:rsidR="000C4696" w:rsidRDefault="000C4696" w:rsidP="000C4696">
      <w:pPr>
        <w:pStyle w:val="ListParagraph"/>
        <w:numPr>
          <w:ilvl w:val="1"/>
          <w:numId w:val="14"/>
        </w:numPr>
        <w:spacing w:line="360" w:lineRule="auto"/>
        <w:jc w:val="both"/>
      </w:pPr>
      <w:r>
        <w:lastRenderedPageBreak/>
        <w:t>The Working Group discussed the current Change of Measurement Class process specifically where this related to CT customers moving from NHH to HH measurement classes that would result in tariffs with a capacity charge.</w:t>
      </w:r>
    </w:p>
    <w:p w14:paraId="63E83634" w14:textId="77777777" w:rsidR="000C4696" w:rsidRDefault="000C4696" w:rsidP="000C4696">
      <w:pPr>
        <w:pStyle w:val="ListParagraph"/>
        <w:numPr>
          <w:ilvl w:val="1"/>
          <w:numId w:val="14"/>
        </w:numPr>
        <w:spacing w:line="360" w:lineRule="auto"/>
        <w:jc w:val="both"/>
      </w:pPr>
      <w:r>
        <w:t xml:space="preserve">One area that needed to be considered was transitional protection that will be required for these customers and ultimately the proposal was seeking to have a fairer and more transparent way of charging customers entering the HH market. </w:t>
      </w:r>
    </w:p>
    <w:p w14:paraId="5E7457A2" w14:textId="77777777" w:rsidR="000C4696" w:rsidRDefault="000C4696" w:rsidP="000C4696">
      <w:pPr>
        <w:pStyle w:val="ListParagraph"/>
        <w:numPr>
          <w:ilvl w:val="1"/>
          <w:numId w:val="14"/>
        </w:numPr>
        <w:spacing w:line="360" w:lineRule="auto"/>
        <w:jc w:val="both"/>
      </w:pPr>
      <w:r>
        <w:t xml:space="preserve">The Working Group also considered the implementation timeline. P432 had an implementation date of June 2023 as long as the Ofgem decision is made by April 2023. If the Ofgem decision comes later than April 2023 the implementation date will be 3 months post decision. Based on this the suggested date for DCP 414 was also June 2023. </w:t>
      </w:r>
    </w:p>
    <w:p w14:paraId="3052CD86" w14:textId="77777777" w:rsidR="000C4696" w:rsidRDefault="000C4696" w:rsidP="000C4696">
      <w:pPr>
        <w:pStyle w:val="ListParagraph"/>
        <w:numPr>
          <w:ilvl w:val="1"/>
          <w:numId w:val="14"/>
        </w:numPr>
        <w:spacing w:line="360" w:lineRule="auto"/>
        <w:jc w:val="both"/>
      </w:pPr>
      <w:r>
        <w:t xml:space="preserve">Another area the Working Group wanted further information on was whether the current process was automated or manual, and if the former what would the likely system impact be because of the currently proposed solution. </w:t>
      </w:r>
    </w:p>
    <w:p w14:paraId="4EB16479" w14:textId="3F416D2E" w:rsidR="0010507A" w:rsidRPr="00845FD4" w:rsidRDefault="000C4696" w:rsidP="000C4696">
      <w:pPr>
        <w:pStyle w:val="ListParagraph"/>
        <w:numPr>
          <w:ilvl w:val="1"/>
          <w:numId w:val="14"/>
        </w:numPr>
        <w:spacing w:line="360" w:lineRule="auto"/>
        <w:jc w:val="both"/>
      </w:pPr>
      <w:r>
        <w:t>A series of questions were developed which the Working Group believe would assist in developing the solution that formed part of the first consultation with outcome of the results assisting in the solution.</w:t>
      </w:r>
    </w:p>
    <w:p w14:paraId="19E8396C" w14:textId="4929442A" w:rsidR="005A21BE" w:rsidRDefault="000E5301" w:rsidP="001021F6">
      <w:pPr>
        <w:pStyle w:val="Heading03"/>
      </w:pPr>
      <w:bookmarkStart w:id="11" w:name="_Toc110371101"/>
      <w:bookmarkStart w:id="12" w:name="_Toc125191624"/>
      <w:bookmarkStart w:id="13" w:name="_Toc318967199"/>
      <w:bookmarkEnd w:id="11"/>
      <w:r>
        <w:t>DCP414 Consultations</w:t>
      </w:r>
      <w:bookmarkEnd w:id="12"/>
    </w:p>
    <w:p w14:paraId="4A24961F" w14:textId="575952F1" w:rsidR="00614076" w:rsidRPr="00614076" w:rsidRDefault="000E5301" w:rsidP="00CE641A">
      <w:pPr>
        <w:pStyle w:val="ListParagraph"/>
        <w:numPr>
          <w:ilvl w:val="1"/>
          <w:numId w:val="14"/>
        </w:numPr>
        <w:spacing w:line="360" w:lineRule="auto"/>
        <w:jc w:val="both"/>
        <w:rPr>
          <w:b/>
          <w:bCs/>
          <w:color w:val="008576"/>
          <w:u w:val="single"/>
        </w:rPr>
      </w:pPr>
      <w:r>
        <w:t xml:space="preserve">The Working Group undertook </w:t>
      </w:r>
      <w:r w:rsidR="000C4696">
        <w:t>Three</w:t>
      </w:r>
      <w:r>
        <w:t xml:space="preserve"> consultation</w:t>
      </w:r>
      <w:r w:rsidR="00614076">
        <w:t>s</w:t>
      </w:r>
      <w:r w:rsidR="000F6DF2">
        <w:t xml:space="preserve"> during the development of the</w:t>
      </w:r>
      <w:r w:rsidR="00614076">
        <w:t xml:space="preserve"> </w:t>
      </w:r>
      <w:r w:rsidR="000F6DF2">
        <w:t>cha</w:t>
      </w:r>
      <w:r w:rsidR="00614076">
        <w:t>n</w:t>
      </w:r>
      <w:r w:rsidR="000F6DF2">
        <w:t>ge proposal.</w:t>
      </w:r>
    </w:p>
    <w:p w14:paraId="5F1B5144" w14:textId="06C8384D" w:rsidR="000E5301" w:rsidRPr="00614076" w:rsidRDefault="000E5301" w:rsidP="00CE641A">
      <w:pPr>
        <w:spacing w:line="360" w:lineRule="auto"/>
        <w:jc w:val="both"/>
        <w:rPr>
          <w:b/>
          <w:bCs/>
          <w:color w:val="008576"/>
          <w:u w:val="single"/>
        </w:rPr>
      </w:pPr>
      <w:r w:rsidRPr="00614076">
        <w:rPr>
          <w:b/>
          <w:bCs/>
          <w:color w:val="008576"/>
          <w:u w:val="single"/>
        </w:rPr>
        <w:t>Consultation 1</w:t>
      </w:r>
    </w:p>
    <w:p w14:paraId="75EC2823" w14:textId="5AC50687" w:rsidR="000C4696" w:rsidRPr="000C4696" w:rsidRDefault="000C4696" w:rsidP="000C4696">
      <w:pPr>
        <w:numPr>
          <w:ilvl w:val="1"/>
          <w:numId w:val="14"/>
        </w:numPr>
        <w:tabs>
          <w:tab w:val="left" w:pos="851"/>
        </w:tabs>
        <w:spacing w:line="360" w:lineRule="auto"/>
        <w:ind w:left="851" w:hanging="851"/>
        <w:jc w:val="both"/>
      </w:pPr>
      <w:r w:rsidRPr="000C4696">
        <w:t xml:space="preserve">The first consultation was issued to parties on 14 November 2022. There were nine responses received to the consultation. The Working Group’s conclusions can be found in </w:t>
      </w:r>
      <w:r w:rsidRPr="000C4696">
        <w:rPr>
          <w:b/>
          <w:bCs/>
        </w:rPr>
        <w:t xml:space="preserve">Attachment </w:t>
      </w:r>
      <w:r w:rsidR="003E0F78">
        <w:rPr>
          <w:b/>
          <w:bCs/>
        </w:rPr>
        <w:t>1</w:t>
      </w:r>
      <w:r w:rsidRPr="000C4696">
        <w:rPr>
          <w:b/>
          <w:bCs/>
        </w:rPr>
        <w:t xml:space="preserve"> DCP 414 Consolidated Consultation 1 Responses</w:t>
      </w:r>
      <w:r w:rsidRPr="000C4696">
        <w:t xml:space="preserve">, </w:t>
      </w:r>
      <w:r w:rsidRPr="000C4696">
        <w:rPr>
          <w:sz w:val="16"/>
          <w:szCs w:val="16"/>
        </w:rPr>
        <w:t>w</w:t>
      </w:r>
      <w:r w:rsidRPr="000C4696">
        <w:t>ith a summary of each shown below.</w:t>
      </w:r>
    </w:p>
    <w:p w14:paraId="7FCCB8AD" w14:textId="77777777" w:rsidR="000C4696" w:rsidRPr="000C4696" w:rsidRDefault="000C4696" w:rsidP="000C4696">
      <w:pPr>
        <w:numPr>
          <w:ilvl w:val="1"/>
          <w:numId w:val="14"/>
        </w:numPr>
        <w:tabs>
          <w:tab w:val="left" w:pos="851"/>
        </w:tabs>
        <w:spacing w:line="360" w:lineRule="auto"/>
        <w:ind w:left="851" w:hanging="851"/>
        <w:jc w:val="both"/>
      </w:pPr>
      <w:r w:rsidRPr="000C4696">
        <w:t>All respondents understood the intent of the change proposal with six of the nine supporting the principles. Those that didn’t stated that there was either no rationale to treating customers differently or they did not support P432.</w:t>
      </w:r>
    </w:p>
    <w:p w14:paraId="6BD5CFB0" w14:textId="77777777" w:rsidR="000C4696" w:rsidRPr="000C4696" w:rsidRDefault="000C4696" w:rsidP="000C4696">
      <w:pPr>
        <w:numPr>
          <w:ilvl w:val="1"/>
          <w:numId w:val="14"/>
        </w:numPr>
        <w:tabs>
          <w:tab w:val="left" w:pos="851"/>
        </w:tabs>
        <w:spacing w:line="360" w:lineRule="auto"/>
        <w:ind w:left="851" w:hanging="851"/>
        <w:jc w:val="both"/>
      </w:pPr>
      <w:r w:rsidRPr="000C4696">
        <w:t>Respondents identified several lessons learned during the transition of P272 ranging from proving as long a transition period as possible so that accurate data can be obtained, it should be supplier led and communication with the customer being important.</w:t>
      </w:r>
    </w:p>
    <w:p w14:paraId="048D831C" w14:textId="77777777" w:rsidR="000C4696" w:rsidRPr="000C4696" w:rsidRDefault="000C4696" w:rsidP="000C4696">
      <w:pPr>
        <w:numPr>
          <w:ilvl w:val="1"/>
          <w:numId w:val="14"/>
        </w:numPr>
        <w:tabs>
          <w:tab w:val="left" w:pos="851"/>
        </w:tabs>
        <w:spacing w:line="360" w:lineRule="auto"/>
        <w:ind w:left="851" w:hanging="851"/>
        <w:jc w:val="both"/>
      </w:pPr>
      <w:r w:rsidRPr="000C4696">
        <w:t>The existing process for establishing the capacity was manual and either used known data, data provided by the customer or the use of a default value.</w:t>
      </w:r>
    </w:p>
    <w:p w14:paraId="43EB7980" w14:textId="77777777" w:rsidR="000C4696" w:rsidRPr="000C4696" w:rsidRDefault="000C4696" w:rsidP="000C4696">
      <w:pPr>
        <w:numPr>
          <w:ilvl w:val="1"/>
          <w:numId w:val="14"/>
        </w:numPr>
        <w:tabs>
          <w:tab w:val="left" w:pos="851"/>
        </w:tabs>
        <w:spacing w:line="360" w:lineRule="auto"/>
        <w:ind w:left="851" w:hanging="851"/>
        <w:jc w:val="both"/>
      </w:pPr>
      <w:r w:rsidRPr="000C4696">
        <w:t xml:space="preserve">The number of customers identified was circa 60,000. P432 suggested around 50,000 impacted customers which was derived from data in 2018. </w:t>
      </w:r>
    </w:p>
    <w:p w14:paraId="3BA10369" w14:textId="77777777" w:rsidR="000C4696" w:rsidRPr="000C4696" w:rsidRDefault="000C4696" w:rsidP="000C4696">
      <w:pPr>
        <w:numPr>
          <w:ilvl w:val="1"/>
          <w:numId w:val="14"/>
        </w:numPr>
        <w:spacing w:line="360" w:lineRule="auto"/>
        <w:ind w:left="851" w:hanging="851"/>
        <w:jc w:val="both"/>
      </w:pPr>
      <w:r w:rsidRPr="000C4696">
        <w:t xml:space="preserve">Many respondents mentioned that if the process was to charge the customer at the non excess capacity rates on the total demand once they have migrated to HH settled, in the absence of a valid MIC, new tariffs, new Market Domain Data and new Line Loss Factor Classes would indicate </w:t>
      </w:r>
      <w:r w:rsidRPr="000C4696">
        <w:lastRenderedPageBreak/>
        <w:t>an implementation date of April 2025, and this would require changes to the CDCM, unless a derogation was granted as CDCM changes typically take no less than 15 months.</w:t>
      </w:r>
    </w:p>
    <w:p w14:paraId="2B0C99CE" w14:textId="77777777" w:rsidR="000C4696" w:rsidRPr="000C4696" w:rsidRDefault="000C4696" w:rsidP="000C4696">
      <w:pPr>
        <w:numPr>
          <w:ilvl w:val="1"/>
          <w:numId w:val="14"/>
        </w:numPr>
        <w:spacing w:line="360" w:lineRule="auto"/>
        <w:ind w:left="851" w:hanging="851"/>
        <w:jc w:val="both"/>
      </w:pPr>
      <w:r w:rsidRPr="000C4696">
        <w:t>One respondent raised that a process could be introduced similar to the P272 process by having a default MIC and reconciliation at the end of the transition period.</w:t>
      </w:r>
    </w:p>
    <w:p w14:paraId="1D753254" w14:textId="77777777" w:rsidR="000C4696" w:rsidRPr="000C4696" w:rsidRDefault="000C4696" w:rsidP="000C4696">
      <w:pPr>
        <w:numPr>
          <w:ilvl w:val="1"/>
          <w:numId w:val="14"/>
        </w:numPr>
        <w:spacing w:line="360" w:lineRule="auto"/>
        <w:ind w:left="851" w:hanging="851"/>
        <w:jc w:val="both"/>
      </w:pPr>
      <w:r w:rsidRPr="000C4696">
        <w:t>On potential wider industry developments, over and above those already known, was the decision to allow a reverse migration during MHHS.</w:t>
      </w:r>
    </w:p>
    <w:p w14:paraId="341886B9" w14:textId="77777777" w:rsidR="000C4696" w:rsidRPr="000C4696" w:rsidRDefault="000C4696" w:rsidP="000C4696">
      <w:pPr>
        <w:numPr>
          <w:ilvl w:val="1"/>
          <w:numId w:val="14"/>
        </w:numPr>
        <w:spacing w:line="360" w:lineRule="auto"/>
        <w:ind w:left="851" w:hanging="851"/>
        <w:jc w:val="both"/>
      </w:pPr>
      <w:r w:rsidRPr="000C4696">
        <w:t>Most of the responses supported an implementation date in line with P432. There was concern however that as billing systems required changing, the testing period for these changes could take up to 6 months so there was a risk that the initial stated implementation date for DCP 414 (June 2023) would create a risk as there wouldn’t be enough time to rigorously test the changes that would be needed.</w:t>
      </w:r>
    </w:p>
    <w:p w14:paraId="2BF5489E" w14:textId="77777777" w:rsidR="000C4696" w:rsidRPr="000C4696" w:rsidRDefault="000C4696" w:rsidP="000C4696">
      <w:pPr>
        <w:numPr>
          <w:ilvl w:val="1"/>
          <w:numId w:val="14"/>
        </w:numPr>
        <w:spacing w:line="360" w:lineRule="auto"/>
        <w:ind w:left="851" w:hanging="851"/>
        <w:jc w:val="both"/>
      </w:pPr>
      <w:r w:rsidRPr="000C4696">
        <w:t>Another respondent stated that April 2025 would be an appropriate implementation date.</w:t>
      </w:r>
    </w:p>
    <w:p w14:paraId="2DC897DE" w14:textId="60260C1A" w:rsidR="000E5301" w:rsidRPr="000E5301" w:rsidRDefault="00FF746D" w:rsidP="00CE641A">
      <w:pPr>
        <w:spacing w:line="360" w:lineRule="auto"/>
        <w:jc w:val="both"/>
        <w:rPr>
          <w:b/>
          <w:bCs/>
          <w:color w:val="008576"/>
          <w:u w:val="single"/>
        </w:rPr>
      </w:pPr>
      <w:r>
        <w:rPr>
          <w:b/>
          <w:bCs/>
          <w:color w:val="008576"/>
          <w:u w:val="single"/>
        </w:rPr>
        <w:t xml:space="preserve">Areas for </w:t>
      </w:r>
      <w:r w:rsidR="008F2DFC">
        <w:rPr>
          <w:b/>
          <w:bCs/>
          <w:color w:val="008576"/>
          <w:u w:val="single"/>
        </w:rPr>
        <w:t xml:space="preserve">consideration </w:t>
      </w:r>
    </w:p>
    <w:p w14:paraId="49E6BEE0" w14:textId="2EBA9E0B" w:rsidR="00E25E4A" w:rsidRDefault="00E25E4A" w:rsidP="00CE641A">
      <w:pPr>
        <w:pStyle w:val="ListParagraph"/>
        <w:numPr>
          <w:ilvl w:val="1"/>
          <w:numId w:val="14"/>
        </w:numPr>
        <w:spacing w:line="360" w:lineRule="auto"/>
        <w:jc w:val="both"/>
      </w:pPr>
      <w:r w:rsidRPr="00E25E4A">
        <w:t xml:space="preserve">After consideration of the </w:t>
      </w:r>
      <w:r w:rsidR="00614076">
        <w:t xml:space="preserve">first </w:t>
      </w:r>
      <w:r w:rsidRPr="00E25E4A">
        <w:t>consultation responses, the Working Group identified the following areas for further consideration:</w:t>
      </w:r>
    </w:p>
    <w:p w14:paraId="5A5DE350" w14:textId="77777777" w:rsidR="00237861" w:rsidRDefault="00237861" w:rsidP="00CE641A">
      <w:pPr>
        <w:pStyle w:val="ListParagraph"/>
        <w:numPr>
          <w:ilvl w:val="0"/>
          <w:numId w:val="23"/>
        </w:numPr>
        <w:spacing w:line="360" w:lineRule="auto"/>
        <w:ind w:left="1134" w:hanging="567"/>
      </w:pPr>
      <w:r>
        <w:t>MIC charging;</w:t>
      </w:r>
    </w:p>
    <w:p w14:paraId="5EE64E0D" w14:textId="77777777" w:rsidR="00237861" w:rsidRDefault="00237861" w:rsidP="00CE641A">
      <w:pPr>
        <w:pStyle w:val="ListParagraph"/>
        <w:numPr>
          <w:ilvl w:val="0"/>
          <w:numId w:val="23"/>
        </w:numPr>
        <w:spacing w:line="360" w:lineRule="auto"/>
        <w:ind w:left="1134" w:hanging="567"/>
      </w:pPr>
      <w:r>
        <w:t>Scope of the change proposal;</w:t>
      </w:r>
    </w:p>
    <w:p w14:paraId="444D2855" w14:textId="77777777" w:rsidR="00237861" w:rsidRDefault="00237861" w:rsidP="00CE641A">
      <w:pPr>
        <w:pStyle w:val="ListParagraph"/>
        <w:numPr>
          <w:ilvl w:val="0"/>
          <w:numId w:val="23"/>
        </w:numPr>
        <w:spacing w:line="360" w:lineRule="auto"/>
        <w:ind w:left="1134" w:hanging="567"/>
      </w:pPr>
      <w:r>
        <w:t>Communications approach;</w:t>
      </w:r>
    </w:p>
    <w:p w14:paraId="5F111606" w14:textId="77777777" w:rsidR="00237861" w:rsidRDefault="00237861" w:rsidP="00CE641A">
      <w:pPr>
        <w:pStyle w:val="ListParagraph"/>
        <w:numPr>
          <w:ilvl w:val="0"/>
          <w:numId w:val="23"/>
        </w:numPr>
        <w:spacing w:line="360" w:lineRule="auto"/>
        <w:ind w:left="1134" w:hanging="567"/>
      </w:pPr>
      <w:r>
        <w:t>Reverse migration; and</w:t>
      </w:r>
    </w:p>
    <w:p w14:paraId="2D86D985" w14:textId="77777777" w:rsidR="00237861" w:rsidRDefault="00237861" w:rsidP="00CE641A">
      <w:pPr>
        <w:pStyle w:val="ListParagraph"/>
        <w:numPr>
          <w:ilvl w:val="0"/>
          <w:numId w:val="23"/>
        </w:numPr>
        <w:spacing w:line="360" w:lineRule="auto"/>
        <w:ind w:left="1134" w:hanging="567"/>
      </w:pPr>
      <w:r>
        <w:t>Additional protection (National Terms of Connection and Schedule32).</w:t>
      </w:r>
    </w:p>
    <w:p w14:paraId="06266042" w14:textId="77777777" w:rsidR="00401721" w:rsidRPr="00DC46F4" w:rsidRDefault="00401721" w:rsidP="00CE641A">
      <w:pPr>
        <w:spacing w:line="360" w:lineRule="auto"/>
        <w:jc w:val="both"/>
        <w:rPr>
          <w:b/>
          <w:bCs/>
          <w:color w:val="008576"/>
          <w:u w:val="single"/>
        </w:rPr>
      </w:pPr>
      <w:r w:rsidRPr="00DC46F4">
        <w:rPr>
          <w:b/>
          <w:bCs/>
          <w:color w:val="008576"/>
          <w:u w:val="single"/>
        </w:rPr>
        <w:t xml:space="preserve">MIC Charging </w:t>
      </w:r>
    </w:p>
    <w:p w14:paraId="64DC0F6A" w14:textId="576E573C" w:rsidR="006B75CB" w:rsidRPr="006B75CB" w:rsidRDefault="008F2DFC" w:rsidP="00CE641A">
      <w:pPr>
        <w:pStyle w:val="ListParagraph"/>
        <w:numPr>
          <w:ilvl w:val="1"/>
          <w:numId w:val="14"/>
        </w:numPr>
        <w:spacing w:line="360" w:lineRule="auto"/>
        <w:ind w:left="578" w:hanging="578"/>
        <w:rPr>
          <w:iCs/>
        </w:rPr>
      </w:pPr>
      <w:r>
        <w:rPr>
          <w:iCs/>
        </w:rPr>
        <w:t>T</w:t>
      </w:r>
      <w:r w:rsidR="00401721" w:rsidRPr="00401721">
        <w:rPr>
          <w:iCs/>
        </w:rPr>
        <w:t xml:space="preserve">he Working Group </w:t>
      </w:r>
      <w:r>
        <w:rPr>
          <w:iCs/>
        </w:rPr>
        <w:t>identified three</w:t>
      </w:r>
      <w:r w:rsidR="00401721" w:rsidRPr="00401721">
        <w:rPr>
          <w:iCs/>
        </w:rPr>
        <w:t xml:space="preserve"> options for the solution. </w:t>
      </w:r>
      <w:r>
        <w:rPr>
          <w:iCs/>
        </w:rPr>
        <w:t>These were</w:t>
      </w:r>
      <w:r w:rsidR="00401721" w:rsidRPr="00401721">
        <w:rPr>
          <w:iCs/>
        </w:rPr>
        <w:t>:</w:t>
      </w:r>
    </w:p>
    <w:p w14:paraId="1798B97A" w14:textId="6BDC5365" w:rsidR="00401721" w:rsidRPr="00401721" w:rsidRDefault="00401721" w:rsidP="00CE641A">
      <w:pPr>
        <w:pStyle w:val="ListParagraph"/>
        <w:numPr>
          <w:ilvl w:val="0"/>
          <w:numId w:val="22"/>
        </w:numPr>
        <w:spacing w:line="360" w:lineRule="auto"/>
        <w:ind w:left="1134" w:hanging="567"/>
        <w:jc w:val="both"/>
      </w:pPr>
      <w:r w:rsidRPr="00401721">
        <w:t>Matching excess capacity charging rate to capacity charging rate</w:t>
      </w:r>
      <w:r w:rsidR="00CE641A">
        <w:t>;</w:t>
      </w:r>
      <w:r w:rsidRPr="00401721">
        <w:t xml:space="preserve"> </w:t>
      </w:r>
    </w:p>
    <w:p w14:paraId="59103AE9" w14:textId="77777777" w:rsidR="00401721" w:rsidRPr="00401721" w:rsidRDefault="00401721" w:rsidP="00CE641A">
      <w:pPr>
        <w:pStyle w:val="ListParagraph"/>
        <w:numPr>
          <w:ilvl w:val="0"/>
          <w:numId w:val="22"/>
        </w:numPr>
        <w:spacing w:line="360" w:lineRule="auto"/>
        <w:ind w:left="1134" w:hanging="567"/>
        <w:jc w:val="both"/>
      </w:pPr>
      <w:bookmarkStart w:id="14" w:name="_Hlk122608267"/>
      <w:r w:rsidRPr="00401721">
        <w:t>Using default values, similarly to what was used for P272; or</w:t>
      </w:r>
    </w:p>
    <w:bookmarkEnd w:id="14"/>
    <w:p w14:paraId="5EB0E252" w14:textId="77777777" w:rsidR="00401721" w:rsidRPr="00401721" w:rsidRDefault="00401721" w:rsidP="00CE641A">
      <w:pPr>
        <w:pStyle w:val="ListParagraph"/>
        <w:numPr>
          <w:ilvl w:val="0"/>
          <w:numId w:val="22"/>
        </w:numPr>
        <w:spacing w:line="360" w:lineRule="auto"/>
        <w:ind w:left="1134" w:hanging="567"/>
        <w:jc w:val="both"/>
      </w:pPr>
      <w:r w:rsidRPr="00401721">
        <w:t>Agree the MIC prior to migration.</w:t>
      </w:r>
    </w:p>
    <w:p w14:paraId="42E75049" w14:textId="77777777" w:rsidR="00401721" w:rsidRPr="00401721" w:rsidRDefault="00401721" w:rsidP="00CE641A">
      <w:pPr>
        <w:pStyle w:val="ListParagraph"/>
        <w:spacing w:line="360" w:lineRule="auto"/>
        <w:ind w:left="576"/>
        <w:jc w:val="both"/>
        <w:rPr>
          <w:b/>
          <w:bCs/>
        </w:rPr>
      </w:pPr>
      <w:r w:rsidRPr="00401721">
        <w:rPr>
          <w:b/>
          <w:bCs/>
        </w:rPr>
        <w:t>Option 1 - Matching excess capacity charging rate to capacity charging rate.</w:t>
      </w:r>
    </w:p>
    <w:p w14:paraId="7982B265" w14:textId="49DD5D1E" w:rsidR="00C421B4" w:rsidRPr="00C421B4" w:rsidRDefault="00401721" w:rsidP="00CE641A">
      <w:pPr>
        <w:pStyle w:val="ListParagraph"/>
        <w:numPr>
          <w:ilvl w:val="1"/>
          <w:numId w:val="14"/>
        </w:numPr>
        <w:spacing w:line="360" w:lineRule="auto"/>
        <w:jc w:val="both"/>
        <w:rPr>
          <w:iCs/>
        </w:rPr>
      </w:pPr>
      <w:r w:rsidRPr="00401721">
        <w:rPr>
          <w:iCs/>
        </w:rPr>
        <w:t>Distributors would need to amend the excess charging rate to be the same as the normal capacity charging rate which would result in a new set of tariffs being introduced. In addition, post the migration, distributors would then need to “unpick” the changes back to their current state. This option is the one contained within the change proposal and feedback on this was received during the first consultation.</w:t>
      </w:r>
    </w:p>
    <w:p w14:paraId="0D450763" w14:textId="17D347DA" w:rsidR="00A41BE6" w:rsidRPr="00A41BE6" w:rsidRDefault="00401721" w:rsidP="00CE641A">
      <w:pPr>
        <w:pStyle w:val="ListParagraph"/>
        <w:numPr>
          <w:ilvl w:val="1"/>
          <w:numId w:val="14"/>
        </w:numPr>
        <w:spacing w:line="360" w:lineRule="auto"/>
        <w:rPr>
          <w:iCs/>
        </w:rPr>
      </w:pPr>
      <w:r w:rsidRPr="00401721">
        <w:rPr>
          <w:iCs/>
        </w:rPr>
        <w:t>Parties raised concerns over the proposed solution indicating that it would:</w:t>
      </w:r>
    </w:p>
    <w:p w14:paraId="59C43A3B" w14:textId="7E784279" w:rsidR="00401721" w:rsidRPr="00401721" w:rsidRDefault="00401721" w:rsidP="00CE641A">
      <w:pPr>
        <w:pStyle w:val="ListParagraph"/>
        <w:numPr>
          <w:ilvl w:val="0"/>
          <w:numId w:val="25"/>
        </w:numPr>
        <w:spacing w:line="360" w:lineRule="auto"/>
        <w:ind w:left="1134" w:hanging="567"/>
        <w:jc w:val="both"/>
      </w:pPr>
      <w:r w:rsidRPr="00401721">
        <w:t>take too long to implement;</w:t>
      </w:r>
    </w:p>
    <w:p w14:paraId="57FAE118" w14:textId="77777777" w:rsidR="00401721" w:rsidRPr="00401721" w:rsidRDefault="00401721" w:rsidP="00CE641A">
      <w:pPr>
        <w:pStyle w:val="ListParagraph"/>
        <w:numPr>
          <w:ilvl w:val="0"/>
          <w:numId w:val="25"/>
        </w:numPr>
        <w:spacing w:line="360" w:lineRule="auto"/>
        <w:ind w:left="1134" w:hanging="567"/>
        <w:jc w:val="both"/>
      </w:pPr>
      <w:r w:rsidRPr="00401721">
        <w:t>would impact distributors systems and processes significantly;</w:t>
      </w:r>
    </w:p>
    <w:p w14:paraId="4E9A32A1" w14:textId="77777777" w:rsidR="00401721" w:rsidRPr="00401721" w:rsidRDefault="00401721" w:rsidP="00CE641A">
      <w:pPr>
        <w:pStyle w:val="ListParagraph"/>
        <w:numPr>
          <w:ilvl w:val="0"/>
          <w:numId w:val="25"/>
        </w:numPr>
        <w:spacing w:line="360" w:lineRule="auto"/>
        <w:ind w:left="1134" w:hanging="567"/>
        <w:jc w:val="both"/>
      </w:pPr>
      <w:r w:rsidRPr="00401721">
        <w:lastRenderedPageBreak/>
        <w:t xml:space="preserve">lead to CDCM changes and model changes which would mean an implementation date of 2025 or derogations required from the Authority; and </w:t>
      </w:r>
    </w:p>
    <w:p w14:paraId="0C952D52" w14:textId="77777777" w:rsidR="00401721" w:rsidRPr="00401721" w:rsidRDefault="00401721" w:rsidP="00CE641A">
      <w:pPr>
        <w:pStyle w:val="ListParagraph"/>
        <w:numPr>
          <w:ilvl w:val="0"/>
          <w:numId w:val="25"/>
        </w:numPr>
        <w:spacing w:line="360" w:lineRule="auto"/>
        <w:ind w:left="1134" w:hanging="567"/>
        <w:jc w:val="both"/>
      </w:pPr>
      <w:r w:rsidRPr="00401721">
        <w:t>curtailing the migration window for P432.</w:t>
      </w:r>
    </w:p>
    <w:p w14:paraId="51F86CAB" w14:textId="77777777" w:rsidR="00401721" w:rsidRPr="00401721" w:rsidRDefault="00401721" w:rsidP="00CE641A">
      <w:pPr>
        <w:pStyle w:val="ListParagraph"/>
        <w:spacing w:line="360" w:lineRule="auto"/>
        <w:ind w:left="576"/>
        <w:jc w:val="both"/>
        <w:rPr>
          <w:b/>
          <w:bCs/>
        </w:rPr>
      </w:pPr>
      <w:r w:rsidRPr="00401721">
        <w:rPr>
          <w:b/>
          <w:bCs/>
        </w:rPr>
        <w:t>Option 2 - Using default values</w:t>
      </w:r>
    </w:p>
    <w:p w14:paraId="387AD0C6" w14:textId="70CF579C" w:rsidR="00232A79" w:rsidRPr="00232A79" w:rsidRDefault="00401721" w:rsidP="00CE641A">
      <w:pPr>
        <w:pStyle w:val="ListParagraph"/>
        <w:numPr>
          <w:ilvl w:val="1"/>
          <w:numId w:val="14"/>
        </w:numPr>
        <w:spacing w:line="360" w:lineRule="auto"/>
        <w:jc w:val="both"/>
        <w:rPr>
          <w:iCs/>
        </w:rPr>
      </w:pPr>
      <w:r w:rsidRPr="00401721">
        <w:rPr>
          <w:iCs/>
        </w:rPr>
        <w:t xml:space="preserve">The distributors would </w:t>
      </w:r>
      <w:r w:rsidR="00CE641A">
        <w:rPr>
          <w:iCs/>
        </w:rPr>
        <w:t xml:space="preserve">need to </w:t>
      </w:r>
      <w:r w:rsidRPr="00401721">
        <w:rPr>
          <w:iCs/>
        </w:rPr>
        <w:t>introduce a default value for all customers that did not have a MIC. There would be an enhanced reconciliation process whereby the distributors would reconcile the MIC value after 12 months based on metered data and any network constraints during that period, if not agreed with the customer in that intervening period. Any existing rights on capacity changes will remain noting that the National Terms of Connection preventing any amendments to the MIC would not apply during the 12 month post migration.</w:t>
      </w:r>
    </w:p>
    <w:p w14:paraId="72CCB51E" w14:textId="439EDD85" w:rsidR="00232A79" w:rsidRPr="00232A79" w:rsidRDefault="00401721" w:rsidP="00CE641A">
      <w:pPr>
        <w:pStyle w:val="ListParagraph"/>
        <w:numPr>
          <w:ilvl w:val="1"/>
          <w:numId w:val="14"/>
        </w:numPr>
        <w:spacing w:line="360" w:lineRule="auto"/>
        <w:jc w:val="both"/>
        <w:rPr>
          <w:iCs/>
        </w:rPr>
      </w:pPr>
      <w:r w:rsidRPr="00401721">
        <w:rPr>
          <w:iCs/>
        </w:rPr>
        <w:t>A number of respondents suggested the use of a default MIC within their consultation response. The Working Group believe that this is the easiest option to develop and implement and give the most optimal outcome for customers. It was also noted as the solution that could be delivered alongside P432.</w:t>
      </w:r>
    </w:p>
    <w:p w14:paraId="02722B72" w14:textId="07EFEA68" w:rsidR="00232A79" w:rsidRPr="00232A79" w:rsidRDefault="00401721" w:rsidP="00CE641A">
      <w:pPr>
        <w:pStyle w:val="ListParagraph"/>
        <w:numPr>
          <w:ilvl w:val="1"/>
          <w:numId w:val="14"/>
        </w:numPr>
        <w:spacing w:line="360" w:lineRule="auto"/>
        <w:jc w:val="both"/>
        <w:rPr>
          <w:iCs/>
        </w:rPr>
      </w:pPr>
      <w:r w:rsidRPr="00401721">
        <w:rPr>
          <w:iCs/>
        </w:rPr>
        <w:t xml:space="preserve">If this Option is supported, the Working Group believe that rather than </w:t>
      </w:r>
      <w:r w:rsidR="00CE641A">
        <w:rPr>
          <w:iCs/>
        </w:rPr>
        <w:t xml:space="preserve">the industry determine the </w:t>
      </w:r>
      <w:r w:rsidRPr="00401721">
        <w:rPr>
          <w:iCs/>
        </w:rPr>
        <w:t xml:space="preserve">default value the distributors should decide what the value should be especially since these values are already part of some distributors’ systems and processes.  </w:t>
      </w:r>
    </w:p>
    <w:p w14:paraId="22CEC050" w14:textId="55E73626" w:rsidR="00232A79" w:rsidRPr="00232A79" w:rsidRDefault="00401721" w:rsidP="00CE641A">
      <w:pPr>
        <w:pStyle w:val="ListParagraph"/>
        <w:numPr>
          <w:ilvl w:val="1"/>
          <w:numId w:val="14"/>
        </w:numPr>
        <w:spacing w:line="360" w:lineRule="auto"/>
        <w:jc w:val="both"/>
        <w:rPr>
          <w:iCs/>
        </w:rPr>
      </w:pPr>
      <w:r w:rsidRPr="00401721">
        <w:rPr>
          <w:iCs/>
        </w:rPr>
        <w:t xml:space="preserve">An argument was put forward to determine a more accurate default value based on the type of customer rather than one value fitting all. Whilst this approach may provide a more accurate value, it is still an estimate, would result in significant work in advance to obtain the data, agree industry values by customer type and process time in entering the data on the distribution systems. In addition, the value of a default is that it is easily identifiable (i.e. that a customer has a default MIC) and the advanced reconciliation process will mitigate any inaccuracies. </w:t>
      </w:r>
    </w:p>
    <w:p w14:paraId="3042E01C" w14:textId="134DA6C7" w:rsidR="00232A79" w:rsidRPr="009A583A" w:rsidRDefault="00401721" w:rsidP="00CE641A">
      <w:pPr>
        <w:pStyle w:val="ListParagraph"/>
        <w:numPr>
          <w:ilvl w:val="1"/>
          <w:numId w:val="14"/>
        </w:numPr>
        <w:spacing w:line="360" w:lineRule="auto"/>
        <w:jc w:val="both"/>
        <w:rPr>
          <w:iCs/>
        </w:rPr>
      </w:pPr>
      <w:r w:rsidRPr="00401721">
        <w:rPr>
          <w:iCs/>
        </w:rPr>
        <w:t>The Working Group opted to leave the default value to the discretion of the distributor and this would need to be provided to suppliers as part of the communication to customers.</w:t>
      </w:r>
    </w:p>
    <w:p w14:paraId="35BB2325" w14:textId="77777777" w:rsidR="00401721" w:rsidRPr="00401721" w:rsidRDefault="00401721" w:rsidP="00CE641A">
      <w:pPr>
        <w:pStyle w:val="ListParagraph"/>
        <w:spacing w:line="360" w:lineRule="auto"/>
        <w:ind w:left="576"/>
        <w:jc w:val="both"/>
        <w:rPr>
          <w:b/>
          <w:bCs/>
        </w:rPr>
      </w:pPr>
      <w:r w:rsidRPr="00401721">
        <w:rPr>
          <w:b/>
          <w:bCs/>
        </w:rPr>
        <w:t>Option 3 - Agree the MIC prior to migration</w:t>
      </w:r>
    </w:p>
    <w:p w14:paraId="7B406A01" w14:textId="7F064C66" w:rsidR="009A583A" w:rsidRPr="009A583A" w:rsidRDefault="00401721" w:rsidP="00CE641A">
      <w:pPr>
        <w:pStyle w:val="ListParagraph"/>
        <w:numPr>
          <w:ilvl w:val="1"/>
          <w:numId w:val="14"/>
        </w:numPr>
        <w:spacing w:line="360" w:lineRule="auto"/>
        <w:ind w:left="578" w:hanging="578"/>
        <w:jc w:val="both"/>
        <w:rPr>
          <w:iCs/>
        </w:rPr>
      </w:pPr>
      <w:r w:rsidRPr="00401721">
        <w:rPr>
          <w:iCs/>
        </w:rPr>
        <w:t>This process would require Suppliers to ensure that their agents can collect the data that would calculate the MIC in advance of migration. This option was developed because some of this data may already be available, and the metering equipment will need to be configured to provide it at the change of measurement class stage. The MIC could be either calculated or agreed with the customer prior to migration thereby avoiding the need for any system changes associated with Option 1.</w:t>
      </w:r>
    </w:p>
    <w:p w14:paraId="6FF4ACE5" w14:textId="39EB0AB6" w:rsidR="009A583A" w:rsidRPr="009A583A" w:rsidRDefault="00401721" w:rsidP="00CE641A">
      <w:pPr>
        <w:pStyle w:val="ListParagraph"/>
        <w:numPr>
          <w:ilvl w:val="1"/>
          <w:numId w:val="14"/>
        </w:numPr>
        <w:spacing w:line="360" w:lineRule="auto"/>
        <w:jc w:val="both"/>
        <w:rPr>
          <w:iCs/>
        </w:rPr>
      </w:pPr>
      <w:r w:rsidRPr="00401721">
        <w:rPr>
          <w:iCs/>
        </w:rPr>
        <w:t>The Working Group agreed that this option would still need to have a MIC default value included for sites where such data has not been made available and this change proposal would not prevent a customer agreeing a MIC in advance of the migration.</w:t>
      </w:r>
    </w:p>
    <w:p w14:paraId="1888F63B" w14:textId="236A5FA7" w:rsidR="00401721" w:rsidRDefault="00401721" w:rsidP="00CE641A">
      <w:pPr>
        <w:pStyle w:val="ListParagraph"/>
        <w:numPr>
          <w:ilvl w:val="1"/>
          <w:numId w:val="14"/>
        </w:numPr>
        <w:spacing w:line="360" w:lineRule="auto"/>
        <w:jc w:val="both"/>
        <w:rPr>
          <w:iCs/>
        </w:rPr>
      </w:pPr>
      <w:r w:rsidRPr="00401721">
        <w:rPr>
          <w:iCs/>
        </w:rPr>
        <w:t>It was also noted that this option may also require some Retail Energy Code changes around Meter Equipment Managers and suppliers.</w:t>
      </w:r>
    </w:p>
    <w:p w14:paraId="53F61AAE" w14:textId="14A13C4C" w:rsidR="009A583A" w:rsidRDefault="00872B81" w:rsidP="00CE641A">
      <w:pPr>
        <w:pStyle w:val="ListParagraph"/>
        <w:numPr>
          <w:ilvl w:val="1"/>
          <w:numId w:val="14"/>
        </w:numPr>
        <w:spacing w:line="360" w:lineRule="auto"/>
        <w:ind w:left="578" w:hanging="578"/>
        <w:jc w:val="both"/>
      </w:pPr>
      <w:r w:rsidRPr="00351A63">
        <w:t>The Work</w:t>
      </w:r>
      <w:r>
        <w:t>ing</w:t>
      </w:r>
      <w:r w:rsidRPr="00351A63">
        <w:t xml:space="preserve"> Group </w:t>
      </w:r>
      <w:r>
        <w:t xml:space="preserve">believe that </w:t>
      </w:r>
      <w:r w:rsidRPr="00351A63">
        <w:t xml:space="preserve">option 2 </w:t>
      </w:r>
      <w:r>
        <w:t>is the best solution to develop further.</w:t>
      </w:r>
    </w:p>
    <w:p w14:paraId="56C12E0D" w14:textId="77777777" w:rsidR="005818E5" w:rsidRPr="00DC46F4" w:rsidRDefault="005818E5" w:rsidP="00CE641A">
      <w:pPr>
        <w:spacing w:line="360" w:lineRule="auto"/>
        <w:jc w:val="both"/>
        <w:rPr>
          <w:b/>
          <w:bCs/>
          <w:iCs/>
          <w:color w:val="008576"/>
          <w:u w:val="single"/>
        </w:rPr>
      </w:pPr>
      <w:r w:rsidRPr="00DC46F4">
        <w:rPr>
          <w:b/>
          <w:bCs/>
          <w:iCs/>
          <w:color w:val="008576"/>
          <w:u w:val="single"/>
        </w:rPr>
        <w:lastRenderedPageBreak/>
        <w:t>Scope of the change proposal</w:t>
      </w:r>
    </w:p>
    <w:p w14:paraId="4C1087F5" w14:textId="782B677C" w:rsidR="005818E5" w:rsidRPr="00FC7BA4" w:rsidRDefault="005818E5" w:rsidP="00CE641A">
      <w:pPr>
        <w:pStyle w:val="ListParagraph"/>
        <w:numPr>
          <w:ilvl w:val="1"/>
          <w:numId w:val="14"/>
        </w:numPr>
        <w:spacing w:line="360" w:lineRule="auto"/>
        <w:jc w:val="both"/>
        <w:rPr>
          <w:iCs/>
        </w:rPr>
      </w:pPr>
      <w:r w:rsidRPr="005818E5">
        <w:rPr>
          <w:iCs/>
        </w:rPr>
        <w:t>The scope of the change is broad enough to not only cater for P432 but also for any other NHH CT metered customers that are not covered by the BSC Modification that will be migrated during the MHHS Programme</w:t>
      </w:r>
      <w:r w:rsidR="00FC7BA4">
        <w:rPr>
          <w:iCs/>
        </w:rPr>
        <w:t>.</w:t>
      </w:r>
    </w:p>
    <w:p w14:paraId="313C96AD" w14:textId="008AFE16" w:rsidR="005818E5" w:rsidRDefault="005818E5" w:rsidP="00CE641A">
      <w:pPr>
        <w:pStyle w:val="ListParagraph"/>
        <w:numPr>
          <w:ilvl w:val="1"/>
          <w:numId w:val="14"/>
        </w:numPr>
        <w:spacing w:line="360" w:lineRule="auto"/>
        <w:jc w:val="both"/>
        <w:rPr>
          <w:iCs/>
        </w:rPr>
      </w:pPr>
      <w:r w:rsidRPr="005818E5">
        <w:rPr>
          <w:iCs/>
        </w:rPr>
        <w:t xml:space="preserve">It is clear from the </w:t>
      </w:r>
      <w:r w:rsidR="00BF4F5B">
        <w:rPr>
          <w:iCs/>
        </w:rPr>
        <w:t xml:space="preserve">feedback during the </w:t>
      </w:r>
      <w:r w:rsidRPr="005818E5">
        <w:rPr>
          <w:iCs/>
        </w:rPr>
        <w:t>first consultation that the P272 migration still has some customers that have not migrated. These customers will be picked up by the MHHS Programme and will need to have the same protection provided initially by P272 (which has now lapsed due to a sunset clause) and avoids a further change proposal.</w:t>
      </w:r>
    </w:p>
    <w:p w14:paraId="43D44E16" w14:textId="3875E363" w:rsidR="00A06979" w:rsidRPr="004B23A8" w:rsidRDefault="005818E5" w:rsidP="00CE641A">
      <w:pPr>
        <w:pStyle w:val="ListParagraph"/>
        <w:numPr>
          <w:ilvl w:val="1"/>
          <w:numId w:val="14"/>
        </w:numPr>
        <w:spacing w:line="360" w:lineRule="auto"/>
        <w:jc w:val="both"/>
        <w:rPr>
          <w:iCs/>
        </w:rPr>
      </w:pPr>
      <w:r w:rsidRPr="005818E5">
        <w:rPr>
          <w:iCs/>
        </w:rPr>
        <w:t>The Working Group agreed to cater for both the migrations of P432 and the MHHS migrations scenarios.</w:t>
      </w:r>
    </w:p>
    <w:p w14:paraId="471680D2" w14:textId="7AC4CEBD" w:rsidR="002A3AD4" w:rsidRPr="002A3AD4" w:rsidRDefault="005818E5" w:rsidP="00CE641A">
      <w:pPr>
        <w:pStyle w:val="ListParagraph"/>
        <w:numPr>
          <w:ilvl w:val="1"/>
          <w:numId w:val="14"/>
        </w:numPr>
        <w:spacing w:line="360" w:lineRule="auto"/>
        <w:jc w:val="both"/>
        <w:rPr>
          <w:iCs/>
        </w:rPr>
      </w:pPr>
      <w:r w:rsidRPr="005818E5">
        <w:rPr>
          <w:iCs/>
        </w:rPr>
        <w:t xml:space="preserve">The Working Group then discussed whether to have a sunset clause. The MHHS Programme is still developing, and consulting on, a replan where the date of the transition period may be amended. </w:t>
      </w:r>
    </w:p>
    <w:p w14:paraId="3E8FAD1F" w14:textId="0D707453" w:rsidR="002A3AD4" w:rsidRPr="002A3AD4" w:rsidRDefault="005818E5" w:rsidP="00CE641A">
      <w:pPr>
        <w:pStyle w:val="ListParagraph"/>
        <w:numPr>
          <w:ilvl w:val="1"/>
          <w:numId w:val="14"/>
        </w:numPr>
        <w:spacing w:line="360" w:lineRule="auto"/>
        <w:jc w:val="both"/>
        <w:rPr>
          <w:iCs/>
        </w:rPr>
      </w:pPr>
      <w:r w:rsidRPr="005818E5">
        <w:rPr>
          <w:iCs/>
        </w:rPr>
        <w:t xml:space="preserve">Equally P432 is suggesting that the migration is completed by the MHHS Transition Timetable M14 milestone (all Suppliers must accept MSIDs under the new TOM (one way gate) which is circa six months later than M11 (start of 1 year migration for UMS/Advanced). </w:t>
      </w:r>
    </w:p>
    <w:p w14:paraId="4AF7CC6E" w14:textId="1EFAD339" w:rsidR="002A3AD4" w:rsidRDefault="005818E5" w:rsidP="00CE641A">
      <w:pPr>
        <w:pStyle w:val="ListParagraph"/>
        <w:numPr>
          <w:ilvl w:val="1"/>
          <w:numId w:val="14"/>
        </w:numPr>
        <w:spacing w:line="360" w:lineRule="auto"/>
        <w:jc w:val="both"/>
        <w:rPr>
          <w:iCs/>
        </w:rPr>
      </w:pPr>
      <w:r w:rsidRPr="005818E5">
        <w:rPr>
          <w:iCs/>
        </w:rPr>
        <w:t>Notwithstanding the reverse migration that M14 could introduce (covered later in this document in paragraph 5.</w:t>
      </w:r>
      <w:r w:rsidR="00BF4F5B">
        <w:rPr>
          <w:iCs/>
        </w:rPr>
        <w:t>35</w:t>
      </w:r>
      <w:r w:rsidRPr="005818E5">
        <w:rPr>
          <w:iCs/>
        </w:rPr>
        <w:t>) the Working Group therefore favour</w:t>
      </w:r>
      <w:r w:rsidR="00BF4F5B">
        <w:rPr>
          <w:iCs/>
        </w:rPr>
        <w:t>ed</w:t>
      </w:r>
      <w:r w:rsidRPr="005818E5">
        <w:rPr>
          <w:iCs/>
        </w:rPr>
        <w:t xml:space="preserve"> a twelve-month period from the migration date of each Metering Point. This is a more flexible approach since the migration needs to cover both the P432 timescales and those of the MHHS Programme. </w:t>
      </w:r>
    </w:p>
    <w:p w14:paraId="36A4AA40" w14:textId="77777777" w:rsidR="001173BC" w:rsidRPr="00DC46F4" w:rsidRDefault="001173BC" w:rsidP="00CE641A">
      <w:pPr>
        <w:spacing w:line="360" w:lineRule="auto"/>
        <w:jc w:val="both"/>
        <w:rPr>
          <w:b/>
          <w:bCs/>
          <w:iCs/>
          <w:color w:val="008576"/>
          <w:u w:val="single"/>
        </w:rPr>
      </w:pPr>
      <w:r w:rsidRPr="00DC46F4">
        <w:rPr>
          <w:b/>
          <w:bCs/>
          <w:iCs/>
          <w:color w:val="008576"/>
          <w:u w:val="single"/>
        </w:rPr>
        <w:t>Communications Approach</w:t>
      </w:r>
    </w:p>
    <w:p w14:paraId="66243C9A" w14:textId="3E0581A6" w:rsidR="001173BC" w:rsidRDefault="001173BC" w:rsidP="00CE641A">
      <w:pPr>
        <w:pStyle w:val="ListParagraph"/>
        <w:numPr>
          <w:ilvl w:val="1"/>
          <w:numId w:val="14"/>
        </w:numPr>
        <w:spacing w:line="360" w:lineRule="auto"/>
        <w:jc w:val="both"/>
        <w:rPr>
          <w:iCs/>
        </w:rPr>
      </w:pPr>
      <w:r w:rsidRPr="001173BC">
        <w:rPr>
          <w:iCs/>
        </w:rPr>
        <w:t>The Working Group discussed the communications required for the change proposal. It recognised the concerns raised within the first consultation regarding the approach adopted for P272 and agreed that this did not work satisfactorily. There was support for this to be led by suppliers. Suppliers have the main relationship with the customer, they have their contact details and more importantly they will be leading on both the P432 migration and the MHHS migration.</w:t>
      </w:r>
    </w:p>
    <w:p w14:paraId="5780C833" w14:textId="0F5C4480" w:rsidR="008F7A1A" w:rsidRPr="008F7A1A" w:rsidRDefault="001173BC" w:rsidP="00CE641A">
      <w:pPr>
        <w:pStyle w:val="ListParagraph"/>
        <w:numPr>
          <w:ilvl w:val="1"/>
          <w:numId w:val="14"/>
        </w:numPr>
        <w:spacing w:line="360" w:lineRule="auto"/>
        <w:jc w:val="both"/>
        <w:rPr>
          <w:iCs/>
        </w:rPr>
      </w:pPr>
      <w:r w:rsidRPr="001173BC">
        <w:rPr>
          <w:iCs/>
        </w:rPr>
        <w:t xml:space="preserve">As part of the amendment to </w:t>
      </w:r>
      <w:r w:rsidR="00BF4F5B">
        <w:rPr>
          <w:iCs/>
        </w:rPr>
        <w:t xml:space="preserve">DCUSA </w:t>
      </w:r>
      <w:r w:rsidRPr="001173BC">
        <w:rPr>
          <w:iCs/>
        </w:rPr>
        <w:t>Clause 19 covering the transitional protection an additional obligation has been placed on Suppliers to communicate with their customers, as part of the migration process, on the protection that is to be provided and the process to be adopted on MIC values where none is agreed in advance.</w:t>
      </w:r>
    </w:p>
    <w:p w14:paraId="101A5928" w14:textId="6617AF77" w:rsidR="008F7A1A" w:rsidRPr="008F7A1A" w:rsidRDefault="001173BC" w:rsidP="00CE641A">
      <w:pPr>
        <w:pStyle w:val="ListParagraph"/>
        <w:numPr>
          <w:ilvl w:val="1"/>
          <w:numId w:val="14"/>
        </w:numPr>
        <w:spacing w:line="360" w:lineRule="auto"/>
        <w:jc w:val="both"/>
        <w:rPr>
          <w:iCs/>
        </w:rPr>
      </w:pPr>
      <w:r w:rsidRPr="001173BC">
        <w:rPr>
          <w:iCs/>
        </w:rPr>
        <w:t xml:space="preserve">The Working Group agreed that communication prior to migration should include as a minimum the following information: </w:t>
      </w:r>
    </w:p>
    <w:p w14:paraId="6F9CFCCC" w14:textId="543970C9" w:rsidR="001173BC" w:rsidRPr="008F7A1A" w:rsidRDefault="001173BC" w:rsidP="00CE641A">
      <w:pPr>
        <w:pStyle w:val="ListParagraph"/>
        <w:numPr>
          <w:ilvl w:val="0"/>
          <w:numId w:val="26"/>
        </w:numPr>
        <w:spacing w:line="360" w:lineRule="auto"/>
        <w:ind w:left="1134" w:hanging="567"/>
        <w:jc w:val="both"/>
        <w:rPr>
          <w:iCs/>
        </w:rPr>
      </w:pPr>
      <w:r w:rsidRPr="008F7A1A">
        <w:rPr>
          <w:iCs/>
        </w:rPr>
        <w:t>Site address information, including MPAN and meter serial number;</w:t>
      </w:r>
    </w:p>
    <w:p w14:paraId="749B1D56" w14:textId="24FE4C66" w:rsidR="001173BC" w:rsidRPr="008F7A1A" w:rsidRDefault="001173BC" w:rsidP="00CE641A">
      <w:pPr>
        <w:pStyle w:val="ListParagraph"/>
        <w:numPr>
          <w:ilvl w:val="0"/>
          <w:numId w:val="26"/>
        </w:numPr>
        <w:spacing w:line="360" w:lineRule="auto"/>
        <w:ind w:left="1134" w:hanging="567"/>
        <w:jc w:val="both"/>
        <w:rPr>
          <w:iCs/>
        </w:rPr>
      </w:pPr>
      <w:r w:rsidRPr="008F7A1A">
        <w:rPr>
          <w:iCs/>
        </w:rPr>
        <w:t>Reason for the correspondence;</w:t>
      </w:r>
    </w:p>
    <w:p w14:paraId="7DC15690" w14:textId="26201903" w:rsidR="001173BC" w:rsidRPr="008F7A1A" w:rsidRDefault="001173BC" w:rsidP="00CE641A">
      <w:pPr>
        <w:pStyle w:val="ListParagraph"/>
        <w:numPr>
          <w:ilvl w:val="0"/>
          <w:numId w:val="26"/>
        </w:numPr>
        <w:spacing w:line="360" w:lineRule="auto"/>
        <w:ind w:left="1134" w:hanging="567"/>
        <w:jc w:val="both"/>
        <w:rPr>
          <w:iCs/>
        </w:rPr>
      </w:pPr>
      <w:r w:rsidRPr="008F7A1A">
        <w:rPr>
          <w:iCs/>
        </w:rPr>
        <w:t>Migration date;</w:t>
      </w:r>
    </w:p>
    <w:p w14:paraId="7D22C8EC" w14:textId="00ED4F44" w:rsidR="001173BC" w:rsidRPr="008F7A1A" w:rsidRDefault="001173BC" w:rsidP="00CE641A">
      <w:pPr>
        <w:pStyle w:val="ListParagraph"/>
        <w:numPr>
          <w:ilvl w:val="0"/>
          <w:numId w:val="26"/>
        </w:numPr>
        <w:spacing w:line="360" w:lineRule="auto"/>
        <w:ind w:left="1134" w:hanging="567"/>
        <w:jc w:val="both"/>
        <w:rPr>
          <w:iCs/>
        </w:rPr>
      </w:pPr>
      <w:r w:rsidRPr="008F7A1A">
        <w:rPr>
          <w:iCs/>
        </w:rPr>
        <w:t>Maximum Import Capacity, or if not already agreed with the Customer, MIC default value;</w:t>
      </w:r>
    </w:p>
    <w:p w14:paraId="3A82F441" w14:textId="1DB99540" w:rsidR="001173BC" w:rsidRPr="008F7A1A" w:rsidRDefault="001173BC" w:rsidP="00CE641A">
      <w:pPr>
        <w:pStyle w:val="ListParagraph"/>
        <w:numPr>
          <w:ilvl w:val="0"/>
          <w:numId w:val="26"/>
        </w:numPr>
        <w:spacing w:line="360" w:lineRule="auto"/>
        <w:ind w:left="1134" w:hanging="567"/>
        <w:jc w:val="both"/>
        <w:rPr>
          <w:iCs/>
        </w:rPr>
      </w:pPr>
      <w:r w:rsidRPr="008F7A1A">
        <w:rPr>
          <w:iCs/>
        </w:rPr>
        <w:t xml:space="preserve">Distributor’s contact details; and </w:t>
      </w:r>
    </w:p>
    <w:p w14:paraId="3DDE687C" w14:textId="2C3C51D2" w:rsidR="001173BC" w:rsidRDefault="001173BC" w:rsidP="00CE641A">
      <w:pPr>
        <w:pStyle w:val="ListParagraph"/>
        <w:numPr>
          <w:ilvl w:val="0"/>
          <w:numId w:val="26"/>
        </w:numPr>
        <w:spacing w:line="360" w:lineRule="auto"/>
        <w:ind w:left="1134" w:hanging="567"/>
        <w:jc w:val="both"/>
        <w:rPr>
          <w:iCs/>
        </w:rPr>
      </w:pPr>
      <w:r w:rsidRPr="008F7A1A">
        <w:rPr>
          <w:iCs/>
        </w:rPr>
        <w:lastRenderedPageBreak/>
        <w:t>Explanation of the consequences and protections offered, including any amendment to the MIC and any rebates that may be warranted.</w:t>
      </w:r>
    </w:p>
    <w:p w14:paraId="73EEEEAF" w14:textId="77777777" w:rsidR="00345C64" w:rsidRPr="001E3F40" w:rsidRDefault="00345C64" w:rsidP="00CE641A">
      <w:pPr>
        <w:spacing w:line="360" w:lineRule="auto"/>
        <w:jc w:val="both"/>
        <w:rPr>
          <w:b/>
          <w:bCs/>
          <w:iCs/>
          <w:color w:val="008576"/>
          <w:u w:val="single"/>
        </w:rPr>
      </w:pPr>
      <w:r w:rsidRPr="001E3F40">
        <w:rPr>
          <w:b/>
          <w:bCs/>
          <w:iCs/>
          <w:color w:val="008576"/>
          <w:u w:val="single"/>
        </w:rPr>
        <w:t>Reverse migration</w:t>
      </w:r>
    </w:p>
    <w:p w14:paraId="3047B34D" w14:textId="7BAB0D5C" w:rsidR="00345C64" w:rsidRDefault="00345C64" w:rsidP="00CE641A">
      <w:pPr>
        <w:pStyle w:val="ListParagraph"/>
        <w:numPr>
          <w:ilvl w:val="1"/>
          <w:numId w:val="14"/>
        </w:numPr>
        <w:spacing w:line="360" w:lineRule="auto"/>
        <w:jc w:val="both"/>
        <w:rPr>
          <w:iCs/>
        </w:rPr>
      </w:pPr>
      <w:r w:rsidRPr="00345C64">
        <w:rPr>
          <w:iCs/>
        </w:rPr>
        <w:t xml:space="preserve">There is a window where a customer moves to HH settlements but may move back to NHH settlements. Whilst ultimately, they will eventually be settled HH this may result in a customer entering the protection offered by this change proposal and then reverting back. </w:t>
      </w:r>
    </w:p>
    <w:p w14:paraId="211BA37B" w14:textId="38BE1F9C" w:rsidR="00345C64" w:rsidRDefault="00345C64" w:rsidP="00CE641A">
      <w:pPr>
        <w:pStyle w:val="ListParagraph"/>
        <w:numPr>
          <w:ilvl w:val="1"/>
          <w:numId w:val="14"/>
        </w:numPr>
        <w:spacing w:line="360" w:lineRule="auto"/>
        <w:jc w:val="both"/>
        <w:rPr>
          <w:iCs/>
        </w:rPr>
      </w:pPr>
      <w:r w:rsidRPr="00345C64">
        <w:rPr>
          <w:iCs/>
        </w:rPr>
        <w:t>The Working Group considered the impact and have suggested that this protection should only cover the 12 months following the first migration.</w:t>
      </w:r>
    </w:p>
    <w:p w14:paraId="3BEFD8BF" w14:textId="77777777" w:rsidR="00E06086" w:rsidRPr="00E06086" w:rsidRDefault="00E06086" w:rsidP="00CE641A">
      <w:pPr>
        <w:spacing w:line="360" w:lineRule="auto"/>
        <w:jc w:val="both"/>
        <w:rPr>
          <w:b/>
          <w:bCs/>
          <w:iCs/>
          <w:color w:val="008576"/>
          <w:u w:val="single"/>
        </w:rPr>
      </w:pPr>
      <w:r w:rsidRPr="00E06086">
        <w:rPr>
          <w:b/>
          <w:bCs/>
          <w:iCs/>
          <w:color w:val="008576"/>
          <w:u w:val="single"/>
        </w:rPr>
        <w:t>Additional protection (NTC and Schedule32)</w:t>
      </w:r>
    </w:p>
    <w:p w14:paraId="126F6645" w14:textId="734BF3B2" w:rsidR="00797893" w:rsidRDefault="00E06086" w:rsidP="00CE641A">
      <w:pPr>
        <w:pStyle w:val="ListParagraph"/>
        <w:numPr>
          <w:ilvl w:val="1"/>
          <w:numId w:val="14"/>
        </w:numPr>
        <w:spacing w:line="360" w:lineRule="auto"/>
        <w:jc w:val="both"/>
        <w:rPr>
          <w:iCs/>
        </w:rPr>
      </w:pPr>
      <w:r w:rsidRPr="00797893">
        <w:rPr>
          <w:iCs/>
        </w:rPr>
        <w:t xml:space="preserve">Schedule 2B “National Terms of Connection (NTC)”, Section 3, Clause 12 “Limitations of capacity” specifies that retrospective changes cannot be applied to the MIC. </w:t>
      </w:r>
    </w:p>
    <w:p w14:paraId="677B370E" w14:textId="576AA750" w:rsidR="00E06086" w:rsidRDefault="00E06086" w:rsidP="00CE641A">
      <w:pPr>
        <w:pStyle w:val="ListParagraph"/>
        <w:numPr>
          <w:ilvl w:val="1"/>
          <w:numId w:val="14"/>
        </w:numPr>
        <w:spacing w:line="360" w:lineRule="auto"/>
        <w:jc w:val="both"/>
        <w:rPr>
          <w:iCs/>
        </w:rPr>
      </w:pPr>
      <w:r w:rsidRPr="00797893">
        <w:rPr>
          <w:iCs/>
        </w:rPr>
        <w:t>To counter this the Working Group have added an additional paragraph to make it clear that such obligations do not apply where Part 4 of Schedule 16 of the DCUSA is applicable.</w:t>
      </w:r>
    </w:p>
    <w:p w14:paraId="4204FBA7" w14:textId="1D97779F" w:rsidR="000E71A2" w:rsidRDefault="00E06086" w:rsidP="00CE641A">
      <w:pPr>
        <w:pStyle w:val="ListParagraph"/>
        <w:numPr>
          <w:ilvl w:val="1"/>
          <w:numId w:val="14"/>
        </w:numPr>
        <w:spacing w:line="360" w:lineRule="auto"/>
        <w:jc w:val="both"/>
        <w:rPr>
          <w:iCs/>
        </w:rPr>
      </w:pPr>
      <w:r w:rsidRPr="00797893">
        <w:rPr>
          <w:iCs/>
        </w:rPr>
        <w:t>An amendment to the Exceptional Circumstances section of schedule 32 has also been added to paragraph 6.1A to provide an additional criterion to where a Final Demand Site may be reallocated to a different charging band. This now caters for where there is a change to the MIC, in accordance with Part 4 of Schedule 16.</w:t>
      </w:r>
      <w:bookmarkStart w:id="15" w:name="_Toc318967200"/>
      <w:bookmarkEnd w:id="13"/>
    </w:p>
    <w:p w14:paraId="56D4D472" w14:textId="61BC954D" w:rsidR="00FF746D" w:rsidRDefault="00FF746D" w:rsidP="00CE641A">
      <w:pPr>
        <w:spacing w:line="360" w:lineRule="auto"/>
        <w:rPr>
          <w:b/>
          <w:bCs/>
          <w:iCs/>
          <w:color w:val="008576"/>
          <w:u w:val="single"/>
        </w:rPr>
      </w:pPr>
      <w:r w:rsidRPr="00FF746D">
        <w:rPr>
          <w:b/>
          <w:bCs/>
          <w:iCs/>
          <w:color w:val="008576"/>
          <w:u w:val="single"/>
        </w:rPr>
        <w:t>Consultation Two</w:t>
      </w:r>
    </w:p>
    <w:p w14:paraId="7A203DEB" w14:textId="20C57152" w:rsidR="007B78B4" w:rsidRPr="00BF4F5B" w:rsidRDefault="007B78B4" w:rsidP="007B78B4">
      <w:pPr>
        <w:pStyle w:val="ListParagraph"/>
        <w:numPr>
          <w:ilvl w:val="1"/>
          <w:numId w:val="14"/>
        </w:numPr>
        <w:spacing w:line="360" w:lineRule="auto"/>
        <w:ind w:left="851" w:hanging="851"/>
        <w:jc w:val="both"/>
        <w:rPr>
          <w:iCs/>
          <w:color w:val="008576"/>
        </w:rPr>
      </w:pPr>
      <w:bookmarkStart w:id="16" w:name="_Hlk132208382"/>
      <w:r>
        <w:t xml:space="preserve">The second consultation was issued to parties on 10 January 2023. There were eight responses received to the consultation. The Working Group’s conclusions can be found in </w:t>
      </w:r>
      <w:r w:rsidRPr="007F7567">
        <w:rPr>
          <w:b/>
          <w:bCs/>
        </w:rPr>
        <w:t xml:space="preserve">Attachment </w:t>
      </w:r>
      <w:r w:rsidR="003E0F78">
        <w:rPr>
          <w:b/>
          <w:bCs/>
        </w:rPr>
        <w:t>2</w:t>
      </w:r>
      <w:r w:rsidRPr="007F7567">
        <w:rPr>
          <w:b/>
          <w:bCs/>
        </w:rPr>
        <w:t xml:space="preserve"> DCP 414 Consolidated Consultation 2 Responses</w:t>
      </w:r>
      <w:r>
        <w:t xml:space="preserve"> with a summary of each shown below.</w:t>
      </w:r>
    </w:p>
    <w:bookmarkEnd w:id="16"/>
    <w:p w14:paraId="4DFD49C1" w14:textId="77777777" w:rsidR="007B78B4" w:rsidRPr="008107DC" w:rsidRDefault="007B78B4" w:rsidP="007B78B4">
      <w:pPr>
        <w:pStyle w:val="Question"/>
        <w:numPr>
          <w:ilvl w:val="0"/>
          <w:numId w:val="0"/>
        </w:numPr>
        <w:pBdr>
          <w:bottom w:val="single" w:sz="48" w:space="0" w:color="339966"/>
        </w:pBdr>
      </w:pPr>
      <w:r w:rsidRPr="00FF0C32">
        <w:t>Question</w:t>
      </w:r>
      <w:r>
        <w:t xml:space="preserve"> 1</w:t>
      </w:r>
      <w:r w:rsidRPr="00FF0C32">
        <w:t xml:space="preserve"> –</w:t>
      </w:r>
      <w:r w:rsidRPr="00FF328C">
        <w:t xml:space="preserve"> </w:t>
      </w:r>
      <w:r>
        <w:t>Which option do you support? Please provide rationale.</w:t>
      </w:r>
    </w:p>
    <w:p w14:paraId="09034C28" w14:textId="77777777" w:rsidR="007B78B4" w:rsidRPr="001E5F53" w:rsidRDefault="007B78B4" w:rsidP="007B78B4">
      <w:pPr>
        <w:pStyle w:val="ListParagraph"/>
        <w:numPr>
          <w:ilvl w:val="1"/>
          <w:numId w:val="14"/>
        </w:numPr>
        <w:spacing w:line="360" w:lineRule="auto"/>
        <w:ind w:left="851" w:hanging="851"/>
        <w:jc w:val="both"/>
        <w:rPr>
          <w:rFonts w:cs="Arial"/>
          <w:bCs/>
          <w:szCs w:val="20"/>
        </w:rPr>
      </w:pPr>
      <w:r w:rsidRPr="001E5F53">
        <w:rPr>
          <w:rFonts w:cs="Arial"/>
          <w:bCs/>
          <w:szCs w:val="20"/>
        </w:rPr>
        <w:t>There were eight responses received with five supporting option 2 and one supporting option 3</w:t>
      </w:r>
      <w:r>
        <w:rPr>
          <w:rFonts w:cs="Arial"/>
          <w:bCs/>
          <w:szCs w:val="20"/>
        </w:rPr>
        <w:t xml:space="preserve"> and two supporting alternative approaches. </w:t>
      </w:r>
    </w:p>
    <w:p w14:paraId="5E8D423E" w14:textId="77777777" w:rsidR="007B78B4" w:rsidRPr="001E5F53" w:rsidRDefault="007B78B4" w:rsidP="007B78B4">
      <w:pPr>
        <w:pStyle w:val="ListParagraph"/>
        <w:numPr>
          <w:ilvl w:val="1"/>
          <w:numId w:val="14"/>
        </w:numPr>
        <w:spacing w:line="360" w:lineRule="auto"/>
        <w:ind w:left="851" w:hanging="851"/>
        <w:jc w:val="both"/>
        <w:rPr>
          <w:rFonts w:cs="Arial"/>
          <w:bCs/>
          <w:szCs w:val="20"/>
        </w:rPr>
      </w:pPr>
      <w:r>
        <w:rPr>
          <w:rFonts w:cs="Arial"/>
          <w:bCs/>
          <w:szCs w:val="20"/>
        </w:rPr>
        <w:t xml:space="preserve">The two suggested alternative approaches were similar, </w:t>
      </w:r>
    </w:p>
    <w:p w14:paraId="6C3328B3" w14:textId="77777777" w:rsidR="007B78B4" w:rsidRPr="001E5F53" w:rsidRDefault="007B78B4" w:rsidP="007B78B4">
      <w:pPr>
        <w:pStyle w:val="BodyText"/>
        <w:numPr>
          <w:ilvl w:val="0"/>
          <w:numId w:val="29"/>
        </w:numPr>
        <w:ind w:left="1701" w:hanging="850"/>
        <w:rPr>
          <w:rFonts w:cs="Arial"/>
          <w:bCs/>
          <w:szCs w:val="20"/>
        </w:rPr>
      </w:pPr>
      <w:r w:rsidRPr="001E5F53">
        <w:rPr>
          <w:rFonts w:cs="Arial"/>
          <w:bCs/>
          <w:szCs w:val="20"/>
        </w:rPr>
        <w:t>Alternative 1 - the</w:t>
      </w:r>
      <w:r>
        <w:rPr>
          <w:rFonts w:cs="Arial"/>
          <w:bCs/>
          <w:szCs w:val="20"/>
        </w:rPr>
        <w:t>se</w:t>
      </w:r>
      <w:r w:rsidRPr="001E5F53">
        <w:rPr>
          <w:rFonts w:cs="Arial"/>
          <w:bCs/>
          <w:szCs w:val="20"/>
        </w:rPr>
        <w:t xml:space="preserve"> customers are billed on an HH aggregated basis for a full twelve months from April-March and agree a MIC during that time otherwise no change to HH site specific tariff is made until agreement is reached.</w:t>
      </w:r>
    </w:p>
    <w:p w14:paraId="01AD559D" w14:textId="77777777" w:rsidR="007B78B4" w:rsidRPr="001E5F53" w:rsidRDefault="007B78B4" w:rsidP="007B78B4">
      <w:pPr>
        <w:pStyle w:val="BodyText"/>
        <w:numPr>
          <w:ilvl w:val="0"/>
          <w:numId w:val="29"/>
        </w:numPr>
        <w:ind w:left="1701" w:hanging="850"/>
        <w:rPr>
          <w:rFonts w:cs="Arial"/>
          <w:iCs/>
          <w:szCs w:val="20"/>
        </w:rPr>
      </w:pPr>
      <w:r w:rsidRPr="001E5F53">
        <w:rPr>
          <w:rFonts w:cs="Arial"/>
          <w:bCs/>
          <w:szCs w:val="20"/>
        </w:rPr>
        <w:t>Alternative 2 - these customers stay on the aggregated tariff structure that is currently applicable to them until all customers have migrated. A future change could then consider the appropriate charging arrangements in the MHHS world.</w:t>
      </w:r>
    </w:p>
    <w:p w14:paraId="7F1AE201" w14:textId="77777777" w:rsidR="007B78B4" w:rsidRPr="007B78B4" w:rsidRDefault="007B78B4" w:rsidP="007B78B4">
      <w:pPr>
        <w:keepNext/>
        <w:pBdr>
          <w:top w:val="single" w:sz="48" w:space="1" w:color="339966"/>
          <w:left w:val="single" w:sz="48" w:space="4" w:color="339966"/>
          <w:bottom w:val="single" w:sz="48" w:space="1" w:color="339966"/>
          <w:right w:val="single" w:sz="48" w:space="4" w:color="339966"/>
        </w:pBdr>
        <w:shd w:val="clear" w:color="auto" w:fill="339966"/>
        <w:spacing w:before="0" w:line="240" w:lineRule="auto"/>
        <w:ind w:right="238"/>
        <w:outlineLvl w:val="7"/>
        <w:rPr>
          <w:rFonts w:cs="Arial"/>
          <w:b/>
          <w:bCs/>
          <w:color w:val="FFFFFF"/>
          <w:kern w:val="32"/>
          <w:szCs w:val="32"/>
        </w:rPr>
      </w:pPr>
      <w:bookmarkStart w:id="17" w:name="_Hlk122608866"/>
      <w:r w:rsidRPr="007B78B4">
        <w:rPr>
          <w:rFonts w:cs="Arial"/>
          <w:b/>
          <w:bCs/>
          <w:color w:val="FFFFFF"/>
          <w:kern w:val="32"/>
          <w:szCs w:val="32"/>
        </w:rPr>
        <w:t>Question 2 – Where the customer has not agreed a MIC during the 12 month period post migration should the distributor calculate the MIC and notify the customer of the revised value? Please provide rationale.</w:t>
      </w:r>
    </w:p>
    <w:bookmarkEnd w:id="17"/>
    <w:p w14:paraId="455D3840" w14:textId="77777777" w:rsidR="007B78B4" w:rsidRPr="007B78B4" w:rsidRDefault="007B78B4" w:rsidP="007B78B4">
      <w:pPr>
        <w:numPr>
          <w:ilvl w:val="1"/>
          <w:numId w:val="14"/>
        </w:numPr>
        <w:spacing w:line="360" w:lineRule="auto"/>
        <w:ind w:left="851" w:hanging="851"/>
        <w:jc w:val="both"/>
        <w:rPr>
          <w:rFonts w:cs="Arial"/>
          <w:bCs/>
          <w:szCs w:val="20"/>
        </w:rPr>
      </w:pPr>
      <w:r w:rsidRPr="007B78B4">
        <w:rPr>
          <w:rFonts w:cs="Arial"/>
          <w:bCs/>
          <w:szCs w:val="20"/>
        </w:rPr>
        <w:t>In response to this question there were:</w:t>
      </w:r>
    </w:p>
    <w:p w14:paraId="2443BAB4" w14:textId="77777777" w:rsidR="007B78B4" w:rsidRPr="007B78B4" w:rsidRDefault="007B78B4" w:rsidP="007B78B4">
      <w:pPr>
        <w:numPr>
          <w:ilvl w:val="0"/>
          <w:numId w:val="29"/>
        </w:numPr>
        <w:ind w:left="1701" w:hanging="850"/>
        <w:rPr>
          <w:rFonts w:cs="Arial"/>
          <w:bCs/>
          <w:szCs w:val="20"/>
        </w:rPr>
      </w:pPr>
      <w:r w:rsidRPr="007B78B4">
        <w:rPr>
          <w:rFonts w:cs="Arial"/>
          <w:bCs/>
          <w:szCs w:val="20"/>
        </w:rPr>
        <w:t xml:space="preserve">three respondents with outright support for the approach; </w:t>
      </w:r>
    </w:p>
    <w:p w14:paraId="555E61DB" w14:textId="77777777" w:rsidR="007B78B4" w:rsidRPr="007B78B4" w:rsidRDefault="007B78B4" w:rsidP="007B78B4">
      <w:pPr>
        <w:numPr>
          <w:ilvl w:val="0"/>
          <w:numId w:val="29"/>
        </w:numPr>
        <w:ind w:left="1701" w:hanging="850"/>
        <w:rPr>
          <w:rFonts w:cs="Arial"/>
          <w:bCs/>
          <w:szCs w:val="20"/>
        </w:rPr>
      </w:pPr>
      <w:r w:rsidRPr="007B78B4">
        <w:rPr>
          <w:rFonts w:cs="Arial"/>
          <w:bCs/>
          <w:szCs w:val="20"/>
        </w:rPr>
        <w:lastRenderedPageBreak/>
        <w:t xml:space="preserve">two suggesting that any changes should be notified to the supplier to notify the customer; </w:t>
      </w:r>
    </w:p>
    <w:p w14:paraId="20DCFFED" w14:textId="77777777" w:rsidR="007B78B4" w:rsidRPr="007B78B4" w:rsidRDefault="007B78B4" w:rsidP="007B78B4">
      <w:pPr>
        <w:numPr>
          <w:ilvl w:val="0"/>
          <w:numId w:val="29"/>
        </w:numPr>
        <w:ind w:left="1701" w:hanging="850"/>
        <w:rPr>
          <w:rFonts w:cs="Arial"/>
          <w:bCs/>
          <w:szCs w:val="20"/>
        </w:rPr>
      </w:pPr>
      <w:r w:rsidRPr="007B78B4">
        <w:rPr>
          <w:rFonts w:cs="Arial"/>
          <w:bCs/>
          <w:szCs w:val="20"/>
        </w:rPr>
        <w:t xml:space="preserve">one suggesting that an obligation should be on the distributor to attempt to discuss with the customer rather than amend at the end of the process; </w:t>
      </w:r>
    </w:p>
    <w:p w14:paraId="5952FA1E" w14:textId="77777777" w:rsidR="007B78B4" w:rsidRPr="007B78B4" w:rsidRDefault="007B78B4" w:rsidP="007B78B4">
      <w:pPr>
        <w:numPr>
          <w:ilvl w:val="0"/>
          <w:numId w:val="29"/>
        </w:numPr>
        <w:ind w:left="1701" w:hanging="850"/>
        <w:rPr>
          <w:rFonts w:cs="Arial"/>
          <w:bCs/>
          <w:szCs w:val="20"/>
        </w:rPr>
      </w:pPr>
      <w:r w:rsidRPr="007B78B4">
        <w:rPr>
          <w:rFonts w:cs="Arial"/>
          <w:bCs/>
          <w:szCs w:val="20"/>
        </w:rPr>
        <w:t xml:space="preserve">one suggesting that this may breach the Electricity Act and the NTC; and </w:t>
      </w:r>
    </w:p>
    <w:p w14:paraId="5F5234A0" w14:textId="77777777" w:rsidR="007B78B4" w:rsidRPr="007B78B4" w:rsidRDefault="007B78B4" w:rsidP="007B78B4">
      <w:pPr>
        <w:numPr>
          <w:ilvl w:val="0"/>
          <w:numId w:val="29"/>
        </w:numPr>
        <w:spacing w:line="360" w:lineRule="auto"/>
        <w:ind w:left="1701" w:hanging="850"/>
        <w:rPr>
          <w:rFonts w:cs="Arial"/>
          <w:iCs/>
          <w:szCs w:val="20"/>
        </w:rPr>
      </w:pPr>
      <w:r w:rsidRPr="007B78B4">
        <w:rPr>
          <w:rFonts w:cs="Arial"/>
          <w:bCs/>
          <w:szCs w:val="20"/>
        </w:rPr>
        <w:t>one said the question was not applicable to them.</w:t>
      </w:r>
    </w:p>
    <w:p w14:paraId="6FB9D542" w14:textId="77777777" w:rsidR="007B78B4" w:rsidRPr="007B78B4" w:rsidRDefault="007B78B4" w:rsidP="007B78B4">
      <w:pPr>
        <w:keepNext/>
        <w:pBdr>
          <w:top w:val="single" w:sz="48" w:space="1" w:color="339966"/>
          <w:left w:val="single" w:sz="48" w:space="4" w:color="339966"/>
          <w:bottom w:val="single" w:sz="48" w:space="0" w:color="339966"/>
          <w:right w:val="single" w:sz="48" w:space="4" w:color="339966"/>
        </w:pBdr>
        <w:shd w:val="clear" w:color="auto" w:fill="339966"/>
        <w:spacing w:before="0" w:line="240" w:lineRule="auto"/>
        <w:ind w:right="238"/>
        <w:outlineLvl w:val="7"/>
        <w:rPr>
          <w:rFonts w:cs="Arial"/>
          <w:b/>
          <w:bCs/>
          <w:color w:val="FFFFFF"/>
          <w:kern w:val="32"/>
          <w:szCs w:val="32"/>
        </w:rPr>
      </w:pPr>
      <w:r w:rsidRPr="007B78B4">
        <w:rPr>
          <w:rFonts w:cs="Arial"/>
          <w:b/>
          <w:bCs/>
          <w:color w:val="FFFFFF"/>
          <w:kern w:val="32"/>
          <w:szCs w:val="32"/>
        </w:rPr>
        <w:t>Question 3 – Do you believe that the MIC Default value should be left to the distributor to determine? Please provide rationale.</w:t>
      </w:r>
    </w:p>
    <w:p w14:paraId="47373DD6" w14:textId="77777777" w:rsidR="007B78B4" w:rsidRPr="007B78B4" w:rsidRDefault="007B78B4" w:rsidP="007B78B4">
      <w:pPr>
        <w:numPr>
          <w:ilvl w:val="1"/>
          <w:numId w:val="14"/>
        </w:numPr>
        <w:spacing w:line="360" w:lineRule="auto"/>
        <w:ind w:left="851" w:hanging="851"/>
        <w:jc w:val="both"/>
        <w:rPr>
          <w:rFonts w:cs="Arial"/>
          <w:bCs/>
          <w:szCs w:val="20"/>
        </w:rPr>
      </w:pPr>
      <w:r w:rsidRPr="007B78B4">
        <w:rPr>
          <w:rFonts w:cs="Arial"/>
          <w:bCs/>
          <w:szCs w:val="20"/>
        </w:rPr>
        <w:t>There were five responses in favour of the distributor setting this value, one seeking a common value across the industry and two offering no response.</w:t>
      </w:r>
    </w:p>
    <w:p w14:paraId="2D4C1422" w14:textId="77777777" w:rsidR="007B78B4" w:rsidRPr="007B78B4" w:rsidRDefault="007B78B4" w:rsidP="007B78B4">
      <w:pPr>
        <w:numPr>
          <w:ilvl w:val="1"/>
          <w:numId w:val="14"/>
        </w:numPr>
        <w:spacing w:line="360" w:lineRule="auto"/>
        <w:ind w:left="851" w:hanging="851"/>
        <w:jc w:val="both"/>
        <w:rPr>
          <w:iCs/>
        </w:rPr>
      </w:pPr>
      <w:r w:rsidRPr="007B78B4">
        <w:rPr>
          <w:rFonts w:cs="Arial"/>
          <w:bCs/>
          <w:szCs w:val="20"/>
        </w:rPr>
        <w:t>The respondent not in favour suggested that setting the default MIC too high will result in unnecessary additional administrative effort via the retrospective element of this proposal and is also likely to result in enduring and inappropriately high-capacity costs if customers do not engage with the distributor to agree a more suitable MIC.</w:t>
      </w:r>
    </w:p>
    <w:p w14:paraId="5AAD2A93" w14:textId="77777777" w:rsidR="007B78B4" w:rsidRPr="007B78B4" w:rsidRDefault="007B78B4" w:rsidP="007B78B4">
      <w:pPr>
        <w:keepNext/>
        <w:pBdr>
          <w:top w:val="single" w:sz="48" w:space="1" w:color="339966"/>
          <w:left w:val="single" w:sz="48" w:space="4" w:color="339966"/>
          <w:bottom w:val="single" w:sz="48" w:space="1" w:color="339966"/>
          <w:right w:val="single" w:sz="48" w:space="4" w:color="339966"/>
        </w:pBdr>
        <w:shd w:val="clear" w:color="auto" w:fill="339966"/>
        <w:spacing w:before="0" w:line="240" w:lineRule="auto"/>
        <w:ind w:right="238"/>
        <w:outlineLvl w:val="7"/>
        <w:rPr>
          <w:rFonts w:cs="Arial"/>
          <w:b/>
          <w:bCs/>
          <w:color w:val="FFFFFF"/>
          <w:kern w:val="32"/>
          <w:szCs w:val="32"/>
        </w:rPr>
      </w:pPr>
      <w:r w:rsidRPr="007B78B4">
        <w:rPr>
          <w:rFonts w:cs="Arial"/>
          <w:b/>
          <w:bCs/>
          <w:color w:val="FFFFFF"/>
          <w:kern w:val="32"/>
          <w:szCs w:val="32"/>
        </w:rPr>
        <w:t>Question 4 – Should the CT Metered Customers not covered by P432 be extended the same protection? Please provide rationale</w:t>
      </w:r>
    </w:p>
    <w:p w14:paraId="40473B85" w14:textId="77777777" w:rsidR="007B78B4" w:rsidRPr="007B78B4" w:rsidRDefault="007B78B4" w:rsidP="007B78B4">
      <w:pPr>
        <w:numPr>
          <w:ilvl w:val="1"/>
          <w:numId w:val="14"/>
        </w:numPr>
        <w:spacing w:line="360" w:lineRule="auto"/>
        <w:ind w:left="851" w:hanging="851"/>
        <w:jc w:val="both"/>
        <w:rPr>
          <w:rFonts w:cs="Arial"/>
          <w:bCs/>
          <w:szCs w:val="20"/>
        </w:rPr>
      </w:pPr>
      <w:r w:rsidRPr="007B78B4">
        <w:rPr>
          <w:rFonts w:cs="Arial"/>
          <w:iCs/>
          <w:szCs w:val="20"/>
        </w:rPr>
        <w:t>The</w:t>
      </w:r>
      <w:r w:rsidRPr="007B78B4">
        <w:rPr>
          <w:rFonts w:cs="Arial"/>
          <w:bCs/>
          <w:szCs w:val="20"/>
        </w:rPr>
        <w:t xml:space="preserve"> responses to this question were:</w:t>
      </w:r>
    </w:p>
    <w:p w14:paraId="07C3294C" w14:textId="77777777" w:rsidR="007B78B4" w:rsidRPr="007B78B4" w:rsidRDefault="007B78B4" w:rsidP="007B78B4">
      <w:pPr>
        <w:numPr>
          <w:ilvl w:val="0"/>
          <w:numId w:val="29"/>
        </w:numPr>
        <w:ind w:left="1701" w:hanging="850"/>
        <w:rPr>
          <w:rFonts w:cs="Arial"/>
          <w:bCs/>
          <w:szCs w:val="20"/>
        </w:rPr>
      </w:pPr>
      <w:r w:rsidRPr="007B78B4">
        <w:rPr>
          <w:rFonts w:cs="Arial"/>
          <w:bCs/>
          <w:szCs w:val="20"/>
        </w:rPr>
        <w:t>Five were in agreement;</w:t>
      </w:r>
    </w:p>
    <w:p w14:paraId="65140320" w14:textId="77777777" w:rsidR="007B78B4" w:rsidRPr="007B78B4" w:rsidRDefault="007B78B4" w:rsidP="007B78B4">
      <w:pPr>
        <w:numPr>
          <w:ilvl w:val="0"/>
          <w:numId w:val="29"/>
        </w:numPr>
        <w:ind w:left="1701" w:hanging="850"/>
        <w:rPr>
          <w:rFonts w:cs="Arial"/>
          <w:bCs/>
          <w:szCs w:val="20"/>
        </w:rPr>
      </w:pPr>
      <w:r w:rsidRPr="007B78B4">
        <w:rPr>
          <w:rFonts w:cs="Arial"/>
          <w:bCs/>
          <w:szCs w:val="20"/>
        </w:rPr>
        <w:t xml:space="preserve">One not in agreement citing this would fall under business as usual processes; and </w:t>
      </w:r>
    </w:p>
    <w:p w14:paraId="4BC8DD82" w14:textId="77777777" w:rsidR="007B78B4" w:rsidRPr="007B78B4" w:rsidRDefault="007B78B4" w:rsidP="007B78B4">
      <w:pPr>
        <w:numPr>
          <w:ilvl w:val="0"/>
          <w:numId w:val="29"/>
        </w:numPr>
        <w:spacing w:line="360" w:lineRule="auto"/>
        <w:ind w:left="1701" w:hanging="850"/>
        <w:rPr>
          <w:rFonts w:cs="Arial"/>
          <w:iCs/>
          <w:szCs w:val="20"/>
        </w:rPr>
      </w:pPr>
      <w:r w:rsidRPr="007B78B4">
        <w:rPr>
          <w:rFonts w:cs="Arial"/>
          <w:bCs/>
          <w:szCs w:val="20"/>
        </w:rPr>
        <w:t>Two offered no opinion.</w:t>
      </w:r>
    </w:p>
    <w:p w14:paraId="73E699DE" w14:textId="77777777" w:rsidR="007B78B4" w:rsidRPr="007B78B4" w:rsidRDefault="007B78B4" w:rsidP="007B78B4">
      <w:pPr>
        <w:keepNext/>
        <w:pBdr>
          <w:top w:val="single" w:sz="48" w:space="1" w:color="339966"/>
          <w:left w:val="single" w:sz="48" w:space="4" w:color="339966"/>
          <w:bottom w:val="single" w:sz="48" w:space="0" w:color="339966"/>
          <w:right w:val="single" w:sz="48" w:space="4" w:color="339966"/>
        </w:pBdr>
        <w:shd w:val="clear" w:color="auto" w:fill="339966"/>
        <w:spacing w:before="0" w:line="240" w:lineRule="auto"/>
        <w:ind w:right="238"/>
        <w:outlineLvl w:val="7"/>
        <w:rPr>
          <w:rFonts w:cs="Arial"/>
          <w:b/>
          <w:bCs/>
          <w:color w:val="FFFFFF"/>
          <w:kern w:val="32"/>
          <w:szCs w:val="32"/>
        </w:rPr>
      </w:pPr>
      <w:r w:rsidRPr="007B78B4">
        <w:rPr>
          <w:rFonts w:cs="Arial"/>
          <w:b/>
          <w:bCs/>
          <w:color w:val="FFFFFF"/>
          <w:kern w:val="32"/>
          <w:szCs w:val="32"/>
        </w:rPr>
        <w:t>Question 5 – Should the MIC protection be subject to sunset clause or a defined period after the migration has taken place? Please provide rationale.</w:t>
      </w:r>
    </w:p>
    <w:p w14:paraId="70A9CB16" w14:textId="77777777" w:rsidR="007B78B4" w:rsidRPr="007B78B4" w:rsidRDefault="007B78B4" w:rsidP="007B78B4">
      <w:pPr>
        <w:numPr>
          <w:ilvl w:val="1"/>
          <w:numId w:val="14"/>
        </w:numPr>
        <w:spacing w:line="360" w:lineRule="auto"/>
        <w:ind w:left="851" w:hanging="851"/>
        <w:jc w:val="both"/>
        <w:rPr>
          <w:rFonts w:cs="Arial"/>
          <w:bCs/>
          <w:iCs/>
          <w:szCs w:val="20"/>
        </w:rPr>
      </w:pPr>
      <w:r w:rsidRPr="007B78B4">
        <w:rPr>
          <w:rFonts w:cs="Arial"/>
          <w:bCs/>
          <w:iCs/>
          <w:szCs w:val="20"/>
        </w:rPr>
        <w:t>Six respondents agreed with a defined period being set rather than a sunset clause. One respondent added that it should be longer than twelve months suggesting that twelve months of data should be used and then a further three months to agree the revised MIC value.</w:t>
      </w:r>
    </w:p>
    <w:p w14:paraId="3CE10B7F" w14:textId="77777777" w:rsidR="007B78B4" w:rsidRPr="007B78B4" w:rsidRDefault="007B78B4" w:rsidP="007B78B4">
      <w:pPr>
        <w:numPr>
          <w:ilvl w:val="1"/>
          <w:numId w:val="14"/>
        </w:numPr>
        <w:spacing w:line="360" w:lineRule="auto"/>
        <w:ind w:left="851" w:hanging="851"/>
        <w:jc w:val="both"/>
        <w:rPr>
          <w:iCs/>
        </w:rPr>
      </w:pPr>
      <w:r w:rsidRPr="007B78B4">
        <w:rPr>
          <w:rFonts w:cs="Arial"/>
          <w:bCs/>
          <w:iCs/>
          <w:szCs w:val="20"/>
        </w:rPr>
        <w:t>One respondent supported a sunset clause and the final respondent replied that the question was not applicable to them.</w:t>
      </w:r>
    </w:p>
    <w:p w14:paraId="2082CE65" w14:textId="77777777" w:rsidR="007B78B4" w:rsidRPr="007B78B4" w:rsidRDefault="007B78B4" w:rsidP="007B78B4">
      <w:pPr>
        <w:keepNext/>
        <w:pBdr>
          <w:top w:val="single" w:sz="48" w:space="1" w:color="339966"/>
          <w:left w:val="single" w:sz="48" w:space="4" w:color="339966"/>
          <w:bottom w:val="single" w:sz="48" w:space="1" w:color="339966"/>
          <w:right w:val="single" w:sz="48" w:space="4" w:color="339966"/>
        </w:pBdr>
        <w:shd w:val="clear" w:color="auto" w:fill="339966"/>
        <w:spacing w:before="0" w:line="240" w:lineRule="auto"/>
        <w:ind w:right="238"/>
        <w:outlineLvl w:val="7"/>
        <w:rPr>
          <w:rFonts w:cs="Arial"/>
          <w:b/>
          <w:bCs/>
          <w:color w:val="FFFFFF"/>
          <w:kern w:val="32"/>
          <w:szCs w:val="32"/>
        </w:rPr>
      </w:pPr>
      <w:r w:rsidRPr="007B78B4">
        <w:rPr>
          <w:rFonts w:cs="Arial"/>
          <w:b/>
          <w:bCs/>
          <w:color w:val="FFFFFF"/>
          <w:kern w:val="32"/>
          <w:szCs w:val="32"/>
        </w:rPr>
        <w:t>Question 6 – Do you agree with the Working Group that the communications should be led by the supplier? Please provide your rationale.</w:t>
      </w:r>
    </w:p>
    <w:p w14:paraId="5534C890" w14:textId="77777777" w:rsidR="007B78B4" w:rsidRPr="007B78B4" w:rsidRDefault="007B78B4" w:rsidP="007B78B4">
      <w:pPr>
        <w:numPr>
          <w:ilvl w:val="1"/>
          <w:numId w:val="14"/>
        </w:numPr>
        <w:spacing w:line="360" w:lineRule="auto"/>
        <w:ind w:left="851" w:hanging="851"/>
        <w:jc w:val="both"/>
        <w:rPr>
          <w:iCs/>
        </w:rPr>
      </w:pPr>
      <w:r w:rsidRPr="007B78B4">
        <w:rPr>
          <w:bCs/>
        </w:rPr>
        <w:t>Six respondents supported a supplier led approach with one supporting a Distributor approach but with collaboration between both. The other respondent stated that the question was not applicable to them.</w:t>
      </w:r>
    </w:p>
    <w:p w14:paraId="64FF2E47" w14:textId="77777777" w:rsidR="007B78B4" w:rsidRPr="007B78B4" w:rsidRDefault="007B78B4" w:rsidP="007B78B4">
      <w:pPr>
        <w:keepNext/>
        <w:numPr>
          <w:ilvl w:val="7"/>
          <w:numId w:val="0"/>
        </w:numPr>
        <w:pBdr>
          <w:top w:val="single" w:sz="48" w:space="1" w:color="339966"/>
          <w:left w:val="single" w:sz="48" w:space="4" w:color="339966"/>
          <w:bottom w:val="single" w:sz="48" w:space="1" w:color="339966"/>
          <w:right w:val="single" w:sz="48" w:space="4" w:color="339966"/>
        </w:pBdr>
        <w:shd w:val="clear" w:color="auto" w:fill="339966"/>
        <w:spacing w:before="0" w:line="240" w:lineRule="auto"/>
        <w:ind w:right="238"/>
        <w:outlineLvl w:val="7"/>
        <w:rPr>
          <w:rFonts w:cs="Arial"/>
          <w:b/>
          <w:bCs/>
          <w:color w:val="FFFFFF"/>
          <w:kern w:val="32"/>
          <w:szCs w:val="32"/>
        </w:rPr>
      </w:pPr>
      <w:r w:rsidRPr="007B78B4">
        <w:rPr>
          <w:rFonts w:cs="Arial"/>
          <w:b/>
          <w:bCs/>
          <w:color w:val="FFFFFF"/>
          <w:kern w:val="32"/>
          <w:szCs w:val="32"/>
        </w:rPr>
        <w:t>Question 7– Is there any further information that needs to be added to the obligation placed on the supplier? Please provide your rationale.</w:t>
      </w:r>
    </w:p>
    <w:p w14:paraId="2C9F3E33" w14:textId="77777777" w:rsidR="007B78B4" w:rsidRPr="007B78B4" w:rsidRDefault="007B78B4" w:rsidP="007B78B4">
      <w:pPr>
        <w:numPr>
          <w:ilvl w:val="1"/>
          <w:numId w:val="14"/>
        </w:numPr>
        <w:spacing w:line="360" w:lineRule="auto"/>
        <w:ind w:left="851" w:hanging="851"/>
        <w:jc w:val="both"/>
        <w:rPr>
          <w:bCs/>
        </w:rPr>
      </w:pPr>
      <w:r w:rsidRPr="007B78B4">
        <w:rPr>
          <w:bCs/>
        </w:rPr>
        <w:t>Two respondents identified additional suggestions to the communication.</w:t>
      </w:r>
    </w:p>
    <w:p w14:paraId="7421ED49" w14:textId="77777777" w:rsidR="007B78B4" w:rsidRPr="007B78B4" w:rsidRDefault="007B78B4" w:rsidP="007B78B4">
      <w:pPr>
        <w:numPr>
          <w:ilvl w:val="1"/>
          <w:numId w:val="14"/>
        </w:numPr>
        <w:spacing w:line="360" w:lineRule="auto"/>
        <w:ind w:left="851" w:hanging="851"/>
        <w:jc w:val="both"/>
        <w:rPr>
          <w:iCs/>
        </w:rPr>
      </w:pPr>
      <w:r w:rsidRPr="007B78B4">
        <w:rPr>
          <w:bCs/>
        </w:rPr>
        <w:lastRenderedPageBreak/>
        <w:t>The first respondent suggested a common set of words in the communication.</w:t>
      </w:r>
    </w:p>
    <w:p w14:paraId="549903A7" w14:textId="77777777" w:rsidR="007B78B4" w:rsidRPr="007B78B4" w:rsidRDefault="007B78B4" w:rsidP="007B78B4">
      <w:pPr>
        <w:numPr>
          <w:ilvl w:val="1"/>
          <w:numId w:val="14"/>
        </w:numPr>
        <w:spacing w:line="360" w:lineRule="auto"/>
        <w:ind w:left="851" w:hanging="851"/>
        <w:jc w:val="both"/>
        <w:rPr>
          <w:iCs/>
        </w:rPr>
      </w:pPr>
      <w:r w:rsidRPr="007B78B4">
        <w:rPr>
          <w:bCs/>
        </w:rPr>
        <w:t>The second sought to add a further addition regarding the distributor revising the MIC at the end of the process if this was not agreed with the customer together with the sharing of information with the distributor and the use of common language within the communication.</w:t>
      </w:r>
    </w:p>
    <w:p w14:paraId="0D2DFA82" w14:textId="77777777" w:rsidR="007B78B4" w:rsidRPr="007B78B4" w:rsidRDefault="007B78B4" w:rsidP="007B78B4">
      <w:pPr>
        <w:keepNext/>
        <w:numPr>
          <w:ilvl w:val="7"/>
          <w:numId w:val="0"/>
        </w:numPr>
        <w:pBdr>
          <w:top w:val="single" w:sz="48" w:space="1" w:color="339966"/>
          <w:left w:val="single" w:sz="48" w:space="4" w:color="339966"/>
          <w:bottom w:val="single" w:sz="48" w:space="0" w:color="339966"/>
          <w:right w:val="single" w:sz="48" w:space="4" w:color="339966"/>
        </w:pBdr>
        <w:shd w:val="clear" w:color="auto" w:fill="339966"/>
        <w:spacing w:before="0" w:line="240" w:lineRule="auto"/>
        <w:ind w:right="238"/>
        <w:outlineLvl w:val="7"/>
        <w:rPr>
          <w:rFonts w:cs="Arial"/>
          <w:b/>
          <w:bCs/>
          <w:color w:val="FFFFFF"/>
          <w:kern w:val="32"/>
          <w:szCs w:val="32"/>
        </w:rPr>
      </w:pPr>
      <w:r w:rsidRPr="007B78B4">
        <w:rPr>
          <w:rFonts w:cs="Arial"/>
          <w:b/>
          <w:bCs/>
          <w:color w:val="FFFFFF"/>
          <w:kern w:val="32"/>
          <w:szCs w:val="32"/>
        </w:rPr>
        <w:t>Question 8– Should the protection offered be a once only protection even though customers may revert back? And are there any unintended consequences Please provide your rationale.</w:t>
      </w:r>
    </w:p>
    <w:p w14:paraId="37F002BA" w14:textId="77777777" w:rsidR="007B78B4" w:rsidRPr="007B78B4" w:rsidRDefault="007B78B4" w:rsidP="007B78B4">
      <w:pPr>
        <w:numPr>
          <w:ilvl w:val="1"/>
          <w:numId w:val="14"/>
        </w:numPr>
        <w:spacing w:line="360" w:lineRule="auto"/>
        <w:ind w:left="851" w:hanging="851"/>
        <w:jc w:val="both"/>
        <w:rPr>
          <w:iCs/>
        </w:rPr>
      </w:pPr>
      <w:r w:rsidRPr="007B78B4">
        <w:rPr>
          <w:bCs/>
          <w:iCs/>
        </w:rPr>
        <w:t xml:space="preserve">Five respondents supported a one time protection approach, two </w:t>
      </w:r>
      <w:r w:rsidRPr="007B78B4">
        <w:rPr>
          <w:bCs/>
        </w:rPr>
        <w:t>provided</w:t>
      </w:r>
      <w:r w:rsidRPr="007B78B4">
        <w:rPr>
          <w:bCs/>
          <w:iCs/>
        </w:rPr>
        <w:t xml:space="preserve"> no response and one suggesting that this could be avoided by keeping the customers on a HH aggregated tariff.</w:t>
      </w:r>
    </w:p>
    <w:p w14:paraId="0DA56793" w14:textId="77777777" w:rsidR="007B78B4" w:rsidRPr="007B78B4" w:rsidRDefault="007B78B4" w:rsidP="007B78B4">
      <w:pPr>
        <w:keepNext/>
        <w:pBdr>
          <w:top w:val="single" w:sz="48" w:space="1" w:color="339966"/>
          <w:left w:val="single" w:sz="48" w:space="4" w:color="339966"/>
          <w:bottom w:val="single" w:sz="48" w:space="1" w:color="339966"/>
          <w:right w:val="single" w:sz="48" w:space="4" w:color="339966"/>
        </w:pBdr>
        <w:shd w:val="clear" w:color="auto" w:fill="339966"/>
        <w:spacing w:before="0" w:line="240" w:lineRule="auto"/>
        <w:ind w:right="238"/>
        <w:outlineLvl w:val="7"/>
        <w:rPr>
          <w:rFonts w:cs="Arial"/>
          <w:b/>
          <w:bCs/>
          <w:color w:val="FFFFFF"/>
          <w:kern w:val="32"/>
          <w:szCs w:val="32"/>
        </w:rPr>
      </w:pPr>
      <w:r w:rsidRPr="007B78B4">
        <w:rPr>
          <w:rFonts w:cs="Arial"/>
          <w:b/>
          <w:bCs/>
          <w:color w:val="FFFFFF"/>
          <w:kern w:val="32"/>
          <w:szCs w:val="32"/>
        </w:rPr>
        <w:t>Question 9– Is the additional protection provided in the National Terms of Connection and the Residual Charges schedules sufficient? Please provide your rationale.</w:t>
      </w:r>
    </w:p>
    <w:p w14:paraId="1D832941" w14:textId="77777777" w:rsidR="007B78B4" w:rsidRPr="007B78B4" w:rsidRDefault="007B78B4" w:rsidP="007B78B4">
      <w:pPr>
        <w:numPr>
          <w:ilvl w:val="1"/>
          <w:numId w:val="14"/>
        </w:numPr>
        <w:spacing w:line="360" w:lineRule="auto"/>
        <w:ind w:left="851" w:hanging="851"/>
        <w:jc w:val="both"/>
        <w:rPr>
          <w:rFonts w:cs="Arial"/>
          <w:bCs/>
          <w:szCs w:val="20"/>
        </w:rPr>
      </w:pPr>
      <w:r w:rsidRPr="007B78B4">
        <w:rPr>
          <w:rFonts w:cs="Arial"/>
          <w:bCs/>
          <w:szCs w:val="20"/>
        </w:rPr>
        <w:t>Five respondents agreed with the amendments to the National Terms of Connection and the residual charging band although one sought additional clarity on residual charges.</w:t>
      </w:r>
    </w:p>
    <w:p w14:paraId="4BD25497" w14:textId="77777777" w:rsidR="007B78B4" w:rsidRPr="007B78B4" w:rsidRDefault="007B78B4" w:rsidP="007B78B4">
      <w:pPr>
        <w:numPr>
          <w:ilvl w:val="1"/>
          <w:numId w:val="14"/>
        </w:numPr>
        <w:spacing w:line="360" w:lineRule="auto"/>
        <w:ind w:left="851" w:hanging="851"/>
        <w:jc w:val="both"/>
        <w:rPr>
          <w:rFonts w:cs="Arial"/>
          <w:szCs w:val="20"/>
        </w:rPr>
      </w:pPr>
      <w:r w:rsidRPr="007B78B4">
        <w:rPr>
          <w:rFonts w:cs="Arial"/>
          <w:bCs/>
          <w:szCs w:val="20"/>
        </w:rPr>
        <w:t xml:space="preserve">One respondent suggested that </w:t>
      </w:r>
      <w:r w:rsidRPr="007B78B4">
        <w:rPr>
          <w:rFonts w:cs="Arial"/>
          <w:szCs w:val="20"/>
        </w:rPr>
        <w:t>it needs to be made clear that retrospective changes of MIC, made in the guise of protecting the customer, cannot lead to higher overall costs in those historic months.</w:t>
      </w:r>
    </w:p>
    <w:p w14:paraId="5F04049D" w14:textId="77777777" w:rsidR="007B78B4" w:rsidRPr="007B78B4" w:rsidRDefault="007B78B4" w:rsidP="007B78B4">
      <w:pPr>
        <w:numPr>
          <w:ilvl w:val="1"/>
          <w:numId w:val="14"/>
        </w:numPr>
        <w:spacing w:line="360" w:lineRule="auto"/>
        <w:ind w:left="851" w:hanging="851"/>
        <w:jc w:val="both"/>
        <w:rPr>
          <w:iCs/>
        </w:rPr>
      </w:pPr>
      <w:r w:rsidRPr="007B78B4">
        <w:rPr>
          <w:rFonts w:cs="Arial"/>
          <w:bCs/>
          <w:szCs w:val="20"/>
        </w:rPr>
        <w:t>The other two respondents had no comments.</w:t>
      </w:r>
    </w:p>
    <w:p w14:paraId="3831DA1F" w14:textId="77777777" w:rsidR="007B78B4" w:rsidRPr="007B78B4" w:rsidRDefault="007B78B4" w:rsidP="007B78B4">
      <w:pPr>
        <w:keepNext/>
        <w:pBdr>
          <w:top w:val="single" w:sz="48" w:space="1" w:color="339966"/>
          <w:left w:val="single" w:sz="48" w:space="4" w:color="339966"/>
          <w:bottom w:val="single" w:sz="48" w:space="1" w:color="339966"/>
          <w:right w:val="single" w:sz="48" w:space="4" w:color="339966"/>
        </w:pBdr>
        <w:shd w:val="clear" w:color="auto" w:fill="339966"/>
        <w:spacing w:before="0" w:line="240" w:lineRule="auto"/>
        <w:ind w:right="238"/>
        <w:outlineLvl w:val="7"/>
        <w:rPr>
          <w:rFonts w:cs="Arial"/>
          <w:b/>
          <w:bCs/>
          <w:color w:val="FFFFFF"/>
          <w:kern w:val="32"/>
          <w:szCs w:val="32"/>
        </w:rPr>
      </w:pPr>
      <w:r w:rsidRPr="007B78B4">
        <w:rPr>
          <w:rFonts w:cs="Arial"/>
          <w:b/>
          <w:bCs/>
          <w:color w:val="FFFFFF"/>
          <w:kern w:val="32"/>
          <w:szCs w:val="32"/>
        </w:rPr>
        <w:t>Question 10 – Do you consider that the proposal better facilitates the DCUSA objectives? Please give supporting reasons.</w:t>
      </w:r>
    </w:p>
    <w:p w14:paraId="6B899DFE" w14:textId="127A0E71" w:rsidR="007B78B4" w:rsidRPr="007B78B4" w:rsidRDefault="007B78B4" w:rsidP="007B78B4">
      <w:pPr>
        <w:pStyle w:val="ListParagraph"/>
        <w:keepNext/>
        <w:numPr>
          <w:ilvl w:val="1"/>
          <w:numId w:val="14"/>
        </w:numPr>
        <w:tabs>
          <w:tab w:val="left" w:pos="851"/>
        </w:tabs>
        <w:spacing w:line="360" w:lineRule="auto"/>
        <w:jc w:val="both"/>
        <w:outlineLvl w:val="1"/>
        <w:rPr>
          <w:rFonts w:cs="Arial"/>
          <w:bCs/>
          <w:iCs/>
          <w:szCs w:val="20"/>
        </w:rPr>
      </w:pPr>
      <w:r w:rsidRPr="007B78B4">
        <w:rPr>
          <w:rFonts w:cs="Arial"/>
          <w:iCs/>
          <w:szCs w:val="20"/>
        </w:rPr>
        <w:t>One respondent stated that the question was not applicable to them, one disagreed and the remaining six respondents agree that the objectives would be better facilitated.</w:t>
      </w:r>
      <w:r w:rsidRPr="007B78B4">
        <w:rPr>
          <w:rFonts w:cs="Arial"/>
          <w:bCs/>
          <w:iCs/>
          <w:szCs w:val="20"/>
        </w:rPr>
        <w:t xml:space="preserve"> One respondent caveated their response indicating that this was based on the assumption that Option 2 (default EAC) was the chosen option.</w:t>
      </w:r>
    </w:p>
    <w:p w14:paraId="197F0519" w14:textId="40FCAD0F" w:rsidR="007B78B4" w:rsidRPr="007B78B4" w:rsidRDefault="007B78B4" w:rsidP="007B78B4">
      <w:pPr>
        <w:pStyle w:val="ListParagraph"/>
        <w:keepNext/>
        <w:numPr>
          <w:ilvl w:val="1"/>
          <w:numId w:val="14"/>
        </w:numPr>
        <w:tabs>
          <w:tab w:val="left" w:pos="851"/>
        </w:tabs>
        <w:spacing w:line="360" w:lineRule="auto"/>
        <w:jc w:val="both"/>
        <w:outlineLvl w:val="1"/>
        <w:rPr>
          <w:rFonts w:cs="Arial"/>
          <w:bCs/>
          <w:iCs/>
          <w:szCs w:val="20"/>
        </w:rPr>
      </w:pPr>
      <w:r w:rsidRPr="007B78B4">
        <w:rPr>
          <w:rFonts w:cs="Arial"/>
          <w:iCs/>
          <w:szCs w:val="20"/>
        </w:rPr>
        <w:t>The respondent who disagreed cited a risk to suppliers who wish to negotiate longer term contracts with customers thereby affecting competition. Cost reflectivity is negative because of the use of default tariffs and the expectation that customers will not engage in the process</w:t>
      </w:r>
      <w:r>
        <w:rPr>
          <w:rFonts w:cs="Arial"/>
          <w:iCs/>
          <w:szCs w:val="20"/>
        </w:rPr>
        <w:t>.</w:t>
      </w:r>
    </w:p>
    <w:p w14:paraId="38F3523F" w14:textId="55A4D6CB" w:rsidR="007B78B4" w:rsidRPr="007B78B4" w:rsidRDefault="007B78B4" w:rsidP="007B78B4">
      <w:pPr>
        <w:pStyle w:val="ListParagraph"/>
        <w:keepNext/>
        <w:numPr>
          <w:ilvl w:val="1"/>
          <w:numId w:val="14"/>
        </w:numPr>
        <w:tabs>
          <w:tab w:val="left" w:pos="851"/>
        </w:tabs>
        <w:spacing w:line="360" w:lineRule="auto"/>
        <w:jc w:val="both"/>
        <w:outlineLvl w:val="1"/>
        <w:rPr>
          <w:rFonts w:cs="Arial"/>
          <w:bCs/>
          <w:iCs/>
          <w:szCs w:val="20"/>
        </w:rPr>
      </w:pPr>
      <w:r w:rsidRPr="007B78B4">
        <w:rPr>
          <w:rFonts w:cs="Arial"/>
          <w:iCs/>
          <w:szCs w:val="20"/>
        </w:rPr>
        <w:t>The table below provides a summary of the responses against each objective:</w:t>
      </w:r>
    </w:p>
    <w:tbl>
      <w:tblPr>
        <w:tblStyle w:val="TableGrid"/>
        <w:tblW w:w="0" w:type="auto"/>
        <w:tblLook w:val="04A0" w:firstRow="1" w:lastRow="0" w:firstColumn="1" w:lastColumn="0" w:noHBand="0" w:noVBand="1"/>
      </w:tblPr>
      <w:tblGrid>
        <w:gridCol w:w="1496"/>
        <w:gridCol w:w="1312"/>
        <w:gridCol w:w="1312"/>
        <w:gridCol w:w="1312"/>
        <w:gridCol w:w="1312"/>
        <w:gridCol w:w="1312"/>
        <w:gridCol w:w="1290"/>
      </w:tblGrid>
      <w:tr w:rsidR="007B78B4" w14:paraId="76BA5B04" w14:textId="77777777" w:rsidTr="00CA38DA">
        <w:tc>
          <w:tcPr>
            <w:tcW w:w="9346" w:type="dxa"/>
            <w:gridSpan w:val="7"/>
          </w:tcPr>
          <w:p w14:paraId="71F247D3" w14:textId="77777777" w:rsidR="007B78B4" w:rsidRDefault="007B78B4" w:rsidP="00CA38DA">
            <w:pPr>
              <w:spacing w:line="360" w:lineRule="auto"/>
              <w:jc w:val="center"/>
              <w:rPr>
                <w:iCs/>
              </w:rPr>
            </w:pPr>
            <w:r>
              <w:rPr>
                <w:b/>
                <w:bCs/>
              </w:rPr>
              <w:t>Charging Objectives</w:t>
            </w:r>
          </w:p>
        </w:tc>
      </w:tr>
      <w:tr w:rsidR="007B78B4" w14:paraId="2305D044" w14:textId="77777777" w:rsidTr="00CA38DA">
        <w:tc>
          <w:tcPr>
            <w:tcW w:w="1496" w:type="dxa"/>
          </w:tcPr>
          <w:p w14:paraId="6642A1E9" w14:textId="77777777" w:rsidR="007B78B4" w:rsidRPr="006F1FA0" w:rsidRDefault="007B78B4" w:rsidP="00CA38DA">
            <w:pPr>
              <w:spacing w:line="360" w:lineRule="auto"/>
              <w:jc w:val="both"/>
              <w:rPr>
                <w:b/>
                <w:bCs/>
                <w:iCs/>
              </w:rPr>
            </w:pPr>
            <w:r w:rsidRPr="006F1FA0">
              <w:rPr>
                <w:b/>
                <w:bCs/>
                <w:iCs/>
              </w:rPr>
              <w:t>Responder</w:t>
            </w:r>
          </w:p>
        </w:tc>
        <w:tc>
          <w:tcPr>
            <w:tcW w:w="1312" w:type="dxa"/>
          </w:tcPr>
          <w:p w14:paraId="254A526B" w14:textId="77777777" w:rsidR="007B78B4" w:rsidRPr="006F1FA0" w:rsidRDefault="007B78B4" w:rsidP="00CA38DA">
            <w:pPr>
              <w:spacing w:line="360" w:lineRule="auto"/>
              <w:jc w:val="both"/>
              <w:rPr>
                <w:b/>
                <w:bCs/>
                <w:iCs/>
              </w:rPr>
            </w:pPr>
            <w:r w:rsidRPr="006F1FA0">
              <w:rPr>
                <w:b/>
                <w:bCs/>
                <w:iCs/>
              </w:rPr>
              <w:t>1</w:t>
            </w:r>
          </w:p>
        </w:tc>
        <w:tc>
          <w:tcPr>
            <w:tcW w:w="1312" w:type="dxa"/>
          </w:tcPr>
          <w:p w14:paraId="2F48A67E" w14:textId="77777777" w:rsidR="007B78B4" w:rsidRPr="006F1FA0" w:rsidRDefault="007B78B4" w:rsidP="00CA38DA">
            <w:pPr>
              <w:spacing w:line="360" w:lineRule="auto"/>
              <w:jc w:val="both"/>
              <w:rPr>
                <w:b/>
                <w:bCs/>
                <w:iCs/>
              </w:rPr>
            </w:pPr>
            <w:r w:rsidRPr="006F1FA0">
              <w:rPr>
                <w:b/>
                <w:bCs/>
                <w:iCs/>
              </w:rPr>
              <w:t>2</w:t>
            </w:r>
          </w:p>
        </w:tc>
        <w:tc>
          <w:tcPr>
            <w:tcW w:w="1312" w:type="dxa"/>
          </w:tcPr>
          <w:p w14:paraId="1127FE87" w14:textId="77777777" w:rsidR="007B78B4" w:rsidRPr="006F1FA0" w:rsidRDefault="007B78B4" w:rsidP="00CA38DA">
            <w:pPr>
              <w:spacing w:line="360" w:lineRule="auto"/>
              <w:jc w:val="both"/>
              <w:rPr>
                <w:b/>
                <w:bCs/>
                <w:iCs/>
              </w:rPr>
            </w:pPr>
            <w:r w:rsidRPr="006F1FA0">
              <w:rPr>
                <w:b/>
                <w:bCs/>
                <w:iCs/>
              </w:rPr>
              <w:t>3</w:t>
            </w:r>
          </w:p>
        </w:tc>
        <w:tc>
          <w:tcPr>
            <w:tcW w:w="1312" w:type="dxa"/>
          </w:tcPr>
          <w:p w14:paraId="465C30D9" w14:textId="77777777" w:rsidR="007B78B4" w:rsidRPr="006F1FA0" w:rsidRDefault="007B78B4" w:rsidP="00CA38DA">
            <w:pPr>
              <w:spacing w:line="360" w:lineRule="auto"/>
              <w:jc w:val="both"/>
              <w:rPr>
                <w:b/>
                <w:bCs/>
                <w:iCs/>
              </w:rPr>
            </w:pPr>
            <w:r w:rsidRPr="006F1FA0">
              <w:rPr>
                <w:b/>
                <w:bCs/>
                <w:iCs/>
              </w:rPr>
              <w:t>4</w:t>
            </w:r>
          </w:p>
        </w:tc>
        <w:tc>
          <w:tcPr>
            <w:tcW w:w="1312" w:type="dxa"/>
          </w:tcPr>
          <w:p w14:paraId="59CACA53" w14:textId="77777777" w:rsidR="007B78B4" w:rsidRPr="006F1FA0" w:rsidRDefault="007B78B4" w:rsidP="00CA38DA">
            <w:pPr>
              <w:spacing w:line="360" w:lineRule="auto"/>
              <w:jc w:val="both"/>
              <w:rPr>
                <w:b/>
                <w:bCs/>
                <w:iCs/>
              </w:rPr>
            </w:pPr>
            <w:r w:rsidRPr="006F1FA0">
              <w:rPr>
                <w:b/>
                <w:bCs/>
                <w:iCs/>
              </w:rPr>
              <w:t>5</w:t>
            </w:r>
          </w:p>
        </w:tc>
        <w:tc>
          <w:tcPr>
            <w:tcW w:w="1290" w:type="dxa"/>
          </w:tcPr>
          <w:p w14:paraId="53C0B5A8" w14:textId="77777777" w:rsidR="007B78B4" w:rsidRPr="006F1FA0" w:rsidRDefault="007B78B4" w:rsidP="00CA38DA">
            <w:pPr>
              <w:spacing w:line="360" w:lineRule="auto"/>
              <w:jc w:val="both"/>
              <w:rPr>
                <w:b/>
                <w:bCs/>
                <w:iCs/>
              </w:rPr>
            </w:pPr>
            <w:r>
              <w:rPr>
                <w:b/>
                <w:bCs/>
                <w:iCs/>
              </w:rPr>
              <w:t>Overall response</w:t>
            </w:r>
          </w:p>
        </w:tc>
      </w:tr>
      <w:tr w:rsidR="007B78B4" w14:paraId="7B7D2906" w14:textId="77777777" w:rsidTr="00CA38DA">
        <w:tc>
          <w:tcPr>
            <w:tcW w:w="1496" w:type="dxa"/>
          </w:tcPr>
          <w:p w14:paraId="31137933" w14:textId="77777777" w:rsidR="007B78B4" w:rsidRDefault="007B78B4" w:rsidP="00CA38DA">
            <w:pPr>
              <w:spacing w:line="360" w:lineRule="auto"/>
              <w:jc w:val="both"/>
              <w:rPr>
                <w:iCs/>
              </w:rPr>
            </w:pPr>
            <w:r>
              <w:rPr>
                <w:iCs/>
              </w:rPr>
              <w:t>Responder 1</w:t>
            </w:r>
          </w:p>
        </w:tc>
        <w:tc>
          <w:tcPr>
            <w:tcW w:w="1312" w:type="dxa"/>
          </w:tcPr>
          <w:p w14:paraId="531D71B8" w14:textId="77777777" w:rsidR="007B78B4" w:rsidRDefault="007B78B4" w:rsidP="00CA38DA">
            <w:pPr>
              <w:spacing w:line="360" w:lineRule="auto"/>
              <w:jc w:val="both"/>
              <w:rPr>
                <w:iCs/>
              </w:rPr>
            </w:pPr>
          </w:p>
        </w:tc>
        <w:tc>
          <w:tcPr>
            <w:tcW w:w="1312" w:type="dxa"/>
          </w:tcPr>
          <w:p w14:paraId="2BA071AB" w14:textId="77777777" w:rsidR="007B78B4" w:rsidRDefault="007B78B4" w:rsidP="00CA38DA">
            <w:pPr>
              <w:spacing w:line="360" w:lineRule="auto"/>
              <w:jc w:val="both"/>
              <w:rPr>
                <w:iCs/>
              </w:rPr>
            </w:pPr>
          </w:p>
        </w:tc>
        <w:tc>
          <w:tcPr>
            <w:tcW w:w="1312" w:type="dxa"/>
          </w:tcPr>
          <w:p w14:paraId="45356E15" w14:textId="77777777" w:rsidR="007B78B4" w:rsidRDefault="007B78B4" w:rsidP="00CA38DA">
            <w:pPr>
              <w:spacing w:line="360" w:lineRule="auto"/>
              <w:jc w:val="both"/>
              <w:rPr>
                <w:iCs/>
              </w:rPr>
            </w:pPr>
          </w:p>
        </w:tc>
        <w:tc>
          <w:tcPr>
            <w:tcW w:w="1312" w:type="dxa"/>
          </w:tcPr>
          <w:p w14:paraId="2DCD07FA" w14:textId="77777777" w:rsidR="007B78B4" w:rsidRDefault="007B78B4" w:rsidP="00CA38DA">
            <w:pPr>
              <w:spacing w:line="360" w:lineRule="auto"/>
              <w:jc w:val="both"/>
              <w:rPr>
                <w:iCs/>
              </w:rPr>
            </w:pPr>
          </w:p>
        </w:tc>
        <w:tc>
          <w:tcPr>
            <w:tcW w:w="1312" w:type="dxa"/>
          </w:tcPr>
          <w:p w14:paraId="2DB7CE53" w14:textId="77777777" w:rsidR="007B78B4" w:rsidRDefault="007B78B4" w:rsidP="00CA38DA">
            <w:pPr>
              <w:spacing w:line="360" w:lineRule="auto"/>
              <w:jc w:val="both"/>
              <w:rPr>
                <w:iCs/>
              </w:rPr>
            </w:pPr>
          </w:p>
        </w:tc>
        <w:tc>
          <w:tcPr>
            <w:tcW w:w="1290" w:type="dxa"/>
          </w:tcPr>
          <w:p w14:paraId="7F730B15" w14:textId="77777777" w:rsidR="007B78B4" w:rsidRDefault="007B78B4" w:rsidP="00CA38DA">
            <w:pPr>
              <w:spacing w:line="360" w:lineRule="auto"/>
              <w:jc w:val="both"/>
              <w:rPr>
                <w:iCs/>
              </w:rPr>
            </w:pPr>
            <w:r>
              <w:rPr>
                <w:iCs/>
              </w:rPr>
              <w:t>N/A</w:t>
            </w:r>
          </w:p>
        </w:tc>
      </w:tr>
      <w:tr w:rsidR="007B78B4" w14:paraId="2E09034F" w14:textId="77777777" w:rsidTr="00CA38DA">
        <w:tc>
          <w:tcPr>
            <w:tcW w:w="1496" w:type="dxa"/>
          </w:tcPr>
          <w:p w14:paraId="0B9BC9E3" w14:textId="77777777" w:rsidR="007B78B4" w:rsidRDefault="007B78B4" w:rsidP="00CA38DA">
            <w:pPr>
              <w:spacing w:line="360" w:lineRule="auto"/>
              <w:jc w:val="both"/>
              <w:rPr>
                <w:iCs/>
              </w:rPr>
            </w:pPr>
            <w:r>
              <w:rPr>
                <w:iCs/>
              </w:rPr>
              <w:t>Responder 2</w:t>
            </w:r>
          </w:p>
        </w:tc>
        <w:tc>
          <w:tcPr>
            <w:tcW w:w="1312" w:type="dxa"/>
          </w:tcPr>
          <w:p w14:paraId="729CC2EF" w14:textId="77777777" w:rsidR="007B78B4" w:rsidRDefault="007B78B4" w:rsidP="00CA38DA">
            <w:pPr>
              <w:spacing w:line="360" w:lineRule="auto"/>
              <w:jc w:val="both"/>
              <w:rPr>
                <w:iCs/>
              </w:rPr>
            </w:pPr>
          </w:p>
        </w:tc>
        <w:tc>
          <w:tcPr>
            <w:tcW w:w="1312" w:type="dxa"/>
          </w:tcPr>
          <w:p w14:paraId="02EF30E1" w14:textId="77777777" w:rsidR="007B78B4" w:rsidRDefault="007B78B4" w:rsidP="00CA38DA">
            <w:pPr>
              <w:spacing w:line="360" w:lineRule="auto"/>
              <w:jc w:val="both"/>
              <w:rPr>
                <w:iCs/>
              </w:rPr>
            </w:pPr>
          </w:p>
        </w:tc>
        <w:tc>
          <w:tcPr>
            <w:tcW w:w="1312" w:type="dxa"/>
          </w:tcPr>
          <w:p w14:paraId="2D32EA80" w14:textId="77777777" w:rsidR="007B78B4" w:rsidRDefault="007B78B4" w:rsidP="00CA38DA">
            <w:pPr>
              <w:spacing w:line="360" w:lineRule="auto"/>
              <w:jc w:val="both"/>
              <w:rPr>
                <w:iCs/>
              </w:rPr>
            </w:pPr>
          </w:p>
        </w:tc>
        <w:tc>
          <w:tcPr>
            <w:tcW w:w="1312" w:type="dxa"/>
          </w:tcPr>
          <w:p w14:paraId="155B0446" w14:textId="77777777" w:rsidR="007B78B4" w:rsidRDefault="007B78B4" w:rsidP="00CA38DA">
            <w:pPr>
              <w:spacing w:line="360" w:lineRule="auto"/>
              <w:jc w:val="both"/>
              <w:rPr>
                <w:iCs/>
              </w:rPr>
            </w:pPr>
          </w:p>
        </w:tc>
        <w:tc>
          <w:tcPr>
            <w:tcW w:w="1312" w:type="dxa"/>
          </w:tcPr>
          <w:p w14:paraId="5FBFBEC1" w14:textId="77777777" w:rsidR="007B78B4" w:rsidRDefault="007B78B4" w:rsidP="00CA38DA">
            <w:pPr>
              <w:spacing w:line="360" w:lineRule="auto"/>
              <w:jc w:val="both"/>
              <w:rPr>
                <w:iCs/>
              </w:rPr>
            </w:pPr>
          </w:p>
        </w:tc>
        <w:tc>
          <w:tcPr>
            <w:tcW w:w="1290" w:type="dxa"/>
          </w:tcPr>
          <w:p w14:paraId="5A05DD56" w14:textId="77777777" w:rsidR="007B78B4" w:rsidRDefault="007B78B4" w:rsidP="00CA38DA">
            <w:pPr>
              <w:spacing w:line="360" w:lineRule="auto"/>
              <w:jc w:val="both"/>
              <w:rPr>
                <w:iCs/>
              </w:rPr>
            </w:pPr>
            <w:r>
              <w:rPr>
                <w:iCs/>
              </w:rPr>
              <w:t>Yes</w:t>
            </w:r>
          </w:p>
        </w:tc>
      </w:tr>
      <w:tr w:rsidR="007B78B4" w14:paraId="21B9191D" w14:textId="77777777" w:rsidTr="00CA38DA">
        <w:tc>
          <w:tcPr>
            <w:tcW w:w="1496" w:type="dxa"/>
          </w:tcPr>
          <w:p w14:paraId="2AD0CA16" w14:textId="77777777" w:rsidR="007B78B4" w:rsidRDefault="007B78B4" w:rsidP="00CA38DA">
            <w:pPr>
              <w:spacing w:line="360" w:lineRule="auto"/>
              <w:jc w:val="both"/>
              <w:rPr>
                <w:iCs/>
              </w:rPr>
            </w:pPr>
            <w:r>
              <w:rPr>
                <w:iCs/>
              </w:rPr>
              <w:t>Responder 3</w:t>
            </w:r>
          </w:p>
        </w:tc>
        <w:tc>
          <w:tcPr>
            <w:tcW w:w="1312" w:type="dxa"/>
          </w:tcPr>
          <w:p w14:paraId="26E58669" w14:textId="77777777" w:rsidR="007B78B4" w:rsidRDefault="007B78B4" w:rsidP="00CA38DA">
            <w:pPr>
              <w:spacing w:line="360" w:lineRule="auto"/>
              <w:jc w:val="both"/>
              <w:rPr>
                <w:iCs/>
              </w:rPr>
            </w:pPr>
          </w:p>
        </w:tc>
        <w:tc>
          <w:tcPr>
            <w:tcW w:w="1312" w:type="dxa"/>
          </w:tcPr>
          <w:p w14:paraId="4E622A82" w14:textId="77777777" w:rsidR="007B78B4" w:rsidRDefault="007B78B4" w:rsidP="00CA38DA">
            <w:pPr>
              <w:spacing w:line="360" w:lineRule="auto"/>
              <w:jc w:val="both"/>
              <w:rPr>
                <w:iCs/>
              </w:rPr>
            </w:pPr>
            <w:r>
              <w:rPr>
                <w:iCs/>
              </w:rPr>
              <w:t>Negative</w:t>
            </w:r>
          </w:p>
        </w:tc>
        <w:tc>
          <w:tcPr>
            <w:tcW w:w="1312" w:type="dxa"/>
          </w:tcPr>
          <w:p w14:paraId="27059831" w14:textId="77777777" w:rsidR="007B78B4" w:rsidRDefault="007B78B4" w:rsidP="00CA38DA">
            <w:pPr>
              <w:spacing w:line="360" w:lineRule="auto"/>
              <w:jc w:val="both"/>
              <w:rPr>
                <w:iCs/>
              </w:rPr>
            </w:pPr>
            <w:r>
              <w:rPr>
                <w:iCs/>
              </w:rPr>
              <w:t>Negative</w:t>
            </w:r>
          </w:p>
        </w:tc>
        <w:tc>
          <w:tcPr>
            <w:tcW w:w="1312" w:type="dxa"/>
          </w:tcPr>
          <w:p w14:paraId="1CAC56E9" w14:textId="77777777" w:rsidR="007B78B4" w:rsidRDefault="007B78B4" w:rsidP="00CA38DA">
            <w:pPr>
              <w:spacing w:line="360" w:lineRule="auto"/>
              <w:jc w:val="both"/>
              <w:rPr>
                <w:iCs/>
              </w:rPr>
            </w:pPr>
          </w:p>
        </w:tc>
        <w:tc>
          <w:tcPr>
            <w:tcW w:w="1312" w:type="dxa"/>
          </w:tcPr>
          <w:p w14:paraId="1A8EEA96" w14:textId="77777777" w:rsidR="007B78B4" w:rsidRDefault="007B78B4" w:rsidP="00CA38DA">
            <w:pPr>
              <w:spacing w:line="360" w:lineRule="auto"/>
              <w:jc w:val="both"/>
              <w:rPr>
                <w:iCs/>
              </w:rPr>
            </w:pPr>
          </w:p>
        </w:tc>
        <w:tc>
          <w:tcPr>
            <w:tcW w:w="1290" w:type="dxa"/>
          </w:tcPr>
          <w:p w14:paraId="77CA29F8" w14:textId="77777777" w:rsidR="007B78B4" w:rsidRDefault="007B78B4" w:rsidP="00CA38DA">
            <w:pPr>
              <w:spacing w:line="360" w:lineRule="auto"/>
              <w:jc w:val="both"/>
              <w:rPr>
                <w:iCs/>
              </w:rPr>
            </w:pPr>
            <w:r>
              <w:rPr>
                <w:iCs/>
              </w:rPr>
              <w:t>Negative</w:t>
            </w:r>
          </w:p>
        </w:tc>
      </w:tr>
      <w:tr w:rsidR="007B78B4" w14:paraId="5B6A7495" w14:textId="77777777" w:rsidTr="00CA38DA">
        <w:tc>
          <w:tcPr>
            <w:tcW w:w="1496" w:type="dxa"/>
          </w:tcPr>
          <w:p w14:paraId="5505377D" w14:textId="77777777" w:rsidR="007B78B4" w:rsidRDefault="007B78B4" w:rsidP="00CA38DA">
            <w:pPr>
              <w:spacing w:line="360" w:lineRule="auto"/>
              <w:jc w:val="both"/>
              <w:rPr>
                <w:iCs/>
              </w:rPr>
            </w:pPr>
            <w:r>
              <w:rPr>
                <w:iCs/>
              </w:rPr>
              <w:lastRenderedPageBreak/>
              <w:t>Responder 4</w:t>
            </w:r>
          </w:p>
        </w:tc>
        <w:tc>
          <w:tcPr>
            <w:tcW w:w="1312" w:type="dxa"/>
          </w:tcPr>
          <w:p w14:paraId="442E9AF7" w14:textId="77777777" w:rsidR="007B78B4" w:rsidRDefault="007B78B4" w:rsidP="00CA38DA">
            <w:pPr>
              <w:spacing w:line="360" w:lineRule="auto"/>
              <w:jc w:val="both"/>
              <w:rPr>
                <w:iCs/>
              </w:rPr>
            </w:pPr>
          </w:p>
        </w:tc>
        <w:tc>
          <w:tcPr>
            <w:tcW w:w="1312" w:type="dxa"/>
          </w:tcPr>
          <w:p w14:paraId="4AFBC66E" w14:textId="77777777" w:rsidR="007B78B4" w:rsidRDefault="007B78B4" w:rsidP="00CA38DA">
            <w:pPr>
              <w:spacing w:line="360" w:lineRule="auto"/>
              <w:jc w:val="both"/>
              <w:rPr>
                <w:iCs/>
              </w:rPr>
            </w:pPr>
          </w:p>
        </w:tc>
        <w:tc>
          <w:tcPr>
            <w:tcW w:w="1312" w:type="dxa"/>
          </w:tcPr>
          <w:p w14:paraId="37F8357D" w14:textId="77777777" w:rsidR="007B78B4" w:rsidRDefault="007B78B4" w:rsidP="00CA38DA">
            <w:pPr>
              <w:spacing w:line="360" w:lineRule="auto"/>
              <w:jc w:val="both"/>
              <w:rPr>
                <w:iCs/>
              </w:rPr>
            </w:pPr>
          </w:p>
        </w:tc>
        <w:tc>
          <w:tcPr>
            <w:tcW w:w="1312" w:type="dxa"/>
          </w:tcPr>
          <w:p w14:paraId="4828D9D8" w14:textId="77777777" w:rsidR="007B78B4" w:rsidRDefault="007B78B4" w:rsidP="00CA38DA">
            <w:pPr>
              <w:spacing w:line="360" w:lineRule="auto"/>
              <w:jc w:val="both"/>
              <w:rPr>
                <w:iCs/>
              </w:rPr>
            </w:pPr>
          </w:p>
        </w:tc>
        <w:tc>
          <w:tcPr>
            <w:tcW w:w="1312" w:type="dxa"/>
          </w:tcPr>
          <w:p w14:paraId="623A20B6" w14:textId="77777777" w:rsidR="007B78B4" w:rsidRDefault="007B78B4" w:rsidP="00CA38DA">
            <w:pPr>
              <w:spacing w:line="360" w:lineRule="auto"/>
              <w:jc w:val="both"/>
              <w:rPr>
                <w:iCs/>
              </w:rPr>
            </w:pPr>
          </w:p>
        </w:tc>
        <w:tc>
          <w:tcPr>
            <w:tcW w:w="1290" w:type="dxa"/>
          </w:tcPr>
          <w:p w14:paraId="6B05DFE0" w14:textId="77777777" w:rsidR="007B78B4" w:rsidRDefault="007B78B4" w:rsidP="00CA38DA">
            <w:pPr>
              <w:spacing w:line="360" w:lineRule="auto"/>
              <w:jc w:val="both"/>
              <w:rPr>
                <w:iCs/>
              </w:rPr>
            </w:pPr>
            <w:r>
              <w:rPr>
                <w:iCs/>
              </w:rPr>
              <w:t>Yes</w:t>
            </w:r>
          </w:p>
        </w:tc>
      </w:tr>
      <w:tr w:rsidR="007B78B4" w14:paraId="49EFC9D4" w14:textId="77777777" w:rsidTr="00CA38DA">
        <w:tc>
          <w:tcPr>
            <w:tcW w:w="1496" w:type="dxa"/>
          </w:tcPr>
          <w:p w14:paraId="1E075AA9" w14:textId="77777777" w:rsidR="007B78B4" w:rsidRDefault="007B78B4" w:rsidP="00CA38DA">
            <w:pPr>
              <w:spacing w:line="360" w:lineRule="auto"/>
              <w:jc w:val="both"/>
              <w:rPr>
                <w:iCs/>
              </w:rPr>
            </w:pPr>
            <w:r>
              <w:rPr>
                <w:iCs/>
              </w:rPr>
              <w:t>Responder 5</w:t>
            </w:r>
          </w:p>
        </w:tc>
        <w:tc>
          <w:tcPr>
            <w:tcW w:w="1312" w:type="dxa"/>
          </w:tcPr>
          <w:p w14:paraId="1B2DD9C4" w14:textId="77777777" w:rsidR="007B78B4" w:rsidRDefault="007B78B4" w:rsidP="00CA38DA">
            <w:pPr>
              <w:spacing w:line="360" w:lineRule="auto"/>
              <w:jc w:val="both"/>
              <w:rPr>
                <w:iCs/>
              </w:rPr>
            </w:pPr>
          </w:p>
        </w:tc>
        <w:tc>
          <w:tcPr>
            <w:tcW w:w="1312" w:type="dxa"/>
          </w:tcPr>
          <w:p w14:paraId="4907FBE9" w14:textId="77777777" w:rsidR="007B78B4" w:rsidRDefault="007B78B4" w:rsidP="00CA38DA">
            <w:pPr>
              <w:spacing w:line="360" w:lineRule="auto"/>
              <w:jc w:val="both"/>
              <w:rPr>
                <w:iCs/>
              </w:rPr>
            </w:pPr>
          </w:p>
        </w:tc>
        <w:tc>
          <w:tcPr>
            <w:tcW w:w="1312" w:type="dxa"/>
          </w:tcPr>
          <w:p w14:paraId="5257ECF7" w14:textId="77777777" w:rsidR="007B78B4" w:rsidRDefault="007B78B4" w:rsidP="00CA38DA">
            <w:pPr>
              <w:spacing w:line="360" w:lineRule="auto"/>
              <w:jc w:val="both"/>
              <w:rPr>
                <w:iCs/>
              </w:rPr>
            </w:pPr>
          </w:p>
        </w:tc>
        <w:tc>
          <w:tcPr>
            <w:tcW w:w="1312" w:type="dxa"/>
          </w:tcPr>
          <w:p w14:paraId="122A98F9" w14:textId="77777777" w:rsidR="007B78B4" w:rsidRDefault="007B78B4" w:rsidP="00CA38DA">
            <w:pPr>
              <w:spacing w:line="360" w:lineRule="auto"/>
              <w:jc w:val="both"/>
              <w:rPr>
                <w:iCs/>
              </w:rPr>
            </w:pPr>
          </w:p>
        </w:tc>
        <w:tc>
          <w:tcPr>
            <w:tcW w:w="1312" w:type="dxa"/>
          </w:tcPr>
          <w:p w14:paraId="073B48C0" w14:textId="77777777" w:rsidR="007B78B4" w:rsidRDefault="007B78B4" w:rsidP="00CA38DA">
            <w:pPr>
              <w:spacing w:line="360" w:lineRule="auto"/>
              <w:jc w:val="both"/>
              <w:rPr>
                <w:iCs/>
              </w:rPr>
            </w:pPr>
          </w:p>
        </w:tc>
        <w:tc>
          <w:tcPr>
            <w:tcW w:w="1290" w:type="dxa"/>
          </w:tcPr>
          <w:p w14:paraId="08629B63" w14:textId="77777777" w:rsidR="007B78B4" w:rsidRDefault="007B78B4" w:rsidP="00CA38DA">
            <w:pPr>
              <w:spacing w:line="360" w:lineRule="auto"/>
              <w:jc w:val="both"/>
              <w:rPr>
                <w:iCs/>
              </w:rPr>
            </w:pPr>
            <w:r>
              <w:rPr>
                <w:iCs/>
              </w:rPr>
              <w:t>Yes</w:t>
            </w:r>
          </w:p>
        </w:tc>
      </w:tr>
      <w:tr w:rsidR="007B78B4" w14:paraId="2C0730EB" w14:textId="77777777" w:rsidTr="00CA38DA">
        <w:tc>
          <w:tcPr>
            <w:tcW w:w="1496" w:type="dxa"/>
          </w:tcPr>
          <w:p w14:paraId="0F1EB1F2" w14:textId="77777777" w:rsidR="007B78B4" w:rsidRDefault="007B78B4" w:rsidP="00CA38DA">
            <w:pPr>
              <w:spacing w:line="360" w:lineRule="auto"/>
              <w:jc w:val="both"/>
              <w:rPr>
                <w:iCs/>
              </w:rPr>
            </w:pPr>
            <w:r>
              <w:rPr>
                <w:iCs/>
              </w:rPr>
              <w:t>Responder 6</w:t>
            </w:r>
          </w:p>
        </w:tc>
        <w:tc>
          <w:tcPr>
            <w:tcW w:w="1312" w:type="dxa"/>
          </w:tcPr>
          <w:p w14:paraId="279D41EB" w14:textId="77777777" w:rsidR="007B78B4" w:rsidRDefault="007B78B4" w:rsidP="00CA38DA">
            <w:pPr>
              <w:spacing w:line="360" w:lineRule="auto"/>
              <w:jc w:val="both"/>
              <w:rPr>
                <w:iCs/>
              </w:rPr>
            </w:pPr>
          </w:p>
        </w:tc>
        <w:tc>
          <w:tcPr>
            <w:tcW w:w="1312" w:type="dxa"/>
          </w:tcPr>
          <w:p w14:paraId="56F6A644" w14:textId="77777777" w:rsidR="007B78B4" w:rsidRDefault="007B78B4" w:rsidP="00CA38DA">
            <w:pPr>
              <w:spacing w:line="360" w:lineRule="auto"/>
              <w:jc w:val="both"/>
              <w:rPr>
                <w:iCs/>
              </w:rPr>
            </w:pPr>
            <w:r>
              <w:rPr>
                <w:iCs/>
              </w:rPr>
              <w:t>Positive</w:t>
            </w:r>
          </w:p>
        </w:tc>
        <w:tc>
          <w:tcPr>
            <w:tcW w:w="1312" w:type="dxa"/>
          </w:tcPr>
          <w:p w14:paraId="4F556CFF" w14:textId="77777777" w:rsidR="007B78B4" w:rsidRDefault="007B78B4" w:rsidP="00CA38DA">
            <w:pPr>
              <w:spacing w:line="360" w:lineRule="auto"/>
              <w:jc w:val="both"/>
              <w:rPr>
                <w:iCs/>
              </w:rPr>
            </w:pPr>
          </w:p>
        </w:tc>
        <w:tc>
          <w:tcPr>
            <w:tcW w:w="1312" w:type="dxa"/>
          </w:tcPr>
          <w:p w14:paraId="1B435ADD" w14:textId="77777777" w:rsidR="007B78B4" w:rsidRDefault="007B78B4" w:rsidP="00CA38DA">
            <w:pPr>
              <w:spacing w:line="360" w:lineRule="auto"/>
              <w:jc w:val="both"/>
              <w:rPr>
                <w:iCs/>
              </w:rPr>
            </w:pPr>
            <w:r>
              <w:rPr>
                <w:iCs/>
              </w:rPr>
              <w:t>Positive</w:t>
            </w:r>
          </w:p>
        </w:tc>
        <w:tc>
          <w:tcPr>
            <w:tcW w:w="1312" w:type="dxa"/>
          </w:tcPr>
          <w:p w14:paraId="02019D2A" w14:textId="77777777" w:rsidR="007B78B4" w:rsidRDefault="007B78B4" w:rsidP="00CA38DA">
            <w:pPr>
              <w:spacing w:line="360" w:lineRule="auto"/>
              <w:jc w:val="both"/>
              <w:rPr>
                <w:iCs/>
              </w:rPr>
            </w:pPr>
          </w:p>
        </w:tc>
        <w:tc>
          <w:tcPr>
            <w:tcW w:w="1290" w:type="dxa"/>
          </w:tcPr>
          <w:p w14:paraId="12F715AC" w14:textId="77777777" w:rsidR="007B78B4" w:rsidRDefault="007B78B4" w:rsidP="00CA38DA">
            <w:pPr>
              <w:spacing w:line="360" w:lineRule="auto"/>
              <w:jc w:val="both"/>
              <w:rPr>
                <w:iCs/>
              </w:rPr>
            </w:pPr>
            <w:r>
              <w:rPr>
                <w:iCs/>
              </w:rPr>
              <w:t>Positive</w:t>
            </w:r>
          </w:p>
        </w:tc>
      </w:tr>
      <w:tr w:rsidR="007B78B4" w14:paraId="2CEA8B3D" w14:textId="77777777" w:rsidTr="00CA38DA">
        <w:tc>
          <w:tcPr>
            <w:tcW w:w="1496" w:type="dxa"/>
          </w:tcPr>
          <w:p w14:paraId="2AEC7227" w14:textId="77777777" w:rsidR="007B78B4" w:rsidRDefault="007B78B4" w:rsidP="00CA38DA">
            <w:pPr>
              <w:spacing w:line="360" w:lineRule="auto"/>
              <w:jc w:val="both"/>
              <w:rPr>
                <w:iCs/>
              </w:rPr>
            </w:pPr>
            <w:r>
              <w:rPr>
                <w:iCs/>
              </w:rPr>
              <w:t>Responder 7</w:t>
            </w:r>
          </w:p>
        </w:tc>
        <w:tc>
          <w:tcPr>
            <w:tcW w:w="1312" w:type="dxa"/>
          </w:tcPr>
          <w:p w14:paraId="4BE40048" w14:textId="77777777" w:rsidR="007B78B4" w:rsidRDefault="007B78B4" w:rsidP="00CA38DA">
            <w:pPr>
              <w:spacing w:line="360" w:lineRule="auto"/>
              <w:jc w:val="both"/>
              <w:rPr>
                <w:iCs/>
              </w:rPr>
            </w:pPr>
          </w:p>
        </w:tc>
        <w:tc>
          <w:tcPr>
            <w:tcW w:w="1312" w:type="dxa"/>
          </w:tcPr>
          <w:p w14:paraId="04EBBA41" w14:textId="77777777" w:rsidR="007B78B4" w:rsidRDefault="007B78B4" w:rsidP="00CA38DA">
            <w:pPr>
              <w:spacing w:line="360" w:lineRule="auto"/>
              <w:jc w:val="both"/>
              <w:rPr>
                <w:iCs/>
              </w:rPr>
            </w:pPr>
            <w:r>
              <w:rPr>
                <w:iCs/>
              </w:rPr>
              <w:t>Positive</w:t>
            </w:r>
          </w:p>
        </w:tc>
        <w:tc>
          <w:tcPr>
            <w:tcW w:w="1312" w:type="dxa"/>
          </w:tcPr>
          <w:p w14:paraId="6254F8E6" w14:textId="77777777" w:rsidR="007B78B4" w:rsidRDefault="007B78B4" w:rsidP="00CA38DA">
            <w:pPr>
              <w:spacing w:line="360" w:lineRule="auto"/>
              <w:jc w:val="both"/>
              <w:rPr>
                <w:iCs/>
              </w:rPr>
            </w:pPr>
            <w:r>
              <w:rPr>
                <w:iCs/>
              </w:rPr>
              <w:t>Positive</w:t>
            </w:r>
          </w:p>
        </w:tc>
        <w:tc>
          <w:tcPr>
            <w:tcW w:w="1312" w:type="dxa"/>
          </w:tcPr>
          <w:p w14:paraId="70DD6C9D" w14:textId="77777777" w:rsidR="007B78B4" w:rsidRDefault="007B78B4" w:rsidP="00CA38DA">
            <w:pPr>
              <w:spacing w:line="360" w:lineRule="auto"/>
              <w:jc w:val="both"/>
              <w:rPr>
                <w:iCs/>
              </w:rPr>
            </w:pPr>
            <w:r>
              <w:rPr>
                <w:iCs/>
              </w:rPr>
              <w:t>Positive</w:t>
            </w:r>
          </w:p>
        </w:tc>
        <w:tc>
          <w:tcPr>
            <w:tcW w:w="1312" w:type="dxa"/>
          </w:tcPr>
          <w:p w14:paraId="799CB3CD" w14:textId="77777777" w:rsidR="007B78B4" w:rsidRDefault="007B78B4" w:rsidP="00CA38DA">
            <w:pPr>
              <w:spacing w:line="360" w:lineRule="auto"/>
              <w:jc w:val="both"/>
              <w:rPr>
                <w:iCs/>
              </w:rPr>
            </w:pPr>
          </w:p>
        </w:tc>
        <w:tc>
          <w:tcPr>
            <w:tcW w:w="1290" w:type="dxa"/>
          </w:tcPr>
          <w:p w14:paraId="0BAAA78D" w14:textId="77777777" w:rsidR="007B78B4" w:rsidRDefault="007B78B4" w:rsidP="00CA38DA">
            <w:pPr>
              <w:spacing w:line="360" w:lineRule="auto"/>
              <w:jc w:val="both"/>
              <w:rPr>
                <w:iCs/>
              </w:rPr>
            </w:pPr>
            <w:r>
              <w:rPr>
                <w:iCs/>
              </w:rPr>
              <w:t>Positive</w:t>
            </w:r>
          </w:p>
        </w:tc>
      </w:tr>
      <w:tr w:rsidR="007B78B4" w14:paraId="436438BC" w14:textId="77777777" w:rsidTr="00CA38DA">
        <w:tc>
          <w:tcPr>
            <w:tcW w:w="1496" w:type="dxa"/>
          </w:tcPr>
          <w:p w14:paraId="3CEC73C9" w14:textId="77777777" w:rsidR="007B78B4" w:rsidRDefault="007B78B4" w:rsidP="00CA38DA">
            <w:pPr>
              <w:spacing w:line="360" w:lineRule="auto"/>
              <w:jc w:val="both"/>
              <w:rPr>
                <w:iCs/>
              </w:rPr>
            </w:pPr>
            <w:r>
              <w:rPr>
                <w:iCs/>
              </w:rPr>
              <w:t>Responder 8</w:t>
            </w:r>
          </w:p>
        </w:tc>
        <w:tc>
          <w:tcPr>
            <w:tcW w:w="1312" w:type="dxa"/>
          </w:tcPr>
          <w:p w14:paraId="5622AA94" w14:textId="77777777" w:rsidR="007B78B4" w:rsidRDefault="007B78B4" w:rsidP="00CA38DA">
            <w:pPr>
              <w:spacing w:line="360" w:lineRule="auto"/>
              <w:jc w:val="both"/>
              <w:rPr>
                <w:iCs/>
              </w:rPr>
            </w:pPr>
          </w:p>
        </w:tc>
        <w:tc>
          <w:tcPr>
            <w:tcW w:w="1312" w:type="dxa"/>
          </w:tcPr>
          <w:p w14:paraId="0AF6D153" w14:textId="77777777" w:rsidR="007B78B4" w:rsidRDefault="007B78B4" w:rsidP="00CA38DA">
            <w:pPr>
              <w:spacing w:line="360" w:lineRule="auto"/>
              <w:jc w:val="both"/>
              <w:rPr>
                <w:iCs/>
              </w:rPr>
            </w:pPr>
          </w:p>
        </w:tc>
        <w:tc>
          <w:tcPr>
            <w:tcW w:w="1312" w:type="dxa"/>
          </w:tcPr>
          <w:p w14:paraId="39C923A9" w14:textId="77777777" w:rsidR="007B78B4" w:rsidRDefault="007B78B4" w:rsidP="00CA38DA">
            <w:pPr>
              <w:spacing w:line="360" w:lineRule="auto"/>
              <w:jc w:val="both"/>
              <w:rPr>
                <w:iCs/>
              </w:rPr>
            </w:pPr>
            <w:r>
              <w:rPr>
                <w:iCs/>
              </w:rPr>
              <w:t>Positive</w:t>
            </w:r>
          </w:p>
        </w:tc>
        <w:tc>
          <w:tcPr>
            <w:tcW w:w="1312" w:type="dxa"/>
          </w:tcPr>
          <w:p w14:paraId="7469E14F" w14:textId="77777777" w:rsidR="007B78B4" w:rsidRDefault="007B78B4" w:rsidP="00CA38DA">
            <w:pPr>
              <w:spacing w:line="360" w:lineRule="auto"/>
              <w:jc w:val="both"/>
              <w:rPr>
                <w:iCs/>
              </w:rPr>
            </w:pPr>
            <w:r>
              <w:rPr>
                <w:iCs/>
              </w:rPr>
              <w:t>Positive</w:t>
            </w:r>
          </w:p>
        </w:tc>
        <w:tc>
          <w:tcPr>
            <w:tcW w:w="1312" w:type="dxa"/>
          </w:tcPr>
          <w:p w14:paraId="1CF58884" w14:textId="77777777" w:rsidR="007B78B4" w:rsidRDefault="007B78B4" w:rsidP="00CA38DA">
            <w:pPr>
              <w:spacing w:line="360" w:lineRule="auto"/>
              <w:jc w:val="both"/>
              <w:rPr>
                <w:iCs/>
              </w:rPr>
            </w:pPr>
          </w:p>
        </w:tc>
        <w:tc>
          <w:tcPr>
            <w:tcW w:w="1290" w:type="dxa"/>
          </w:tcPr>
          <w:p w14:paraId="1282EA53" w14:textId="77777777" w:rsidR="007B78B4" w:rsidRDefault="007B78B4" w:rsidP="00CA38DA">
            <w:pPr>
              <w:spacing w:line="360" w:lineRule="auto"/>
              <w:jc w:val="both"/>
              <w:rPr>
                <w:iCs/>
              </w:rPr>
            </w:pPr>
            <w:r>
              <w:rPr>
                <w:iCs/>
              </w:rPr>
              <w:t>Positive</w:t>
            </w:r>
          </w:p>
        </w:tc>
      </w:tr>
    </w:tbl>
    <w:p w14:paraId="2FD11B1D" w14:textId="1C8EBBBC" w:rsidR="007B78B4" w:rsidRDefault="007B78B4" w:rsidP="007B78B4">
      <w:pPr>
        <w:keepNext/>
        <w:numPr>
          <w:ilvl w:val="1"/>
          <w:numId w:val="0"/>
        </w:numPr>
        <w:tabs>
          <w:tab w:val="left" w:pos="851"/>
        </w:tabs>
        <w:spacing w:line="360" w:lineRule="auto"/>
        <w:jc w:val="both"/>
        <w:outlineLvl w:val="1"/>
        <w:rPr>
          <w:rFonts w:cs="Arial"/>
          <w:b/>
          <w:bCs/>
          <w:iCs/>
          <w:szCs w:val="20"/>
        </w:rPr>
      </w:pPr>
    </w:p>
    <w:tbl>
      <w:tblPr>
        <w:tblStyle w:val="TableGrid"/>
        <w:tblW w:w="0" w:type="auto"/>
        <w:tblLook w:val="04A0" w:firstRow="1" w:lastRow="0" w:firstColumn="1" w:lastColumn="0" w:noHBand="0" w:noVBand="1"/>
      </w:tblPr>
      <w:tblGrid>
        <w:gridCol w:w="1496"/>
        <w:gridCol w:w="1312"/>
        <w:gridCol w:w="1312"/>
        <w:gridCol w:w="1312"/>
        <w:gridCol w:w="1312"/>
        <w:gridCol w:w="1312"/>
        <w:gridCol w:w="1290"/>
      </w:tblGrid>
      <w:tr w:rsidR="007B78B4" w14:paraId="6BF835C2" w14:textId="77777777" w:rsidTr="00CA38DA">
        <w:tc>
          <w:tcPr>
            <w:tcW w:w="9346" w:type="dxa"/>
            <w:gridSpan w:val="7"/>
          </w:tcPr>
          <w:p w14:paraId="373E4C0C" w14:textId="77777777" w:rsidR="007B78B4" w:rsidRDefault="007B78B4" w:rsidP="00CA38DA">
            <w:pPr>
              <w:spacing w:line="360" w:lineRule="auto"/>
              <w:jc w:val="center"/>
              <w:rPr>
                <w:iCs/>
              </w:rPr>
            </w:pPr>
            <w:r>
              <w:rPr>
                <w:b/>
                <w:bCs/>
              </w:rPr>
              <w:t>General Objectives</w:t>
            </w:r>
          </w:p>
        </w:tc>
      </w:tr>
      <w:tr w:rsidR="007B78B4" w14:paraId="31856C0F" w14:textId="77777777" w:rsidTr="00CA38DA">
        <w:tc>
          <w:tcPr>
            <w:tcW w:w="1496" w:type="dxa"/>
          </w:tcPr>
          <w:p w14:paraId="2C3345AB" w14:textId="77777777" w:rsidR="007B78B4" w:rsidRPr="006F1FA0" w:rsidRDefault="007B78B4" w:rsidP="00CA38DA">
            <w:pPr>
              <w:spacing w:line="360" w:lineRule="auto"/>
              <w:jc w:val="both"/>
              <w:rPr>
                <w:b/>
                <w:bCs/>
                <w:iCs/>
              </w:rPr>
            </w:pPr>
            <w:r w:rsidRPr="006F1FA0">
              <w:rPr>
                <w:b/>
                <w:bCs/>
                <w:iCs/>
              </w:rPr>
              <w:t>Responder</w:t>
            </w:r>
          </w:p>
        </w:tc>
        <w:tc>
          <w:tcPr>
            <w:tcW w:w="1312" w:type="dxa"/>
          </w:tcPr>
          <w:p w14:paraId="46048411" w14:textId="77777777" w:rsidR="007B78B4" w:rsidRPr="006F1FA0" w:rsidRDefault="007B78B4" w:rsidP="00CA38DA">
            <w:pPr>
              <w:spacing w:line="360" w:lineRule="auto"/>
              <w:jc w:val="both"/>
              <w:rPr>
                <w:b/>
                <w:bCs/>
                <w:iCs/>
              </w:rPr>
            </w:pPr>
            <w:r w:rsidRPr="006F1FA0">
              <w:rPr>
                <w:b/>
                <w:bCs/>
                <w:iCs/>
              </w:rPr>
              <w:t>1</w:t>
            </w:r>
          </w:p>
        </w:tc>
        <w:tc>
          <w:tcPr>
            <w:tcW w:w="1312" w:type="dxa"/>
          </w:tcPr>
          <w:p w14:paraId="364B5CF0" w14:textId="77777777" w:rsidR="007B78B4" w:rsidRPr="006F1FA0" w:rsidRDefault="007B78B4" w:rsidP="00CA38DA">
            <w:pPr>
              <w:spacing w:line="360" w:lineRule="auto"/>
              <w:jc w:val="both"/>
              <w:rPr>
                <w:b/>
                <w:bCs/>
                <w:iCs/>
              </w:rPr>
            </w:pPr>
            <w:r w:rsidRPr="006F1FA0">
              <w:rPr>
                <w:b/>
                <w:bCs/>
                <w:iCs/>
              </w:rPr>
              <w:t>2</w:t>
            </w:r>
          </w:p>
        </w:tc>
        <w:tc>
          <w:tcPr>
            <w:tcW w:w="1312" w:type="dxa"/>
          </w:tcPr>
          <w:p w14:paraId="04393816" w14:textId="77777777" w:rsidR="007B78B4" w:rsidRPr="006F1FA0" w:rsidRDefault="007B78B4" w:rsidP="00CA38DA">
            <w:pPr>
              <w:spacing w:line="360" w:lineRule="auto"/>
              <w:jc w:val="both"/>
              <w:rPr>
                <w:b/>
                <w:bCs/>
                <w:iCs/>
              </w:rPr>
            </w:pPr>
            <w:r w:rsidRPr="006F1FA0">
              <w:rPr>
                <w:b/>
                <w:bCs/>
                <w:iCs/>
              </w:rPr>
              <w:t>3</w:t>
            </w:r>
          </w:p>
        </w:tc>
        <w:tc>
          <w:tcPr>
            <w:tcW w:w="1312" w:type="dxa"/>
          </w:tcPr>
          <w:p w14:paraId="22294FC1" w14:textId="77777777" w:rsidR="007B78B4" w:rsidRPr="006F1FA0" w:rsidRDefault="007B78B4" w:rsidP="00CA38DA">
            <w:pPr>
              <w:spacing w:line="360" w:lineRule="auto"/>
              <w:jc w:val="both"/>
              <w:rPr>
                <w:b/>
                <w:bCs/>
                <w:iCs/>
              </w:rPr>
            </w:pPr>
            <w:r w:rsidRPr="006F1FA0">
              <w:rPr>
                <w:b/>
                <w:bCs/>
                <w:iCs/>
              </w:rPr>
              <w:t>4</w:t>
            </w:r>
          </w:p>
        </w:tc>
        <w:tc>
          <w:tcPr>
            <w:tcW w:w="1312" w:type="dxa"/>
          </w:tcPr>
          <w:p w14:paraId="25E55597" w14:textId="77777777" w:rsidR="007B78B4" w:rsidRPr="006F1FA0" w:rsidRDefault="007B78B4" w:rsidP="00CA38DA">
            <w:pPr>
              <w:spacing w:line="360" w:lineRule="auto"/>
              <w:jc w:val="both"/>
              <w:rPr>
                <w:b/>
                <w:bCs/>
                <w:iCs/>
              </w:rPr>
            </w:pPr>
            <w:r w:rsidRPr="006F1FA0">
              <w:rPr>
                <w:b/>
                <w:bCs/>
                <w:iCs/>
              </w:rPr>
              <w:t>5</w:t>
            </w:r>
          </w:p>
        </w:tc>
        <w:tc>
          <w:tcPr>
            <w:tcW w:w="1290" w:type="dxa"/>
          </w:tcPr>
          <w:p w14:paraId="6A11375A" w14:textId="77777777" w:rsidR="007B78B4" w:rsidRPr="006F1FA0" w:rsidRDefault="007B78B4" w:rsidP="00CA38DA">
            <w:pPr>
              <w:spacing w:line="360" w:lineRule="auto"/>
              <w:jc w:val="both"/>
              <w:rPr>
                <w:b/>
                <w:bCs/>
                <w:iCs/>
              </w:rPr>
            </w:pPr>
            <w:r>
              <w:rPr>
                <w:b/>
                <w:bCs/>
                <w:iCs/>
              </w:rPr>
              <w:t>Overall response</w:t>
            </w:r>
          </w:p>
        </w:tc>
      </w:tr>
      <w:tr w:rsidR="007B78B4" w14:paraId="2FC847E3" w14:textId="77777777" w:rsidTr="00CA38DA">
        <w:tc>
          <w:tcPr>
            <w:tcW w:w="1496" w:type="dxa"/>
          </w:tcPr>
          <w:p w14:paraId="668F58A8" w14:textId="77777777" w:rsidR="007B78B4" w:rsidRDefault="007B78B4" w:rsidP="00CA38DA">
            <w:pPr>
              <w:spacing w:line="360" w:lineRule="auto"/>
              <w:jc w:val="both"/>
              <w:rPr>
                <w:iCs/>
              </w:rPr>
            </w:pPr>
            <w:r>
              <w:rPr>
                <w:iCs/>
              </w:rPr>
              <w:t>Responder 1</w:t>
            </w:r>
          </w:p>
        </w:tc>
        <w:tc>
          <w:tcPr>
            <w:tcW w:w="1312" w:type="dxa"/>
          </w:tcPr>
          <w:p w14:paraId="244923BD" w14:textId="77777777" w:rsidR="007B78B4" w:rsidRDefault="007B78B4" w:rsidP="00CA38DA">
            <w:pPr>
              <w:spacing w:line="360" w:lineRule="auto"/>
              <w:jc w:val="both"/>
              <w:rPr>
                <w:iCs/>
              </w:rPr>
            </w:pPr>
          </w:p>
        </w:tc>
        <w:tc>
          <w:tcPr>
            <w:tcW w:w="1312" w:type="dxa"/>
          </w:tcPr>
          <w:p w14:paraId="24ECC30F" w14:textId="77777777" w:rsidR="007B78B4" w:rsidRDefault="007B78B4" w:rsidP="00CA38DA">
            <w:pPr>
              <w:spacing w:line="360" w:lineRule="auto"/>
              <w:jc w:val="both"/>
              <w:rPr>
                <w:iCs/>
              </w:rPr>
            </w:pPr>
          </w:p>
        </w:tc>
        <w:tc>
          <w:tcPr>
            <w:tcW w:w="1312" w:type="dxa"/>
          </w:tcPr>
          <w:p w14:paraId="2A03CF2C" w14:textId="77777777" w:rsidR="007B78B4" w:rsidRDefault="007B78B4" w:rsidP="00CA38DA">
            <w:pPr>
              <w:spacing w:line="360" w:lineRule="auto"/>
              <w:jc w:val="both"/>
              <w:rPr>
                <w:iCs/>
              </w:rPr>
            </w:pPr>
          </w:p>
        </w:tc>
        <w:tc>
          <w:tcPr>
            <w:tcW w:w="1312" w:type="dxa"/>
          </w:tcPr>
          <w:p w14:paraId="6F2F91B7" w14:textId="77777777" w:rsidR="007B78B4" w:rsidRDefault="007B78B4" w:rsidP="00CA38DA">
            <w:pPr>
              <w:spacing w:line="360" w:lineRule="auto"/>
              <w:jc w:val="both"/>
              <w:rPr>
                <w:iCs/>
              </w:rPr>
            </w:pPr>
          </w:p>
        </w:tc>
        <w:tc>
          <w:tcPr>
            <w:tcW w:w="1312" w:type="dxa"/>
          </w:tcPr>
          <w:p w14:paraId="0EF6054E" w14:textId="77777777" w:rsidR="007B78B4" w:rsidRDefault="007B78B4" w:rsidP="00CA38DA">
            <w:pPr>
              <w:spacing w:line="360" w:lineRule="auto"/>
              <w:jc w:val="both"/>
              <w:rPr>
                <w:iCs/>
              </w:rPr>
            </w:pPr>
          </w:p>
        </w:tc>
        <w:tc>
          <w:tcPr>
            <w:tcW w:w="1290" w:type="dxa"/>
          </w:tcPr>
          <w:p w14:paraId="0F364380" w14:textId="77777777" w:rsidR="007B78B4" w:rsidRDefault="007B78B4" w:rsidP="00CA38DA">
            <w:pPr>
              <w:spacing w:line="360" w:lineRule="auto"/>
              <w:jc w:val="both"/>
              <w:rPr>
                <w:iCs/>
              </w:rPr>
            </w:pPr>
            <w:r>
              <w:rPr>
                <w:iCs/>
              </w:rPr>
              <w:t>N/A</w:t>
            </w:r>
          </w:p>
        </w:tc>
      </w:tr>
      <w:tr w:rsidR="007B78B4" w14:paraId="76C2CBD2" w14:textId="77777777" w:rsidTr="00CA38DA">
        <w:tc>
          <w:tcPr>
            <w:tcW w:w="1496" w:type="dxa"/>
          </w:tcPr>
          <w:p w14:paraId="317AA6C2" w14:textId="77777777" w:rsidR="007B78B4" w:rsidRDefault="007B78B4" w:rsidP="00CA38DA">
            <w:pPr>
              <w:spacing w:line="360" w:lineRule="auto"/>
              <w:jc w:val="both"/>
              <w:rPr>
                <w:iCs/>
              </w:rPr>
            </w:pPr>
            <w:r>
              <w:rPr>
                <w:iCs/>
              </w:rPr>
              <w:t>Responder 2</w:t>
            </w:r>
          </w:p>
        </w:tc>
        <w:tc>
          <w:tcPr>
            <w:tcW w:w="1312" w:type="dxa"/>
          </w:tcPr>
          <w:p w14:paraId="495C2B68" w14:textId="77777777" w:rsidR="007B78B4" w:rsidRDefault="007B78B4" w:rsidP="00CA38DA">
            <w:pPr>
              <w:spacing w:line="360" w:lineRule="auto"/>
              <w:jc w:val="both"/>
              <w:rPr>
                <w:iCs/>
              </w:rPr>
            </w:pPr>
          </w:p>
        </w:tc>
        <w:tc>
          <w:tcPr>
            <w:tcW w:w="1312" w:type="dxa"/>
          </w:tcPr>
          <w:p w14:paraId="6FFA00D5" w14:textId="77777777" w:rsidR="007B78B4" w:rsidRDefault="007B78B4" w:rsidP="00CA38DA">
            <w:pPr>
              <w:spacing w:line="360" w:lineRule="auto"/>
              <w:jc w:val="both"/>
              <w:rPr>
                <w:iCs/>
              </w:rPr>
            </w:pPr>
          </w:p>
        </w:tc>
        <w:tc>
          <w:tcPr>
            <w:tcW w:w="1312" w:type="dxa"/>
          </w:tcPr>
          <w:p w14:paraId="64FED33A" w14:textId="77777777" w:rsidR="007B78B4" w:rsidRDefault="007B78B4" w:rsidP="00CA38DA">
            <w:pPr>
              <w:spacing w:line="360" w:lineRule="auto"/>
              <w:jc w:val="both"/>
              <w:rPr>
                <w:iCs/>
              </w:rPr>
            </w:pPr>
          </w:p>
        </w:tc>
        <w:tc>
          <w:tcPr>
            <w:tcW w:w="1312" w:type="dxa"/>
          </w:tcPr>
          <w:p w14:paraId="1EFA4EFC" w14:textId="77777777" w:rsidR="007B78B4" w:rsidRDefault="007B78B4" w:rsidP="00CA38DA">
            <w:pPr>
              <w:spacing w:line="360" w:lineRule="auto"/>
              <w:jc w:val="both"/>
              <w:rPr>
                <w:iCs/>
              </w:rPr>
            </w:pPr>
          </w:p>
        </w:tc>
        <w:tc>
          <w:tcPr>
            <w:tcW w:w="1312" w:type="dxa"/>
          </w:tcPr>
          <w:p w14:paraId="03B4D724" w14:textId="77777777" w:rsidR="007B78B4" w:rsidRDefault="007B78B4" w:rsidP="00CA38DA">
            <w:pPr>
              <w:spacing w:line="360" w:lineRule="auto"/>
              <w:jc w:val="both"/>
              <w:rPr>
                <w:iCs/>
              </w:rPr>
            </w:pPr>
          </w:p>
        </w:tc>
        <w:tc>
          <w:tcPr>
            <w:tcW w:w="1290" w:type="dxa"/>
          </w:tcPr>
          <w:p w14:paraId="4BAE3F64" w14:textId="77777777" w:rsidR="007B78B4" w:rsidRDefault="007B78B4" w:rsidP="00CA38DA">
            <w:pPr>
              <w:spacing w:line="360" w:lineRule="auto"/>
              <w:jc w:val="both"/>
              <w:rPr>
                <w:iCs/>
              </w:rPr>
            </w:pPr>
            <w:r>
              <w:rPr>
                <w:iCs/>
              </w:rPr>
              <w:t>Yes</w:t>
            </w:r>
          </w:p>
        </w:tc>
      </w:tr>
      <w:tr w:rsidR="007B78B4" w14:paraId="2D20C448" w14:textId="77777777" w:rsidTr="00CA38DA">
        <w:tc>
          <w:tcPr>
            <w:tcW w:w="1496" w:type="dxa"/>
          </w:tcPr>
          <w:p w14:paraId="2A123818" w14:textId="77777777" w:rsidR="007B78B4" w:rsidRDefault="007B78B4" w:rsidP="00CA38DA">
            <w:pPr>
              <w:spacing w:line="360" w:lineRule="auto"/>
              <w:jc w:val="both"/>
              <w:rPr>
                <w:iCs/>
              </w:rPr>
            </w:pPr>
            <w:r>
              <w:rPr>
                <w:iCs/>
              </w:rPr>
              <w:t>Responder 3</w:t>
            </w:r>
          </w:p>
        </w:tc>
        <w:tc>
          <w:tcPr>
            <w:tcW w:w="1312" w:type="dxa"/>
          </w:tcPr>
          <w:p w14:paraId="17FEAD7D" w14:textId="77777777" w:rsidR="007B78B4" w:rsidRDefault="007B78B4" w:rsidP="00CA38DA">
            <w:pPr>
              <w:spacing w:line="360" w:lineRule="auto"/>
              <w:jc w:val="both"/>
              <w:rPr>
                <w:iCs/>
              </w:rPr>
            </w:pPr>
          </w:p>
        </w:tc>
        <w:tc>
          <w:tcPr>
            <w:tcW w:w="1312" w:type="dxa"/>
          </w:tcPr>
          <w:p w14:paraId="205253CD" w14:textId="77777777" w:rsidR="007B78B4" w:rsidRDefault="007B78B4" w:rsidP="00CA38DA">
            <w:pPr>
              <w:spacing w:line="360" w:lineRule="auto"/>
              <w:jc w:val="both"/>
              <w:rPr>
                <w:iCs/>
              </w:rPr>
            </w:pPr>
            <w:r>
              <w:rPr>
                <w:iCs/>
              </w:rPr>
              <w:t>Negative</w:t>
            </w:r>
          </w:p>
        </w:tc>
        <w:tc>
          <w:tcPr>
            <w:tcW w:w="1312" w:type="dxa"/>
          </w:tcPr>
          <w:p w14:paraId="1165AC94" w14:textId="77777777" w:rsidR="007B78B4" w:rsidRDefault="007B78B4" w:rsidP="00CA38DA">
            <w:pPr>
              <w:spacing w:line="360" w:lineRule="auto"/>
              <w:jc w:val="both"/>
              <w:rPr>
                <w:iCs/>
              </w:rPr>
            </w:pPr>
          </w:p>
        </w:tc>
        <w:tc>
          <w:tcPr>
            <w:tcW w:w="1312" w:type="dxa"/>
          </w:tcPr>
          <w:p w14:paraId="049A59B9" w14:textId="77777777" w:rsidR="007B78B4" w:rsidRDefault="007B78B4" w:rsidP="00CA38DA">
            <w:pPr>
              <w:spacing w:line="360" w:lineRule="auto"/>
              <w:jc w:val="both"/>
              <w:rPr>
                <w:iCs/>
              </w:rPr>
            </w:pPr>
          </w:p>
        </w:tc>
        <w:tc>
          <w:tcPr>
            <w:tcW w:w="1312" w:type="dxa"/>
          </w:tcPr>
          <w:p w14:paraId="3070CB46" w14:textId="77777777" w:rsidR="007B78B4" w:rsidRDefault="007B78B4" w:rsidP="00CA38DA">
            <w:pPr>
              <w:spacing w:line="360" w:lineRule="auto"/>
              <w:jc w:val="both"/>
              <w:rPr>
                <w:iCs/>
              </w:rPr>
            </w:pPr>
          </w:p>
        </w:tc>
        <w:tc>
          <w:tcPr>
            <w:tcW w:w="1290" w:type="dxa"/>
          </w:tcPr>
          <w:p w14:paraId="723317B1" w14:textId="77777777" w:rsidR="007B78B4" w:rsidRDefault="007B78B4" w:rsidP="00CA38DA">
            <w:pPr>
              <w:spacing w:line="360" w:lineRule="auto"/>
              <w:jc w:val="both"/>
              <w:rPr>
                <w:iCs/>
              </w:rPr>
            </w:pPr>
            <w:r>
              <w:rPr>
                <w:iCs/>
              </w:rPr>
              <w:t>Negative</w:t>
            </w:r>
          </w:p>
        </w:tc>
      </w:tr>
      <w:tr w:rsidR="007B78B4" w14:paraId="40600653" w14:textId="77777777" w:rsidTr="00CA38DA">
        <w:tc>
          <w:tcPr>
            <w:tcW w:w="1496" w:type="dxa"/>
          </w:tcPr>
          <w:p w14:paraId="5D16D60C" w14:textId="77777777" w:rsidR="007B78B4" w:rsidRDefault="007B78B4" w:rsidP="00CA38DA">
            <w:pPr>
              <w:spacing w:line="360" w:lineRule="auto"/>
              <w:jc w:val="both"/>
              <w:rPr>
                <w:iCs/>
              </w:rPr>
            </w:pPr>
            <w:r>
              <w:rPr>
                <w:iCs/>
              </w:rPr>
              <w:t>Responder 4</w:t>
            </w:r>
          </w:p>
        </w:tc>
        <w:tc>
          <w:tcPr>
            <w:tcW w:w="1312" w:type="dxa"/>
          </w:tcPr>
          <w:p w14:paraId="501E66AC" w14:textId="77777777" w:rsidR="007B78B4" w:rsidRDefault="007B78B4" w:rsidP="00CA38DA">
            <w:pPr>
              <w:spacing w:line="360" w:lineRule="auto"/>
              <w:jc w:val="both"/>
              <w:rPr>
                <w:iCs/>
              </w:rPr>
            </w:pPr>
          </w:p>
        </w:tc>
        <w:tc>
          <w:tcPr>
            <w:tcW w:w="1312" w:type="dxa"/>
          </w:tcPr>
          <w:p w14:paraId="3955A5EF" w14:textId="77777777" w:rsidR="007B78B4" w:rsidRDefault="007B78B4" w:rsidP="00CA38DA">
            <w:pPr>
              <w:spacing w:line="360" w:lineRule="auto"/>
              <w:jc w:val="both"/>
              <w:rPr>
                <w:iCs/>
              </w:rPr>
            </w:pPr>
          </w:p>
        </w:tc>
        <w:tc>
          <w:tcPr>
            <w:tcW w:w="1312" w:type="dxa"/>
          </w:tcPr>
          <w:p w14:paraId="25CB8650" w14:textId="77777777" w:rsidR="007B78B4" w:rsidRDefault="007B78B4" w:rsidP="00CA38DA">
            <w:pPr>
              <w:spacing w:line="360" w:lineRule="auto"/>
              <w:jc w:val="both"/>
              <w:rPr>
                <w:iCs/>
              </w:rPr>
            </w:pPr>
          </w:p>
        </w:tc>
        <w:tc>
          <w:tcPr>
            <w:tcW w:w="1312" w:type="dxa"/>
          </w:tcPr>
          <w:p w14:paraId="0BEC5F4B" w14:textId="77777777" w:rsidR="007B78B4" w:rsidRDefault="007B78B4" w:rsidP="00CA38DA">
            <w:pPr>
              <w:spacing w:line="360" w:lineRule="auto"/>
              <w:jc w:val="both"/>
              <w:rPr>
                <w:iCs/>
              </w:rPr>
            </w:pPr>
          </w:p>
        </w:tc>
        <w:tc>
          <w:tcPr>
            <w:tcW w:w="1312" w:type="dxa"/>
          </w:tcPr>
          <w:p w14:paraId="06106484" w14:textId="77777777" w:rsidR="007B78B4" w:rsidRDefault="007B78B4" w:rsidP="00CA38DA">
            <w:pPr>
              <w:spacing w:line="360" w:lineRule="auto"/>
              <w:jc w:val="both"/>
              <w:rPr>
                <w:iCs/>
              </w:rPr>
            </w:pPr>
          </w:p>
        </w:tc>
        <w:tc>
          <w:tcPr>
            <w:tcW w:w="1290" w:type="dxa"/>
          </w:tcPr>
          <w:p w14:paraId="3DECCC22" w14:textId="77777777" w:rsidR="007B78B4" w:rsidRDefault="007B78B4" w:rsidP="00CA38DA">
            <w:pPr>
              <w:spacing w:line="360" w:lineRule="auto"/>
              <w:jc w:val="both"/>
              <w:rPr>
                <w:iCs/>
              </w:rPr>
            </w:pPr>
            <w:r>
              <w:rPr>
                <w:iCs/>
              </w:rPr>
              <w:t>Yes</w:t>
            </w:r>
          </w:p>
        </w:tc>
      </w:tr>
      <w:tr w:rsidR="007B78B4" w14:paraId="565BC88B" w14:textId="77777777" w:rsidTr="00CA38DA">
        <w:tc>
          <w:tcPr>
            <w:tcW w:w="1496" w:type="dxa"/>
          </w:tcPr>
          <w:p w14:paraId="3EDF6D0D" w14:textId="77777777" w:rsidR="007B78B4" w:rsidRDefault="007B78B4" w:rsidP="00CA38DA">
            <w:pPr>
              <w:spacing w:line="360" w:lineRule="auto"/>
              <w:jc w:val="both"/>
              <w:rPr>
                <w:iCs/>
              </w:rPr>
            </w:pPr>
            <w:r>
              <w:rPr>
                <w:iCs/>
              </w:rPr>
              <w:t>Responder 5</w:t>
            </w:r>
          </w:p>
        </w:tc>
        <w:tc>
          <w:tcPr>
            <w:tcW w:w="1312" w:type="dxa"/>
          </w:tcPr>
          <w:p w14:paraId="1C676FD4" w14:textId="77777777" w:rsidR="007B78B4" w:rsidRDefault="007B78B4" w:rsidP="00CA38DA">
            <w:pPr>
              <w:spacing w:line="360" w:lineRule="auto"/>
              <w:jc w:val="both"/>
              <w:rPr>
                <w:iCs/>
              </w:rPr>
            </w:pPr>
          </w:p>
        </w:tc>
        <w:tc>
          <w:tcPr>
            <w:tcW w:w="1312" w:type="dxa"/>
          </w:tcPr>
          <w:p w14:paraId="4739E544" w14:textId="77777777" w:rsidR="007B78B4" w:rsidRDefault="007B78B4" w:rsidP="00CA38DA">
            <w:pPr>
              <w:spacing w:line="360" w:lineRule="auto"/>
              <w:jc w:val="both"/>
              <w:rPr>
                <w:iCs/>
              </w:rPr>
            </w:pPr>
          </w:p>
        </w:tc>
        <w:tc>
          <w:tcPr>
            <w:tcW w:w="1312" w:type="dxa"/>
          </w:tcPr>
          <w:p w14:paraId="131D45F6" w14:textId="77777777" w:rsidR="007B78B4" w:rsidRDefault="007B78B4" w:rsidP="00CA38DA">
            <w:pPr>
              <w:spacing w:line="360" w:lineRule="auto"/>
              <w:jc w:val="both"/>
              <w:rPr>
                <w:iCs/>
              </w:rPr>
            </w:pPr>
          </w:p>
        </w:tc>
        <w:tc>
          <w:tcPr>
            <w:tcW w:w="1312" w:type="dxa"/>
          </w:tcPr>
          <w:p w14:paraId="6511A331" w14:textId="77777777" w:rsidR="007B78B4" w:rsidRDefault="007B78B4" w:rsidP="00CA38DA">
            <w:pPr>
              <w:spacing w:line="360" w:lineRule="auto"/>
              <w:jc w:val="both"/>
              <w:rPr>
                <w:iCs/>
              </w:rPr>
            </w:pPr>
          </w:p>
        </w:tc>
        <w:tc>
          <w:tcPr>
            <w:tcW w:w="1312" w:type="dxa"/>
          </w:tcPr>
          <w:p w14:paraId="70AE6ACF" w14:textId="77777777" w:rsidR="007B78B4" w:rsidRDefault="007B78B4" w:rsidP="00CA38DA">
            <w:pPr>
              <w:spacing w:line="360" w:lineRule="auto"/>
              <w:jc w:val="both"/>
              <w:rPr>
                <w:iCs/>
              </w:rPr>
            </w:pPr>
          </w:p>
        </w:tc>
        <w:tc>
          <w:tcPr>
            <w:tcW w:w="1290" w:type="dxa"/>
          </w:tcPr>
          <w:p w14:paraId="6E44897F" w14:textId="77777777" w:rsidR="007B78B4" w:rsidRDefault="007B78B4" w:rsidP="00CA38DA">
            <w:pPr>
              <w:spacing w:line="360" w:lineRule="auto"/>
              <w:jc w:val="both"/>
              <w:rPr>
                <w:iCs/>
              </w:rPr>
            </w:pPr>
            <w:r>
              <w:rPr>
                <w:iCs/>
              </w:rPr>
              <w:t>Yes</w:t>
            </w:r>
          </w:p>
        </w:tc>
      </w:tr>
      <w:tr w:rsidR="007B78B4" w14:paraId="531D8A00" w14:textId="77777777" w:rsidTr="00CA38DA">
        <w:tc>
          <w:tcPr>
            <w:tcW w:w="1496" w:type="dxa"/>
          </w:tcPr>
          <w:p w14:paraId="1A295CA2" w14:textId="77777777" w:rsidR="007B78B4" w:rsidRDefault="007B78B4" w:rsidP="00CA38DA">
            <w:pPr>
              <w:spacing w:line="360" w:lineRule="auto"/>
              <w:jc w:val="both"/>
              <w:rPr>
                <w:iCs/>
              </w:rPr>
            </w:pPr>
            <w:r>
              <w:rPr>
                <w:iCs/>
              </w:rPr>
              <w:t>Responder 6</w:t>
            </w:r>
          </w:p>
        </w:tc>
        <w:tc>
          <w:tcPr>
            <w:tcW w:w="1312" w:type="dxa"/>
          </w:tcPr>
          <w:p w14:paraId="3FD3680D" w14:textId="77777777" w:rsidR="007B78B4" w:rsidRDefault="007B78B4" w:rsidP="00CA38DA">
            <w:pPr>
              <w:spacing w:line="360" w:lineRule="auto"/>
              <w:jc w:val="both"/>
              <w:rPr>
                <w:iCs/>
              </w:rPr>
            </w:pPr>
          </w:p>
        </w:tc>
        <w:tc>
          <w:tcPr>
            <w:tcW w:w="1312" w:type="dxa"/>
          </w:tcPr>
          <w:p w14:paraId="2C4B9337" w14:textId="77777777" w:rsidR="007B78B4" w:rsidRDefault="007B78B4" w:rsidP="00CA38DA">
            <w:pPr>
              <w:spacing w:line="360" w:lineRule="auto"/>
              <w:jc w:val="both"/>
              <w:rPr>
                <w:iCs/>
              </w:rPr>
            </w:pPr>
          </w:p>
        </w:tc>
        <w:tc>
          <w:tcPr>
            <w:tcW w:w="1312" w:type="dxa"/>
          </w:tcPr>
          <w:p w14:paraId="6A5B6C4F" w14:textId="77777777" w:rsidR="007B78B4" w:rsidRDefault="007B78B4" w:rsidP="00CA38DA">
            <w:pPr>
              <w:spacing w:line="360" w:lineRule="auto"/>
              <w:jc w:val="both"/>
              <w:rPr>
                <w:iCs/>
              </w:rPr>
            </w:pPr>
          </w:p>
        </w:tc>
        <w:tc>
          <w:tcPr>
            <w:tcW w:w="1312" w:type="dxa"/>
          </w:tcPr>
          <w:p w14:paraId="50570FE7" w14:textId="77777777" w:rsidR="007B78B4" w:rsidRDefault="007B78B4" w:rsidP="00CA38DA">
            <w:pPr>
              <w:spacing w:line="360" w:lineRule="auto"/>
              <w:jc w:val="both"/>
              <w:rPr>
                <w:iCs/>
              </w:rPr>
            </w:pPr>
          </w:p>
        </w:tc>
        <w:tc>
          <w:tcPr>
            <w:tcW w:w="1312" w:type="dxa"/>
          </w:tcPr>
          <w:p w14:paraId="3709FEC4" w14:textId="77777777" w:rsidR="007B78B4" w:rsidRDefault="007B78B4" w:rsidP="00CA38DA">
            <w:pPr>
              <w:spacing w:line="360" w:lineRule="auto"/>
              <w:jc w:val="both"/>
              <w:rPr>
                <w:iCs/>
              </w:rPr>
            </w:pPr>
          </w:p>
        </w:tc>
        <w:tc>
          <w:tcPr>
            <w:tcW w:w="1290" w:type="dxa"/>
          </w:tcPr>
          <w:p w14:paraId="157F639F" w14:textId="77777777" w:rsidR="007B78B4" w:rsidRDefault="007B78B4" w:rsidP="00CA38DA">
            <w:pPr>
              <w:spacing w:line="360" w:lineRule="auto"/>
              <w:jc w:val="both"/>
              <w:rPr>
                <w:iCs/>
              </w:rPr>
            </w:pPr>
            <w:r>
              <w:rPr>
                <w:iCs/>
              </w:rPr>
              <w:t>N/A</w:t>
            </w:r>
          </w:p>
        </w:tc>
      </w:tr>
      <w:tr w:rsidR="007B78B4" w14:paraId="4D488F1F" w14:textId="77777777" w:rsidTr="00CA38DA">
        <w:tc>
          <w:tcPr>
            <w:tcW w:w="1496" w:type="dxa"/>
          </w:tcPr>
          <w:p w14:paraId="2F440787" w14:textId="77777777" w:rsidR="007B78B4" w:rsidRDefault="007B78B4" w:rsidP="00CA38DA">
            <w:pPr>
              <w:spacing w:line="360" w:lineRule="auto"/>
              <w:jc w:val="both"/>
              <w:rPr>
                <w:iCs/>
              </w:rPr>
            </w:pPr>
            <w:r>
              <w:rPr>
                <w:iCs/>
              </w:rPr>
              <w:t>Responder 7</w:t>
            </w:r>
          </w:p>
        </w:tc>
        <w:tc>
          <w:tcPr>
            <w:tcW w:w="1312" w:type="dxa"/>
          </w:tcPr>
          <w:p w14:paraId="5FE1A49A" w14:textId="77777777" w:rsidR="007B78B4" w:rsidRDefault="007B78B4" w:rsidP="00CA38DA">
            <w:pPr>
              <w:spacing w:line="360" w:lineRule="auto"/>
              <w:jc w:val="both"/>
              <w:rPr>
                <w:iCs/>
              </w:rPr>
            </w:pPr>
          </w:p>
        </w:tc>
        <w:tc>
          <w:tcPr>
            <w:tcW w:w="1312" w:type="dxa"/>
          </w:tcPr>
          <w:p w14:paraId="6E748AA0" w14:textId="77777777" w:rsidR="007B78B4" w:rsidRDefault="007B78B4" w:rsidP="00CA38DA">
            <w:pPr>
              <w:spacing w:line="360" w:lineRule="auto"/>
              <w:jc w:val="both"/>
              <w:rPr>
                <w:iCs/>
              </w:rPr>
            </w:pPr>
            <w:r>
              <w:rPr>
                <w:iCs/>
              </w:rPr>
              <w:t>Positive</w:t>
            </w:r>
          </w:p>
        </w:tc>
        <w:tc>
          <w:tcPr>
            <w:tcW w:w="1312" w:type="dxa"/>
          </w:tcPr>
          <w:p w14:paraId="07F6FE6F" w14:textId="77777777" w:rsidR="007B78B4" w:rsidRDefault="007B78B4" w:rsidP="00CA38DA">
            <w:pPr>
              <w:spacing w:line="360" w:lineRule="auto"/>
              <w:jc w:val="both"/>
              <w:rPr>
                <w:iCs/>
              </w:rPr>
            </w:pPr>
          </w:p>
        </w:tc>
        <w:tc>
          <w:tcPr>
            <w:tcW w:w="1312" w:type="dxa"/>
          </w:tcPr>
          <w:p w14:paraId="298BA7CA" w14:textId="77777777" w:rsidR="007B78B4" w:rsidRDefault="007B78B4" w:rsidP="00CA38DA">
            <w:pPr>
              <w:spacing w:line="360" w:lineRule="auto"/>
              <w:jc w:val="both"/>
              <w:rPr>
                <w:iCs/>
              </w:rPr>
            </w:pPr>
          </w:p>
        </w:tc>
        <w:tc>
          <w:tcPr>
            <w:tcW w:w="1312" w:type="dxa"/>
          </w:tcPr>
          <w:p w14:paraId="6DB0C473" w14:textId="77777777" w:rsidR="007B78B4" w:rsidRDefault="007B78B4" w:rsidP="00CA38DA">
            <w:pPr>
              <w:spacing w:line="360" w:lineRule="auto"/>
              <w:jc w:val="both"/>
              <w:rPr>
                <w:iCs/>
              </w:rPr>
            </w:pPr>
          </w:p>
        </w:tc>
        <w:tc>
          <w:tcPr>
            <w:tcW w:w="1290" w:type="dxa"/>
          </w:tcPr>
          <w:p w14:paraId="316D6857" w14:textId="77777777" w:rsidR="007B78B4" w:rsidRDefault="007B78B4" w:rsidP="00CA38DA">
            <w:pPr>
              <w:spacing w:line="360" w:lineRule="auto"/>
              <w:jc w:val="both"/>
              <w:rPr>
                <w:iCs/>
              </w:rPr>
            </w:pPr>
            <w:r>
              <w:rPr>
                <w:iCs/>
              </w:rPr>
              <w:t>Positive</w:t>
            </w:r>
          </w:p>
        </w:tc>
      </w:tr>
      <w:tr w:rsidR="007B78B4" w14:paraId="17E491D2" w14:textId="77777777" w:rsidTr="00CA38DA">
        <w:tc>
          <w:tcPr>
            <w:tcW w:w="1496" w:type="dxa"/>
          </w:tcPr>
          <w:p w14:paraId="73A776F8" w14:textId="77777777" w:rsidR="007B78B4" w:rsidRDefault="007B78B4" w:rsidP="00CA38DA">
            <w:pPr>
              <w:spacing w:line="360" w:lineRule="auto"/>
              <w:jc w:val="both"/>
              <w:rPr>
                <w:iCs/>
              </w:rPr>
            </w:pPr>
            <w:r>
              <w:rPr>
                <w:iCs/>
              </w:rPr>
              <w:t>Responder 8</w:t>
            </w:r>
          </w:p>
        </w:tc>
        <w:tc>
          <w:tcPr>
            <w:tcW w:w="1312" w:type="dxa"/>
          </w:tcPr>
          <w:p w14:paraId="7A8BF8B5" w14:textId="77777777" w:rsidR="007B78B4" w:rsidRDefault="007B78B4" w:rsidP="00CA38DA">
            <w:pPr>
              <w:spacing w:line="360" w:lineRule="auto"/>
              <w:jc w:val="both"/>
              <w:rPr>
                <w:iCs/>
              </w:rPr>
            </w:pPr>
          </w:p>
        </w:tc>
        <w:tc>
          <w:tcPr>
            <w:tcW w:w="1312" w:type="dxa"/>
          </w:tcPr>
          <w:p w14:paraId="66D13841" w14:textId="77777777" w:rsidR="007B78B4" w:rsidRDefault="007B78B4" w:rsidP="00CA38DA">
            <w:pPr>
              <w:spacing w:line="360" w:lineRule="auto"/>
              <w:jc w:val="both"/>
              <w:rPr>
                <w:iCs/>
              </w:rPr>
            </w:pPr>
          </w:p>
        </w:tc>
        <w:tc>
          <w:tcPr>
            <w:tcW w:w="1312" w:type="dxa"/>
          </w:tcPr>
          <w:p w14:paraId="0368033D" w14:textId="77777777" w:rsidR="007B78B4" w:rsidRDefault="007B78B4" w:rsidP="00CA38DA">
            <w:pPr>
              <w:spacing w:line="360" w:lineRule="auto"/>
              <w:jc w:val="both"/>
              <w:rPr>
                <w:iCs/>
              </w:rPr>
            </w:pPr>
          </w:p>
        </w:tc>
        <w:tc>
          <w:tcPr>
            <w:tcW w:w="1312" w:type="dxa"/>
          </w:tcPr>
          <w:p w14:paraId="4850E4AC" w14:textId="77777777" w:rsidR="007B78B4" w:rsidRDefault="007B78B4" w:rsidP="00CA38DA">
            <w:pPr>
              <w:spacing w:line="360" w:lineRule="auto"/>
              <w:jc w:val="both"/>
              <w:rPr>
                <w:iCs/>
              </w:rPr>
            </w:pPr>
          </w:p>
        </w:tc>
        <w:tc>
          <w:tcPr>
            <w:tcW w:w="1312" w:type="dxa"/>
          </w:tcPr>
          <w:p w14:paraId="62616616" w14:textId="77777777" w:rsidR="007B78B4" w:rsidRDefault="007B78B4" w:rsidP="00CA38DA">
            <w:pPr>
              <w:spacing w:line="360" w:lineRule="auto"/>
              <w:jc w:val="both"/>
              <w:rPr>
                <w:iCs/>
              </w:rPr>
            </w:pPr>
          </w:p>
        </w:tc>
        <w:tc>
          <w:tcPr>
            <w:tcW w:w="1290" w:type="dxa"/>
          </w:tcPr>
          <w:p w14:paraId="4D963E65" w14:textId="77777777" w:rsidR="007B78B4" w:rsidRDefault="007B78B4" w:rsidP="00CA38DA">
            <w:pPr>
              <w:spacing w:line="360" w:lineRule="auto"/>
              <w:jc w:val="both"/>
              <w:rPr>
                <w:iCs/>
              </w:rPr>
            </w:pPr>
            <w:r>
              <w:rPr>
                <w:iCs/>
              </w:rPr>
              <w:t>N/A</w:t>
            </w:r>
          </w:p>
        </w:tc>
      </w:tr>
    </w:tbl>
    <w:p w14:paraId="3534E42B" w14:textId="77777777" w:rsidR="007B78B4" w:rsidRPr="007B78B4" w:rsidRDefault="007B78B4" w:rsidP="007B78B4">
      <w:pPr>
        <w:keepNext/>
        <w:pBdr>
          <w:top w:val="single" w:sz="48" w:space="1" w:color="339966"/>
          <w:left w:val="single" w:sz="48" w:space="4" w:color="339966"/>
          <w:bottom w:val="single" w:sz="48" w:space="1" w:color="339966"/>
          <w:right w:val="single" w:sz="48" w:space="4" w:color="339966"/>
        </w:pBdr>
        <w:shd w:val="clear" w:color="auto" w:fill="339966"/>
        <w:spacing w:before="0" w:line="240" w:lineRule="auto"/>
        <w:ind w:right="238"/>
        <w:outlineLvl w:val="7"/>
        <w:rPr>
          <w:rFonts w:cs="Arial"/>
          <w:b/>
          <w:bCs/>
          <w:color w:val="FFFFFF"/>
          <w:kern w:val="32"/>
          <w:szCs w:val="32"/>
        </w:rPr>
      </w:pPr>
      <w:r w:rsidRPr="007B78B4">
        <w:rPr>
          <w:rFonts w:cs="Arial"/>
          <w:b/>
          <w:bCs/>
          <w:color w:val="FFFFFF"/>
          <w:kern w:val="32"/>
          <w:szCs w:val="32"/>
        </w:rPr>
        <w:lastRenderedPageBreak/>
        <w:t>Question 11: What date do you believe this change proposal should be implemented? Please provide rationale.</w:t>
      </w:r>
    </w:p>
    <w:p w14:paraId="49220EAD" w14:textId="15102FCE" w:rsidR="007B78B4" w:rsidRPr="007B78B4" w:rsidRDefault="007B78B4" w:rsidP="007B78B4">
      <w:pPr>
        <w:pStyle w:val="ListParagraph"/>
        <w:keepNext/>
        <w:numPr>
          <w:ilvl w:val="1"/>
          <w:numId w:val="14"/>
        </w:numPr>
        <w:tabs>
          <w:tab w:val="left" w:pos="851"/>
        </w:tabs>
        <w:spacing w:line="360" w:lineRule="auto"/>
        <w:jc w:val="both"/>
        <w:outlineLvl w:val="1"/>
        <w:rPr>
          <w:rFonts w:asciiTheme="minorHAnsi" w:hAnsiTheme="minorHAnsi" w:cstheme="minorHAnsi"/>
          <w:iCs/>
          <w:sz w:val="22"/>
          <w:szCs w:val="22"/>
        </w:rPr>
      </w:pPr>
      <w:r w:rsidRPr="007B78B4">
        <w:rPr>
          <w:rFonts w:cs="Arial"/>
          <w:iCs/>
          <w:szCs w:val="20"/>
        </w:rPr>
        <w:t>Five respondents supported a June release to align with P432. One suggested April 2025, one six months following Authority consent and the other offered no opinion</w:t>
      </w:r>
      <w:r w:rsidRPr="007B78B4">
        <w:rPr>
          <w:rFonts w:asciiTheme="minorHAnsi" w:hAnsiTheme="minorHAnsi" w:cstheme="minorHAnsi"/>
          <w:iCs/>
          <w:sz w:val="22"/>
          <w:szCs w:val="22"/>
        </w:rPr>
        <w:t>.</w:t>
      </w:r>
    </w:p>
    <w:p w14:paraId="5A7D5419" w14:textId="77777777" w:rsidR="007B78B4" w:rsidRPr="007B78B4" w:rsidRDefault="007B78B4" w:rsidP="007B78B4">
      <w:pPr>
        <w:pStyle w:val="ListParagraph"/>
        <w:keepNext/>
        <w:tabs>
          <w:tab w:val="left" w:pos="851"/>
        </w:tabs>
        <w:spacing w:line="360" w:lineRule="auto"/>
        <w:ind w:left="576"/>
        <w:jc w:val="both"/>
        <w:outlineLvl w:val="1"/>
        <w:rPr>
          <w:rFonts w:cs="Arial"/>
          <w:iCs/>
          <w:szCs w:val="20"/>
        </w:rPr>
      </w:pPr>
    </w:p>
    <w:p w14:paraId="3A99E082" w14:textId="77777777" w:rsidR="007B78B4" w:rsidRPr="007B78B4" w:rsidRDefault="007B78B4" w:rsidP="007B78B4">
      <w:pPr>
        <w:keepNext/>
        <w:pBdr>
          <w:top w:val="single" w:sz="48" w:space="1" w:color="339966"/>
          <w:left w:val="single" w:sz="48" w:space="4" w:color="339966"/>
          <w:bottom w:val="single" w:sz="48" w:space="1" w:color="339966"/>
          <w:right w:val="single" w:sz="48" w:space="4" w:color="339966"/>
        </w:pBdr>
        <w:shd w:val="clear" w:color="auto" w:fill="339966"/>
        <w:spacing w:before="0" w:line="240" w:lineRule="auto"/>
        <w:ind w:right="238"/>
        <w:outlineLvl w:val="7"/>
        <w:rPr>
          <w:rFonts w:cs="Arial"/>
          <w:b/>
          <w:bCs/>
          <w:color w:val="FFFFFF"/>
          <w:kern w:val="32"/>
          <w:szCs w:val="32"/>
        </w:rPr>
      </w:pPr>
      <w:r w:rsidRPr="007B78B4">
        <w:rPr>
          <w:rFonts w:cs="Arial"/>
          <w:b/>
          <w:bCs/>
          <w:color w:val="FFFFFF"/>
          <w:kern w:val="32"/>
          <w:szCs w:val="32"/>
        </w:rPr>
        <w:t>Question 12:  Do you have any comments on the draft legal text?</w:t>
      </w:r>
    </w:p>
    <w:p w14:paraId="01A7C385" w14:textId="216A4566" w:rsidR="007B78B4" w:rsidRPr="007B78B4" w:rsidRDefault="007B78B4" w:rsidP="007B78B4">
      <w:pPr>
        <w:pStyle w:val="ListParagraph"/>
        <w:keepNext/>
        <w:numPr>
          <w:ilvl w:val="1"/>
          <w:numId w:val="14"/>
        </w:numPr>
        <w:tabs>
          <w:tab w:val="left" w:pos="851"/>
        </w:tabs>
        <w:spacing w:line="360" w:lineRule="auto"/>
        <w:jc w:val="both"/>
        <w:outlineLvl w:val="1"/>
        <w:rPr>
          <w:rFonts w:cs="Arial"/>
          <w:iCs/>
          <w:szCs w:val="20"/>
        </w:rPr>
      </w:pPr>
      <w:r w:rsidRPr="007B78B4">
        <w:rPr>
          <w:rFonts w:cs="Arial"/>
          <w:iCs/>
          <w:szCs w:val="20"/>
        </w:rPr>
        <w:t>Two respondents provided additional information on the legal text. The first cited a preferred distributor approach rather than a supplier led one together with a more flexible migration approach and the second highlighting some typographical errors.</w:t>
      </w:r>
    </w:p>
    <w:p w14:paraId="7FE7DB7B" w14:textId="77777777" w:rsidR="007B78B4" w:rsidRPr="007B78B4" w:rsidRDefault="007B78B4" w:rsidP="007B78B4">
      <w:pPr>
        <w:keepNext/>
        <w:numPr>
          <w:ilvl w:val="7"/>
          <w:numId w:val="0"/>
        </w:numPr>
        <w:pBdr>
          <w:top w:val="single" w:sz="48" w:space="1" w:color="339966"/>
          <w:left w:val="single" w:sz="48" w:space="4" w:color="339966"/>
          <w:bottom w:val="single" w:sz="48" w:space="1" w:color="339966"/>
          <w:right w:val="single" w:sz="48" w:space="4" w:color="339966"/>
        </w:pBdr>
        <w:shd w:val="clear" w:color="auto" w:fill="339966"/>
        <w:spacing w:before="0" w:line="240" w:lineRule="auto"/>
        <w:ind w:left="1439" w:right="238" w:hanging="1439"/>
        <w:outlineLvl w:val="7"/>
        <w:rPr>
          <w:rFonts w:cs="Arial"/>
          <w:b/>
          <w:bCs/>
          <w:color w:val="FFFFFF"/>
          <w:kern w:val="32"/>
          <w:szCs w:val="32"/>
        </w:rPr>
      </w:pPr>
      <w:r w:rsidRPr="007B78B4">
        <w:rPr>
          <w:rFonts w:cs="Arial"/>
          <w:b/>
          <w:bCs/>
          <w:color w:val="FFFFFF"/>
          <w:kern w:val="32"/>
          <w:szCs w:val="32"/>
        </w:rPr>
        <w:t>Question 13: Do you have any further comments on this change proposal?</w:t>
      </w:r>
    </w:p>
    <w:p w14:paraId="7CDC0560" w14:textId="20714230" w:rsidR="007B78B4" w:rsidRPr="007B78B4" w:rsidRDefault="007B78B4" w:rsidP="007B78B4">
      <w:pPr>
        <w:pStyle w:val="ListParagraph"/>
        <w:keepNext/>
        <w:numPr>
          <w:ilvl w:val="1"/>
          <w:numId w:val="14"/>
        </w:numPr>
        <w:tabs>
          <w:tab w:val="left" w:pos="851"/>
        </w:tabs>
        <w:spacing w:line="360" w:lineRule="auto"/>
        <w:jc w:val="both"/>
        <w:outlineLvl w:val="1"/>
        <w:rPr>
          <w:rFonts w:cs="Arial"/>
          <w:iCs/>
          <w:szCs w:val="20"/>
        </w:rPr>
      </w:pPr>
      <w:r w:rsidRPr="007B78B4">
        <w:rPr>
          <w:rFonts w:cs="Arial"/>
          <w:iCs/>
          <w:szCs w:val="20"/>
        </w:rPr>
        <w:t>No comments were received that were not covered by a response to an earlier question.</w:t>
      </w:r>
    </w:p>
    <w:p w14:paraId="2AC4EC12" w14:textId="299AD015" w:rsidR="007B78B4" w:rsidRPr="007B78B4" w:rsidRDefault="007B78B4" w:rsidP="007B78B4">
      <w:pPr>
        <w:tabs>
          <w:tab w:val="left" w:pos="851"/>
        </w:tabs>
        <w:spacing w:line="360" w:lineRule="auto"/>
        <w:ind w:left="851" w:hanging="851"/>
        <w:jc w:val="both"/>
        <w:rPr>
          <w:b/>
          <w:bCs/>
          <w:iCs/>
          <w:color w:val="008576"/>
        </w:rPr>
      </w:pPr>
      <w:r w:rsidRPr="00A84E7E">
        <w:rPr>
          <w:b/>
          <w:bCs/>
          <w:iCs/>
          <w:color w:val="008576"/>
        </w:rPr>
        <w:t xml:space="preserve">Consultation </w:t>
      </w:r>
      <w:r>
        <w:rPr>
          <w:b/>
          <w:bCs/>
          <w:iCs/>
          <w:color w:val="008576"/>
        </w:rPr>
        <w:t>two</w:t>
      </w:r>
      <w:r w:rsidRPr="00A84E7E">
        <w:rPr>
          <w:b/>
          <w:bCs/>
          <w:iCs/>
          <w:color w:val="008576"/>
        </w:rPr>
        <w:t xml:space="preserve"> conclusions</w:t>
      </w:r>
    </w:p>
    <w:p w14:paraId="250A3A6C" w14:textId="77777777" w:rsidR="007B78B4" w:rsidRPr="007B78B4" w:rsidRDefault="007B78B4" w:rsidP="007B78B4">
      <w:pPr>
        <w:pStyle w:val="ListParagraph"/>
        <w:numPr>
          <w:ilvl w:val="1"/>
          <w:numId w:val="14"/>
        </w:numPr>
        <w:spacing w:line="360" w:lineRule="auto"/>
        <w:jc w:val="both"/>
        <w:rPr>
          <w:iCs/>
        </w:rPr>
      </w:pPr>
      <w:r w:rsidRPr="007B78B4">
        <w:rPr>
          <w:iCs/>
        </w:rPr>
        <w:t>After reviewing the second consultation responses, on the key question of which option to progress there was significant support for the default value solution, however the Working Group noted the responses suggesting an alternative solution to apply an aggregated tariff during transition. A Sub-Group was formed and concluded that this alternative solution was feasible.</w:t>
      </w:r>
    </w:p>
    <w:p w14:paraId="146FF6F6" w14:textId="507E993D" w:rsidR="007B78B4" w:rsidRDefault="007B78B4" w:rsidP="007B78B4">
      <w:pPr>
        <w:pStyle w:val="ListParagraph"/>
        <w:numPr>
          <w:ilvl w:val="1"/>
          <w:numId w:val="14"/>
        </w:numPr>
        <w:spacing w:line="360" w:lineRule="auto"/>
        <w:jc w:val="both"/>
        <w:rPr>
          <w:iCs/>
        </w:rPr>
      </w:pPr>
      <w:r w:rsidRPr="007B78B4">
        <w:rPr>
          <w:iCs/>
        </w:rPr>
        <w:t xml:space="preserve">The Working Group agreed to develop two solutions, the default MIC solution (which has been further developed using feedback from consultation two and the alternative solution and conduct a further consultation. </w:t>
      </w:r>
    </w:p>
    <w:p w14:paraId="23C98E5B" w14:textId="76D6DD17" w:rsidR="007B78B4" w:rsidRPr="007B78B4" w:rsidRDefault="007B78B4" w:rsidP="007B78B4">
      <w:pPr>
        <w:tabs>
          <w:tab w:val="left" w:pos="851"/>
        </w:tabs>
        <w:spacing w:line="360" w:lineRule="auto"/>
        <w:ind w:left="275" w:hanging="275"/>
        <w:jc w:val="both"/>
        <w:rPr>
          <w:b/>
          <w:bCs/>
          <w:iCs/>
          <w:color w:val="008576"/>
        </w:rPr>
      </w:pPr>
      <w:r w:rsidRPr="00A84E7E">
        <w:rPr>
          <w:b/>
          <w:bCs/>
          <w:iCs/>
          <w:color w:val="008576"/>
        </w:rPr>
        <w:t>Solution A – Default MIC value</w:t>
      </w:r>
    </w:p>
    <w:p w14:paraId="709C6AFA" w14:textId="77777777" w:rsidR="00BE688E" w:rsidRPr="00BE688E" w:rsidRDefault="00BE688E" w:rsidP="00BE688E">
      <w:pPr>
        <w:pStyle w:val="ListParagraph"/>
        <w:numPr>
          <w:ilvl w:val="1"/>
          <w:numId w:val="14"/>
        </w:numPr>
        <w:ind w:left="578" w:hanging="578"/>
        <w:rPr>
          <w:iCs/>
        </w:rPr>
      </w:pPr>
      <w:r w:rsidRPr="00BE688E">
        <w:rPr>
          <w:iCs/>
        </w:rPr>
        <w:t>The Distributor will decide on the default MIC value were there has been no agreement with the customer in advance of the migration for either P432 or CT customers migrating due to MHHS.</w:t>
      </w:r>
    </w:p>
    <w:p w14:paraId="3BC0EA6A" w14:textId="77777777" w:rsidR="00BE688E" w:rsidRPr="00BE688E" w:rsidRDefault="00BE688E" w:rsidP="00BE688E">
      <w:pPr>
        <w:pStyle w:val="ListParagraph"/>
        <w:numPr>
          <w:ilvl w:val="1"/>
          <w:numId w:val="14"/>
        </w:numPr>
        <w:ind w:left="578" w:hanging="578"/>
        <w:rPr>
          <w:iCs/>
        </w:rPr>
      </w:pPr>
      <w:r w:rsidRPr="00BE688E">
        <w:rPr>
          <w:iCs/>
        </w:rPr>
        <w:t>The communication with the customer will be initially led by the Supplier prior to migration and completed by the Distributor when a revised MIC has been calculated.</w:t>
      </w:r>
    </w:p>
    <w:p w14:paraId="72EDA611" w14:textId="77777777" w:rsidR="00BE688E" w:rsidRPr="00BE688E" w:rsidRDefault="00BE688E" w:rsidP="00BE688E">
      <w:pPr>
        <w:pStyle w:val="ListParagraph"/>
        <w:numPr>
          <w:ilvl w:val="1"/>
          <w:numId w:val="14"/>
        </w:numPr>
        <w:ind w:left="578" w:hanging="578"/>
        <w:rPr>
          <w:iCs/>
        </w:rPr>
      </w:pPr>
      <w:r w:rsidRPr="00BE688E">
        <w:rPr>
          <w:iCs/>
        </w:rPr>
        <w:t xml:space="preserve">The transition period is to be applied on the first migration (and not on any future migration should a reverse migration take place) and will be closed eighteen months from the migration date, which allows for twelve months data to be received and a further six months to agree a MIC with the customer or notify them of the revised MIC based on the metering data received. </w:t>
      </w:r>
    </w:p>
    <w:p w14:paraId="2208D7E8" w14:textId="77777777" w:rsidR="00BE688E" w:rsidRPr="00BE688E" w:rsidRDefault="00BE688E" w:rsidP="00BE688E">
      <w:pPr>
        <w:pStyle w:val="ListParagraph"/>
        <w:numPr>
          <w:ilvl w:val="1"/>
          <w:numId w:val="14"/>
        </w:numPr>
        <w:ind w:left="578" w:hanging="578"/>
        <w:rPr>
          <w:iCs/>
        </w:rPr>
      </w:pPr>
      <w:r w:rsidRPr="00BE688E">
        <w:rPr>
          <w:iCs/>
        </w:rPr>
        <w:t>Where the default MIC is replaced with a revised MIC then:</w:t>
      </w:r>
    </w:p>
    <w:p w14:paraId="484FB154" w14:textId="77777777" w:rsidR="00BE688E" w:rsidRPr="00BE688E" w:rsidRDefault="00BE688E" w:rsidP="00BE688E">
      <w:pPr>
        <w:pStyle w:val="ListParagraph"/>
        <w:numPr>
          <w:ilvl w:val="0"/>
          <w:numId w:val="31"/>
        </w:numPr>
        <w:jc w:val="both"/>
        <w:rPr>
          <w:iCs/>
        </w:rPr>
      </w:pPr>
      <w:r w:rsidRPr="00BE688E">
        <w:rPr>
          <w:iCs/>
        </w:rPr>
        <w:t>If the revised MIC is lower than the default it will be applied retrospectively from the date of the migration.</w:t>
      </w:r>
    </w:p>
    <w:p w14:paraId="3452B962" w14:textId="77777777" w:rsidR="00BE688E" w:rsidRPr="00BE688E" w:rsidRDefault="00BE688E" w:rsidP="00BE688E">
      <w:pPr>
        <w:pStyle w:val="ListParagraph"/>
        <w:numPr>
          <w:ilvl w:val="0"/>
          <w:numId w:val="31"/>
        </w:numPr>
        <w:jc w:val="both"/>
        <w:rPr>
          <w:iCs/>
        </w:rPr>
      </w:pPr>
      <w:r w:rsidRPr="00BE688E">
        <w:rPr>
          <w:iCs/>
        </w:rPr>
        <w:t>if the revised MIC is higher than the default it will be applied retrospectively from the date the MIC breached the default value. </w:t>
      </w:r>
    </w:p>
    <w:p w14:paraId="649EC495" w14:textId="77777777" w:rsidR="00BE688E" w:rsidRPr="00BE688E" w:rsidRDefault="00BE688E" w:rsidP="00BE688E">
      <w:pPr>
        <w:pStyle w:val="ListParagraph"/>
        <w:numPr>
          <w:ilvl w:val="1"/>
          <w:numId w:val="14"/>
        </w:numPr>
        <w:ind w:left="578" w:hanging="578"/>
        <w:rPr>
          <w:iCs/>
        </w:rPr>
      </w:pPr>
      <w:r w:rsidRPr="00BE688E">
        <w:rPr>
          <w:iCs/>
        </w:rPr>
        <w:t>This ensures that the customer is protected from either excess capacity charges due to the default MIC being set too low or being overcharged capacity charges where it is set too high.</w:t>
      </w:r>
    </w:p>
    <w:p w14:paraId="39E87C1E" w14:textId="77777777" w:rsidR="00BE688E" w:rsidRPr="00BE688E" w:rsidRDefault="00BE688E" w:rsidP="00BE688E">
      <w:pPr>
        <w:pStyle w:val="ListParagraph"/>
        <w:numPr>
          <w:ilvl w:val="1"/>
          <w:numId w:val="14"/>
        </w:numPr>
        <w:ind w:left="578" w:hanging="578"/>
        <w:rPr>
          <w:iCs/>
        </w:rPr>
      </w:pPr>
      <w:r w:rsidRPr="00BE688E">
        <w:rPr>
          <w:iCs/>
        </w:rPr>
        <w:lastRenderedPageBreak/>
        <w:t>Two additional clauses have been added to the National Terms of Connection. The first one to make it clear that the paragraph referring to retrospective changes cannot be applied to the MIC does not apply where Part 4 of Schedule 16 of the DCUSA is applicable. The second one to provide liability protection should the value chosen not be suitable or have an impact on the Connection Assets.</w:t>
      </w:r>
    </w:p>
    <w:p w14:paraId="26EE6BA2" w14:textId="34A6E9F5" w:rsidR="00BE688E" w:rsidRDefault="00BE688E" w:rsidP="00BE688E">
      <w:pPr>
        <w:pStyle w:val="ListParagraph"/>
        <w:numPr>
          <w:ilvl w:val="1"/>
          <w:numId w:val="14"/>
        </w:numPr>
        <w:ind w:left="578" w:hanging="578"/>
        <w:rPr>
          <w:iCs/>
        </w:rPr>
      </w:pPr>
      <w:r w:rsidRPr="00BE688E">
        <w:rPr>
          <w:iCs/>
        </w:rPr>
        <w:t>An amendment to the exceptional Circumstances section has also been added to paragraph 6.1A to provide an additional criterion to where a Final Demand Site may be reallocated to a different charging band. This now caters for where there is a change to the Maximum Import Capacity, in accordance with Part 4 of Schedule 16.</w:t>
      </w:r>
    </w:p>
    <w:p w14:paraId="026A1A33" w14:textId="77059901" w:rsidR="00BE688E" w:rsidRPr="00BE688E" w:rsidRDefault="00BE688E" w:rsidP="00BE688E">
      <w:pPr>
        <w:tabs>
          <w:tab w:val="left" w:pos="851"/>
        </w:tabs>
        <w:spacing w:line="360" w:lineRule="auto"/>
        <w:ind w:left="851" w:hanging="851"/>
        <w:rPr>
          <w:b/>
          <w:bCs/>
          <w:color w:val="008576"/>
        </w:rPr>
      </w:pPr>
      <w:r w:rsidRPr="00F56EA5">
        <w:rPr>
          <w:b/>
          <w:bCs/>
          <w:color w:val="008576"/>
        </w:rPr>
        <w:t xml:space="preserve">Solution </w:t>
      </w:r>
      <w:r>
        <w:rPr>
          <w:b/>
          <w:bCs/>
          <w:color w:val="008576"/>
        </w:rPr>
        <w:t>B</w:t>
      </w:r>
      <w:r w:rsidRPr="00F56EA5">
        <w:rPr>
          <w:b/>
          <w:bCs/>
          <w:color w:val="008576"/>
        </w:rPr>
        <w:t xml:space="preserve"> – </w:t>
      </w:r>
      <w:r>
        <w:rPr>
          <w:b/>
          <w:bCs/>
          <w:color w:val="008576"/>
        </w:rPr>
        <w:t>New Aggregated Tariff</w:t>
      </w:r>
    </w:p>
    <w:p w14:paraId="35CE724C" w14:textId="77777777" w:rsidR="00BE688E" w:rsidRPr="00BE688E" w:rsidRDefault="00BE688E" w:rsidP="00BE688E">
      <w:pPr>
        <w:pStyle w:val="ListParagraph"/>
        <w:numPr>
          <w:ilvl w:val="1"/>
          <w:numId w:val="14"/>
        </w:numPr>
        <w:rPr>
          <w:iCs/>
        </w:rPr>
      </w:pPr>
      <w:r w:rsidRPr="00BE688E">
        <w:rPr>
          <w:iCs/>
        </w:rPr>
        <w:t>This solution effectively keeps the customers on the same tariff as they are now by making it available to Measurement Class C and E. This is achieved by changing the name of the tariff and several changes to the CDCM schedule.</w:t>
      </w:r>
    </w:p>
    <w:p w14:paraId="4C0390BF" w14:textId="77777777" w:rsidR="00BE688E" w:rsidRPr="00BE688E" w:rsidRDefault="00BE688E" w:rsidP="00BE688E">
      <w:pPr>
        <w:pStyle w:val="ListParagraph"/>
        <w:numPr>
          <w:ilvl w:val="1"/>
          <w:numId w:val="14"/>
        </w:numPr>
        <w:rPr>
          <w:iCs/>
        </w:rPr>
      </w:pPr>
      <w:r w:rsidRPr="00BE688E">
        <w:rPr>
          <w:iCs/>
        </w:rPr>
        <w:t>It applies the same tariff components as the NHH domestic and NHH non domestic tariffs but requires the creation of new LLFCs to differentiate between NHH and HH settled arrangements.</w:t>
      </w:r>
    </w:p>
    <w:p w14:paraId="3FD4BFA3" w14:textId="77777777" w:rsidR="00BE688E" w:rsidRPr="00BE688E" w:rsidRDefault="00BE688E" w:rsidP="00BE688E">
      <w:pPr>
        <w:pStyle w:val="ListParagraph"/>
        <w:numPr>
          <w:ilvl w:val="1"/>
          <w:numId w:val="14"/>
        </w:numPr>
        <w:rPr>
          <w:iCs/>
        </w:rPr>
      </w:pPr>
      <w:r w:rsidRPr="00BE688E">
        <w:rPr>
          <w:iCs/>
        </w:rPr>
        <w:t>The Working Group contacted Elexon to determine the impact on whether to:</w:t>
      </w:r>
    </w:p>
    <w:p w14:paraId="5FC8984B" w14:textId="77777777" w:rsidR="00BE688E" w:rsidRPr="00BE688E" w:rsidRDefault="00BE688E" w:rsidP="00BE688E">
      <w:pPr>
        <w:pStyle w:val="ListParagraph"/>
        <w:numPr>
          <w:ilvl w:val="0"/>
          <w:numId w:val="33"/>
        </w:numPr>
        <w:rPr>
          <w:iCs/>
        </w:rPr>
      </w:pPr>
      <w:r w:rsidRPr="00BE688E">
        <w:rPr>
          <w:iCs/>
        </w:rPr>
        <w:t xml:space="preserve">use existing LLFCs; </w:t>
      </w:r>
    </w:p>
    <w:p w14:paraId="2D876B69" w14:textId="77777777" w:rsidR="00BE688E" w:rsidRPr="00BE688E" w:rsidRDefault="00BE688E" w:rsidP="00BE688E">
      <w:pPr>
        <w:pStyle w:val="ListParagraph"/>
        <w:numPr>
          <w:ilvl w:val="0"/>
          <w:numId w:val="33"/>
        </w:numPr>
        <w:rPr>
          <w:iCs/>
        </w:rPr>
      </w:pPr>
      <w:r w:rsidRPr="00BE688E">
        <w:rPr>
          <w:iCs/>
        </w:rPr>
        <w:t xml:space="preserve">create new measurement classes; or </w:t>
      </w:r>
    </w:p>
    <w:p w14:paraId="3F305FC7" w14:textId="77777777" w:rsidR="00BE688E" w:rsidRPr="00BE688E" w:rsidRDefault="00BE688E" w:rsidP="00BE688E">
      <w:pPr>
        <w:pStyle w:val="ListParagraph"/>
        <w:numPr>
          <w:ilvl w:val="0"/>
          <w:numId w:val="33"/>
        </w:numPr>
        <w:rPr>
          <w:iCs/>
        </w:rPr>
      </w:pPr>
      <w:r w:rsidRPr="00BE688E">
        <w:rPr>
          <w:iCs/>
        </w:rPr>
        <w:t xml:space="preserve">create new LLFCs for use on Measurement Class C or E. </w:t>
      </w:r>
    </w:p>
    <w:p w14:paraId="3DD73DD2" w14:textId="77777777" w:rsidR="00BE688E" w:rsidRPr="00BE688E" w:rsidRDefault="00BE688E" w:rsidP="00BE688E">
      <w:pPr>
        <w:pStyle w:val="ListParagraph"/>
        <w:numPr>
          <w:ilvl w:val="1"/>
          <w:numId w:val="14"/>
        </w:numPr>
        <w:ind w:left="578" w:hanging="578"/>
        <w:rPr>
          <w:iCs/>
        </w:rPr>
      </w:pPr>
      <w:r w:rsidRPr="00BE688E">
        <w:rPr>
          <w:iCs/>
        </w:rPr>
        <w:t xml:space="preserve">Elexon advised that their favoured approach would be the creation of new LLFCs however consideration needed to be given to the timescale to create them. </w:t>
      </w:r>
    </w:p>
    <w:p w14:paraId="056B63AE" w14:textId="77777777" w:rsidR="00BE688E" w:rsidRPr="00BE688E" w:rsidRDefault="00BE688E" w:rsidP="00BE688E">
      <w:pPr>
        <w:pStyle w:val="ListParagraph"/>
        <w:numPr>
          <w:ilvl w:val="1"/>
          <w:numId w:val="14"/>
        </w:numPr>
        <w:rPr>
          <w:iCs/>
        </w:rPr>
      </w:pPr>
      <w:r w:rsidRPr="00BE688E">
        <w:rPr>
          <w:iCs/>
        </w:rPr>
        <w:t>The Working Group acknowledged that when new LLFCs were created for the Targeted Charging Review (TCR), this was done in batches consisting of releases every five weeks. It was clarified that there will need to be new LLFCs which is likely to be much lower in volumes than those created for the TCR, but the Working Group agreed that this could potentially cause a delay in delivering this change.</w:t>
      </w:r>
    </w:p>
    <w:p w14:paraId="03DBBB25" w14:textId="77777777" w:rsidR="00BE688E" w:rsidRPr="00BE688E" w:rsidRDefault="00BE688E" w:rsidP="00BE688E">
      <w:pPr>
        <w:pStyle w:val="ListParagraph"/>
        <w:numPr>
          <w:ilvl w:val="1"/>
          <w:numId w:val="14"/>
        </w:numPr>
        <w:rPr>
          <w:iCs/>
        </w:rPr>
      </w:pPr>
      <w:r w:rsidRPr="00BE688E">
        <w:rPr>
          <w:iCs/>
        </w:rPr>
        <w:t>The communications approach would be the same as Solution A, initially supplier led and concluded by the distributor with a slightly different message based on the solution but the need to provide contact details being the same.</w:t>
      </w:r>
    </w:p>
    <w:p w14:paraId="1FA71F02" w14:textId="77777777" w:rsidR="00BE688E" w:rsidRPr="00BE688E" w:rsidRDefault="00BE688E" w:rsidP="00BE688E">
      <w:pPr>
        <w:pStyle w:val="ListParagraph"/>
        <w:numPr>
          <w:ilvl w:val="1"/>
          <w:numId w:val="14"/>
        </w:numPr>
        <w:ind w:left="578" w:hanging="578"/>
        <w:rPr>
          <w:iCs/>
        </w:rPr>
      </w:pPr>
      <w:r w:rsidRPr="00BE688E">
        <w:rPr>
          <w:iCs/>
        </w:rPr>
        <w:t>Within six months following the completion of the either twelve months post migration or twelve months post MHHS M15 milestone (discussed further within the consultation section below) the distributor assesses whether to continue to apply the aggregated tariffs or apply Site Specific tariffs based on the actual metering data received post migration.</w:t>
      </w:r>
    </w:p>
    <w:p w14:paraId="695D5BC7" w14:textId="77777777" w:rsidR="00BE688E" w:rsidRPr="00BE688E" w:rsidRDefault="00BE688E" w:rsidP="00BE688E">
      <w:pPr>
        <w:pStyle w:val="ListParagraph"/>
        <w:numPr>
          <w:ilvl w:val="1"/>
          <w:numId w:val="14"/>
        </w:numPr>
        <w:ind w:left="578" w:hanging="578"/>
        <w:rPr>
          <w:iCs/>
        </w:rPr>
      </w:pPr>
      <w:r w:rsidRPr="00BE688E">
        <w:rPr>
          <w:iCs/>
        </w:rPr>
        <w:t>Where demands in excess of 69kVA have been calculated the distributor shall reasonably determine an appropriate MIC, having regard to the maximum demands in that period and shall notify the Customer.</w:t>
      </w:r>
    </w:p>
    <w:p w14:paraId="3D96C925" w14:textId="77777777" w:rsidR="00BE688E" w:rsidRPr="00BE688E" w:rsidRDefault="00BE688E" w:rsidP="00BE688E">
      <w:pPr>
        <w:pStyle w:val="ListParagraph"/>
        <w:numPr>
          <w:ilvl w:val="1"/>
          <w:numId w:val="14"/>
        </w:numPr>
        <w:ind w:left="578" w:hanging="578"/>
        <w:rPr>
          <w:iCs/>
        </w:rPr>
      </w:pPr>
      <w:r w:rsidRPr="00BE688E">
        <w:rPr>
          <w:iCs/>
        </w:rPr>
        <w:t>Two additional clauses have been added to the National Terms of Connection. The first one to make it clear that the paragraph referring to retrospective changes cannot be applied to the MIC does not apply where Part 4 of Schedule 16 of the DCUSA is applicable. The second one to provide liability protection should the value chosen not be suitable or have an impact on the Connection Assets.</w:t>
      </w:r>
    </w:p>
    <w:p w14:paraId="109F96DA" w14:textId="71BA0451" w:rsidR="003109C8" w:rsidRDefault="00BE688E" w:rsidP="0071071F">
      <w:pPr>
        <w:pStyle w:val="ListParagraph"/>
        <w:numPr>
          <w:ilvl w:val="1"/>
          <w:numId w:val="14"/>
        </w:numPr>
        <w:ind w:left="578" w:hanging="578"/>
        <w:rPr>
          <w:iCs/>
        </w:rPr>
      </w:pPr>
      <w:r w:rsidRPr="00BE688E">
        <w:rPr>
          <w:iCs/>
        </w:rPr>
        <w:lastRenderedPageBreak/>
        <w:t>An amendment to the exceptional Circumstances section has also been added to paragraph 6.1A to provide an additional criterion to where a Final Demand Site may be reallocated to a different charging band. This now caters for where there is a change to the Maximum Import Capacity, in accordance with Part 4 of Schedule 16</w:t>
      </w:r>
      <w:r w:rsidR="007B4DC7">
        <w:rPr>
          <w:iCs/>
        </w:rPr>
        <w:t>.</w:t>
      </w:r>
    </w:p>
    <w:p w14:paraId="4A06D268" w14:textId="77777777" w:rsidR="0071071F" w:rsidRPr="0071071F" w:rsidRDefault="0071071F" w:rsidP="0071071F">
      <w:pPr>
        <w:pStyle w:val="ListParagraph"/>
        <w:ind w:left="578"/>
        <w:rPr>
          <w:iCs/>
        </w:rPr>
      </w:pPr>
    </w:p>
    <w:p w14:paraId="1E432695" w14:textId="112BEC9C" w:rsidR="003E0F78" w:rsidRPr="00BE688E" w:rsidRDefault="00BE688E" w:rsidP="00794D0B">
      <w:pPr>
        <w:tabs>
          <w:tab w:val="right" w:pos="9356"/>
        </w:tabs>
        <w:spacing w:line="360" w:lineRule="auto"/>
        <w:rPr>
          <w:b/>
          <w:bCs/>
          <w:color w:val="008576"/>
        </w:rPr>
      </w:pPr>
      <w:r w:rsidRPr="00787069">
        <w:rPr>
          <w:b/>
          <w:bCs/>
          <w:color w:val="008576"/>
        </w:rPr>
        <w:t xml:space="preserve">Consultation </w:t>
      </w:r>
      <w:r>
        <w:rPr>
          <w:b/>
          <w:bCs/>
          <w:color w:val="008576"/>
        </w:rPr>
        <w:t>three</w:t>
      </w:r>
    </w:p>
    <w:p w14:paraId="65C1B3BD" w14:textId="790C8451" w:rsidR="007D4C12" w:rsidRPr="00935AC1" w:rsidRDefault="007D4C12" w:rsidP="00935AC1">
      <w:pPr>
        <w:pStyle w:val="ListParagraph"/>
        <w:numPr>
          <w:ilvl w:val="1"/>
          <w:numId w:val="39"/>
        </w:numPr>
        <w:spacing w:line="360" w:lineRule="auto"/>
        <w:jc w:val="both"/>
        <w:rPr>
          <w:iCs/>
          <w:color w:val="008576"/>
        </w:rPr>
      </w:pPr>
      <w:r>
        <w:t xml:space="preserve">The </w:t>
      </w:r>
      <w:r w:rsidR="00A4786E">
        <w:t>t</w:t>
      </w:r>
      <w:r w:rsidR="00447C58">
        <w:t>hird</w:t>
      </w:r>
      <w:r>
        <w:t xml:space="preserve"> </w:t>
      </w:r>
      <w:r w:rsidR="00A4786E">
        <w:t xml:space="preserve">consultation </w:t>
      </w:r>
      <w:r>
        <w:t>was issued to parties on 1</w:t>
      </w:r>
      <w:r w:rsidR="0024713D">
        <w:t>6 March</w:t>
      </w:r>
      <w:r>
        <w:t xml:space="preserve"> 2023. There were </w:t>
      </w:r>
      <w:r w:rsidR="00BE7DEE">
        <w:t>twelve</w:t>
      </w:r>
      <w:r>
        <w:t xml:space="preserve"> responses received to the consultation. The Working Group’s conclusions can be found in </w:t>
      </w:r>
      <w:r w:rsidRPr="007F7567">
        <w:rPr>
          <w:b/>
          <w:bCs/>
        </w:rPr>
        <w:t xml:space="preserve">Attachment </w:t>
      </w:r>
      <w:r w:rsidR="003E0F78">
        <w:rPr>
          <w:b/>
          <w:bCs/>
        </w:rPr>
        <w:t>3</w:t>
      </w:r>
      <w:r w:rsidRPr="007F7567">
        <w:rPr>
          <w:b/>
          <w:bCs/>
        </w:rPr>
        <w:t xml:space="preserve"> </w:t>
      </w:r>
      <w:r w:rsidR="00935AC1">
        <w:rPr>
          <w:b/>
          <w:bCs/>
        </w:rPr>
        <w:t xml:space="preserve">- </w:t>
      </w:r>
      <w:r w:rsidRPr="007F7567">
        <w:rPr>
          <w:b/>
          <w:bCs/>
        </w:rPr>
        <w:t xml:space="preserve">DCP 414 Consolidated Consultation </w:t>
      </w:r>
      <w:r>
        <w:rPr>
          <w:b/>
          <w:bCs/>
        </w:rPr>
        <w:t>3</w:t>
      </w:r>
      <w:r w:rsidRPr="007F7567">
        <w:rPr>
          <w:b/>
          <w:bCs/>
        </w:rPr>
        <w:t xml:space="preserve"> Responses</w:t>
      </w:r>
      <w:r>
        <w:t xml:space="preserve"> with a summary of each shown below.</w:t>
      </w:r>
    </w:p>
    <w:p w14:paraId="08A3453F" w14:textId="30D9AE05" w:rsidR="005A05D3" w:rsidRPr="005A05D3" w:rsidRDefault="005A05D3" w:rsidP="005A05D3">
      <w:pPr>
        <w:pStyle w:val="Question"/>
        <w:numPr>
          <w:ilvl w:val="0"/>
          <w:numId w:val="0"/>
        </w:numPr>
        <w:tabs>
          <w:tab w:val="left" w:pos="851"/>
        </w:tabs>
        <w:spacing w:before="120" w:line="360" w:lineRule="auto"/>
        <w:ind w:left="851"/>
        <w:jc w:val="both"/>
      </w:pPr>
      <w:r>
        <w:t>Question 1: Does Solution B require a derogation and if so, what type of derogation would be needed? Please provide rationale.</w:t>
      </w:r>
    </w:p>
    <w:p w14:paraId="01E6519F" w14:textId="20BD77DC" w:rsidR="00FD2230" w:rsidRPr="00FD2230" w:rsidRDefault="00FD2230" w:rsidP="00FD2230">
      <w:pPr>
        <w:pStyle w:val="ListParagraph"/>
        <w:numPr>
          <w:ilvl w:val="1"/>
          <w:numId w:val="14"/>
        </w:numPr>
        <w:rPr>
          <w:iCs/>
        </w:rPr>
      </w:pPr>
      <w:r>
        <w:rPr>
          <w:iCs/>
        </w:rPr>
        <w:t>Seven</w:t>
      </w:r>
      <w:r w:rsidRPr="00FD2230">
        <w:rPr>
          <w:iCs/>
        </w:rPr>
        <w:t xml:space="preserve"> respondents believed a Derogation would be required.</w:t>
      </w:r>
    </w:p>
    <w:p w14:paraId="7BD5F881" w14:textId="4AF33145" w:rsidR="00FD2230" w:rsidRPr="00FD2230" w:rsidRDefault="00FD2230" w:rsidP="00FD2230">
      <w:pPr>
        <w:pStyle w:val="ListParagraph"/>
        <w:numPr>
          <w:ilvl w:val="1"/>
          <w:numId w:val="14"/>
        </w:numPr>
        <w:rPr>
          <w:iCs/>
        </w:rPr>
      </w:pPr>
      <w:r>
        <w:rPr>
          <w:iCs/>
        </w:rPr>
        <w:t>Two</w:t>
      </w:r>
      <w:r w:rsidRPr="00FD2230">
        <w:rPr>
          <w:iCs/>
        </w:rPr>
        <w:t xml:space="preserve"> respondents didn’t offer any comment. </w:t>
      </w:r>
    </w:p>
    <w:p w14:paraId="5AAB7276" w14:textId="05E5FE49" w:rsidR="00FD2230" w:rsidRPr="00FD2230" w:rsidRDefault="00FD2230" w:rsidP="00FD2230">
      <w:pPr>
        <w:pStyle w:val="ListParagraph"/>
        <w:numPr>
          <w:ilvl w:val="1"/>
          <w:numId w:val="14"/>
        </w:numPr>
        <w:rPr>
          <w:iCs/>
        </w:rPr>
      </w:pPr>
      <w:r w:rsidRPr="00FD2230">
        <w:rPr>
          <w:iCs/>
        </w:rPr>
        <w:t xml:space="preserve">A further </w:t>
      </w:r>
      <w:r>
        <w:rPr>
          <w:iCs/>
        </w:rPr>
        <w:t>two</w:t>
      </w:r>
      <w:r w:rsidRPr="00FD2230">
        <w:rPr>
          <w:iCs/>
        </w:rPr>
        <w:t xml:space="preserve"> respondents believed no derogation was required.</w:t>
      </w:r>
    </w:p>
    <w:p w14:paraId="612BA98F" w14:textId="7E530489" w:rsidR="007D4C12" w:rsidRDefault="00FD2230" w:rsidP="00FD2230">
      <w:pPr>
        <w:pStyle w:val="ListParagraph"/>
        <w:numPr>
          <w:ilvl w:val="1"/>
          <w:numId w:val="14"/>
        </w:numPr>
        <w:rPr>
          <w:iCs/>
        </w:rPr>
      </w:pPr>
      <w:r w:rsidRPr="00FD2230">
        <w:rPr>
          <w:iCs/>
        </w:rPr>
        <w:t>Another respondent didn’t believe that a derogation was required but requested that legal steer was sought from the DCUSA legal advisors.</w:t>
      </w:r>
    </w:p>
    <w:p w14:paraId="535AB22A" w14:textId="513F9402" w:rsidR="005A05D3" w:rsidRPr="00136A8C" w:rsidRDefault="00136A8C" w:rsidP="00136A8C">
      <w:pPr>
        <w:pStyle w:val="Question"/>
        <w:numPr>
          <w:ilvl w:val="0"/>
          <w:numId w:val="0"/>
        </w:numPr>
        <w:tabs>
          <w:tab w:val="left" w:pos="851"/>
        </w:tabs>
        <w:spacing w:before="120" w:line="360" w:lineRule="auto"/>
        <w:ind w:left="851"/>
        <w:jc w:val="both"/>
      </w:pPr>
      <w:r>
        <w:t>Question 2: When should the assessment commence, twelve months post migration or twelve months after the M15 milestone? Please provide rationale.</w:t>
      </w:r>
    </w:p>
    <w:p w14:paraId="16A01751" w14:textId="77777777" w:rsidR="00FD2230" w:rsidRPr="00FD2230" w:rsidRDefault="00FD2230" w:rsidP="00FD2230">
      <w:pPr>
        <w:pStyle w:val="ListParagraph"/>
        <w:numPr>
          <w:ilvl w:val="1"/>
          <w:numId w:val="14"/>
        </w:numPr>
        <w:rPr>
          <w:iCs/>
        </w:rPr>
      </w:pPr>
      <w:r w:rsidRPr="00FD2230">
        <w:rPr>
          <w:iCs/>
        </w:rPr>
        <w:t>Seven respondents stated that window for collating data should be 12 months post migration.</w:t>
      </w:r>
    </w:p>
    <w:p w14:paraId="16AB2EAF" w14:textId="77777777" w:rsidR="00FD2230" w:rsidRPr="00FD2230" w:rsidRDefault="00FD2230" w:rsidP="00FD2230">
      <w:pPr>
        <w:pStyle w:val="ListParagraph"/>
        <w:numPr>
          <w:ilvl w:val="1"/>
          <w:numId w:val="14"/>
        </w:numPr>
        <w:rPr>
          <w:iCs/>
        </w:rPr>
      </w:pPr>
      <w:r w:rsidRPr="00FD2230">
        <w:rPr>
          <w:iCs/>
        </w:rPr>
        <w:t>Four respondents believed the window should be 12 months post the M15 milestone.</w:t>
      </w:r>
    </w:p>
    <w:p w14:paraId="22D52F61" w14:textId="402AA227" w:rsidR="007D4C12" w:rsidRDefault="00FD2230" w:rsidP="00FD2230">
      <w:pPr>
        <w:pStyle w:val="ListParagraph"/>
        <w:numPr>
          <w:ilvl w:val="1"/>
          <w:numId w:val="14"/>
        </w:numPr>
        <w:rPr>
          <w:iCs/>
        </w:rPr>
      </w:pPr>
      <w:r w:rsidRPr="00FD2230">
        <w:rPr>
          <w:iCs/>
        </w:rPr>
        <w:t>One respondent didn’t offer any comment.</w:t>
      </w:r>
    </w:p>
    <w:p w14:paraId="08F35767" w14:textId="6ABF8AA2" w:rsidR="00136A8C" w:rsidRPr="008F79B5" w:rsidRDefault="008F79B5" w:rsidP="008F79B5">
      <w:pPr>
        <w:pStyle w:val="Question"/>
        <w:numPr>
          <w:ilvl w:val="0"/>
          <w:numId w:val="0"/>
        </w:numPr>
        <w:tabs>
          <w:tab w:val="left" w:pos="851"/>
        </w:tabs>
        <w:spacing w:before="120" w:line="360" w:lineRule="auto"/>
        <w:ind w:left="851"/>
        <w:jc w:val="both"/>
      </w:pPr>
      <w:r>
        <w:t>Question 3: How long should the assessment period last for each option? Please provide rationale.</w:t>
      </w:r>
    </w:p>
    <w:p w14:paraId="0A6909AA" w14:textId="50FD467D" w:rsidR="00FD2230" w:rsidRPr="00FD2230" w:rsidRDefault="00FD2230" w:rsidP="00FD2230">
      <w:pPr>
        <w:pStyle w:val="ListParagraph"/>
        <w:numPr>
          <w:ilvl w:val="1"/>
          <w:numId w:val="14"/>
        </w:numPr>
        <w:rPr>
          <w:iCs/>
        </w:rPr>
      </w:pPr>
      <w:r w:rsidRPr="00FD2230">
        <w:rPr>
          <w:iCs/>
        </w:rPr>
        <w:t xml:space="preserve">Nine respondents believed that 6 months should be the length of the assessment period for both options. </w:t>
      </w:r>
    </w:p>
    <w:p w14:paraId="7AA46711" w14:textId="77777777" w:rsidR="00FD2230" w:rsidRPr="00FD2230" w:rsidRDefault="00FD2230" w:rsidP="00FD2230">
      <w:pPr>
        <w:pStyle w:val="ListParagraph"/>
        <w:numPr>
          <w:ilvl w:val="1"/>
          <w:numId w:val="14"/>
        </w:numPr>
        <w:rPr>
          <w:iCs/>
        </w:rPr>
      </w:pPr>
      <w:r w:rsidRPr="00FD2230">
        <w:rPr>
          <w:iCs/>
        </w:rPr>
        <w:t xml:space="preserve">One respondent believed the assessment window should be 12 months and another respondent didn’t offer comment. </w:t>
      </w:r>
    </w:p>
    <w:p w14:paraId="5583A4DF" w14:textId="14A3D33C" w:rsidR="007D4C12" w:rsidRDefault="00A4786E" w:rsidP="00FD2230">
      <w:pPr>
        <w:pStyle w:val="ListParagraph"/>
        <w:numPr>
          <w:ilvl w:val="1"/>
          <w:numId w:val="14"/>
        </w:numPr>
        <w:rPr>
          <w:iCs/>
        </w:rPr>
      </w:pPr>
      <w:r>
        <w:rPr>
          <w:iCs/>
        </w:rPr>
        <w:t>One respondent</w:t>
      </w:r>
      <w:r w:rsidR="00FD2230" w:rsidRPr="00FD2230">
        <w:rPr>
          <w:iCs/>
        </w:rPr>
        <w:t xml:space="preserve"> stated that for option A, the assessment window should be 8 months and for option B it should be 6 months.</w:t>
      </w:r>
    </w:p>
    <w:p w14:paraId="2B6C9DAC" w14:textId="24886328" w:rsidR="008F79B5" w:rsidRPr="0090295C" w:rsidRDefault="0090295C" w:rsidP="0090295C">
      <w:pPr>
        <w:pStyle w:val="Question"/>
        <w:numPr>
          <w:ilvl w:val="0"/>
          <w:numId w:val="0"/>
        </w:numPr>
        <w:tabs>
          <w:tab w:val="left" w:pos="851"/>
        </w:tabs>
        <w:spacing w:before="120" w:line="360" w:lineRule="auto"/>
        <w:ind w:left="851"/>
        <w:jc w:val="both"/>
      </w:pPr>
      <w:r>
        <w:t>Question 4: Should customers only be moved to a site specific tariff if their calculated capacity is above 69kVA or should it be all customers in line with the current CDCM? Please provide your rationale.</w:t>
      </w:r>
    </w:p>
    <w:p w14:paraId="2FA7A0F0" w14:textId="77777777" w:rsidR="0010604A" w:rsidRPr="0010604A" w:rsidRDefault="0010604A" w:rsidP="0010604A">
      <w:pPr>
        <w:pStyle w:val="ListParagraph"/>
        <w:numPr>
          <w:ilvl w:val="1"/>
          <w:numId w:val="14"/>
        </w:numPr>
        <w:rPr>
          <w:iCs/>
        </w:rPr>
      </w:pPr>
      <w:r w:rsidRPr="0010604A">
        <w:rPr>
          <w:iCs/>
        </w:rPr>
        <w:t>The responses to this question were slightly mixed with six responses favouring only customers with a capacity above 69kVA being moved to a site-specific tariff.</w:t>
      </w:r>
    </w:p>
    <w:p w14:paraId="4CD5EA22" w14:textId="77777777" w:rsidR="0010604A" w:rsidRPr="0010604A" w:rsidRDefault="0010604A" w:rsidP="0010604A">
      <w:pPr>
        <w:pStyle w:val="ListParagraph"/>
        <w:numPr>
          <w:ilvl w:val="1"/>
          <w:numId w:val="14"/>
        </w:numPr>
        <w:rPr>
          <w:iCs/>
        </w:rPr>
      </w:pPr>
      <w:r w:rsidRPr="0010604A">
        <w:rPr>
          <w:iCs/>
        </w:rPr>
        <w:lastRenderedPageBreak/>
        <w:t xml:space="preserve">Five respondents believed it should be all customers, </w:t>
      </w:r>
    </w:p>
    <w:p w14:paraId="340DFBE0" w14:textId="4583F71D" w:rsidR="007D4C12" w:rsidRDefault="0010604A" w:rsidP="0010604A">
      <w:pPr>
        <w:pStyle w:val="ListParagraph"/>
        <w:numPr>
          <w:ilvl w:val="1"/>
          <w:numId w:val="14"/>
        </w:numPr>
        <w:rPr>
          <w:iCs/>
        </w:rPr>
      </w:pPr>
      <w:r w:rsidRPr="0010604A">
        <w:rPr>
          <w:iCs/>
        </w:rPr>
        <w:t>One respondent didn’t offer a comment.</w:t>
      </w:r>
    </w:p>
    <w:p w14:paraId="04ECB537" w14:textId="71861417" w:rsidR="0090295C" w:rsidRPr="008C2E6B" w:rsidRDefault="008C2E6B" w:rsidP="008C2E6B">
      <w:pPr>
        <w:pStyle w:val="Question"/>
        <w:numPr>
          <w:ilvl w:val="0"/>
          <w:numId w:val="0"/>
        </w:numPr>
        <w:tabs>
          <w:tab w:val="left" w:pos="851"/>
        </w:tabs>
        <w:spacing w:before="120" w:line="360" w:lineRule="auto"/>
        <w:ind w:left="851"/>
        <w:jc w:val="both"/>
      </w:pPr>
      <w:r>
        <w:t xml:space="preserve">Question 5: Should Domestic customers still retain optionality on whether to be charged on an aggregated basis or a </w:t>
      </w:r>
      <w:r w:rsidR="0010604A">
        <w:t>site-specific</w:t>
      </w:r>
      <w:r>
        <w:t xml:space="preserve"> basis? Please provide your rationale.</w:t>
      </w:r>
    </w:p>
    <w:p w14:paraId="536F5037" w14:textId="4DEAA225" w:rsidR="0010604A" w:rsidRPr="0010604A" w:rsidRDefault="0010604A" w:rsidP="0010604A">
      <w:pPr>
        <w:pStyle w:val="ListParagraph"/>
        <w:numPr>
          <w:ilvl w:val="1"/>
          <w:numId w:val="14"/>
        </w:numPr>
        <w:rPr>
          <w:iCs/>
        </w:rPr>
      </w:pPr>
      <w:r w:rsidRPr="0010604A">
        <w:rPr>
          <w:iCs/>
        </w:rPr>
        <w:t xml:space="preserve">Most respondent (Six)s said domestic customer should retain the optionality. </w:t>
      </w:r>
    </w:p>
    <w:p w14:paraId="7065371A" w14:textId="6BEB4F81" w:rsidR="0010604A" w:rsidRPr="0010604A" w:rsidRDefault="0010604A" w:rsidP="0010604A">
      <w:pPr>
        <w:pStyle w:val="ListParagraph"/>
        <w:numPr>
          <w:ilvl w:val="1"/>
          <w:numId w:val="14"/>
        </w:numPr>
        <w:rPr>
          <w:iCs/>
        </w:rPr>
      </w:pPr>
      <w:r w:rsidRPr="0010604A">
        <w:rPr>
          <w:iCs/>
        </w:rPr>
        <w:t>Four respondents stated domestic customers should not retain the optionality on whether to be charged on an aggregated basis or a site-specific basis.</w:t>
      </w:r>
    </w:p>
    <w:p w14:paraId="75FFDA93" w14:textId="0E7F8591" w:rsidR="0010604A" w:rsidRPr="0010604A" w:rsidRDefault="00A4786E" w:rsidP="0010604A">
      <w:pPr>
        <w:pStyle w:val="ListParagraph"/>
        <w:numPr>
          <w:ilvl w:val="1"/>
          <w:numId w:val="14"/>
        </w:numPr>
        <w:rPr>
          <w:iCs/>
        </w:rPr>
      </w:pPr>
      <w:r>
        <w:rPr>
          <w:iCs/>
        </w:rPr>
        <w:t>Two</w:t>
      </w:r>
      <w:r w:rsidR="0010604A" w:rsidRPr="0010604A">
        <w:rPr>
          <w:iCs/>
        </w:rPr>
        <w:t xml:space="preserve"> others didn’t offer a comment.</w:t>
      </w:r>
    </w:p>
    <w:p w14:paraId="419CE407" w14:textId="73713C99" w:rsidR="007D4C12" w:rsidRDefault="0010604A" w:rsidP="0010604A">
      <w:pPr>
        <w:pStyle w:val="ListParagraph"/>
        <w:numPr>
          <w:ilvl w:val="1"/>
          <w:numId w:val="14"/>
        </w:numPr>
        <w:rPr>
          <w:iCs/>
        </w:rPr>
      </w:pPr>
      <w:r w:rsidRPr="0010604A">
        <w:rPr>
          <w:iCs/>
        </w:rPr>
        <w:t>Two respondents who believed domestic customers should retain optionality stated that domestic customers were out of scope for this change.</w:t>
      </w:r>
    </w:p>
    <w:p w14:paraId="63CD8786" w14:textId="355191E7" w:rsidR="008C2E6B" w:rsidRPr="00A82C73" w:rsidRDefault="00A82C73" w:rsidP="00A82C73">
      <w:pPr>
        <w:pStyle w:val="Question"/>
        <w:numPr>
          <w:ilvl w:val="0"/>
          <w:numId w:val="0"/>
        </w:numPr>
        <w:tabs>
          <w:tab w:val="left" w:pos="851"/>
        </w:tabs>
        <w:spacing w:before="120" w:line="360" w:lineRule="auto"/>
        <w:ind w:left="851"/>
        <w:jc w:val="both"/>
      </w:pPr>
      <w:r>
        <w:t>Question 6: Which of the two Solutions do you prefer, Solution A or Solution B? Please provide your rationale.</w:t>
      </w:r>
    </w:p>
    <w:p w14:paraId="6E29244E" w14:textId="4ABDFA7D" w:rsidR="0010604A" w:rsidRDefault="0010604A" w:rsidP="0010604A">
      <w:pPr>
        <w:pStyle w:val="ListParagraph"/>
        <w:numPr>
          <w:ilvl w:val="1"/>
          <w:numId w:val="14"/>
        </w:numPr>
        <w:rPr>
          <w:iCs/>
        </w:rPr>
      </w:pPr>
      <w:r w:rsidRPr="0010604A">
        <w:rPr>
          <w:iCs/>
        </w:rPr>
        <w:t xml:space="preserve">6 Respondents supported solution A and 6 supported solution B. </w:t>
      </w:r>
    </w:p>
    <w:p w14:paraId="753F787B" w14:textId="3E2B5B4F" w:rsidR="00A77EF8" w:rsidRPr="0010604A" w:rsidRDefault="00A77EF8" w:rsidP="0010604A">
      <w:pPr>
        <w:pStyle w:val="ListParagraph"/>
        <w:numPr>
          <w:ilvl w:val="1"/>
          <w:numId w:val="14"/>
        </w:numPr>
        <w:rPr>
          <w:iCs/>
        </w:rPr>
      </w:pPr>
      <w:r>
        <w:rPr>
          <w:iCs/>
        </w:rPr>
        <w:t xml:space="preserve">As there was a tie </w:t>
      </w:r>
      <w:r w:rsidR="009B6BC1">
        <w:rPr>
          <w:iCs/>
        </w:rPr>
        <w:t>to the preferred solution within the consultation responses, the Working Group also undertook a vote. 8 Members of the Working Group voted and the outcome of was another tie with 4 Working Group Members supporting solution A and 4 supporting Solution B</w:t>
      </w:r>
    </w:p>
    <w:p w14:paraId="3B62C729" w14:textId="77777777" w:rsidR="0010604A" w:rsidRPr="0010604A" w:rsidRDefault="0010604A" w:rsidP="0010604A">
      <w:pPr>
        <w:pStyle w:val="ListParagraph"/>
        <w:numPr>
          <w:ilvl w:val="1"/>
          <w:numId w:val="14"/>
        </w:numPr>
        <w:rPr>
          <w:iCs/>
        </w:rPr>
      </w:pPr>
      <w:r w:rsidRPr="0010604A">
        <w:rPr>
          <w:iCs/>
        </w:rPr>
        <w:t xml:space="preserve">Benefits to solution A are that its consistent with what happened previously with P272 and may be easier for customers to understand. </w:t>
      </w:r>
    </w:p>
    <w:p w14:paraId="37905633" w14:textId="205AB07B" w:rsidR="008C2E6B" w:rsidRDefault="0010604A" w:rsidP="0010604A">
      <w:pPr>
        <w:pStyle w:val="ListParagraph"/>
        <w:numPr>
          <w:ilvl w:val="1"/>
          <w:numId w:val="14"/>
        </w:numPr>
        <w:rPr>
          <w:iCs/>
        </w:rPr>
      </w:pPr>
      <w:r w:rsidRPr="0010604A">
        <w:rPr>
          <w:iCs/>
        </w:rPr>
        <w:t>Benefits to solution B were noted as offers protection to customers as they would remain on the same tariff, and it would negate the potential for reverse migration.</w:t>
      </w:r>
    </w:p>
    <w:p w14:paraId="52312843" w14:textId="667679D1" w:rsidR="009B6BC1" w:rsidRDefault="00512B50" w:rsidP="0010604A">
      <w:pPr>
        <w:pStyle w:val="ListParagraph"/>
        <w:numPr>
          <w:ilvl w:val="1"/>
          <w:numId w:val="14"/>
        </w:numPr>
        <w:rPr>
          <w:iCs/>
        </w:rPr>
      </w:pPr>
      <w:r>
        <w:rPr>
          <w:iCs/>
        </w:rPr>
        <w:t xml:space="preserve">One Working Group member highlighted </w:t>
      </w:r>
      <w:r w:rsidR="00C36829">
        <w:rPr>
          <w:iCs/>
        </w:rPr>
        <w:t xml:space="preserve">a risk to solution A in that when a similar process was followed for P272, the use of default MICs </w:t>
      </w:r>
      <w:r w:rsidR="00CC656A">
        <w:rPr>
          <w:iCs/>
        </w:rPr>
        <w:t>on sites where data hadn’t been received led to distributors having to reinforce networks</w:t>
      </w:r>
      <w:r w:rsidR="002966E8">
        <w:rPr>
          <w:iCs/>
        </w:rPr>
        <w:t xml:space="preserve"> as a default MIC had been applied. In some cases, albeit remote cases, </w:t>
      </w:r>
      <w:r w:rsidR="00C56F68">
        <w:rPr>
          <w:iCs/>
        </w:rPr>
        <w:t>when actual data was received at a later data, some of these reinforcements were not needed</w:t>
      </w:r>
      <w:r w:rsidR="000E6460">
        <w:rPr>
          <w:iCs/>
        </w:rPr>
        <w:t>.</w:t>
      </w:r>
    </w:p>
    <w:p w14:paraId="490D9076" w14:textId="381E41E5" w:rsidR="00A82C73" w:rsidRPr="00F676C6" w:rsidRDefault="00DB34D9" w:rsidP="00F676C6">
      <w:pPr>
        <w:pStyle w:val="Question"/>
        <w:numPr>
          <w:ilvl w:val="0"/>
          <w:numId w:val="0"/>
        </w:numPr>
        <w:tabs>
          <w:tab w:val="left" w:pos="851"/>
        </w:tabs>
        <w:spacing w:before="120" w:line="360" w:lineRule="auto"/>
        <w:ind w:left="851"/>
        <w:jc w:val="both"/>
      </w:pPr>
      <w:r>
        <w:t>Question 7: Is there anything in either Solution that would be an improvement to the other Solution? Please provide your rationale.</w:t>
      </w:r>
    </w:p>
    <w:p w14:paraId="1758F11B" w14:textId="1105ADBD" w:rsidR="0010604A" w:rsidRPr="0010604A" w:rsidRDefault="0010604A" w:rsidP="0010604A">
      <w:pPr>
        <w:pStyle w:val="ListParagraph"/>
        <w:numPr>
          <w:ilvl w:val="1"/>
          <w:numId w:val="14"/>
        </w:numPr>
        <w:rPr>
          <w:iCs/>
        </w:rPr>
      </w:pPr>
      <w:r w:rsidRPr="0010604A">
        <w:rPr>
          <w:iCs/>
        </w:rPr>
        <w:t>Seven respondents stated neither solution had anything that would benefit the other.</w:t>
      </w:r>
    </w:p>
    <w:p w14:paraId="39692848" w14:textId="72476C22" w:rsidR="0010604A" w:rsidRPr="0010604A" w:rsidRDefault="0010604A" w:rsidP="0010604A">
      <w:pPr>
        <w:pStyle w:val="ListParagraph"/>
        <w:numPr>
          <w:ilvl w:val="1"/>
          <w:numId w:val="14"/>
        </w:numPr>
        <w:rPr>
          <w:iCs/>
        </w:rPr>
      </w:pPr>
      <w:r w:rsidRPr="0010604A">
        <w:rPr>
          <w:iCs/>
        </w:rPr>
        <w:t>Two respondents believed that the 69Kva threshold should be removed for both solutions.</w:t>
      </w:r>
    </w:p>
    <w:p w14:paraId="7F705135" w14:textId="3478E410" w:rsidR="0010604A" w:rsidRPr="0010604A" w:rsidRDefault="0010604A" w:rsidP="0010604A">
      <w:pPr>
        <w:pStyle w:val="ListParagraph"/>
        <w:numPr>
          <w:ilvl w:val="1"/>
          <w:numId w:val="14"/>
        </w:numPr>
        <w:rPr>
          <w:iCs/>
        </w:rPr>
      </w:pPr>
      <w:r w:rsidRPr="0010604A">
        <w:rPr>
          <w:iCs/>
        </w:rPr>
        <w:t>One response stated that the 69Kva threshold should be used for both solutions.</w:t>
      </w:r>
    </w:p>
    <w:p w14:paraId="764BCDF5" w14:textId="07BAF867" w:rsidR="0010604A" w:rsidRPr="0010604A" w:rsidRDefault="0010604A" w:rsidP="0010604A">
      <w:pPr>
        <w:pStyle w:val="ListParagraph"/>
        <w:numPr>
          <w:ilvl w:val="1"/>
          <w:numId w:val="14"/>
        </w:numPr>
        <w:rPr>
          <w:iCs/>
        </w:rPr>
      </w:pPr>
      <w:r w:rsidRPr="0010604A">
        <w:rPr>
          <w:iCs/>
        </w:rPr>
        <w:t xml:space="preserve">One responder noted that there isn’t an obligation on DNOs to proactively engage with customers. </w:t>
      </w:r>
    </w:p>
    <w:p w14:paraId="681CAF39" w14:textId="4D33D1F5" w:rsidR="008C2E6B" w:rsidRDefault="0010604A" w:rsidP="0010604A">
      <w:pPr>
        <w:pStyle w:val="ListParagraph"/>
        <w:numPr>
          <w:ilvl w:val="1"/>
          <w:numId w:val="14"/>
        </w:numPr>
        <w:rPr>
          <w:iCs/>
        </w:rPr>
      </w:pPr>
      <w:r w:rsidRPr="0010604A">
        <w:rPr>
          <w:iCs/>
        </w:rPr>
        <w:t xml:space="preserve">The same responder to the above concern also raised a second concern around the retrospective application of charges. The responder also noted that there isn’t any reference as to when these charges could be backdated to. </w:t>
      </w:r>
    </w:p>
    <w:p w14:paraId="7B134A28" w14:textId="4B236FA0" w:rsidR="00DB34D9" w:rsidRPr="00C03DFF" w:rsidRDefault="00C03DFF" w:rsidP="00C03DFF">
      <w:pPr>
        <w:pStyle w:val="Question"/>
        <w:numPr>
          <w:ilvl w:val="0"/>
          <w:numId w:val="0"/>
        </w:numPr>
        <w:tabs>
          <w:tab w:val="left" w:pos="851"/>
        </w:tabs>
        <w:spacing w:before="120" w:line="360" w:lineRule="auto"/>
        <w:ind w:left="851"/>
        <w:jc w:val="both"/>
      </w:pPr>
      <w:r>
        <w:lastRenderedPageBreak/>
        <w:t xml:space="preserve">Question 8 </w:t>
      </w:r>
      <w:r w:rsidRPr="007532B3">
        <w:t xml:space="preserve">Do you consider that </w:t>
      </w:r>
      <w:r>
        <w:t xml:space="preserve">Solution A </w:t>
      </w:r>
      <w:r w:rsidRPr="007532B3">
        <w:t>better facilitates the DCUSA objectives? Please give supporting reasons</w:t>
      </w:r>
      <w:r>
        <w:t>.</w:t>
      </w:r>
    </w:p>
    <w:p w14:paraId="0EEB6908" w14:textId="3201AED7" w:rsidR="00B67BD8" w:rsidRDefault="009E73C2" w:rsidP="0010604A">
      <w:pPr>
        <w:pStyle w:val="ListParagraph"/>
        <w:numPr>
          <w:ilvl w:val="1"/>
          <w:numId w:val="14"/>
        </w:numPr>
        <w:rPr>
          <w:iCs/>
        </w:rPr>
      </w:pPr>
      <w:r>
        <w:rPr>
          <w:iCs/>
        </w:rPr>
        <w:t>Seven</w:t>
      </w:r>
      <w:r w:rsidR="0010604A" w:rsidRPr="0010604A">
        <w:rPr>
          <w:iCs/>
        </w:rPr>
        <w:t xml:space="preserve"> respondents stated General objective 2 was better facilitated,</w:t>
      </w:r>
    </w:p>
    <w:p w14:paraId="58648EC2" w14:textId="00D9A22A" w:rsidR="00B67BD8" w:rsidRDefault="00B67BD8" w:rsidP="0010604A">
      <w:pPr>
        <w:pStyle w:val="ListParagraph"/>
        <w:numPr>
          <w:ilvl w:val="1"/>
          <w:numId w:val="14"/>
        </w:numPr>
        <w:rPr>
          <w:iCs/>
        </w:rPr>
      </w:pPr>
      <w:r>
        <w:rPr>
          <w:iCs/>
        </w:rPr>
        <w:t>F</w:t>
      </w:r>
      <w:r w:rsidR="0010604A" w:rsidRPr="0010604A">
        <w:rPr>
          <w:iCs/>
        </w:rPr>
        <w:t>ive stated charging objective 2 was better facilitated,</w:t>
      </w:r>
    </w:p>
    <w:p w14:paraId="58E3F164" w14:textId="77777777" w:rsidR="00B67BD8" w:rsidRDefault="00B67BD8" w:rsidP="0010604A">
      <w:pPr>
        <w:pStyle w:val="ListParagraph"/>
        <w:numPr>
          <w:ilvl w:val="1"/>
          <w:numId w:val="14"/>
        </w:numPr>
        <w:rPr>
          <w:iCs/>
        </w:rPr>
      </w:pPr>
      <w:r>
        <w:rPr>
          <w:iCs/>
        </w:rPr>
        <w:t>F</w:t>
      </w:r>
      <w:r w:rsidR="0010604A" w:rsidRPr="0010604A">
        <w:rPr>
          <w:iCs/>
        </w:rPr>
        <w:t>our believe charging objective 3 is better facilitated</w:t>
      </w:r>
      <w:r>
        <w:rPr>
          <w:iCs/>
        </w:rPr>
        <w:t>.</w:t>
      </w:r>
    </w:p>
    <w:p w14:paraId="07D81987" w14:textId="780A439A" w:rsidR="0010604A" w:rsidRPr="0010604A" w:rsidRDefault="00B67BD8" w:rsidP="0010604A">
      <w:pPr>
        <w:pStyle w:val="ListParagraph"/>
        <w:numPr>
          <w:ilvl w:val="1"/>
          <w:numId w:val="14"/>
        </w:numPr>
        <w:rPr>
          <w:iCs/>
        </w:rPr>
      </w:pPr>
      <w:r>
        <w:rPr>
          <w:iCs/>
        </w:rPr>
        <w:t>F</w:t>
      </w:r>
      <w:r w:rsidR="0010604A" w:rsidRPr="0010604A">
        <w:rPr>
          <w:iCs/>
        </w:rPr>
        <w:t>our believe general objective 4 is better facilitated.</w:t>
      </w:r>
    </w:p>
    <w:p w14:paraId="08581355" w14:textId="77777777" w:rsidR="0010604A" w:rsidRPr="0010604A" w:rsidRDefault="0010604A" w:rsidP="0010604A">
      <w:pPr>
        <w:pStyle w:val="ListParagraph"/>
        <w:numPr>
          <w:ilvl w:val="1"/>
          <w:numId w:val="14"/>
        </w:numPr>
        <w:rPr>
          <w:iCs/>
        </w:rPr>
      </w:pPr>
      <w:r w:rsidRPr="0010604A">
        <w:rPr>
          <w:iCs/>
        </w:rPr>
        <w:t>One response stated that no objectives are better facilitated by solution 2.</w:t>
      </w:r>
    </w:p>
    <w:p w14:paraId="017DF549" w14:textId="77777777" w:rsidR="00B67BD8" w:rsidRDefault="0010604A" w:rsidP="0010604A">
      <w:pPr>
        <w:pStyle w:val="ListParagraph"/>
        <w:numPr>
          <w:ilvl w:val="1"/>
          <w:numId w:val="14"/>
        </w:numPr>
        <w:rPr>
          <w:iCs/>
        </w:rPr>
      </w:pPr>
      <w:r w:rsidRPr="0010604A">
        <w:rPr>
          <w:iCs/>
        </w:rPr>
        <w:t xml:space="preserve">One </w:t>
      </w:r>
      <w:r w:rsidR="00B67BD8" w:rsidRPr="0010604A">
        <w:rPr>
          <w:iCs/>
        </w:rPr>
        <w:t>respondent</w:t>
      </w:r>
      <w:r w:rsidRPr="0010604A">
        <w:rPr>
          <w:iCs/>
        </w:rPr>
        <w:t xml:space="preserve"> </w:t>
      </w:r>
      <w:r w:rsidR="00B67BD8" w:rsidRPr="0010604A">
        <w:rPr>
          <w:iCs/>
        </w:rPr>
        <w:t>believe</w:t>
      </w:r>
      <w:r w:rsidR="00B67BD8">
        <w:rPr>
          <w:iCs/>
        </w:rPr>
        <w:t xml:space="preserve">d </w:t>
      </w:r>
      <w:r w:rsidRPr="0010604A">
        <w:rPr>
          <w:iCs/>
        </w:rPr>
        <w:t>that charging objective 2 was negatively impacte</w:t>
      </w:r>
      <w:r w:rsidR="00B67BD8">
        <w:rPr>
          <w:iCs/>
        </w:rPr>
        <w:t>d.</w:t>
      </w:r>
    </w:p>
    <w:p w14:paraId="3EBDB193" w14:textId="4193DF3A" w:rsidR="00B67BD8" w:rsidRDefault="00B67BD8" w:rsidP="0010604A">
      <w:pPr>
        <w:pStyle w:val="ListParagraph"/>
        <w:numPr>
          <w:ilvl w:val="1"/>
          <w:numId w:val="14"/>
        </w:numPr>
        <w:rPr>
          <w:iCs/>
        </w:rPr>
      </w:pPr>
      <w:r>
        <w:rPr>
          <w:iCs/>
        </w:rPr>
        <w:t>T</w:t>
      </w:r>
      <w:r w:rsidR="0010604A" w:rsidRPr="0010604A">
        <w:rPr>
          <w:iCs/>
        </w:rPr>
        <w:t>wo stated charging objective 3 was also negatively impacted</w:t>
      </w:r>
      <w:r>
        <w:rPr>
          <w:iCs/>
        </w:rPr>
        <w:t>.</w:t>
      </w:r>
    </w:p>
    <w:p w14:paraId="4D361442" w14:textId="2B6BA221" w:rsidR="0099574F" w:rsidRPr="00B75765" w:rsidRDefault="00B67BD8" w:rsidP="00EC39ED">
      <w:pPr>
        <w:pStyle w:val="ListParagraph"/>
        <w:numPr>
          <w:ilvl w:val="1"/>
          <w:numId w:val="14"/>
        </w:numPr>
        <w:rPr>
          <w:iCs/>
        </w:rPr>
      </w:pPr>
      <w:r>
        <w:rPr>
          <w:iCs/>
        </w:rPr>
        <w:t>A</w:t>
      </w:r>
      <w:r w:rsidR="0010604A" w:rsidRPr="0010604A">
        <w:rPr>
          <w:iCs/>
        </w:rPr>
        <w:t xml:space="preserve">nother response stated that general </w:t>
      </w:r>
      <w:r w:rsidR="00B75765">
        <w:rPr>
          <w:iCs/>
        </w:rPr>
        <w:t>objectives</w:t>
      </w:r>
      <w:r w:rsidR="0010604A" w:rsidRPr="0010604A">
        <w:rPr>
          <w:iCs/>
        </w:rPr>
        <w:t xml:space="preserve"> 1 and 2 were negatively impacted</w:t>
      </w:r>
      <w:r w:rsidR="00B75765">
        <w:rPr>
          <w:iCs/>
        </w:rPr>
        <w:t>.</w:t>
      </w:r>
    </w:p>
    <w:tbl>
      <w:tblPr>
        <w:tblStyle w:val="TableGrid"/>
        <w:tblpPr w:leftFromText="180" w:rightFromText="180" w:vertAnchor="text" w:horzAnchor="margin" w:tblpY="903"/>
        <w:tblW w:w="9582"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Look w:val="04A0" w:firstRow="1" w:lastRow="0" w:firstColumn="1" w:lastColumn="0" w:noHBand="0" w:noVBand="1"/>
      </w:tblPr>
      <w:tblGrid>
        <w:gridCol w:w="1436"/>
        <w:gridCol w:w="1006"/>
        <w:gridCol w:w="1006"/>
        <w:gridCol w:w="914"/>
        <w:gridCol w:w="1036"/>
        <w:gridCol w:w="925"/>
        <w:gridCol w:w="3259"/>
      </w:tblGrid>
      <w:tr w:rsidR="00B75765" w14:paraId="140CDDB5" w14:textId="77777777" w:rsidTr="0091077B">
        <w:tc>
          <w:tcPr>
            <w:tcW w:w="1473" w:type="dxa"/>
          </w:tcPr>
          <w:p w14:paraId="11CDA760" w14:textId="77777777" w:rsidR="00B75765" w:rsidRDefault="00B75765" w:rsidP="0091077B"/>
        </w:tc>
        <w:tc>
          <w:tcPr>
            <w:tcW w:w="4502" w:type="dxa"/>
            <w:gridSpan w:val="5"/>
          </w:tcPr>
          <w:p w14:paraId="199AB597" w14:textId="69CAF8D1" w:rsidR="00B75765" w:rsidRDefault="00B75765" w:rsidP="0091077B">
            <w:r>
              <w:t xml:space="preserve">General Objectives </w:t>
            </w:r>
          </w:p>
        </w:tc>
        <w:tc>
          <w:tcPr>
            <w:tcW w:w="3607" w:type="dxa"/>
          </w:tcPr>
          <w:p w14:paraId="5F351FAB" w14:textId="77777777" w:rsidR="00B75765" w:rsidRDefault="00B75765" w:rsidP="0091077B">
            <w:r>
              <w:t>Overall response</w:t>
            </w:r>
          </w:p>
        </w:tc>
      </w:tr>
      <w:tr w:rsidR="00B75765" w14:paraId="501B9F09" w14:textId="77777777" w:rsidTr="0091077B">
        <w:tc>
          <w:tcPr>
            <w:tcW w:w="1473" w:type="dxa"/>
          </w:tcPr>
          <w:p w14:paraId="4CA22286" w14:textId="77777777" w:rsidR="00B75765" w:rsidRDefault="00B75765" w:rsidP="0091077B">
            <w:r>
              <w:t>Responder</w:t>
            </w:r>
          </w:p>
        </w:tc>
        <w:tc>
          <w:tcPr>
            <w:tcW w:w="416" w:type="dxa"/>
          </w:tcPr>
          <w:p w14:paraId="03134A3F" w14:textId="77777777" w:rsidR="00B75765" w:rsidRDefault="00B75765" w:rsidP="0091077B">
            <w:r>
              <w:t>1</w:t>
            </w:r>
          </w:p>
        </w:tc>
        <w:tc>
          <w:tcPr>
            <w:tcW w:w="1006" w:type="dxa"/>
          </w:tcPr>
          <w:p w14:paraId="16140504" w14:textId="77777777" w:rsidR="00B75765" w:rsidRDefault="00B75765" w:rsidP="0091077B">
            <w:r>
              <w:t>2</w:t>
            </w:r>
          </w:p>
        </w:tc>
        <w:tc>
          <w:tcPr>
            <w:tcW w:w="1006" w:type="dxa"/>
          </w:tcPr>
          <w:p w14:paraId="191131CA" w14:textId="77777777" w:rsidR="00B75765" w:rsidRDefault="00B75765" w:rsidP="0091077B">
            <w:r>
              <w:t>3</w:t>
            </w:r>
          </w:p>
        </w:tc>
        <w:tc>
          <w:tcPr>
            <w:tcW w:w="1055" w:type="dxa"/>
          </w:tcPr>
          <w:p w14:paraId="43AFD9DD" w14:textId="77777777" w:rsidR="00B75765" w:rsidRDefault="00B75765" w:rsidP="0091077B">
            <w:r>
              <w:t>4</w:t>
            </w:r>
          </w:p>
        </w:tc>
        <w:tc>
          <w:tcPr>
            <w:tcW w:w="1019" w:type="dxa"/>
          </w:tcPr>
          <w:p w14:paraId="4C45D810" w14:textId="77777777" w:rsidR="00B75765" w:rsidRDefault="00B75765" w:rsidP="0091077B">
            <w:r>
              <w:t>5</w:t>
            </w:r>
          </w:p>
        </w:tc>
        <w:tc>
          <w:tcPr>
            <w:tcW w:w="3607" w:type="dxa"/>
          </w:tcPr>
          <w:p w14:paraId="2E7EC36B" w14:textId="77777777" w:rsidR="00B75765" w:rsidRDefault="00B75765" w:rsidP="0091077B"/>
        </w:tc>
      </w:tr>
      <w:tr w:rsidR="00B75765" w14:paraId="6D428FDB" w14:textId="77777777" w:rsidTr="0091077B">
        <w:tc>
          <w:tcPr>
            <w:tcW w:w="1473" w:type="dxa"/>
          </w:tcPr>
          <w:p w14:paraId="4EB0FAD4" w14:textId="77777777" w:rsidR="00B75765" w:rsidRDefault="00B75765" w:rsidP="0091077B">
            <w:r>
              <w:t>1</w:t>
            </w:r>
          </w:p>
        </w:tc>
        <w:tc>
          <w:tcPr>
            <w:tcW w:w="416" w:type="dxa"/>
          </w:tcPr>
          <w:p w14:paraId="769379B1" w14:textId="77777777" w:rsidR="00B75765" w:rsidRDefault="00B75765" w:rsidP="0091077B"/>
        </w:tc>
        <w:tc>
          <w:tcPr>
            <w:tcW w:w="1006" w:type="dxa"/>
          </w:tcPr>
          <w:p w14:paraId="12B083F9" w14:textId="77777777" w:rsidR="00B75765" w:rsidRDefault="00B75765" w:rsidP="0091077B">
            <w:r w:rsidRPr="00ED15B1">
              <w:rPr>
                <w:iCs/>
              </w:rPr>
              <w:t>Positive</w:t>
            </w:r>
          </w:p>
        </w:tc>
        <w:tc>
          <w:tcPr>
            <w:tcW w:w="1006" w:type="dxa"/>
          </w:tcPr>
          <w:p w14:paraId="18C3A6ED" w14:textId="156517A3" w:rsidR="00B75765" w:rsidRDefault="00B75765" w:rsidP="0091077B"/>
        </w:tc>
        <w:tc>
          <w:tcPr>
            <w:tcW w:w="1055" w:type="dxa"/>
          </w:tcPr>
          <w:p w14:paraId="24E77FCE" w14:textId="49748026" w:rsidR="00B75765" w:rsidRDefault="00B75765" w:rsidP="0091077B"/>
        </w:tc>
        <w:tc>
          <w:tcPr>
            <w:tcW w:w="1019" w:type="dxa"/>
          </w:tcPr>
          <w:p w14:paraId="601ED408" w14:textId="77777777" w:rsidR="00B75765" w:rsidRDefault="00B75765" w:rsidP="0091077B"/>
        </w:tc>
        <w:tc>
          <w:tcPr>
            <w:tcW w:w="3607" w:type="dxa"/>
          </w:tcPr>
          <w:p w14:paraId="19B91AB7" w14:textId="77777777" w:rsidR="00B75765" w:rsidRDefault="00B75765" w:rsidP="0091077B">
            <w:r>
              <w:t>Positive</w:t>
            </w:r>
          </w:p>
        </w:tc>
      </w:tr>
      <w:tr w:rsidR="00B75765" w14:paraId="053F855A" w14:textId="77777777" w:rsidTr="0091077B">
        <w:tc>
          <w:tcPr>
            <w:tcW w:w="1473" w:type="dxa"/>
          </w:tcPr>
          <w:p w14:paraId="2D95B94C" w14:textId="77777777" w:rsidR="00B75765" w:rsidRDefault="00B75765" w:rsidP="0091077B">
            <w:r>
              <w:t>2</w:t>
            </w:r>
          </w:p>
        </w:tc>
        <w:tc>
          <w:tcPr>
            <w:tcW w:w="416" w:type="dxa"/>
          </w:tcPr>
          <w:p w14:paraId="63F27272" w14:textId="77777777" w:rsidR="00B75765" w:rsidRDefault="00B75765" w:rsidP="0091077B"/>
        </w:tc>
        <w:tc>
          <w:tcPr>
            <w:tcW w:w="1006" w:type="dxa"/>
          </w:tcPr>
          <w:p w14:paraId="671D7772" w14:textId="6ACEF4CD" w:rsidR="00B75765" w:rsidRDefault="004168E4" w:rsidP="0091077B">
            <w:r w:rsidRPr="00ED15B1">
              <w:rPr>
                <w:iCs/>
              </w:rPr>
              <w:t>Positive</w:t>
            </w:r>
          </w:p>
        </w:tc>
        <w:tc>
          <w:tcPr>
            <w:tcW w:w="1006" w:type="dxa"/>
          </w:tcPr>
          <w:p w14:paraId="707C502A" w14:textId="77777777" w:rsidR="00B75765" w:rsidRDefault="00B75765" w:rsidP="0091077B"/>
        </w:tc>
        <w:tc>
          <w:tcPr>
            <w:tcW w:w="1055" w:type="dxa"/>
          </w:tcPr>
          <w:p w14:paraId="6C1C4FD8" w14:textId="20923FD4" w:rsidR="00B75765" w:rsidRDefault="004168E4" w:rsidP="0091077B">
            <w:r w:rsidRPr="00ED15B1">
              <w:rPr>
                <w:iCs/>
              </w:rPr>
              <w:t>Positive</w:t>
            </w:r>
          </w:p>
        </w:tc>
        <w:tc>
          <w:tcPr>
            <w:tcW w:w="1019" w:type="dxa"/>
          </w:tcPr>
          <w:p w14:paraId="15300396" w14:textId="77777777" w:rsidR="00B75765" w:rsidRDefault="00B75765" w:rsidP="0091077B"/>
        </w:tc>
        <w:tc>
          <w:tcPr>
            <w:tcW w:w="3607" w:type="dxa"/>
          </w:tcPr>
          <w:p w14:paraId="6E065D8B" w14:textId="255E898B" w:rsidR="00B75765" w:rsidRDefault="004168E4" w:rsidP="0091077B">
            <w:r w:rsidRPr="00ED15B1">
              <w:rPr>
                <w:iCs/>
              </w:rPr>
              <w:t>Positive</w:t>
            </w:r>
          </w:p>
        </w:tc>
      </w:tr>
      <w:tr w:rsidR="00B75765" w14:paraId="7604080E" w14:textId="77777777" w:rsidTr="0091077B">
        <w:tc>
          <w:tcPr>
            <w:tcW w:w="1473" w:type="dxa"/>
          </w:tcPr>
          <w:p w14:paraId="70EB77E1" w14:textId="77777777" w:rsidR="00B75765" w:rsidRDefault="00B75765" w:rsidP="0091077B">
            <w:r>
              <w:t>3</w:t>
            </w:r>
          </w:p>
        </w:tc>
        <w:tc>
          <w:tcPr>
            <w:tcW w:w="4502" w:type="dxa"/>
            <w:gridSpan w:val="5"/>
          </w:tcPr>
          <w:p w14:paraId="1462D6B2" w14:textId="77777777" w:rsidR="00B75765" w:rsidRDefault="00B75765" w:rsidP="0091077B">
            <w:r>
              <w:t>States objectives better facilitated but doesn’t reference which objectives</w:t>
            </w:r>
          </w:p>
        </w:tc>
        <w:tc>
          <w:tcPr>
            <w:tcW w:w="3607" w:type="dxa"/>
          </w:tcPr>
          <w:p w14:paraId="2ED32A21" w14:textId="77777777" w:rsidR="00B75765" w:rsidRDefault="00B75765" w:rsidP="0091077B">
            <w:r>
              <w:t>Positive</w:t>
            </w:r>
          </w:p>
        </w:tc>
      </w:tr>
      <w:tr w:rsidR="00B75765" w14:paraId="3419F87A" w14:textId="77777777" w:rsidTr="0091077B">
        <w:tc>
          <w:tcPr>
            <w:tcW w:w="1473" w:type="dxa"/>
          </w:tcPr>
          <w:p w14:paraId="13B5F9A6" w14:textId="77777777" w:rsidR="00B75765" w:rsidRDefault="00B75765" w:rsidP="0091077B">
            <w:r>
              <w:t>4</w:t>
            </w:r>
          </w:p>
        </w:tc>
        <w:tc>
          <w:tcPr>
            <w:tcW w:w="416" w:type="dxa"/>
          </w:tcPr>
          <w:p w14:paraId="473712D2" w14:textId="7426641E" w:rsidR="00B75765" w:rsidRDefault="004A7D51" w:rsidP="0091077B">
            <w:r>
              <w:t>Negative</w:t>
            </w:r>
          </w:p>
        </w:tc>
        <w:tc>
          <w:tcPr>
            <w:tcW w:w="1006" w:type="dxa"/>
          </w:tcPr>
          <w:p w14:paraId="26D9E100" w14:textId="77777777" w:rsidR="00B75765" w:rsidRDefault="00B75765" w:rsidP="0091077B">
            <w:r>
              <w:rPr>
                <w:iCs/>
              </w:rPr>
              <w:t>Positive</w:t>
            </w:r>
          </w:p>
        </w:tc>
        <w:tc>
          <w:tcPr>
            <w:tcW w:w="1006" w:type="dxa"/>
          </w:tcPr>
          <w:p w14:paraId="0F998742" w14:textId="7FDBBBA5" w:rsidR="00B75765" w:rsidRDefault="00B75765" w:rsidP="0091077B"/>
        </w:tc>
        <w:tc>
          <w:tcPr>
            <w:tcW w:w="1055" w:type="dxa"/>
          </w:tcPr>
          <w:p w14:paraId="0FE6A2AE" w14:textId="77777777" w:rsidR="00B75765" w:rsidRDefault="00B75765" w:rsidP="0091077B"/>
        </w:tc>
        <w:tc>
          <w:tcPr>
            <w:tcW w:w="1019" w:type="dxa"/>
          </w:tcPr>
          <w:p w14:paraId="1DFBAD6D" w14:textId="77777777" w:rsidR="00B75765" w:rsidRDefault="00B75765" w:rsidP="0091077B"/>
        </w:tc>
        <w:tc>
          <w:tcPr>
            <w:tcW w:w="3607" w:type="dxa"/>
          </w:tcPr>
          <w:p w14:paraId="5B38FB9F" w14:textId="77777777" w:rsidR="00B75765" w:rsidRDefault="00B75765" w:rsidP="0091077B"/>
        </w:tc>
      </w:tr>
      <w:tr w:rsidR="00B75765" w14:paraId="466AD671" w14:textId="77777777" w:rsidTr="0091077B">
        <w:tc>
          <w:tcPr>
            <w:tcW w:w="1473" w:type="dxa"/>
          </w:tcPr>
          <w:p w14:paraId="635E2182" w14:textId="77777777" w:rsidR="00B75765" w:rsidRDefault="00B75765" w:rsidP="0091077B">
            <w:r>
              <w:t>5</w:t>
            </w:r>
          </w:p>
        </w:tc>
        <w:tc>
          <w:tcPr>
            <w:tcW w:w="416" w:type="dxa"/>
          </w:tcPr>
          <w:p w14:paraId="2D38531E" w14:textId="77777777" w:rsidR="00B75765" w:rsidRDefault="00B75765" w:rsidP="0091077B"/>
        </w:tc>
        <w:tc>
          <w:tcPr>
            <w:tcW w:w="1006" w:type="dxa"/>
          </w:tcPr>
          <w:p w14:paraId="64D96609" w14:textId="77777777" w:rsidR="00B75765" w:rsidRDefault="00B75765" w:rsidP="0091077B">
            <w:r w:rsidRPr="00635037">
              <w:rPr>
                <w:iCs/>
              </w:rPr>
              <w:t>Positive</w:t>
            </w:r>
          </w:p>
        </w:tc>
        <w:tc>
          <w:tcPr>
            <w:tcW w:w="1006" w:type="dxa"/>
          </w:tcPr>
          <w:p w14:paraId="032C53B2" w14:textId="2F68DA42" w:rsidR="00B75765" w:rsidRDefault="00B75765" w:rsidP="0091077B"/>
        </w:tc>
        <w:tc>
          <w:tcPr>
            <w:tcW w:w="1055" w:type="dxa"/>
          </w:tcPr>
          <w:p w14:paraId="569380C5" w14:textId="6489EBB1" w:rsidR="00B75765" w:rsidRDefault="00B75765" w:rsidP="0091077B"/>
        </w:tc>
        <w:tc>
          <w:tcPr>
            <w:tcW w:w="1019" w:type="dxa"/>
          </w:tcPr>
          <w:p w14:paraId="73BFECBE" w14:textId="77777777" w:rsidR="00B75765" w:rsidRDefault="00B75765" w:rsidP="0091077B"/>
        </w:tc>
        <w:tc>
          <w:tcPr>
            <w:tcW w:w="3607" w:type="dxa"/>
          </w:tcPr>
          <w:p w14:paraId="24EA2A70" w14:textId="77777777" w:rsidR="00B75765" w:rsidRDefault="00B75765" w:rsidP="0091077B">
            <w:r>
              <w:t>Positive</w:t>
            </w:r>
          </w:p>
        </w:tc>
      </w:tr>
      <w:tr w:rsidR="00B75765" w14:paraId="531EB347" w14:textId="77777777" w:rsidTr="0091077B">
        <w:tc>
          <w:tcPr>
            <w:tcW w:w="1473" w:type="dxa"/>
          </w:tcPr>
          <w:p w14:paraId="0BB17908" w14:textId="77777777" w:rsidR="00B75765" w:rsidRDefault="00B75765" w:rsidP="0091077B">
            <w:r>
              <w:t>6</w:t>
            </w:r>
          </w:p>
        </w:tc>
        <w:tc>
          <w:tcPr>
            <w:tcW w:w="416" w:type="dxa"/>
          </w:tcPr>
          <w:p w14:paraId="327CE26D" w14:textId="77777777" w:rsidR="00B75765" w:rsidRDefault="00B75765" w:rsidP="0091077B"/>
        </w:tc>
        <w:tc>
          <w:tcPr>
            <w:tcW w:w="1006" w:type="dxa"/>
          </w:tcPr>
          <w:p w14:paraId="7C07441D" w14:textId="0B538F65" w:rsidR="00B75765" w:rsidRDefault="007405F7" w:rsidP="0091077B">
            <w:r w:rsidRPr="00635037">
              <w:rPr>
                <w:iCs/>
              </w:rPr>
              <w:t>Positive</w:t>
            </w:r>
          </w:p>
        </w:tc>
        <w:tc>
          <w:tcPr>
            <w:tcW w:w="1006" w:type="dxa"/>
          </w:tcPr>
          <w:p w14:paraId="3DCD088B" w14:textId="77777777" w:rsidR="00B75765" w:rsidRDefault="00B75765" w:rsidP="0091077B"/>
        </w:tc>
        <w:tc>
          <w:tcPr>
            <w:tcW w:w="1055" w:type="dxa"/>
          </w:tcPr>
          <w:p w14:paraId="7DCD87A5" w14:textId="77777777" w:rsidR="00B75765" w:rsidRDefault="00B75765" w:rsidP="0091077B"/>
        </w:tc>
        <w:tc>
          <w:tcPr>
            <w:tcW w:w="1019" w:type="dxa"/>
          </w:tcPr>
          <w:p w14:paraId="50D9CC43" w14:textId="77777777" w:rsidR="00B75765" w:rsidRDefault="00B75765" w:rsidP="0091077B"/>
        </w:tc>
        <w:tc>
          <w:tcPr>
            <w:tcW w:w="3607" w:type="dxa"/>
          </w:tcPr>
          <w:p w14:paraId="4E7E01FA" w14:textId="5A5EFC99" w:rsidR="00B75765" w:rsidRDefault="007405F7" w:rsidP="0091077B">
            <w:r w:rsidRPr="00635037">
              <w:rPr>
                <w:iCs/>
              </w:rPr>
              <w:t>Positive</w:t>
            </w:r>
          </w:p>
        </w:tc>
      </w:tr>
      <w:tr w:rsidR="00B75765" w14:paraId="1AC21C7D" w14:textId="77777777" w:rsidTr="0091077B">
        <w:tc>
          <w:tcPr>
            <w:tcW w:w="1473" w:type="dxa"/>
          </w:tcPr>
          <w:p w14:paraId="5BD0945E" w14:textId="77777777" w:rsidR="00B75765" w:rsidRDefault="00B75765" w:rsidP="0091077B">
            <w:r>
              <w:t>7</w:t>
            </w:r>
          </w:p>
        </w:tc>
        <w:tc>
          <w:tcPr>
            <w:tcW w:w="416" w:type="dxa"/>
          </w:tcPr>
          <w:p w14:paraId="6BD8B15D" w14:textId="77777777" w:rsidR="00B75765" w:rsidRDefault="00B75765" w:rsidP="0091077B"/>
        </w:tc>
        <w:tc>
          <w:tcPr>
            <w:tcW w:w="1006" w:type="dxa"/>
          </w:tcPr>
          <w:p w14:paraId="7319271B" w14:textId="77777777" w:rsidR="00B75765" w:rsidRDefault="00B75765" w:rsidP="0091077B"/>
        </w:tc>
        <w:tc>
          <w:tcPr>
            <w:tcW w:w="1006" w:type="dxa"/>
          </w:tcPr>
          <w:p w14:paraId="26FE2D6C" w14:textId="77777777" w:rsidR="00B75765" w:rsidRDefault="00B75765" w:rsidP="0091077B"/>
        </w:tc>
        <w:tc>
          <w:tcPr>
            <w:tcW w:w="1055" w:type="dxa"/>
          </w:tcPr>
          <w:p w14:paraId="00215065" w14:textId="77777777" w:rsidR="00B75765" w:rsidRDefault="00B75765" w:rsidP="0091077B"/>
        </w:tc>
        <w:tc>
          <w:tcPr>
            <w:tcW w:w="1019" w:type="dxa"/>
          </w:tcPr>
          <w:p w14:paraId="1915E319" w14:textId="77777777" w:rsidR="00B75765" w:rsidRDefault="00B75765" w:rsidP="0091077B"/>
        </w:tc>
        <w:tc>
          <w:tcPr>
            <w:tcW w:w="3607" w:type="dxa"/>
          </w:tcPr>
          <w:p w14:paraId="77B5F698" w14:textId="77777777" w:rsidR="00B75765" w:rsidRDefault="00B75765" w:rsidP="0091077B">
            <w:r>
              <w:t>Neutral</w:t>
            </w:r>
          </w:p>
        </w:tc>
      </w:tr>
      <w:tr w:rsidR="00B75765" w14:paraId="6716615E" w14:textId="77777777" w:rsidTr="0091077B">
        <w:tc>
          <w:tcPr>
            <w:tcW w:w="1473" w:type="dxa"/>
          </w:tcPr>
          <w:p w14:paraId="23CBA96D" w14:textId="77777777" w:rsidR="00B75765" w:rsidRDefault="00B75765" w:rsidP="0091077B">
            <w:r>
              <w:t>8</w:t>
            </w:r>
          </w:p>
        </w:tc>
        <w:tc>
          <w:tcPr>
            <w:tcW w:w="4502" w:type="dxa"/>
            <w:gridSpan w:val="5"/>
          </w:tcPr>
          <w:p w14:paraId="572F6F0C" w14:textId="77777777" w:rsidR="00B75765" w:rsidRDefault="00B75765" w:rsidP="0091077B">
            <w:r>
              <w:t>States solution A better facilitates but doesn’t reference which objectives</w:t>
            </w:r>
          </w:p>
        </w:tc>
        <w:tc>
          <w:tcPr>
            <w:tcW w:w="3607" w:type="dxa"/>
          </w:tcPr>
          <w:p w14:paraId="51C3FEE4" w14:textId="77777777" w:rsidR="00B75765" w:rsidRDefault="00B75765" w:rsidP="0091077B">
            <w:r>
              <w:t>Positive</w:t>
            </w:r>
          </w:p>
        </w:tc>
      </w:tr>
      <w:tr w:rsidR="00B75765" w14:paraId="4CD0FA1C" w14:textId="77777777" w:rsidTr="0091077B">
        <w:tc>
          <w:tcPr>
            <w:tcW w:w="1473" w:type="dxa"/>
          </w:tcPr>
          <w:p w14:paraId="60A24C9B" w14:textId="77777777" w:rsidR="00B75765" w:rsidRDefault="00B75765" w:rsidP="0091077B">
            <w:r>
              <w:t>9</w:t>
            </w:r>
          </w:p>
        </w:tc>
        <w:tc>
          <w:tcPr>
            <w:tcW w:w="4502" w:type="dxa"/>
            <w:gridSpan w:val="5"/>
          </w:tcPr>
          <w:p w14:paraId="4D61C102" w14:textId="77777777" w:rsidR="00B75765" w:rsidRDefault="00B75765" w:rsidP="0091077B">
            <w:r>
              <w:t>States objectives better facilitated but doesn’t reference which objectives</w:t>
            </w:r>
          </w:p>
        </w:tc>
        <w:tc>
          <w:tcPr>
            <w:tcW w:w="3607" w:type="dxa"/>
          </w:tcPr>
          <w:p w14:paraId="3A363661" w14:textId="77777777" w:rsidR="00B75765" w:rsidRDefault="00B75765" w:rsidP="0091077B">
            <w:r>
              <w:t>Positive</w:t>
            </w:r>
          </w:p>
        </w:tc>
      </w:tr>
      <w:tr w:rsidR="00B75765" w14:paraId="0899D6CF" w14:textId="77777777" w:rsidTr="0091077B">
        <w:tc>
          <w:tcPr>
            <w:tcW w:w="1473" w:type="dxa"/>
          </w:tcPr>
          <w:p w14:paraId="0817D9F8" w14:textId="77777777" w:rsidR="00B75765" w:rsidRDefault="00B75765" w:rsidP="0091077B">
            <w:r>
              <w:t>10</w:t>
            </w:r>
          </w:p>
        </w:tc>
        <w:tc>
          <w:tcPr>
            <w:tcW w:w="416" w:type="dxa"/>
          </w:tcPr>
          <w:p w14:paraId="1611B1C0" w14:textId="77777777" w:rsidR="00B75765" w:rsidRDefault="00B75765" w:rsidP="0091077B"/>
        </w:tc>
        <w:tc>
          <w:tcPr>
            <w:tcW w:w="1006" w:type="dxa"/>
          </w:tcPr>
          <w:p w14:paraId="3FDCBE22" w14:textId="77777777" w:rsidR="00B75765" w:rsidRDefault="00B75765" w:rsidP="0091077B">
            <w:r w:rsidRPr="00021A18">
              <w:rPr>
                <w:iCs/>
              </w:rPr>
              <w:t>Positive</w:t>
            </w:r>
          </w:p>
        </w:tc>
        <w:tc>
          <w:tcPr>
            <w:tcW w:w="1006" w:type="dxa"/>
          </w:tcPr>
          <w:p w14:paraId="1276FEB6" w14:textId="15009A57" w:rsidR="00B75765" w:rsidRDefault="00B75765" w:rsidP="0091077B"/>
        </w:tc>
        <w:tc>
          <w:tcPr>
            <w:tcW w:w="1055" w:type="dxa"/>
          </w:tcPr>
          <w:p w14:paraId="7A165638" w14:textId="532DBBF8" w:rsidR="00B75765" w:rsidRDefault="00B75765" w:rsidP="0091077B"/>
        </w:tc>
        <w:tc>
          <w:tcPr>
            <w:tcW w:w="1019" w:type="dxa"/>
          </w:tcPr>
          <w:p w14:paraId="45F694D6" w14:textId="77777777" w:rsidR="00B75765" w:rsidRDefault="00B75765" w:rsidP="0091077B"/>
        </w:tc>
        <w:tc>
          <w:tcPr>
            <w:tcW w:w="3607" w:type="dxa"/>
          </w:tcPr>
          <w:p w14:paraId="1FB89E33" w14:textId="77777777" w:rsidR="00B75765" w:rsidRDefault="00B75765" w:rsidP="0091077B">
            <w:r>
              <w:t>Positive</w:t>
            </w:r>
          </w:p>
        </w:tc>
      </w:tr>
      <w:tr w:rsidR="00B75765" w14:paraId="1FAFE54A" w14:textId="77777777" w:rsidTr="0091077B">
        <w:tc>
          <w:tcPr>
            <w:tcW w:w="1473" w:type="dxa"/>
          </w:tcPr>
          <w:p w14:paraId="10D2733B" w14:textId="77777777" w:rsidR="00B75765" w:rsidRDefault="00B75765" w:rsidP="0091077B">
            <w:r>
              <w:t>11</w:t>
            </w:r>
          </w:p>
        </w:tc>
        <w:tc>
          <w:tcPr>
            <w:tcW w:w="416" w:type="dxa"/>
          </w:tcPr>
          <w:p w14:paraId="749B6277" w14:textId="77777777" w:rsidR="00B75765" w:rsidRDefault="00B75765" w:rsidP="0091077B"/>
        </w:tc>
        <w:tc>
          <w:tcPr>
            <w:tcW w:w="1006" w:type="dxa"/>
          </w:tcPr>
          <w:p w14:paraId="081D6CBD" w14:textId="77777777" w:rsidR="00B75765" w:rsidRDefault="00B75765" w:rsidP="0091077B">
            <w:r w:rsidRPr="00495BE1">
              <w:t>Negative</w:t>
            </w:r>
          </w:p>
        </w:tc>
        <w:tc>
          <w:tcPr>
            <w:tcW w:w="1006" w:type="dxa"/>
          </w:tcPr>
          <w:p w14:paraId="6BE14BB9" w14:textId="537C34BB" w:rsidR="00B75765" w:rsidRDefault="00B75765" w:rsidP="0091077B"/>
        </w:tc>
        <w:tc>
          <w:tcPr>
            <w:tcW w:w="1055" w:type="dxa"/>
          </w:tcPr>
          <w:p w14:paraId="3D22F9D5" w14:textId="77777777" w:rsidR="00B75765" w:rsidRDefault="00B75765" w:rsidP="0091077B"/>
        </w:tc>
        <w:tc>
          <w:tcPr>
            <w:tcW w:w="1019" w:type="dxa"/>
          </w:tcPr>
          <w:p w14:paraId="01D74383" w14:textId="77777777" w:rsidR="00B75765" w:rsidRDefault="00B75765" w:rsidP="0091077B"/>
        </w:tc>
        <w:tc>
          <w:tcPr>
            <w:tcW w:w="3607" w:type="dxa"/>
          </w:tcPr>
          <w:p w14:paraId="3A45B7FB" w14:textId="77777777" w:rsidR="00B75765" w:rsidRDefault="00B75765" w:rsidP="0091077B">
            <w:r>
              <w:t>Negative</w:t>
            </w:r>
          </w:p>
        </w:tc>
      </w:tr>
      <w:tr w:rsidR="00B75765" w14:paraId="0418CFF7" w14:textId="77777777" w:rsidTr="0091077B">
        <w:tc>
          <w:tcPr>
            <w:tcW w:w="1473" w:type="dxa"/>
          </w:tcPr>
          <w:p w14:paraId="39FC0ED7" w14:textId="77777777" w:rsidR="00B75765" w:rsidRDefault="00B75765" w:rsidP="0091077B">
            <w:r>
              <w:t>12</w:t>
            </w:r>
          </w:p>
        </w:tc>
        <w:tc>
          <w:tcPr>
            <w:tcW w:w="416" w:type="dxa"/>
          </w:tcPr>
          <w:p w14:paraId="15D22879" w14:textId="77777777" w:rsidR="00B75765" w:rsidRDefault="00B75765" w:rsidP="0091077B"/>
        </w:tc>
        <w:tc>
          <w:tcPr>
            <w:tcW w:w="1006" w:type="dxa"/>
          </w:tcPr>
          <w:p w14:paraId="3A675FAE" w14:textId="0E2E6AE9" w:rsidR="00B75765" w:rsidRDefault="00AF7A9C" w:rsidP="0091077B">
            <w:r w:rsidRPr="00021A18">
              <w:rPr>
                <w:iCs/>
              </w:rPr>
              <w:t>Positive</w:t>
            </w:r>
          </w:p>
        </w:tc>
        <w:tc>
          <w:tcPr>
            <w:tcW w:w="1006" w:type="dxa"/>
          </w:tcPr>
          <w:p w14:paraId="2ACE791E" w14:textId="77777777" w:rsidR="00B75765" w:rsidRDefault="00B75765" w:rsidP="0091077B"/>
        </w:tc>
        <w:tc>
          <w:tcPr>
            <w:tcW w:w="1055" w:type="dxa"/>
          </w:tcPr>
          <w:p w14:paraId="4E0944BF" w14:textId="77777777" w:rsidR="00B75765" w:rsidRDefault="00B75765" w:rsidP="0091077B"/>
        </w:tc>
        <w:tc>
          <w:tcPr>
            <w:tcW w:w="1019" w:type="dxa"/>
          </w:tcPr>
          <w:p w14:paraId="549F2CDA" w14:textId="77777777" w:rsidR="00B75765" w:rsidRDefault="00B75765" w:rsidP="0091077B"/>
        </w:tc>
        <w:tc>
          <w:tcPr>
            <w:tcW w:w="3607" w:type="dxa"/>
          </w:tcPr>
          <w:p w14:paraId="79887C63" w14:textId="090C5C5E" w:rsidR="00B75765" w:rsidRDefault="00AF7A9C" w:rsidP="0091077B">
            <w:r w:rsidRPr="00021A18">
              <w:rPr>
                <w:iCs/>
              </w:rPr>
              <w:t>Positive</w:t>
            </w:r>
          </w:p>
        </w:tc>
      </w:tr>
    </w:tbl>
    <w:p w14:paraId="47C29F93" w14:textId="77777777" w:rsidR="00EC39ED" w:rsidRPr="00B75765" w:rsidRDefault="00EC39ED" w:rsidP="00B75765">
      <w:pPr>
        <w:rPr>
          <w:iCs/>
        </w:rPr>
      </w:pPr>
    </w:p>
    <w:p w14:paraId="47D74575" w14:textId="289070A6" w:rsidR="0099574F" w:rsidRDefault="0099574F" w:rsidP="0010604A">
      <w:pPr>
        <w:pStyle w:val="ListParagraph"/>
        <w:ind w:left="576"/>
        <w:rPr>
          <w:iCs/>
        </w:rPr>
      </w:pPr>
    </w:p>
    <w:p w14:paraId="483E4D4C" w14:textId="192830E8" w:rsidR="0099574F" w:rsidRDefault="0099574F" w:rsidP="0010604A">
      <w:pPr>
        <w:pStyle w:val="ListParagraph"/>
        <w:ind w:left="576"/>
        <w:rPr>
          <w:iCs/>
        </w:rPr>
      </w:pPr>
    </w:p>
    <w:p w14:paraId="35E8F505" w14:textId="450C9842" w:rsidR="0099574F" w:rsidRDefault="0099574F" w:rsidP="0010604A">
      <w:pPr>
        <w:pStyle w:val="ListParagraph"/>
        <w:ind w:left="576"/>
        <w:rPr>
          <w:iCs/>
        </w:rPr>
      </w:pPr>
    </w:p>
    <w:p w14:paraId="0F39F4D8" w14:textId="3D72C648" w:rsidR="0099574F" w:rsidRDefault="0099574F" w:rsidP="0010604A">
      <w:pPr>
        <w:pStyle w:val="ListParagraph"/>
        <w:ind w:left="576"/>
        <w:rPr>
          <w:iCs/>
        </w:rPr>
      </w:pPr>
    </w:p>
    <w:p w14:paraId="772D7A64" w14:textId="26BD3E0C" w:rsidR="0099574F" w:rsidRDefault="0099574F" w:rsidP="0010604A">
      <w:pPr>
        <w:pStyle w:val="ListParagraph"/>
        <w:ind w:left="576"/>
        <w:rPr>
          <w:iCs/>
        </w:rPr>
      </w:pPr>
    </w:p>
    <w:p w14:paraId="4502259B" w14:textId="7E697D94" w:rsidR="0099574F" w:rsidRDefault="0099574F" w:rsidP="0010604A">
      <w:pPr>
        <w:pStyle w:val="ListParagraph"/>
        <w:ind w:left="576"/>
        <w:rPr>
          <w:iCs/>
        </w:rPr>
      </w:pPr>
    </w:p>
    <w:p w14:paraId="3003818A" w14:textId="118D5ED5" w:rsidR="0099574F" w:rsidRDefault="0099574F" w:rsidP="0010604A">
      <w:pPr>
        <w:pStyle w:val="ListParagraph"/>
        <w:ind w:left="576"/>
        <w:rPr>
          <w:iCs/>
        </w:rPr>
      </w:pPr>
    </w:p>
    <w:p w14:paraId="777BC0BB" w14:textId="77777777" w:rsidR="0099574F" w:rsidRDefault="0099574F" w:rsidP="0010604A">
      <w:pPr>
        <w:pStyle w:val="ListParagraph"/>
        <w:ind w:left="576"/>
        <w:rPr>
          <w:iCs/>
        </w:rPr>
      </w:pPr>
    </w:p>
    <w:p w14:paraId="0878B54B" w14:textId="19CFA8F5" w:rsidR="00EF42A9" w:rsidRDefault="00EF42A9" w:rsidP="0010604A">
      <w:pPr>
        <w:pStyle w:val="ListParagraph"/>
        <w:ind w:left="576"/>
        <w:rPr>
          <w:iCs/>
        </w:rPr>
      </w:pPr>
    </w:p>
    <w:p w14:paraId="4E918702" w14:textId="3FF546EC" w:rsidR="00EF42A9" w:rsidRDefault="00EF42A9" w:rsidP="0010604A">
      <w:pPr>
        <w:pStyle w:val="ListParagraph"/>
        <w:ind w:left="576"/>
        <w:rPr>
          <w:iCs/>
        </w:rPr>
      </w:pPr>
    </w:p>
    <w:p w14:paraId="7213FE08" w14:textId="04055A64" w:rsidR="00EC39ED" w:rsidRPr="00B75765" w:rsidRDefault="00EC39ED" w:rsidP="00B75765">
      <w:pPr>
        <w:rPr>
          <w:iCs/>
        </w:rPr>
      </w:pPr>
    </w:p>
    <w:tbl>
      <w:tblPr>
        <w:tblStyle w:val="TableGrid"/>
        <w:tblpPr w:leftFromText="180" w:rightFromText="180" w:vertAnchor="text" w:horzAnchor="margin" w:tblpY="903"/>
        <w:tblW w:w="9582"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Look w:val="04A0" w:firstRow="1" w:lastRow="0" w:firstColumn="1" w:lastColumn="0" w:noHBand="0" w:noVBand="1"/>
      </w:tblPr>
      <w:tblGrid>
        <w:gridCol w:w="1473"/>
        <w:gridCol w:w="416"/>
        <w:gridCol w:w="1006"/>
        <w:gridCol w:w="1006"/>
        <w:gridCol w:w="1055"/>
        <w:gridCol w:w="1019"/>
        <w:gridCol w:w="3607"/>
      </w:tblGrid>
      <w:tr w:rsidR="006C701C" w14:paraId="421346FB" w14:textId="7638D1E9" w:rsidTr="003D685E">
        <w:tc>
          <w:tcPr>
            <w:tcW w:w="1473" w:type="dxa"/>
          </w:tcPr>
          <w:p w14:paraId="1F827A0F" w14:textId="77777777" w:rsidR="006C701C" w:rsidRDefault="006C701C" w:rsidP="00B501C7"/>
        </w:tc>
        <w:tc>
          <w:tcPr>
            <w:tcW w:w="4502" w:type="dxa"/>
            <w:gridSpan w:val="5"/>
          </w:tcPr>
          <w:p w14:paraId="6B915914" w14:textId="77777777" w:rsidR="006C701C" w:rsidRDefault="006C701C" w:rsidP="00B501C7">
            <w:r>
              <w:t xml:space="preserve">Charging Objectives </w:t>
            </w:r>
          </w:p>
        </w:tc>
        <w:tc>
          <w:tcPr>
            <w:tcW w:w="3607" w:type="dxa"/>
          </w:tcPr>
          <w:p w14:paraId="7CD9CCAE" w14:textId="4B67E948" w:rsidR="006C701C" w:rsidRDefault="006C701C" w:rsidP="00B501C7">
            <w:r>
              <w:t>Overall response</w:t>
            </w:r>
          </w:p>
        </w:tc>
      </w:tr>
      <w:tr w:rsidR="006C701C" w14:paraId="71E7FBFB" w14:textId="7C100046" w:rsidTr="003D685E">
        <w:tc>
          <w:tcPr>
            <w:tcW w:w="1473" w:type="dxa"/>
          </w:tcPr>
          <w:p w14:paraId="7896E89E" w14:textId="77777777" w:rsidR="006C701C" w:rsidRDefault="006C701C" w:rsidP="00B501C7">
            <w:r>
              <w:t>Responder</w:t>
            </w:r>
          </w:p>
        </w:tc>
        <w:tc>
          <w:tcPr>
            <w:tcW w:w="416" w:type="dxa"/>
          </w:tcPr>
          <w:p w14:paraId="5066E2A5" w14:textId="77777777" w:rsidR="006C701C" w:rsidRDefault="006C701C" w:rsidP="00B501C7">
            <w:r>
              <w:t>1</w:t>
            </w:r>
          </w:p>
        </w:tc>
        <w:tc>
          <w:tcPr>
            <w:tcW w:w="1006" w:type="dxa"/>
          </w:tcPr>
          <w:p w14:paraId="1611A77D" w14:textId="77777777" w:rsidR="006C701C" w:rsidRDefault="006C701C" w:rsidP="00B501C7">
            <w:r>
              <w:t>2</w:t>
            </w:r>
          </w:p>
        </w:tc>
        <w:tc>
          <w:tcPr>
            <w:tcW w:w="1006" w:type="dxa"/>
          </w:tcPr>
          <w:p w14:paraId="3E532E31" w14:textId="77777777" w:rsidR="006C701C" w:rsidRDefault="006C701C" w:rsidP="00B501C7">
            <w:r>
              <w:t>3</w:t>
            </w:r>
          </w:p>
        </w:tc>
        <w:tc>
          <w:tcPr>
            <w:tcW w:w="1055" w:type="dxa"/>
          </w:tcPr>
          <w:p w14:paraId="181FE818" w14:textId="77777777" w:rsidR="006C701C" w:rsidRDefault="006C701C" w:rsidP="00B501C7">
            <w:r>
              <w:t>4</w:t>
            </w:r>
          </w:p>
        </w:tc>
        <w:tc>
          <w:tcPr>
            <w:tcW w:w="1019" w:type="dxa"/>
          </w:tcPr>
          <w:p w14:paraId="1B178F7A" w14:textId="77777777" w:rsidR="006C701C" w:rsidRDefault="006C701C" w:rsidP="00B501C7">
            <w:r>
              <w:t>5</w:t>
            </w:r>
          </w:p>
        </w:tc>
        <w:tc>
          <w:tcPr>
            <w:tcW w:w="3607" w:type="dxa"/>
          </w:tcPr>
          <w:p w14:paraId="0CE7862D" w14:textId="77777777" w:rsidR="006C701C" w:rsidRDefault="006C701C" w:rsidP="00B501C7"/>
        </w:tc>
      </w:tr>
      <w:tr w:rsidR="006C701C" w14:paraId="0C284812" w14:textId="7BA160C4" w:rsidTr="003D685E">
        <w:tc>
          <w:tcPr>
            <w:tcW w:w="1473" w:type="dxa"/>
          </w:tcPr>
          <w:p w14:paraId="6BBAC304" w14:textId="77777777" w:rsidR="006C701C" w:rsidRDefault="006C701C" w:rsidP="00B501C7">
            <w:r>
              <w:t>1</w:t>
            </w:r>
          </w:p>
        </w:tc>
        <w:tc>
          <w:tcPr>
            <w:tcW w:w="416" w:type="dxa"/>
          </w:tcPr>
          <w:p w14:paraId="76D873F3" w14:textId="77777777" w:rsidR="006C701C" w:rsidRDefault="006C701C" w:rsidP="00B501C7"/>
        </w:tc>
        <w:tc>
          <w:tcPr>
            <w:tcW w:w="1006" w:type="dxa"/>
          </w:tcPr>
          <w:p w14:paraId="68E52916" w14:textId="77777777" w:rsidR="006C701C" w:rsidRDefault="006C701C" w:rsidP="00B501C7">
            <w:r w:rsidRPr="00ED15B1">
              <w:rPr>
                <w:iCs/>
              </w:rPr>
              <w:t>Positive</w:t>
            </w:r>
          </w:p>
        </w:tc>
        <w:tc>
          <w:tcPr>
            <w:tcW w:w="1006" w:type="dxa"/>
          </w:tcPr>
          <w:p w14:paraId="3A661BEA" w14:textId="77777777" w:rsidR="006C701C" w:rsidRDefault="006C701C" w:rsidP="00B501C7">
            <w:r w:rsidRPr="00ED15B1">
              <w:rPr>
                <w:iCs/>
              </w:rPr>
              <w:t>Positive</w:t>
            </w:r>
          </w:p>
        </w:tc>
        <w:tc>
          <w:tcPr>
            <w:tcW w:w="1055" w:type="dxa"/>
          </w:tcPr>
          <w:p w14:paraId="7A49C190" w14:textId="77777777" w:rsidR="006C701C" w:rsidRDefault="006C701C" w:rsidP="00B501C7">
            <w:r w:rsidRPr="00ED15B1">
              <w:rPr>
                <w:iCs/>
              </w:rPr>
              <w:t>Positive</w:t>
            </w:r>
          </w:p>
        </w:tc>
        <w:tc>
          <w:tcPr>
            <w:tcW w:w="1019" w:type="dxa"/>
          </w:tcPr>
          <w:p w14:paraId="7A939E2E" w14:textId="77777777" w:rsidR="006C701C" w:rsidRDefault="006C701C" w:rsidP="00B501C7"/>
        </w:tc>
        <w:tc>
          <w:tcPr>
            <w:tcW w:w="3607" w:type="dxa"/>
          </w:tcPr>
          <w:p w14:paraId="790A4639" w14:textId="0C5C32F0" w:rsidR="006C701C" w:rsidRDefault="00DC2AA7" w:rsidP="00B501C7">
            <w:r>
              <w:t>Positive</w:t>
            </w:r>
          </w:p>
        </w:tc>
      </w:tr>
      <w:tr w:rsidR="006C701C" w14:paraId="0759C49D" w14:textId="0A9083FD" w:rsidTr="003D685E">
        <w:tc>
          <w:tcPr>
            <w:tcW w:w="1473" w:type="dxa"/>
          </w:tcPr>
          <w:p w14:paraId="006189AC" w14:textId="77777777" w:rsidR="006C701C" w:rsidRDefault="006C701C" w:rsidP="00B501C7">
            <w:r>
              <w:t>2</w:t>
            </w:r>
          </w:p>
        </w:tc>
        <w:tc>
          <w:tcPr>
            <w:tcW w:w="416" w:type="dxa"/>
          </w:tcPr>
          <w:p w14:paraId="38EB48A0" w14:textId="77777777" w:rsidR="006C701C" w:rsidRDefault="006C701C" w:rsidP="00B501C7"/>
        </w:tc>
        <w:tc>
          <w:tcPr>
            <w:tcW w:w="1006" w:type="dxa"/>
          </w:tcPr>
          <w:p w14:paraId="354E045C" w14:textId="77777777" w:rsidR="006C701C" w:rsidRDefault="006C701C" w:rsidP="00B501C7"/>
        </w:tc>
        <w:tc>
          <w:tcPr>
            <w:tcW w:w="1006" w:type="dxa"/>
          </w:tcPr>
          <w:p w14:paraId="0D0A044F" w14:textId="77777777" w:rsidR="006C701C" w:rsidRDefault="006C701C" w:rsidP="00B501C7"/>
        </w:tc>
        <w:tc>
          <w:tcPr>
            <w:tcW w:w="1055" w:type="dxa"/>
          </w:tcPr>
          <w:p w14:paraId="5453F7BB" w14:textId="77777777" w:rsidR="006C701C" w:rsidRDefault="006C701C" w:rsidP="00B501C7"/>
        </w:tc>
        <w:tc>
          <w:tcPr>
            <w:tcW w:w="1019" w:type="dxa"/>
          </w:tcPr>
          <w:p w14:paraId="3453A124" w14:textId="77777777" w:rsidR="006C701C" w:rsidRDefault="006C701C" w:rsidP="00B501C7"/>
        </w:tc>
        <w:tc>
          <w:tcPr>
            <w:tcW w:w="3607" w:type="dxa"/>
          </w:tcPr>
          <w:p w14:paraId="65243967" w14:textId="714F16FD" w:rsidR="006C701C" w:rsidRDefault="007F53AA" w:rsidP="00B501C7">
            <w:r>
              <w:t>Neutral</w:t>
            </w:r>
          </w:p>
        </w:tc>
      </w:tr>
      <w:tr w:rsidR="006C701C" w14:paraId="7B02D6B5" w14:textId="4761971E" w:rsidTr="003D685E">
        <w:tc>
          <w:tcPr>
            <w:tcW w:w="1473" w:type="dxa"/>
          </w:tcPr>
          <w:p w14:paraId="19D8690B" w14:textId="77777777" w:rsidR="006C701C" w:rsidRDefault="006C701C" w:rsidP="00B501C7">
            <w:r>
              <w:t>3</w:t>
            </w:r>
          </w:p>
        </w:tc>
        <w:tc>
          <w:tcPr>
            <w:tcW w:w="4502" w:type="dxa"/>
            <w:gridSpan w:val="5"/>
          </w:tcPr>
          <w:p w14:paraId="1E4292B4" w14:textId="592FAE99" w:rsidR="006C701C" w:rsidRDefault="005256F1" w:rsidP="00B501C7">
            <w:r>
              <w:t>States objectives better facilitated but doesn’t reference which objectives</w:t>
            </w:r>
          </w:p>
        </w:tc>
        <w:tc>
          <w:tcPr>
            <w:tcW w:w="3607" w:type="dxa"/>
          </w:tcPr>
          <w:p w14:paraId="05EF4640" w14:textId="5E0A4E22" w:rsidR="006C701C" w:rsidRDefault="005256F1" w:rsidP="00B501C7">
            <w:r>
              <w:t>Positive</w:t>
            </w:r>
          </w:p>
        </w:tc>
      </w:tr>
      <w:tr w:rsidR="006C701C" w14:paraId="184A70BC" w14:textId="03AD4861" w:rsidTr="003D685E">
        <w:tc>
          <w:tcPr>
            <w:tcW w:w="1473" w:type="dxa"/>
          </w:tcPr>
          <w:p w14:paraId="36F3DD5C" w14:textId="77777777" w:rsidR="006C701C" w:rsidRDefault="006C701C" w:rsidP="00B501C7">
            <w:r>
              <w:t>4</w:t>
            </w:r>
          </w:p>
        </w:tc>
        <w:tc>
          <w:tcPr>
            <w:tcW w:w="416" w:type="dxa"/>
          </w:tcPr>
          <w:p w14:paraId="447FD2C9" w14:textId="77777777" w:rsidR="006C701C" w:rsidRDefault="006C701C" w:rsidP="00B501C7"/>
        </w:tc>
        <w:tc>
          <w:tcPr>
            <w:tcW w:w="1006" w:type="dxa"/>
          </w:tcPr>
          <w:p w14:paraId="76C643FB" w14:textId="77777777" w:rsidR="006C701C" w:rsidRDefault="006C701C" w:rsidP="00B501C7">
            <w:r>
              <w:rPr>
                <w:iCs/>
              </w:rPr>
              <w:t>Positive</w:t>
            </w:r>
          </w:p>
        </w:tc>
        <w:tc>
          <w:tcPr>
            <w:tcW w:w="1006" w:type="dxa"/>
          </w:tcPr>
          <w:p w14:paraId="2F2AE1A8" w14:textId="77777777" w:rsidR="006C701C" w:rsidRDefault="006C701C" w:rsidP="00B501C7">
            <w:r>
              <w:t>Negative</w:t>
            </w:r>
          </w:p>
        </w:tc>
        <w:tc>
          <w:tcPr>
            <w:tcW w:w="1055" w:type="dxa"/>
          </w:tcPr>
          <w:p w14:paraId="1B1FAC0C" w14:textId="77777777" w:rsidR="006C701C" w:rsidRDefault="006C701C" w:rsidP="00B501C7"/>
        </w:tc>
        <w:tc>
          <w:tcPr>
            <w:tcW w:w="1019" w:type="dxa"/>
          </w:tcPr>
          <w:p w14:paraId="2917FCD0" w14:textId="77777777" w:rsidR="006C701C" w:rsidRDefault="006C701C" w:rsidP="00B501C7"/>
        </w:tc>
        <w:tc>
          <w:tcPr>
            <w:tcW w:w="3607" w:type="dxa"/>
          </w:tcPr>
          <w:p w14:paraId="29BE6324" w14:textId="77777777" w:rsidR="006C701C" w:rsidRDefault="006C701C" w:rsidP="00B501C7"/>
        </w:tc>
      </w:tr>
      <w:tr w:rsidR="006C701C" w14:paraId="3D5B38C0" w14:textId="372696EB" w:rsidTr="003D685E">
        <w:tc>
          <w:tcPr>
            <w:tcW w:w="1473" w:type="dxa"/>
          </w:tcPr>
          <w:p w14:paraId="7AD3A679" w14:textId="77777777" w:rsidR="006C701C" w:rsidRDefault="006C701C" w:rsidP="00B501C7">
            <w:r>
              <w:t>5</w:t>
            </w:r>
          </w:p>
        </w:tc>
        <w:tc>
          <w:tcPr>
            <w:tcW w:w="416" w:type="dxa"/>
          </w:tcPr>
          <w:p w14:paraId="24A6696B" w14:textId="77777777" w:rsidR="006C701C" w:rsidRDefault="006C701C" w:rsidP="00B501C7"/>
        </w:tc>
        <w:tc>
          <w:tcPr>
            <w:tcW w:w="1006" w:type="dxa"/>
          </w:tcPr>
          <w:p w14:paraId="1F26F248" w14:textId="77777777" w:rsidR="006C701C" w:rsidRDefault="006C701C" w:rsidP="00B501C7">
            <w:r w:rsidRPr="00635037">
              <w:rPr>
                <w:iCs/>
              </w:rPr>
              <w:t>Positive</w:t>
            </w:r>
          </w:p>
        </w:tc>
        <w:tc>
          <w:tcPr>
            <w:tcW w:w="1006" w:type="dxa"/>
          </w:tcPr>
          <w:p w14:paraId="342987C7" w14:textId="77777777" w:rsidR="006C701C" w:rsidRDefault="006C701C" w:rsidP="00B501C7">
            <w:r w:rsidRPr="00635037">
              <w:rPr>
                <w:iCs/>
              </w:rPr>
              <w:t>Positive</w:t>
            </w:r>
          </w:p>
        </w:tc>
        <w:tc>
          <w:tcPr>
            <w:tcW w:w="1055" w:type="dxa"/>
          </w:tcPr>
          <w:p w14:paraId="384AAC0B" w14:textId="77777777" w:rsidR="006C701C" w:rsidRDefault="006C701C" w:rsidP="00B501C7">
            <w:r w:rsidRPr="00635037">
              <w:rPr>
                <w:iCs/>
              </w:rPr>
              <w:t>Positive</w:t>
            </w:r>
          </w:p>
        </w:tc>
        <w:tc>
          <w:tcPr>
            <w:tcW w:w="1019" w:type="dxa"/>
          </w:tcPr>
          <w:p w14:paraId="23B6F82A" w14:textId="77777777" w:rsidR="006C701C" w:rsidRDefault="006C701C" w:rsidP="00B501C7"/>
        </w:tc>
        <w:tc>
          <w:tcPr>
            <w:tcW w:w="3607" w:type="dxa"/>
          </w:tcPr>
          <w:p w14:paraId="5E787E5A" w14:textId="06D820E1" w:rsidR="006C701C" w:rsidRDefault="00FD2B1E" w:rsidP="00B501C7">
            <w:r>
              <w:t>Positive</w:t>
            </w:r>
          </w:p>
        </w:tc>
      </w:tr>
      <w:tr w:rsidR="006C701C" w14:paraId="202CA13B" w14:textId="09D9BA09" w:rsidTr="003D685E">
        <w:tc>
          <w:tcPr>
            <w:tcW w:w="1473" w:type="dxa"/>
          </w:tcPr>
          <w:p w14:paraId="6F9D0141" w14:textId="77777777" w:rsidR="006C701C" w:rsidRDefault="006C701C" w:rsidP="00B501C7">
            <w:r>
              <w:t>6</w:t>
            </w:r>
          </w:p>
        </w:tc>
        <w:tc>
          <w:tcPr>
            <w:tcW w:w="416" w:type="dxa"/>
          </w:tcPr>
          <w:p w14:paraId="7545FCD7" w14:textId="77777777" w:rsidR="006C701C" w:rsidRDefault="006C701C" w:rsidP="00B501C7"/>
        </w:tc>
        <w:tc>
          <w:tcPr>
            <w:tcW w:w="1006" w:type="dxa"/>
          </w:tcPr>
          <w:p w14:paraId="1901C968" w14:textId="77777777" w:rsidR="006C701C" w:rsidRDefault="006C701C" w:rsidP="00B501C7"/>
        </w:tc>
        <w:tc>
          <w:tcPr>
            <w:tcW w:w="1006" w:type="dxa"/>
          </w:tcPr>
          <w:p w14:paraId="749853A6" w14:textId="77777777" w:rsidR="006C701C" w:rsidRDefault="006C701C" w:rsidP="00B501C7"/>
        </w:tc>
        <w:tc>
          <w:tcPr>
            <w:tcW w:w="1055" w:type="dxa"/>
          </w:tcPr>
          <w:p w14:paraId="12CE0257" w14:textId="77777777" w:rsidR="006C701C" w:rsidRDefault="006C701C" w:rsidP="00B501C7"/>
        </w:tc>
        <w:tc>
          <w:tcPr>
            <w:tcW w:w="1019" w:type="dxa"/>
          </w:tcPr>
          <w:p w14:paraId="043C80FA" w14:textId="77777777" w:rsidR="006C701C" w:rsidRDefault="006C701C" w:rsidP="00B501C7"/>
        </w:tc>
        <w:tc>
          <w:tcPr>
            <w:tcW w:w="3607" w:type="dxa"/>
          </w:tcPr>
          <w:p w14:paraId="00C2A9D7" w14:textId="5F538DFD" w:rsidR="006C701C" w:rsidRDefault="00E057E4" w:rsidP="00B501C7">
            <w:r>
              <w:t>Neutral</w:t>
            </w:r>
          </w:p>
        </w:tc>
      </w:tr>
      <w:tr w:rsidR="006C701C" w14:paraId="210B2E26" w14:textId="198AF6CF" w:rsidTr="003D685E">
        <w:tc>
          <w:tcPr>
            <w:tcW w:w="1473" w:type="dxa"/>
          </w:tcPr>
          <w:p w14:paraId="6B3226ED" w14:textId="77777777" w:rsidR="006C701C" w:rsidRDefault="006C701C" w:rsidP="00B501C7">
            <w:r>
              <w:t>7</w:t>
            </w:r>
          </w:p>
        </w:tc>
        <w:tc>
          <w:tcPr>
            <w:tcW w:w="416" w:type="dxa"/>
          </w:tcPr>
          <w:p w14:paraId="7E0C51C6" w14:textId="77777777" w:rsidR="006C701C" w:rsidRDefault="006C701C" w:rsidP="00B501C7"/>
        </w:tc>
        <w:tc>
          <w:tcPr>
            <w:tcW w:w="1006" w:type="dxa"/>
          </w:tcPr>
          <w:p w14:paraId="39AA068D" w14:textId="77777777" w:rsidR="006C701C" w:rsidRDefault="006C701C" w:rsidP="00B501C7"/>
        </w:tc>
        <w:tc>
          <w:tcPr>
            <w:tcW w:w="1006" w:type="dxa"/>
          </w:tcPr>
          <w:p w14:paraId="4ACA1F2C" w14:textId="77777777" w:rsidR="006C701C" w:rsidRDefault="006C701C" w:rsidP="00B501C7"/>
        </w:tc>
        <w:tc>
          <w:tcPr>
            <w:tcW w:w="1055" w:type="dxa"/>
          </w:tcPr>
          <w:p w14:paraId="471AAD8E" w14:textId="77777777" w:rsidR="006C701C" w:rsidRDefault="006C701C" w:rsidP="00B501C7"/>
        </w:tc>
        <w:tc>
          <w:tcPr>
            <w:tcW w:w="1019" w:type="dxa"/>
          </w:tcPr>
          <w:p w14:paraId="658100DE" w14:textId="77777777" w:rsidR="006C701C" w:rsidRDefault="006C701C" w:rsidP="00B501C7"/>
        </w:tc>
        <w:tc>
          <w:tcPr>
            <w:tcW w:w="3607" w:type="dxa"/>
          </w:tcPr>
          <w:p w14:paraId="032B1076" w14:textId="237B16FA" w:rsidR="006C701C" w:rsidRDefault="00E057E4" w:rsidP="00B501C7">
            <w:r>
              <w:t>Neutral</w:t>
            </w:r>
          </w:p>
        </w:tc>
      </w:tr>
      <w:tr w:rsidR="006C701C" w14:paraId="598AF66B" w14:textId="4A94EB27" w:rsidTr="003D685E">
        <w:tc>
          <w:tcPr>
            <w:tcW w:w="1473" w:type="dxa"/>
          </w:tcPr>
          <w:p w14:paraId="44F6380E" w14:textId="77777777" w:rsidR="006C701C" w:rsidRDefault="006C701C" w:rsidP="00B501C7">
            <w:r>
              <w:t>8</w:t>
            </w:r>
          </w:p>
        </w:tc>
        <w:tc>
          <w:tcPr>
            <w:tcW w:w="4502" w:type="dxa"/>
            <w:gridSpan w:val="5"/>
          </w:tcPr>
          <w:p w14:paraId="34D1392B" w14:textId="77777777" w:rsidR="006C701C" w:rsidRDefault="006C701C" w:rsidP="00B501C7">
            <w:r>
              <w:t>States solution A better facilitates but doesn’t reference which objectives</w:t>
            </w:r>
          </w:p>
        </w:tc>
        <w:tc>
          <w:tcPr>
            <w:tcW w:w="3607" w:type="dxa"/>
          </w:tcPr>
          <w:p w14:paraId="4E0E119B" w14:textId="136DAF6C" w:rsidR="006C701C" w:rsidRDefault="007F53AA" w:rsidP="00B501C7">
            <w:r>
              <w:t>Positive</w:t>
            </w:r>
          </w:p>
        </w:tc>
      </w:tr>
      <w:tr w:rsidR="006C701C" w14:paraId="5D9072BC" w14:textId="10C5A244" w:rsidTr="003D685E">
        <w:tc>
          <w:tcPr>
            <w:tcW w:w="1473" w:type="dxa"/>
          </w:tcPr>
          <w:p w14:paraId="431C51DE" w14:textId="77777777" w:rsidR="006C701C" w:rsidRDefault="006C701C" w:rsidP="00B501C7">
            <w:r>
              <w:t>9</w:t>
            </w:r>
          </w:p>
        </w:tc>
        <w:tc>
          <w:tcPr>
            <w:tcW w:w="4502" w:type="dxa"/>
            <w:gridSpan w:val="5"/>
          </w:tcPr>
          <w:p w14:paraId="307D9A2D" w14:textId="77777777" w:rsidR="006C701C" w:rsidRDefault="006C701C" w:rsidP="00B501C7">
            <w:r>
              <w:t>States objectives better facilitated but doesn’t reference which objectives</w:t>
            </w:r>
          </w:p>
        </w:tc>
        <w:tc>
          <w:tcPr>
            <w:tcW w:w="3607" w:type="dxa"/>
          </w:tcPr>
          <w:p w14:paraId="08EEBA49" w14:textId="71EF764F" w:rsidR="006C701C" w:rsidRDefault="007F53AA" w:rsidP="00B501C7">
            <w:r>
              <w:t>Positive</w:t>
            </w:r>
          </w:p>
        </w:tc>
      </w:tr>
      <w:tr w:rsidR="006C701C" w14:paraId="2348C649" w14:textId="43D497F4" w:rsidTr="003D685E">
        <w:tc>
          <w:tcPr>
            <w:tcW w:w="1473" w:type="dxa"/>
          </w:tcPr>
          <w:p w14:paraId="098E6D98" w14:textId="77777777" w:rsidR="006C701C" w:rsidRDefault="006C701C" w:rsidP="00B501C7">
            <w:r>
              <w:t>10</w:t>
            </w:r>
          </w:p>
        </w:tc>
        <w:tc>
          <w:tcPr>
            <w:tcW w:w="416" w:type="dxa"/>
          </w:tcPr>
          <w:p w14:paraId="380F04C9" w14:textId="77777777" w:rsidR="006C701C" w:rsidRDefault="006C701C" w:rsidP="00B501C7"/>
        </w:tc>
        <w:tc>
          <w:tcPr>
            <w:tcW w:w="1006" w:type="dxa"/>
          </w:tcPr>
          <w:p w14:paraId="33375F13" w14:textId="77777777" w:rsidR="006C701C" w:rsidRDefault="006C701C" w:rsidP="00B501C7">
            <w:r w:rsidRPr="00021A18">
              <w:rPr>
                <w:iCs/>
              </w:rPr>
              <w:t>Positive</w:t>
            </w:r>
          </w:p>
        </w:tc>
        <w:tc>
          <w:tcPr>
            <w:tcW w:w="1006" w:type="dxa"/>
          </w:tcPr>
          <w:p w14:paraId="6E471D63" w14:textId="77777777" w:rsidR="006C701C" w:rsidRDefault="006C701C" w:rsidP="00B501C7">
            <w:r w:rsidRPr="00021A18">
              <w:rPr>
                <w:iCs/>
              </w:rPr>
              <w:t>Positive</w:t>
            </w:r>
          </w:p>
        </w:tc>
        <w:tc>
          <w:tcPr>
            <w:tcW w:w="1055" w:type="dxa"/>
          </w:tcPr>
          <w:p w14:paraId="393F55BA" w14:textId="77777777" w:rsidR="006C701C" w:rsidRDefault="006C701C" w:rsidP="00B501C7">
            <w:r w:rsidRPr="00021A18">
              <w:rPr>
                <w:iCs/>
              </w:rPr>
              <w:t>Positive</w:t>
            </w:r>
          </w:p>
        </w:tc>
        <w:tc>
          <w:tcPr>
            <w:tcW w:w="1019" w:type="dxa"/>
          </w:tcPr>
          <w:p w14:paraId="4DC896AA" w14:textId="77777777" w:rsidR="006C701C" w:rsidRDefault="006C701C" w:rsidP="00B501C7"/>
        </w:tc>
        <w:tc>
          <w:tcPr>
            <w:tcW w:w="3607" w:type="dxa"/>
          </w:tcPr>
          <w:p w14:paraId="4DD65510" w14:textId="0A9A97C2" w:rsidR="006C701C" w:rsidRDefault="007F53AA" w:rsidP="00B501C7">
            <w:r>
              <w:t>Positive</w:t>
            </w:r>
          </w:p>
        </w:tc>
      </w:tr>
      <w:tr w:rsidR="006C701C" w14:paraId="3ED89692" w14:textId="7806D92D" w:rsidTr="003D685E">
        <w:tc>
          <w:tcPr>
            <w:tcW w:w="1473" w:type="dxa"/>
          </w:tcPr>
          <w:p w14:paraId="39EB9FC8" w14:textId="77777777" w:rsidR="006C701C" w:rsidRDefault="006C701C" w:rsidP="00B501C7">
            <w:r>
              <w:t>11</w:t>
            </w:r>
          </w:p>
        </w:tc>
        <w:tc>
          <w:tcPr>
            <w:tcW w:w="416" w:type="dxa"/>
          </w:tcPr>
          <w:p w14:paraId="1F5D9D84" w14:textId="77777777" w:rsidR="006C701C" w:rsidRDefault="006C701C" w:rsidP="00B501C7"/>
        </w:tc>
        <w:tc>
          <w:tcPr>
            <w:tcW w:w="1006" w:type="dxa"/>
          </w:tcPr>
          <w:p w14:paraId="65708CF8" w14:textId="77777777" w:rsidR="006C701C" w:rsidRDefault="006C701C" w:rsidP="00B501C7">
            <w:r w:rsidRPr="00495BE1">
              <w:t>Negative</w:t>
            </w:r>
          </w:p>
        </w:tc>
        <w:tc>
          <w:tcPr>
            <w:tcW w:w="1006" w:type="dxa"/>
          </w:tcPr>
          <w:p w14:paraId="29DCF2E4" w14:textId="77777777" w:rsidR="006C701C" w:rsidRDefault="006C701C" w:rsidP="00B501C7">
            <w:r w:rsidRPr="00495BE1">
              <w:t>Negative</w:t>
            </w:r>
          </w:p>
        </w:tc>
        <w:tc>
          <w:tcPr>
            <w:tcW w:w="1055" w:type="dxa"/>
          </w:tcPr>
          <w:p w14:paraId="1C5EE4C7" w14:textId="77777777" w:rsidR="006C701C" w:rsidRDefault="006C701C" w:rsidP="00B501C7"/>
        </w:tc>
        <w:tc>
          <w:tcPr>
            <w:tcW w:w="1019" w:type="dxa"/>
          </w:tcPr>
          <w:p w14:paraId="7F7B78DC" w14:textId="77777777" w:rsidR="006C701C" w:rsidRDefault="006C701C" w:rsidP="00B501C7"/>
        </w:tc>
        <w:tc>
          <w:tcPr>
            <w:tcW w:w="3607" w:type="dxa"/>
          </w:tcPr>
          <w:p w14:paraId="39C681DE" w14:textId="3DADA85B" w:rsidR="006C701C" w:rsidRDefault="006B6D16" w:rsidP="00B501C7">
            <w:r>
              <w:t>Negative</w:t>
            </w:r>
          </w:p>
        </w:tc>
      </w:tr>
      <w:tr w:rsidR="006C701C" w14:paraId="3886B793" w14:textId="3777BF65" w:rsidTr="003D685E">
        <w:tc>
          <w:tcPr>
            <w:tcW w:w="1473" w:type="dxa"/>
          </w:tcPr>
          <w:p w14:paraId="16152241" w14:textId="77777777" w:rsidR="006C701C" w:rsidRDefault="006C701C" w:rsidP="00B501C7">
            <w:r>
              <w:t>12</w:t>
            </w:r>
          </w:p>
        </w:tc>
        <w:tc>
          <w:tcPr>
            <w:tcW w:w="416" w:type="dxa"/>
          </w:tcPr>
          <w:p w14:paraId="43CFC877" w14:textId="77777777" w:rsidR="006C701C" w:rsidRDefault="006C701C" w:rsidP="00B501C7"/>
        </w:tc>
        <w:tc>
          <w:tcPr>
            <w:tcW w:w="1006" w:type="dxa"/>
          </w:tcPr>
          <w:p w14:paraId="154A678F" w14:textId="77777777" w:rsidR="006C701C" w:rsidRDefault="006C701C" w:rsidP="00B501C7"/>
        </w:tc>
        <w:tc>
          <w:tcPr>
            <w:tcW w:w="1006" w:type="dxa"/>
          </w:tcPr>
          <w:p w14:paraId="627382C2" w14:textId="77777777" w:rsidR="006C701C" w:rsidRDefault="006C701C" w:rsidP="00B501C7"/>
        </w:tc>
        <w:tc>
          <w:tcPr>
            <w:tcW w:w="1055" w:type="dxa"/>
          </w:tcPr>
          <w:p w14:paraId="046C33F5" w14:textId="77777777" w:rsidR="006C701C" w:rsidRDefault="006C701C" w:rsidP="00B501C7"/>
        </w:tc>
        <w:tc>
          <w:tcPr>
            <w:tcW w:w="1019" w:type="dxa"/>
          </w:tcPr>
          <w:p w14:paraId="4611EB8F" w14:textId="77777777" w:rsidR="006C701C" w:rsidRDefault="006C701C" w:rsidP="00B501C7"/>
        </w:tc>
        <w:tc>
          <w:tcPr>
            <w:tcW w:w="3607" w:type="dxa"/>
          </w:tcPr>
          <w:p w14:paraId="07F64502" w14:textId="0231EC8A" w:rsidR="006C701C" w:rsidRDefault="007F53AA" w:rsidP="00B501C7">
            <w:r>
              <w:t>Neutral</w:t>
            </w:r>
          </w:p>
        </w:tc>
      </w:tr>
    </w:tbl>
    <w:p w14:paraId="5C696DF1" w14:textId="53AB988E" w:rsidR="00EC39ED" w:rsidRPr="00686125" w:rsidRDefault="00EC39ED" w:rsidP="00686125">
      <w:pPr>
        <w:rPr>
          <w:iCs/>
        </w:rPr>
      </w:pPr>
    </w:p>
    <w:p w14:paraId="79086FE6" w14:textId="53B9D579" w:rsidR="00EC39ED" w:rsidRDefault="00EC39ED" w:rsidP="0010604A">
      <w:pPr>
        <w:pStyle w:val="ListParagraph"/>
        <w:ind w:left="576"/>
        <w:rPr>
          <w:iCs/>
        </w:rPr>
      </w:pPr>
    </w:p>
    <w:p w14:paraId="7B2B19DF" w14:textId="1E94A327" w:rsidR="00686125" w:rsidRDefault="00686125" w:rsidP="00686125">
      <w:pPr>
        <w:rPr>
          <w:iCs/>
        </w:rPr>
      </w:pPr>
    </w:p>
    <w:p w14:paraId="4743E257" w14:textId="77777777" w:rsidR="0088770E" w:rsidRPr="00686125" w:rsidRDefault="0088770E" w:rsidP="00686125">
      <w:pPr>
        <w:rPr>
          <w:iCs/>
        </w:rPr>
      </w:pPr>
    </w:p>
    <w:p w14:paraId="0F1E1285" w14:textId="27B8400E" w:rsidR="00C03DFF" w:rsidRPr="00C03DFF" w:rsidRDefault="00C03DFF" w:rsidP="00C03DFF">
      <w:pPr>
        <w:pStyle w:val="Question"/>
        <w:numPr>
          <w:ilvl w:val="0"/>
          <w:numId w:val="0"/>
        </w:numPr>
        <w:tabs>
          <w:tab w:val="left" w:pos="851"/>
        </w:tabs>
        <w:spacing w:before="120" w:line="360" w:lineRule="auto"/>
        <w:ind w:left="851"/>
        <w:jc w:val="both"/>
      </w:pPr>
      <w:r>
        <w:lastRenderedPageBreak/>
        <w:t xml:space="preserve">Question 9 </w:t>
      </w:r>
      <w:r w:rsidRPr="007532B3">
        <w:t xml:space="preserve">Do you consider that </w:t>
      </w:r>
      <w:r>
        <w:t xml:space="preserve">Solution </w:t>
      </w:r>
      <w:r w:rsidR="00A4786E">
        <w:t>B</w:t>
      </w:r>
      <w:r>
        <w:t xml:space="preserve"> </w:t>
      </w:r>
      <w:r w:rsidRPr="007532B3">
        <w:t>better facilitates the DCUSA objectives? Please give supporting reasons</w:t>
      </w:r>
      <w:r>
        <w:t>.</w:t>
      </w:r>
    </w:p>
    <w:p w14:paraId="0A3048A6" w14:textId="77777777" w:rsidR="00B67BD8" w:rsidRPr="00B67BD8" w:rsidRDefault="00B67BD8" w:rsidP="00B67BD8">
      <w:pPr>
        <w:pStyle w:val="ListParagraph"/>
        <w:numPr>
          <w:ilvl w:val="1"/>
          <w:numId w:val="14"/>
        </w:numPr>
        <w:rPr>
          <w:iCs/>
        </w:rPr>
      </w:pPr>
      <w:r w:rsidRPr="00B67BD8">
        <w:rPr>
          <w:iCs/>
        </w:rPr>
        <w:t>Four respondents stated that general objective 2 was better facilitated.</w:t>
      </w:r>
    </w:p>
    <w:p w14:paraId="795FC79E" w14:textId="61D5E8E5" w:rsidR="00B67BD8" w:rsidRPr="00B67BD8" w:rsidRDefault="00B67BD8" w:rsidP="00B67BD8">
      <w:pPr>
        <w:pStyle w:val="ListParagraph"/>
        <w:numPr>
          <w:ilvl w:val="1"/>
          <w:numId w:val="14"/>
        </w:numPr>
        <w:rPr>
          <w:iCs/>
        </w:rPr>
      </w:pPr>
      <w:r w:rsidRPr="00B67BD8">
        <w:rPr>
          <w:iCs/>
        </w:rPr>
        <w:t xml:space="preserve">Six </w:t>
      </w:r>
      <w:r w:rsidR="00964645" w:rsidRPr="00B67BD8">
        <w:rPr>
          <w:iCs/>
        </w:rPr>
        <w:t xml:space="preserve">respondents </w:t>
      </w:r>
      <w:r w:rsidRPr="00B67BD8">
        <w:rPr>
          <w:iCs/>
        </w:rPr>
        <w:t>believed charging objectives 2 and 3 were better facilitated.</w:t>
      </w:r>
    </w:p>
    <w:p w14:paraId="7719EBA8" w14:textId="1D62EDB1" w:rsidR="003E1F14" w:rsidRDefault="00B67BD8" w:rsidP="00B67BD8">
      <w:pPr>
        <w:pStyle w:val="ListParagraph"/>
        <w:numPr>
          <w:ilvl w:val="1"/>
          <w:numId w:val="14"/>
        </w:numPr>
        <w:rPr>
          <w:iCs/>
        </w:rPr>
      </w:pPr>
      <w:r w:rsidRPr="00B67BD8">
        <w:rPr>
          <w:iCs/>
        </w:rPr>
        <w:t xml:space="preserve">Three </w:t>
      </w:r>
      <w:r w:rsidR="00964645" w:rsidRPr="00B67BD8">
        <w:rPr>
          <w:iCs/>
        </w:rPr>
        <w:t xml:space="preserve">respondents </w:t>
      </w:r>
      <w:r w:rsidRPr="00B67BD8">
        <w:rPr>
          <w:iCs/>
        </w:rPr>
        <w:t>believed that charging objective 4 is better facilitated</w:t>
      </w:r>
      <w:r w:rsidR="003E1F14">
        <w:rPr>
          <w:iCs/>
        </w:rPr>
        <w:t xml:space="preserve">. </w:t>
      </w:r>
    </w:p>
    <w:p w14:paraId="3EBF1C0D" w14:textId="5A2A6B65" w:rsidR="008C2E6B" w:rsidRDefault="003E1F14" w:rsidP="00B67BD8">
      <w:pPr>
        <w:pStyle w:val="ListParagraph"/>
        <w:numPr>
          <w:ilvl w:val="1"/>
          <w:numId w:val="14"/>
        </w:numPr>
        <w:rPr>
          <w:iCs/>
        </w:rPr>
      </w:pPr>
      <w:r>
        <w:rPr>
          <w:iCs/>
        </w:rPr>
        <w:t>O</w:t>
      </w:r>
      <w:r w:rsidR="00B67BD8" w:rsidRPr="00B67BD8">
        <w:rPr>
          <w:iCs/>
        </w:rPr>
        <w:t xml:space="preserve">ne </w:t>
      </w:r>
      <w:r w:rsidR="00572916" w:rsidRPr="00B67BD8">
        <w:rPr>
          <w:iCs/>
        </w:rPr>
        <w:t>respondent</w:t>
      </w:r>
      <w:r w:rsidR="00964645" w:rsidRPr="00B67BD8">
        <w:rPr>
          <w:iCs/>
        </w:rPr>
        <w:t xml:space="preserve"> </w:t>
      </w:r>
      <w:r w:rsidR="00B67BD8" w:rsidRPr="00B67BD8">
        <w:rPr>
          <w:iCs/>
        </w:rPr>
        <w:t>stated charging objective 6 was better facilitated.</w:t>
      </w:r>
    </w:p>
    <w:tbl>
      <w:tblPr>
        <w:tblStyle w:val="TableGrid"/>
        <w:tblpPr w:leftFromText="180" w:rightFromText="180" w:vertAnchor="text" w:horzAnchor="margin" w:tblpY="903"/>
        <w:tblW w:w="9459"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Look w:val="04A0" w:firstRow="1" w:lastRow="0" w:firstColumn="1" w:lastColumn="0" w:noHBand="0" w:noVBand="1"/>
      </w:tblPr>
      <w:tblGrid>
        <w:gridCol w:w="1473"/>
        <w:gridCol w:w="439"/>
        <w:gridCol w:w="456"/>
        <w:gridCol w:w="550"/>
        <w:gridCol w:w="345"/>
        <w:gridCol w:w="661"/>
        <w:gridCol w:w="234"/>
        <w:gridCol w:w="821"/>
        <w:gridCol w:w="74"/>
        <w:gridCol w:w="896"/>
        <w:gridCol w:w="3503"/>
        <w:gridCol w:w="7"/>
      </w:tblGrid>
      <w:tr w:rsidR="00BF4669" w14:paraId="3FD12374" w14:textId="77777777" w:rsidTr="000107C4">
        <w:trPr>
          <w:gridAfter w:val="1"/>
          <w:wAfter w:w="7" w:type="dxa"/>
        </w:trPr>
        <w:tc>
          <w:tcPr>
            <w:tcW w:w="1473" w:type="dxa"/>
          </w:tcPr>
          <w:p w14:paraId="5EBE699C" w14:textId="77777777" w:rsidR="00BF4669" w:rsidRDefault="00BF4669" w:rsidP="00280F07"/>
        </w:tc>
        <w:tc>
          <w:tcPr>
            <w:tcW w:w="4476" w:type="dxa"/>
            <w:gridSpan w:val="9"/>
          </w:tcPr>
          <w:p w14:paraId="43C0366B" w14:textId="75C1FA14" w:rsidR="00BF4669" w:rsidRDefault="00587C12" w:rsidP="00280F07">
            <w:r>
              <w:t>General</w:t>
            </w:r>
            <w:r w:rsidR="00BF4669">
              <w:t xml:space="preserve"> Objectives </w:t>
            </w:r>
          </w:p>
        </w:tc>
        <w:tc>
          <w:tcPr>
            <w:tcW w:w="3503" w:type="dxa"/>
          </w:tcPr>
          <w:p w14:paraId="26F92A1B" w14:textId="4A9EA8D8" w:rsidR="00BF4669" w:rsidRDefault="00BF4669" w:rsidP="00280F07">
            <w:r>
              <w:t>Overall response</w:t>
            </w:r>
          </w:p>
        </w:tc>
      </w:tr>
      <w:tr w:rsidR="000107C4" w14:paraId="186C7F26" w14:textId="77777777" w:rsidTr="000107C4">
        <w:tc>
          <w:tcPr>
            <w:tcW w:w="1473" w:type="dxa"/>
          </w:tcPr>
          <w:p w14:paraId="5549E438" w14:textId="77777777" w:rsidR="000107C4" w:rsidRDefault="000107C4" w:rsidP="00280F07">
            <w:r>
              <w:t>Responder</w:t>
            </w:r>
          </w:p>
        </w:tc>
        <w:tc>
          <w:tcPr>
            <w:tcW w:w="439" w:type="dxa"/>
          </w:tcPr>
          <w:p w14:paraId="0EC51256" w14:textId="77777777" w:rsidR="000107C4" w:rsidRDefault="000107C4" w:rsidP="00280F07">
            <w:r>
              <w:t>1</w:t>
            </w:r>
          </w:p>
        </w:tc>
        <w:tc>
          <w:tcPr>
            <w:tcW w:w="1006" w:type="dxa"/>
            <w:gridSpan w:val="2"/>
          </w:tcPr>
          <w:p w14:paraId="395D267D" w14:textId="77777777" w:rsidR="000107C4" w:rsidRDefault="000107C4" w:rsidP="00280F07">
            <w:r>
              <w:t>2</w:t>
            </w:r>
          </w:p>
        </w:tc>
        <w:tc>
          <w:tcPr>
            <w:tcW w:w="1006" w:type="dxa"/>
            <w:gridSpan w:val="2"/>
          </w:tcPr>
          <w:p w14:paraId="459A5A8F" w14:textId="77777777" w:rsidR="000107C4" w:rsidRDefault="000107C4" w:rsidP="00280F07">
            <w:r>
              <w:t>3</w:t>
            </w:r>
          </w:p>
        </w:tc>
        <w:tc>
          <w:tcPr>
            <w:tcW w:w="1055" w:type="dxa"/>
            <w:gridSpan w:val="2"/>
          </w:tcPr>
          <w:p w14:paraId="4D90EEEC" w14:textId="77777777" w:rsidR="000107C4" w:rsidRDefault="000107C4" w:rsidP="00280F07">
            <w:r>
              <w:t>4</w:t>
            </w:r>
          </w:p>
        </w:tc>
        <w:tc>
          <w:tcPr>
            <w:tcW w:w="970" w:type="dxa"/>
            <w:gridSpan w:val="2"/>
          </w:tcPr>
          <w:p w14:paraId="71D5B26A" w14:textId="4889DF6E" w:rsidR="000107C4" w:rsidRDefault="000107C4" w:rsidP="00280F07">
            <w:r>
              <w:t>5</w:t>
            </w:r>
          </w:p>
        </w:tc>
        <w:tc>
          <w:tcPr>
            <w:tcW w:w="3510" w:type="dxa"/>
            <w:gridSpan w:val="2"/>
          </w:tcPr>
          <w:p w14:paraId="1EE6D455" w14:textId="11BF4563" w:rsidR="000107C4" w:rsidRDefault="000107C4" w:rsidP="00280F07"/>
        </w:tc>
      </w:tr>
      <w:tr w:rsidR="000107C4" w14:paraId="7950FC8A" w14:textId="77777777" w:rsidTr="000107C4">
        <w:tc>
          <w:tcPr>
            <w:tcW w:w="1473" w:type="dxa"/>
          </w:tcPr>
          <w:p w14:paraId="1556861C" w14:textId="77777777" w:rsidR="000107C4" w:rsidRDefault="000107C4" w:rsidP="00280F07">
            <w:r>
              <w:t>1</w:t>
            </w:r>
          </w:p>
        </w:tc>
        <w:tc>
          <w:tcPr>
            <w:tcW w:w="439" w:type="dxa"/>
          </w:tcPr>
          <w:p w14:paraId="3363A794" w14:textId="77777777" w:rsidR="000107C4" w:rsidRDefault="000107C4" w:rsidP="00280F07"/>
        </w:tc>
        <w:tc>
          <w:tcPr>
            <w:tcW w:w="1006" w:type="dxa"/>
            <w:gridSpan w:val="2"/>
          </w:tcPr>
          <w:p w14:paraId="1120B694" w14:textId="77777777" w:rsidR="000107C4" w:rsidRDefault="000107C4" w:rsidP="00280F07">
            <w:r w:rsidRPr="00ED15B1">
              <w:rPr>
                <w:iCs/>
              </w:rPr>
              <w:t>Positive</w:t>
            </w:r>
          </w:p>
        </w:tc>
        <w:tc>
          <w:tcPr>
            <w:tcW w:w="1006" w:type="dxa"/>
            <w:gridSpan w:val="2"/>
          </w:tcPr>
          <w:p w14:paraId="2F090F21" w14:textId="1EE8D4B5" w:rsidR="000107C4" w:rsidRDefault="000107C4" w:rsidP="00280F07"/>
        </w:tc>
        <w:tc>
          <w:tcPr>
            <w:tcW w:w="1055" w:type="dxa"/>
            <w:gridSpan w:val="2"/>
          </w:tcPr>
          <w:p w14:paraId="099623C8" w14:textId="1CDE8033" w:rsidR="000107C4" w:rsidRDefault="000107C4" w:rsidP="00280F07"/>
        </w:tc>
        <w:tc>
          <w:tcPr>
            <w:tcW w:w="970" w:type="dxa"/>
            <w:gridSpan w:val="2"/>
          </w:tcPr>
          <w:p w14:paraId="4514E5D0" w14:textId="77777777" w:rsidR="000107C4" w:rsidRDefault="000107C4" w:rsidP="00280F07"/>
        </w:tc>
        <w:tc>
          <w:tcPr>
            <w:tcW w:w="3510" w:type="dxa"/>
            <w:gridSpan w:val="2"/>
          </w:tcPr>
          <w:p w14:paraId="4C0F12CC" w14:textId="268E8870" w:rsidR="000107C4" w:rsidRDefault="000107C4" w:rsidP="00280F07">
            <w:r>
              <w:t>Positive</w:t>
            </w:r>
          </w:p>
        </w:tc>
      </w:tr>
      <w:tr w:rsidR="00332DEA" w14:paraId="4E0DF8C4" w14:textId="77777777" w:rsidTr="000107C4">
        <w:trPr>
          <w:gridAfter w:val="1"/>
          <w:wAfter w:w="7" w:type="dxa"/>
        </w:trPr>
        <w:tc>
          <w:tcPr>
            <w:tcW w:w="1473" w:type="dxa"/>
          </w:tcPr>
          <w:p w14:paraId="32F53192" w14:textId="77777777" w:rsidR="00332DEA" w:rsidRDefault="00332DEA" w:rsidP="00280F07">
            <w:r>
              <w:t>2</w:t>
            </w:r>
          </w:p>
        </w:tc>
        <w:tc>
          <w:tcPr>
            <w:tcW w:w="4476" w:type="dxa"/>
            <w:gridSpan w:val="9"/>
          </w:tcPr>
          <w:p w14:paraId="0A41FD1C" w14:textId="6B18C0A7" w:rsidR="00332DEA" w:rsidRDefault="00332DEA" w:rsidP="00280F07">
            <w:r>
              <w:t>States objectives are not better facilitated.</w:t>
            </w:r>
          </w:p>
        </w:tc>
        <w:tc>
          <w:tcPr>
            <w:tcW w:w="3503" w:type="dxa"/>
          </w:tcPr>
          <w:p w14:paraId="0C2A4E64" w14:textId="510364E1" w:rsidR="00332DEA" w:rsidRDefault="00332DEA" w:rsidP="00280F07">
            <w:r>
              <w:t>Negative</w:t>
            </w:r>
          </w:p>
        </w:tc>
      </w:tr>
      <w:tr w:rsidR="00572916" w14:paraId="6D8A8BAB" w14:textId="77777777" w:rsidTr="000107C4">
        <w:trPr>
          <w:gridAfter w:val="1"/>
          <w:wAfter w:w="7" w:type="dxa"/>
        </w:trPr>
        <w:tc>
          <w:tcPr>
            <w:tcW w:w="1473" w:type="dxa"/>
          </w:tcPr>
          <w:p w14:paraId="090D5804" w14:textId="77777777" w:rsidR="00572916" w:rsidRDefault="00572916" w:rsidP="00280F07">
            <w:r>
              <w:t>3</w:t>
            </w:r>
          </w:p>
        </w:tc>
        <w:tc>
          <w:tcPr>
            <w:tcW w:w="4476" w:type="dxa"/>
            <w:gridSpan w:val="9"/>
          </w:tcPr>
          <w:p w14:paraId="0147728B" w14:textId="00C94326" w:rsidR="00572916" w:rsidRDefault="00572916" w:rsidP="00280F07">
            <w:r>
              <w:t>No comment</w:t>
            </w:r>
          </w:p>
        </w:tc>
        <w:tc>
          <w:tcPr>
            <w:tcW w:w="3503" w:type="dxa"/>
          </w:tcPr>
          <w:p w14:paraId="03E7C559" w14:textId="24704D86" w:rsidR="00572916" w:rsidRDefault="00572916" w:rsidP="00280F07">
            <w:r>
              <w:t>N/A</w:t>
            </w:r>
          </w:p>
        </w:tc>
      </w:tr>
      <w:tr w:rsidR="000107C4" w14:paraId="3D7D58C2" w14:textId="77777777" w:rsidTr="000107C4">
        <w:tc>
          <w:tcPr>
            <w:tcW w:w="1473" w:type="dxa"/>
          </w:tcPr>
          <w:p w14:paraId="771D22FE" w14:textId="77777777" w:rsidR="000107C4" w:rsidRDefault="000107C4" w:rsidP="00280F07">
            <w:r>
              <w:t>4</w:t>
            </w:r>
          </w:p>
        </w:tc>
        <w:tc>
          <w:tcPr>
            <w:tcW w:w="439" w:type="dxa"/>
          </w:tcPr>
          <w:p w14:paraId="33D45E7D" w14:textId="77777777" w:rsidR="000107C4" w:rsidRDefault="000107C4" w:rsidP="00280F07"/>
        </w:tc>
        <w:tc>
          <w:tcPr>
            <w:tcW w:w="1006" w:type="dxa"/>
            <w:gridSpan w:val="2"/>
          </w:tcPr>
          <w:p w14:paraId="7539B0C2" w14:textId="77777777" w:rsidR="000107C4" w:rsidRDefault="000107C4" w:rsidP="00280F07">
            <w:r>
              <w:rPr>
                <w:iCs/>
              </w:rPr>
              <w:t>Positive</w:t>
            </w:r>
          </w:p>
        </w:tc>
        <w:tc>
          <w:tcPr>
            <w:tcW w:w="1006" w:type="dxa"/>
            <w:gridSpan w:val="2"/>
          </w:tcPr>
          <w:p w14:paraId="413EEA07" w14:textId="2499AB9A" w:rsidR="000107C4" w:rsidRDefault="000107C4" w:rsidP="00280F07"/>
        </w:tc>
        <w:tc>
          <w:tcPr>
            <w:tcW w:w="1055" w:type="dxa"/>
            <w:gridSpan w:val="2"/>
          </w:tcPr>
          <w:p w14:paraId="25A4E995" w14:textId="77777777" w:rsidR="000107C4" w:rsidRDefault="000107C4" w:rsidP="00280F07"/>
        </w:tc>
        <w:tc>
          <w:tcPr>
            <w:tcW w:w="970" w:type="dxa"/>
            <w:gridSpan w:val="2"/>
          </w:tcPr>
          <w:p w14:paraId="2891CDDF" w14:textId="77777777" w:rsidR="000107C4" w:rsidRDefault="000107C4" w:rsidP="00280F07">
            <w:pPr>
              <w:rPr>
                <w:iCs/>
              </w:rPr>
            </w:pPr>
          </w:p>
        </w:tc>
        <w:tc>
          <w:tcPr>
            <w:tcW w:w="3510" w:type="dxa"/>
            <w:gridSpan w:val="2"/>
          </w:tcPr>
          <w:p w14:paraId="5363FA12" w14:textId="1D03744F" w:rsidR="000107C4" w:rsidRDefault="000107C4" w:rsidP="00280F07">
            <w:r>
              <w:rPr>
                <w:iCs/>
              </w:rPr>
              <w:t>Positive</w:t>
            </w:r>
          </w:p>
        </w:tc>
      </w:tr>
      <w:tr w:rsidR="000107C4" w14:paraId="4D0C6455" w14:textId="77777777" w:rsidTr="000107C4">
        <w:tc>
          <w:tcPr>
            <w:tcW w:w="1473" w:type="dxa"/>
          </w:tcPr>
          <w:p w14:paraId="0CC2EA9D" w14:textId="77777777" w:rsidR="000107C4" w:rsidRDefault="000107C4" w:rsidP="00280F07">
            <w:r>
              <w:t>5</w:t>
            </w:r>
          </w:p>
        </w:tc>
        <w:tc>
          <w:tcPr>
            <w:tcW w:w="439" w:type="dxa"/>
          </w:tcPr>
          <w:p w14:paraId="2CAF3E3C" w14:textId="77777777" w:rsidR="000107C4" w:rsidRDefault="000107C4" w:rsidP="00280F07"/>
        </w:tc>
        <w:tc>
          <w:tcPr>
            <w:tcW w:w="1006" w:type="dxa"/>
            <w:gridSpan w:val="2"/>
          </w:tcPr>
          <w:p w14:paraId="59F35C49" w14:textId="77777777" w:rsidR="000107C4" w:rsidRDefault="000107C4" w:rsidP="00280F07">
            <w:r w:rsidRPr="00635037">
              <w:rPr>
                <w:iCs/>
              </w:rPr>
              <w:t>Positive</w:t>
            </w:r>
          </w:p>
        </w:tc>
        <w:tc>
          <w:tcPr>
            <w:tcW w:w="1006" w:type="dxa"/>
            <w:gridSpan w:val="2"/>
          </w:tcPr>
          <w:p w14:paraId="68284A36" w14:textId="69261B97" w:rsidR="000107C4" w:rsidRDefault="000107C4" w:rsidP="00280F07"/>
        </w:tc>
        <w:tc>
          <w:tcPr>
            <w:tcW w:w="1055" w:type="dxa"/>
            <w:gridSpan w:val="2"/>
          </w:tcPr>
          <w:p w14:paraId="6CB3F6D2" w14:textId="38BA3716" w:rsidR="000107C4" w:rsidRDefault="000107C4" w:rsidP="00280F07"/>
        </w:tc>
        <w:tc>
          <w:tcPr>
            <w:tcW w:w="970" w:type="dxa"/>
            <w:gridSpan w:val="2"/>
          </w:tcPr>
          <w:p w14:paraId="643B7985" w14:textId="77777777" w:rsidR="000107C4" w:rsidRDefault="000107C4" w:rsidP="00280F07"/>
        </w:tc>
        <w:tc>
          <w:tcPr>
            <w:tcW w:w="3510" w:type="dxa"/>
            <w:gridSpan w:val="2"/>
          </w:tcPr>
          <w:p w14:paraId="51413147" w14:textId="0F485041" w:rsidR="000107C4" w:rsidRDefault="000107C4" w:rsidP="00280F07">
            <w:r>
              <w:t>Positive</w:t>
            </w:r>
          </w:p>
        </w:tc>
      </w:tr>
      <w:tr w:rsidR="000107C4" w14:paraId="72708843" w14:textId="77777777" w:rsidTr="000107C4">
        <w:tc>
          <w:tcPr>
            <w:tcW w:w="1473" w:type="dxa"/>
          </w:tcPr>
          <w:p w14:paraId="6F71EE29" w14:textId="77777777" w:rsidR="000107C4" w:rsidRDefault="000107C4" w:rsidP="008860ED">
            <w:r>
              <w:t>6</w:t>
            </w:r>
          </w:p>
        </w:tc>
        <w:tc>
          <w:tcPr>
            <w:tcW w:w="439" w:type="dxa"/>
          </w:tcPr>
          <w:p w14:paraId="00CAA092" w14:textId="77777777" w:rsidR="000107C4" w:rsidRDefault="000107C4" w:rsidP="008860ED"/>
        </w:tc>
        <w:tc>
          <w:tcPr>
            <w:tcW w:w="1006" w:type="dxa"/>
            <w:gridSpan w:val="2"/>
          </w:tcPr>
          <w:p w14:paraId="787EB64F" w14:textId="63FF246B" w:rsidR="000107C4" w:rsidRDefault="000107C4" w:rsidP="008860ED"/>
        </w:tc>
        <w:tc>
          <w:tcPr>
            <w:tcW w:w="1006" w:type="dxa"/>
            <w:gridSpan w:val="2"/>
          </w:tcPr>
          <w:p w14:paraId="3024FA86" w14:textId="14538AC3" w:rsidR="000107C4" w:rsidRDefault="000107C4" w:rsidP="008860ED"/>
        </w:tc>
        <w:tc>
          <w:tcPr>
            <w:tcW w:w="1055" w:type="dxa"/>
            <w:gridSpan w:val="2"/>
          </w:tcPr>
          <w:p w14:paraId="15ABB56F" w14:textId="77777777" w:rsidR="000107C4" w:rsidRDefault="000107C4" w:rsidP="008860ED"/>
        </w:tc>
        <w:tc>
          <w:tcPr>
            <w:tcW w:w="970" w:type="dxa"/>
            <w:gridSpan w:val="2"/>
          </w:tcPr>
          <w:p w14:paraId="1EC3FB35" w14:textId="289ECC16" w:rsidR="000107C4" w:rsidRDefault="000107C4" w:rsidP="008860ED"/>
        </w:tc>
        <w:tc>
          <w:tcPr>
            <w:tcW w:w="3510" w:type="dxa"/>
            <w:gridSpan w:val="2"/>
          </w:tcPr>
          <w:p w14:paraId="2256AE7C" w14:textId="730B36FF" w:rsidR="000107C4" w:rsidRDefault="00FB2AB7" w:rsidP="008860ED">
            <w:r>
              <w:t>Neutral</w:t>
            </w:r>
          </w:p>
        </w:tc>
      </w:tr>
      <w:tr w:rsidR="00332DEA" w14:paraId="674E186A" w14:textId="77777777" w:rsidTr="000107C4">
        <w:trPr>
          <w:gridAfter w:val="1"/>
          <w:wAfter w:w="7" w:type="dxa"/>
        </w:trPr>
        <w:tc>
          <w:tcPr>
            <w:tcW w:w="1473" w:type="dxa"/>
          </w:tcPr>
          <w:p w14:paraId="62285B8A" w14:textId="77777777" w:rsidR="00332DEA" w:rsidRDefault="00332DEA" w:rsidP="008860ED">
            <w:r>
              <w:t>7</w:t>
            </w:r>
          </w:p>
        </w:tc>
        <w:tc>
          <w:tcPr>
            <w:tcW w:w="4476" w:type="dxa"/>
            <w:gridSpan w:val="9"/>
          </w:tcPr>
          <w:p w14:paraId="405352B7" w14:textId="11EE406C" w:rsidR="00332DEA" w:rsidRDefault="002D1F9C" w:rsidP="008860ED">
            <w:r>
              <w:t>States objectives better facilitated but doesn’t reference which objectives</w:t>
            </w:r>
          </w:p>
        </w:tc>
        <w:tc>
          <w:tcPr>
            <w:tcW w:w="3503" w:type="dxa"/>
          </w:tcPr>
          <w:p w14:paraId="4B2BB867" w14:textId="7916839F" w:rsidR="00332DEA" w:rsidRDefault="002D1F9C" w:rsidP="008860ED">
            <w:r>
              <w:t>Positive</w:t>
            </w:r>
          </w:p>
        </w:tc>
      </w:tr>
      <w:tr w:rsidR="004C5B73" w14:paraId="519BBE0A" w14:textId="77777777" w:rsidTr="000107C4">
        <w:trPr>
          <w:gridAfter w:val="1"/>
          <w:wAfter w:w="7" w:type="dxa"/>
        </w:trPr>
        <w:tc>
          <w:tcPr>
            <w:tcW w:w="1473" w:type="dxa"/>
          </w:tcPr>
          <w:p w14:paraId="3A0B81E9" w14:textId="77777777" w:rsidR="004C5B73" w:rsidRDefault="004C5B73" w:rsidP="008860ED">
            <w:r>
              <w:t>8</w:t>
            </w:r>
          </w:p>
        </w:tc>
        <w:tc>
          <w:tcPr>
            <w:tcW w:w="4476" w:type="dxa"/>
            <w:gridSpan w:val="9"/>
          </w:tcPr>
          <w:p w14:paraId="6DEC45AE" w14:textId="5BECB386" w:rsidR="004C5B73" w:rsidRDefault="004C5B73" w:rsidP="008860ED">
            <w:r>
              <w:t>States objectives better facilitated but doesn’t reference which objectives</w:t>
            </w:r>
          </w:p>
        </w:tc>
        <w:tc>
          <w:tcPr>
            <w:tcW w:w="3503" w:type="dxa"/>
          </w:tcPr>
          <w:p w14:paraId="60E879F6" w14:textId="6D54EBF0" w:rsidR="004C5B73" w:rsidRDefault="004C5B73" w:rsidP="008860ED">
            <w:r>
              <w:t>Positive</w:t>
            </w:r>
          </w:p>
        </w:tc>
      </w:tr>
      <w:tr w:rsidR="007420DA" w14:paraId="255D72CA" w14:textId="77777777" w:rsidTr="00194CE6">
        <w:trPr>
          <w:gridAfter w:val="1"/>
          <w:wAfter w:w="7" w:type="dxa"/>
        </w:trPr>
        <w:tc>
          <w:tcPr>
            <w:tcW w:w="1473" w:type="dxa"/>
          </w:tcPr>
          <w:p w14:paraId="5ED66025" w14:textId="77777777" w:rsidR="007420DA" w:rsidRDefault="007420DA" w:rsidP="008860ED">
            <w:r>
              <w:t>9</w:t>
            </w:r>
          </w:p>
        </w:tc>
        <w:tc>
          <w:tcPr>
            <w:tcW w:w="895" w:type="dxa"/>
            <w:gridSpan w:val="2"/>
          </w:tcPr>
          <w:p w14:paraId="33CE73A8" w14:textId="77777777" w:rsidR="007420DA" w:rsidRDefault="007420DA" w:rsidP="008860ED"/>
        </w:tc>
        <w:tc>
          <w:tcPr>
            <w:tcW w:w="895" w:type="dxa"/>
            <w:gridSpan w:val="2"/>
          </w:tcPr>
          <w:p w14:paraId="1237C57B" w14:textId="77777777" w:rsidR="007420DA" w:rsidRDefault="007420DA" w:rsidP="008860ED"/>
        </w:tc>
        <w:tc>
          <w:tcPr>
            <w:tcW w:w="895" w:type="dxa"/>
            <w:gridSpan w:val="2"/>
          </w:tcPr>
          <w:p w14:paraId="009FC42C" w14:textId="77777777" w:rsidR="007420DA" w:rsidRDefault="007420DA" w:rsidP="008860ED"/>
        </w:tc>
        <w:tc>
          <w:tcPr>
            <w:tcW w:w="895" w:type="dxa"/>
            <w:gridSpan w:val="2"/>
          </w:tcPr>
          <w:p w14:paraId="0C358036" w14:textId="77777777" w:rsidR="007420DA" w:rsidRDefault="007420DA" w:rsidP="008860ED"/>
        </w:tc>
        <w:tc>
          <w:tcPr>
            <w:tcW w:w="896" w:type="dxa"/>
          </w:tcPr>
          <w:p w14:paraId="7BB3E117" w14:textId="5D44CF38" w:rsidR="007420DA" w:rsidRDefault="007420DA" w:rsidP="008860ED"/>
        </w:tc>
        <w:tc>
          <w:tcPr>
            <w:tcW w:w="3503" w:type="dxa"/>
          </w:tcPr>
          <w:p w14:paraId="096290E6" w14:textId="419D8E08" w:rsidR="007420DA" w:rsidRDefault="007420DA" w:rsidP="008860ED">
            <w:r>
              <w:t>Neutral</w:t>
            </w:r>
          </w:p>
        </w:tc>
      </w:tr>
      <w:tr w:rsidR="000107C4" w14:paraId="16CD76E6" w14:textId="77777777" w:rsidTr="000107C4">
        <w:tc>
          <w:tcPr>
            <w:tcW w:w="1473" w:type="dxa"/>
          </w:tcPr>
          <w:p w14:paraId="0D0981CF" w14:textId="77777777" w:rsidR="000107C4" w:rsidRDefault="000107C4" w:rsidP="008860ED">
            <w:r>
              <w:t>10</w:t>
            </w:r>
          </w:p>
        </w:tc>
        <w:tc>
          <w:tcPr>
            <w:tcW w:w="439" w:type="dxa"/>
          </w:tcPr>
          <w:p w14:paraId="40C58E2F" w14:textId="77777777" w:rsidR="000107C4" w:rsidRDefault="000107C4" w:rsidP="008860ED"/>
        </w:tc>
        <w:tc>
          <w:tcPr>
            <w:tcW w:w="1006" w:type="dxa"/>
            <w:gridSpan w:val="2"/>
          </w:tcPr>
          <w:p w14:paraId="75EC6C73" w14:textId="77777777" w:rsidR="000107C4" w:rsidRDefault="000107C4" w:rsidP="008860ED">
            <w:r w:rsidRPr="00021A18">
              <w:rPr>
                <w:iCs/>
              </w:rPr>
              <w:t>Positive</w:t>
            </w:r>
          </w:p>
        </w:tc>
        <w:tc>
          <w:tcPr>
            <w:tcW w:w="1006" w:type="dxa"/>
            <w:gridSpan w:val="2"/>
          </w:tcPr>
          <w:p w14:paraId="0A096DA5" w14:textId="64D51C0F" w:rsidR="000107C4" w:rsidRDefault="000107C4" w:rsidP="008860ED"/>
        </w:tc>
        <w:tc>
          <w:tcPr>
            <w:tcW w:w="1055" w:type="dxa"/>
            <w:gridSpan w:val="2"/>
          </w:tcPr>
          <w:p w14:paraId="26BFFBC7" w14:textId="3188B6AF" w:rsidR="000107C4" w:rsidRDefault="000107C4" w:rsidP="008860ED"/>
        </w:tc>
        <w:tc>
          <w:tcPr>
            <w:tcW w:w="970" w:type="dxa"/>
            <w:gridSpan w:val="2"/>
          </w:tcPr>
          <w:p w14:paraId="494C8F13" w14:textId="77777777" w:rsidR="000107C4" w:rsidRDefault="000107C4" w:rsidP="008860ED"/>
        </w:tc>
        <w:tc>
          <w:tcPr>
            <w:tcW w:w="3510" w:type="dxa"/>
            <w:gridSpan w:val="2"/>
          </w:tcPr>
          <w:p w14:paraId="3D1CD969" w14:textId="6F5920CF" w:rsidR="000107C4" w:rsidRDefault="000107C4" w:rsidP="008860ED">
            <w:r>
              <w:t>Positive</w:t>
            </w:r>
          </w:p>
        </w:tc>
      </w:tr>
      <w:tr w:rsidR="000107C4" w14:paraId="5D17B086" w14:textId="77777777" w:rsidTr="000107C4">
        <w:tc>
          <w:tcPr>
            <w:tcW w:w="1473" w:type="dxa"/>
          </w:tcPr>
          <w:p w14:paraId="635722A7" w14:textId="77777777" w:rsidR="000107C4" w:rsidRDefault="000107C4" w:rsidP="00B33327">
            <w:r>
              <w:t>11</w:t>
            </w:r>
          </w:p>
        </w:tc>
        <w:tc>
          <w:tcPr>
            <w:tcW w:w="439" w:type="dxa"/>
          </w:tcPr>
          <w:p w14:paraId="20D95D5A" w14:textId="77777777" w:rsidR="000107C4" w:rsidRDefault="000107C4" w:rsidP="00B33327"/>
        </w:tc>
        <w:tc>
          <w:tcPr>
            <w:tcW w:w="1006" w:type="dxa"/>
            <w:gridSpan w:val="2"/>
          </w:tcPr>
          <w:p w14:paraId="4DDF02C3" w14:textId="23699C27" w:rsidR="000107C4" w:rsidRDefault="000107C4" w:rsidP="00B33327">
            <w:r w:rsidRPr="00D968BC">
              <w:rPr>
                <w:iCs/>
              </w:rPr>
              <w:t>Positive</w:t>
            </w:r>
          </w:p>
        </w:tc>
        <w:tc>
          <w:tcPr>
            <w:tcW w:w="1006" w:type="dxa"/>
            <w:gridSpan w:val="2"/>
          </w:tcPr>
          <w:p w14:paraId="7F79CE19" w14:textId="60361197" w:rsidR="000107C4" w:rsidRDefault="000107C4" w:rsidP="00B33327">
            <w:r w:rsidRPr="00D968BC">
              <w:rPr>
                <w:iCs/>
              </w:rPr>
              <w:t>Positive</w:t>
            </w:r>
          </w:p>
        </w:tc>
        <w:tc>
          <w:tcPr>
            <w:tcW w:w="1055" w:type="dxa"/>
            <w:gridSpan w:val="2"/>
          </w:tcPr>
          <w:p w14:paraId="7EE49E6C" w14:textId="77777777" w:rsidR="000107C4" w:rsidRDefault="000107C4" w:rsidP="00B33327"/>
        </w:tc>
        <w:tc>
          <w:tcPr>
            <w:tcW w:w="970" w:type="dxa"/>
            <w:gridSpan w:val="2"/>
          </w:tcPr>
          <w:p w14:paraId="22E56508" w14:textId="77777777" w:rsidR="000107C4" w:rsidRDefault="000107C4" w:rsidP="00B33327"/>
        </w:tc>
        <w:tc>
          <w:tcPr>
            <w:tcW w:w="3510" w:type="dxa"/>
            <w:gridSpan w:val="2"/>
          </w:tcPr>
          <w:p w14:paraId="158CFECD" w14:textId="653AFC14" w:rsidR="000107C4" w:rsidRDefault="000107C4" w:rsidP="00B33327">
            <w:r>
              <w:t>Positive</w:t>
            </w:r>
          </w:p>
        </w:tc>
      </w:tr>
      <w:tr w:rsidR="00572916" w14:paraId="0B11CE63" w14:textId="77777777" w:rsidTr="000107C4">
        <w:tc>
          <w:tcPr>
            <w:tcW w:w="1473" w:type="dxa"/>
          </w:tcPr>
          <w:p w14:paraId="70DBEB67" w14:textId="77777777" w:rsidR="00572916" w:rsidRDefault="00572916" w:rsidP="008860ED">
            <w:r>
              <w:t>12</w:t>
            </w:r>
          </w:p>
        </w:tc>
        <w:tc>
          <w:tcPr>
            <w:tcW w:w="4476" w:type="dxa"/>
            <w:gridSpan w:val="9"/>
          </w:tcPr>
          <w:p w14:paraId="1B88DF60" w14:textId="5E8F9F45" w:rsidR="00572916" w:rsidRDefault="00572916" w:rsidP="008860ED">
            <w:r>
              <w:t>States objectives are not better facilitated</w:t>
            </w:r>
            <w:r w:rsidR="000D20D0">
              <w:t xml:space="preserve"> and could disadvantage some customers.</w:t>
            </w:r>
          </w:p>
        </w:tc>
        <w:tc>
          <w:tcPr>
            <w:tcW w:w="3510" w:type="dxa"/>
            <w:gridSpan w:val="2"/>
          </w:tcPr>
          <w:p w14:paraId="08F07053" w14:textId="69492140" w:rsidR="00572916" w:rsidRDefault="00572916" w:rsidP="008860ED">
            <w:r>
              <w:t>Negative</w:t>
            </w:r>
          </w:p>
        </w:tc>
      </w:tr>
    </w:tbl>
    <w:p w14:paraId="20458A76" w14:textId="3C796125" w:rsidR="006165E7" w:rsidRDefault="006165E7" w:rsidP="006165E7">
      <w:pPr>
        <w:pStyle w:val="ListParagraph"/>
        <w:ind w:left="576"/>
        <w:rPr>
          <w:iCs/>
        </w:rPr>
      </w:pPr>
    </w:p>
    <w:p w14:paraId="1790A535" w14:textId="6CC0DEE9" w:rsidR="00C32246" w:rsidRDefault="00C32246" w:rsidP="006165E7">
      <w:pPr>
        <w:pStyle w:val="ListParagraph"/>
        <w:ind w:left="576"/>
        <w:rPr>
          <w:iCs/>
        </w:rPr>
      </w:pPr>
    </w:p>
    <w:p w14:paraId="3E3492DF" w14:textId="01F3432B" w:rsidR="00C32246" w:rsidRDefault="00C32246" w:rsidP="006165E7">
      <w:pPr>
        <w:pStyle w:val="ListParagraph"/>
        <w:ind w:left="576"/>
        <w:rPr>
          <w:iCs/>
        </w:rPr>
      </w:pPr>
    </w:p>
    <w:p w14:paraId="6C64670A" w14:textId="62D1E118" w:rsidR="00C32246" w:rsidRDefault="00C32246" w:rsidP="006165E7">
      <w:pPr>
        <w:pStyle w:val="ListParagraph"/>
        <w:ind w:left="576"/>
        <w:rPr>
          <w:iCs/>
        </w:rPr>
      </w:pPr>
    </w:p>
    <w:p w14:paraId="28B54D3B" w14:textId="4E609F68" w:rsidR="00C32246" w:rsidRDefault="00C32246" w:rsidP="006165E7">
      <w:pPr>
        <w:pStyle w:val="ListParagraph"/>
        <w:ind w:left="576"/>
        <w:rPr>
          <w:iCs/>
        </w:rPr>
      </w:pPr>
    </w:p>
    <w:p w14:paraId="6BD043DA" w14:textId="2FC7F1B1" w:rsidR="00C32246" w:rsidRDefault="00C32246" w:rsidP="006165E7">
      <w:pPr>
        <w:pStyle w:val="ListParagraph"/>
        <w:ind w:left="576"/>
        <w:rPr>
          <w:iCs/>
        </w:rPr>
      </w:pPr>
    </w:p>
    <w:p w14:paraId="248FD191" w14:textId="3C677F58" w:rsidR="00C32246" w:rsidRDefault="00C32246" w:rsidP="006165E7">
      <w:pPr>
        <w:pStyle w:val="ListParagraph"/>
        <w:ind w:left="576"/>
        <w:rPr>
          <w:iCs/>
        </w:rPr>
      </w:pPr>
    </w:p>
    <w:p w14:paraId="698D1A60" w14:textId="6539B2AF" w:rsidR="00C32246" w:rsidRDefault="00C32246" w:rsidP="006165E7">
      <w:pPr>
        <w:pStyle w:val="ListParagraph"/>
        <w:ind w:left="576"/>
        <w:rPr>
          <w:iCs/>
        </w:rPr>
      </w:pPr>
    </w:p>
    <w:p w14:paraId="7188CD4C" w14:textId="2838C1C4" w:rsidR="00C32246" w:rsidRDefault="00C32246" w:rsidP="006165E7">
      <w:pPr>
        <w:pStyle w:val="ListParagraph"/>
        <w:ind w:left="576"/>
        <w:rPr>
          <w:iCs/>
        </w:rPr>
      </w:pPr>
    </w:p>
    <w:p w14:paraId="20D2FC64" w14:textId="3CC4C9F4" w:rsidR="00C32246" w:rsidRDefault="00C32246" w:rsidP="00587C12">
      <w:pPr>
        <w:rPr>
          <w:iCs/>
        </w:rPr>
      </w:pPr>
    </w:p>
    <w:p w14:paraId="64846A15" w14:textId="77777777" w:rsidR="00587C12" w:rsidRPr="00587C12" w:rsidRDefault="00587C12" w:rsidP="00587C12">
      <w:pPr>
        <w:rPr>
          <w:iCs/>
        </w:rPr>
      </w:pPr>
    </w:p>
    <w:tbl>
      <w:tblPr>
        <w:tblStyle w:val="TableGrid"/>
        <w:tblpPr w:leftFromText="180" w:rightFromText="180" w:vertAnchor="text" w:horzAnchor="margin" w:tblpY="903"/>
        <w:tblW w:w="8873"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Look w:val="04A0" w:firstRow="1" w:lastRow="0" w:firstColumn="1" w:lastColumn="0" w:noHBand="0" w:noVBand="1"/>
      </w:tblPr>
      <w:tblGrid>
        <w:gridCol w:w="1473"/>
        <w:gridCol w:w="439"/>
        <w:gridCol w:w="1006"/>
        <w:gridCol w:w="1006"/>
        <w:gridCol w:w="1055"/>
        <w:gridCol w:w="1019"/>
        <w:gridCol w:w="1028"/>
        <w:gridCol w:w="7"/>
        <w:gridCol w:w="1840"/>
      </w:tblGrid>
      <w:tr w:rsidR="00587C12" w14:paraId="6427889F" w14:textId="77777777" w:rsidTr="0091077B">
        <w:tc>
          <w:tcPr>
            <w:tcW w:w="1473" w:type="dxa"/>
          </w:tcPr>
          <w:p w14:paraId="2D085329" w14:textId="77777777" w:rsidR="00587C12" w:rsidRDefault="00587C12" w:rsidP="0091077B"/>
        </w:tc>
        <w:tc>
          <w:tcPr>
            <w:tcW w:w="5560" w:type="dxa"/>
            <w:gridSpan w:val="7"/>
          </w:tcPr>
          <w:p w14:paraId="336B2237" w14:textId="77777777" w:rsidR="00587C12" w:rsidRDefault="00587C12" w:rsidP="0091077B">
            <w:r>
              <w:t xml:space="preserve">Charging Objectives </w:t>
            </w:r>
          </w:p>
        </w:tc>
        <w:tc>
          <w:tcPr>
            <w:tcW w:w="1840" w:type="dxa"/>
          </w:tcPr>
          <w:p w14:paraId="300C550C" w14:textId="77777777" w:rsidR="00587C12" w:rsidRDefault="00587C12" w:rsidP="0091077B">
            <w:r>
              <w:t>Overall response</w:t>
            </w:r>
          </w:p>
        </w:tc>
      </w:tr>
      <w:tr w:rsidR="00587C12" w14:paraId="4772CD9C" w14:textId="77777777" w:rsidTr="0091077B">
        <w:tc>
          <w:tcPr>
            <w:tcW w:w="1473" w:type="dxa"/>
          </w:tcPr>
          <w:p w14:paraId="5BB11EBE" w14:textId="77777777" w:rsidR="00587C12" w:rsidRDefault="00587C12" w:rsidP="0091077B">
            <w:r>
              <w:t>Responder</w:t>
            </w:r>
          </w:p>
        </w:tc>
        <w:tc>
          <w:tcPr>
            <w:tcW w:w="439" w:type="dxa"/>
          </w:tcPr>
          <w:p w14:paraId="34F536D7" w14:textId="77777777" w:rsidR="00587C12" w:rsidRDefault="00587C12" w:rsidP="0091077B">
            <w:r>
              <w:t>1</w:t>
            </w:r>
          </w:p>
        </w:tc>
        <w:tc>
          <w:tcPr>
            <w:tcW w:w="1006" w:type="dxa"/>
          </w:tcPr>
          <w:p w14:paraId="3E45AB73" w14:textId="77777777" w:rsidR="00587C12" w:rsidRDefault="00587C12" w:rsidP="0091077B">
            <w:r>
              <w:t>2</w:t>
            </w:r>
          </w:p>
        </w:tc>
        <w:tc>
          <w:tcPr>
            <w:tcW w:w="1006" w:type="dxa"/>
          </w:tcPr>
          <w:p w14:paraId="11CF3059" w14:textId="77777777" w:rsidR="00587C12" w:rsidRDefault="00587C12" w:rsidP="0091077B">
            <w:r>
              <w:t>3</w:t>
            </w:r>
          </w:p>
        </w:tc>
        <w:tc>
          <w:tcPr>
            <w:tcW w:w="1055" w:type="dxa"/>
          </w:tcPr>
          <w:p w14:paraId="547E8A71" w14:textId="77777777" w:rsidR="00587C12" w:rsidRDefault="00587C12" w:rsidP="0091077B">
            <w:r>
              <w:t>4</w:t>
            </w:r>
          </w:p>
        </w:tc>
        <w:tc>
          <w:tcPr>
            <w:tcW w:w="1019" w:type="dxa"/>
          </w:tcPr>
          <w:p w14:paraId="1591EF2A" w14:textId="77777777" w:rsidR="00587C12" w:rsidRDefault="00587C12" w:rsidP="0091077B">
            <w:r>
              <w:t>5</w:t>
            </w:r>
          </w:p>
        </w:tc>
        <w:tc>
          <w:tcPr>
            <w:tcW w:w="1028" w:type="dxa"/>
          </w:tcPr>
          <w:p w14:paraId="1A90D722" w14:textId="77777777" w:rsidR="00587C12" w:rsidRDefault="00587C12" w:rsidP="0091077B">
            <w:r>
              <w:t>6</w:t>
            </w:r>
          </w:p>
        </w:tc>
        <w:tc>
          <w:tcPr>
            <w:tcW w:w="1847" w:type="dxa"/>
            <w:gridSpan w:val="2"/>
          </w:tcPr>
          <w:p w14:paraId="4199E1A8" w14:textId="77777777" w:rsidR="00587C12" w:rsidRDefault="00587C12" w:rsidP="0091077B"/>
        </w:tc>
      </w:tr>
      <w:tr w:rsidR="00587C12" w14:paraId="6A880DBC" w14:textId="77777777" w:rsidTr="0091077B">
        <w:tc>
          <w:tcPr>
            <w:tcW w:w="1473" w:type="dxa"/>
          </w:tcPr>
          <w:p w14:paraId="1A46C2E0" w14:textId="77777777" w:rsidR="00587C12" w:rsidRDefault="00587C12" w:rsidP="0091077B">
            <w:r>
              <w:t>1</w:t>
            </w:r>
          </w:p>
        </w:tc>
        <w:tc>
          <w:tcPr>
            <w:tcW w:w="439" w:type="dxa"/>
          </w:tcPr>
          <w:p w14:paraId="27AEBFC0" w14:textId="77777777" w:rsidR="00587C12" w:rsidRDefault="00587C12" w:rsidP="0091077B"/>
        </w:tc>
        <w:tc>
          <w:tcPr>
            <w:tcW w:w="1006" w:type="dxa"/>
          </w:tcPr>
          <w:p w14:paraId="75FF0150" w14:textId="77777777" w:rsidR="00587C12" w:rsidRDefault="00587C12" w:rsidP="0091077B">
            <w:r w:rsidRPr="00ED15B1">
              <w:rPr>
                <w:iCs/>
              </w:rPr>
              <w:t>Positive</w:t>
            </w:r>
          </w:p>
        </w:tc>
        <w:tc>
          <w:tcPr>
            <w:tcW w:w="1006" w:type="dxa"/>
          </w:tcPr>
          <w:p w14:paraId="52E24EBA" w14:textId="77777777" w:rsidR="00587C12" w:rsidRDefault="00587C12" w:rsidP="0091077B">
            <w:r w:rsidRPr="00ED15B1">
              <w:rPr>
                <w:iCs/>
              </w:rPr>
              <w:t>Positive</w:t>
            </w:r>
          </w:p>
        </w:tc>
        <w:tc>
          <w:tcPr>
            <w:tcW w:w="1055" w:type="dxa"/>
          </w:tcPr>
          <w:p w14:paraId="4EF3085E" w14:textId="77777777" w:rsidR="00587C12" w:rsidRDefault="00587C12" w:rsidP="0091077B">
            <w:r w:rsidRPr="00ED15B1">
              <w:rPr>
                <w:iCs/>
              </w:rPr>
              <w:t>Positive</w:t>
            </w:r>
          </w:p>
        </w:tc>
        <w:tc>
          <w:tcPr>
            <w:tcW w:w="1019" w:type="dxa"/>
          </w:tcPr>
          <w:p w14:paraId="5C94CCF9" w14:textId="77777777" w:rsidR="00587C12" w:rsidRDefault="00587C12" w:rsidP="0091077B"/>
        </w:tc>
        <w:tc>
          <w:tcPr>
            <w:tcW w:w="1028" w:type="dxa"/>
          </w:tcPr>
          <w:p w14:paraId="53884998" w14:textId="77777777" w:rsidR="00587C12" w:rsidRDefault="00587C12" w:rsidP="0091077B"/>
        </w:tc>
        <w:tc>
          <w:tcPr>
            <w:tcW w:w="1847" w:type="dxa"/>
            <w:gridSpan w:val="2"/>
          </w:tcPr>
          <w:p w14:paraId="2E7C1D98" w14:textId="77777777" w:rsidR="00587C12" w:rsidRDefault="00587C12" w:rsidP="0091077B">
            <w:r>
              <w:t>Positive</w:t>
            </w:r>
          </w:p>
        </w:tc>
      </w:tr>
      <w:tr w:rsidR="00587C12" w14:paraId="4A4CB7ED" w14:textId="77777777" w:rsidTr="0091077B">
        <w:tc>
          <w:tcPr>
            <w:tcW w:w="1473" w:type="dxa"/>
          </w:tcPr>
          <w:p w14:paraId="0083C403" w14:textId="77777777" w:rsidR="00587C12" w:rsidRDefault="00587C12" w:rsidP="0091077B">
            <w:r>
              <w:t>2</w:t>
            </w:r>
          </w:p>
        </w:tc>
        <w:tc>
          <w:tcPr>
            <w:tcW w:w="5560" w:type="dxa"/>
            <w:gridSpan w:val="7"/>
          </w:tcPr>
          <w:p w14:paraId="5A034AFB" w14:textId="77777777" w:rsidR="00587C12" w:rsidRDefault="00587C12" w:rsidP="0091077B">
            <w:r>
              <w:t>States objectives are not better facilitated.</w:t>
            </w:r>
          </w:p>
        </w:tc>
        <w:tc>
          <w:tcPr>
            <w:tcW w:w="1840" w:type="dxa"/>
          </w:tcPr>
          <w:p w14:paraId="4B605940" w14:textId="77777777" w:rsidR="00587C12" w:rsidRDefault="00587C12" w:rsidP="0091077B">
            <w:r>
              <w:t>Negative</w:t>
            </w:r>
          </w:p>
        </w:tc>
      </w:tr>
      <w:tr w:rsidR="00587C12" w14:paraId="3E5647BC" w14:textId="77777777" w:rsidTr="0091077B">
        <w:tc>
          <w:tcPr>
            <w:tcW w:w="1473" w:type="dxa"/>
          </w:tcPr>
          <w:p w14:paraId="7C38EA77" w14:textId="77777777" w:rsidR="00587C12" w:rsidRDefault="00587C12" w:rsidP="0091077B">
            <w:r>
              <w:t>3</w:t>
            </w:r>
          </w:p>
        </w:tc>
        <w:tc>
          <w:tcPr>
            <w:tcW w:w="5560" w:type="dxa"/>
            <w:gridSpan w:val="7"/>
          </w:tcPr>
          <w:p w14:paraId="2E87E299" w14:textId="77777777" w:rsidR="00587C12" w:rsidRDefault="00587C12" w:rsidP="0091077B">
            <w:r>
              <w:t>No comment</w:t>
            </w:r>
          </w:p>
        </w:tc>
        <w:tc>
          <w:tcPr>
            <w:tcW w:w="1840" w:type="dxa"/>
          </w:tcPr>
          <w:p w14:paraId="2E0CDBBA" w14:textId="77777777" w:rsidR="00587C12" w:rsidRDefault="00587C12" w:rsidP="0091077B">
            <w:r>
              <w:t>N/A</w:t>
            </w:r>
          </w:p>
        </w:tc>
      </w:tr>
      <w:tr w:rsidR="00587C12" w14:paraId="70088667" w14:textId="77777777" w:rsidTr="0091077B">
        <w:tc>
          <w:tcPr>
            <w:tcW w:w="1473" w:type="dxa"/>
          </w:tcPr>
          <w:p w14:paraId="0F0AD6FC" w14:textId="77777777" w:rsidR="00587C12" w:rsidRDefault="00587C12" w:rsidP="0091077B">
            <w:r>
              <w:t>4</w:t>
            </w:r>
          </w:p>
        </w:tc>
        <w:tc>
          <w:tcPr>
            <w:tcW w:w="439" w:type="dxa"/>
          </w:tcPr>
          <w:p w14:paraId="2DE6334D" w14:textId="77777777" w:rsidR="00587C12" w:rsidRDefault="00587C12" w:rsidP="0091077B"/>
        </w:tc>
        <w:tc>
          <w:tcPr>
            <w:tcW w:w="1006" w:type="dxa"/>
          </w:tcPr>
          <w:p w14:paraId="734ADBD3" w14:textId="77777777" w:rsidR="00587C12" w:rsidRDefault="00587C12" w:rsidP="0091077B">
            <w:r>
              <w:rPr>
                <w:iCs/>
              </w:rPr>
              <w:t>Positive</w:t>
            </w:r>
          </w:p>
        </w:tc>
        <w:tc>
          <w:tcPr>
            <w:tcW w:w="1006" w:type="dxa"/>
          </w:tcPr>
          <w:p w14:paraId="19E0191A" w14:textId="77777777" w:rsidR="00587C12" w:rsidRDefault="00587C12" w:rsidP="0091077B">
            <w:r>
              <w:rPr>
                <w:iCs/>
              </w:rPr>
              <w:t>Positive</w:t>
            </w:r>
          </w:p>
        </w:tc>
        <w:tc>
          <w:tcPr>
            <w:tcW w:w="1055" w:type="dxa"/>
          </w:tcPr>
          <w:p w14:paraId="452FC034" w14:textId="77777777" w:rsidR="00587C12" w:rsidRDefault="00587C12" w:rsidP="0091077B"/>
        </w:tc>
        <w:tc>
          <w:tcPr>
            <w:tcW w:w="1019" w:type="dxa"/>
          </w:tcPr>
          <w:p w14:paraId="53ED68DA" w14:textId="77777777" w:rsidR="00587C12" w:rsidRDefault="00587C12" w:rsidP="0091077B"/>
        </w:tc>
        <w:tc>
          <w:tcPr>
            <w:tcW w:w="1028" w:type="dxa"/>
          </w:tcPr>
          <w:p w14:paraId="55DC447E" w14:textId="77777777" w:rsidR="00587C12" w:rsidRDefault="00587C12" w:rsidP="0091077B">
            <w:pPr>
              <w:rPr>
                <w:iCs/>
              </w:rPr>
            </w:pPr>
          </w:p>
        </w:tc>
        <w:tc>
          <w:tcPr>
            <w:tcW w:w="1847" w:type="dxa"/>
            <w:gridSpan w:val="2"/>
          </w:tcPr>
          <w:p w14:paraId="7E3C72AE" w14:textId="77777777" w:rsidR="00587C12" w:rsidRDefault="00587C12" w:rsidP="0091077B">
            <w:r>
              <w:rPr>
                <w:iCs/>
              </w:rPr>
              <w:t>Positive</w:t>
            </w:r>
          </w:p>
        </w:tc>
      </w:tr>
      <w:tr w:rsidR="00587C12" w14:paraId="32DDC493" w14:textId="77777777" w:rsidTr="0091077B">
        <w:tc>
          <w:tcPr>
            <w:tcW w:w="1473" w:type="dxa"/>
          </w:tcPr>
          <w:p w14:paraId="12190DBD" w14:textId="77777777" w:rsidR="00587C12" w:rsidRDefault="00587C12" w:rsidP="0091077B">
            <w:r>
              <w:t>5</w:t>
            </w:r>
          </w:p>
        </w:tc>
        <w:tc>
          <w:tcPr>
            <w:tcW w:w="439" w:type="dxa"/>
          </w:tcPr>
          <w:p w14:paraId="6630C9EC" w14:textId="77777777" w:rsidR="00587C12" w:rsidRDefault="00587C12" w:rsidP="0091077B"/>
        </w:tc>
        <w:tc>
          <w:tcPr>
            <w:tcW w:w="1006" w:type="dxa"/>
          </w:tcPr>
          <w:p w14:paraId="78BF60C3" w14:textId="77777777" w:rsidR="00587C12" w:rsidRDefault="00587C12" w:rsidP="0091077B">
            <w:r w:rsidRPr="00635037">
              <w:rPr>
                <w:iCs/>
              </w:rPr>
              <w:t>Positive</w:t>
            </w:r>
          </w:p>
        </w:tc>
        <w:tc>
          <w:tcPr>
            <w:tcW w:w="1006" w:type="dxa"/>
          </w:tcPr>
          <w:p w14:paraId="60F0069C" w14:textId="77777777" w:rsidR="00587C12" w:rsidRDefault="00587C12" w:rsidP="0091077B">
            <w:r w:rsidRPr="00635037">
              <w:rPr>
                <w:iCs/>
              </w:rPr>
              <w:t>Positive</w:t>
            </w:r>
          </w:p>
        </w:tc>
        <w:tc>
          <w:tcPr>
            <w:tcW w:w="1055" w:type="dxa"/>
          </w:tcPr>
          <w:p w14:paraId="733A6C8E" w14:textId="77777777" w:rsidR="00587C12" w:rsidRDefault="00587C12" w:rsidP="0091077B">
            <w:r w:rsidRPr="00635037">
              <w:rPr>
                <w:iCs/>
              </w:rPr>
              <w:t>Positive</w:t>
            </w:r>
          </w:p>
        </w:tc>
        <w:tc>
          <w:tcPr>
            <w:tcW w:w="1019" w:type="dxa"/>
          </w:tcPr>
          <w:p w14:paraId="23637448" w14:textId="77777777" w:rsidR="00587C12" w:rsidRDefault="00587C12" w:rsidP="0091077B"/>
        </w:tc>
        <w:tc>
          <w:tcPr>
            <w:tcW w:w="1028" w:type="dxa"/>
          </w:tcPr>
          <w:p w14:paraId="3970A8D3" w14:textId="77777777" w:rsidR="00587C12" w:rsidRDefault="00587C12" w:rsidP="0091077B"/>
        </w:tc>
        <w:tc>
          <w:tcPr>
            <w:tcW w:w="1847" w:type="dxa"/>
            <w:gridSpan w:val="2"/>
          </w:tcPr>
          <w:p w14:paraId="3209891C" w14:textId="77777777" w:rsidR="00587C12" w:rsidRDefault="00587C12" w:rsidP="0091077B">
            <w:r>
              <w:t>Positive</w:t>
            </w:r>
          </w:p>
        </w:tc>
      </w:tr>
      <w:tr w:rsidR="00587C12" w14:paraId="4D031E0C" w14:textId="77777777" w:rsidTr="0091077B">
        <w:tc>
          <w:tcPr>
            <w:tcW w:w="1473" w:type="dxa"/>
          </w:tcPr>
          <w:p w14:paraId="00CB073C" w14:textId="77777777" w:rsidR="00587C12" w:rsidRDefault="00587C12" w:rsidP="0091077B">
            <w:r>
              <w:t>6</w:t>
            </w:r>
          </w:p>
        </w:tc>
        <w:tc>
          <w:tcPr>
            <w:tcW w:w="439" w:type="dxa"/>
          </w:tcPr>
          <w:p w14:paraId="07E13562" w14:textId="77777777" w:rsidR="00587C12" w:rsidRDefault="00587C12" w:rsidP="0091077B"/>
        </w:tc>
        <w:tc>
          <w:tcPr>
            <w:tcW w:w="1006" w:type="dxa"/>
          </w:tcPr>
          <w:p w14:paraId="65C9A700" w14:textId="77777777" w:rsidR="00587C12" w:rsidRDefault="00587C12" w:rsidP="0091077B">
            <w:r w:rsidRPr="00635037">
              <w:rPr>
                <w:iCs/>
              </w:rPr>
              <w:t>Positive</w:t>
            </w:r>
          </w:p>
        </w:tc>
        <w:tc>
          <w:tcPr>
            <w:tcW w:w="1006" w:type="dxa"/>
          </w:tcPr>
          <w:p w14:paraId="04188B66" w14:textId="77777777" w:rsidR="00587C12" w:rsidRDefault="00587C12" w:rsidP="0091077B">
            <w:r w:rsidRPr="00635037">
              <w:rPr>
                <w:iCs/>
              </w:rPr>
              <w:t>Positive</w:t>
            </w:r>
          </w:p>
        </w:tc>
        <w:tc>
          <w:tcPr>
            <w:tcW w:w="1055" w:type="dxa"/>
          </w:tcPr>
          <w:p w14:paraId="3CA88280" w14:textId="77777777" w:rsidR="00587C12" w:rsidRDefault="00587C12" w:rsidP="0091077B"/>
        </w:tc>
        <w:tc>
          <w:tcPr>
            <w:tcW w:w="1019" w:type="dxa"/>
          </w:tcPr>
          <w:p w14:paraId="27A3360D" w14:textId="77777777" w:rsidR="00587C12" w:rsidRDefault="00587C12" w:rsidP="0091077B"/>
        </w:tc>
        <w:tc>
          <w:tcPr>
            <w:tcW w:w="1028" w:type="dxa"/>
          </w:tcPr>
          <w:p w14:paraId="3B5D6A7D" w14:textId="77777777" w:rsidR="00587C12" w:rsidRDefault="00587C12" w:rsidP="0091077B">
            <w:r w:rsidRPr="00635037">
              <w:rPr>
                <w:iCs/>
              </w:rPr>
              <w:t>Positive</w:t>
            </w:r>
          </w:p>
        </w:tc>
        <w:tc>
          <w:tcPr>
            <w:tcW w:w="1847" w:type="dxa"/>
            <w:gridSpan w:val="2"/>
          </w:tcPr>
          <w:p w14:paraId="09CB081E" w14:textId="77777777" w:rsidR="00587C12" w:rsidRDefault="00587C12" w:rsidP="0091077B">
            <w:r>
              <w:t>Positive</w:t>
            </w:r>
          </w:p>
        </w:tc>
      </w:tr>
      <w:tr w:rsidR="00587C12" w14:paraId="0042B028" w14:textId="77777777" w:rsidTr="0091077B">
        <w:tc>
          <w:tcPr>
            <w:tcW w:w="1473" w:type="dxa"/>
          </w:tcPr>
          <w:p w14:paraId="0BA48037" w14:textId="77777777" w:rsidR="00587C12" w:rsidRDefault="00587C12" w:rsidP="0091077B">
            <w:r>
              <w:t>7</w:t>
            </w:r>
          </w:p>
        </w:tc>
        <w:tc>
          <w:tcPr>
            <w:tcW w:w="5560" w:type="dxa"/>
            <w:gridSpan w:val="7"/>
          </w:tcPr>
          <w:p w14:paraId="40D766E4" w14:textId="77777777" w:rsidR="00587C12" w:rsidRDefault="00587C12" w:rsidP="0091077B">
            <w:r>
              <w:t>States objectives better facilitated but doesn’t reference which objectives</w:t>
            </w:r>
          </w:p>
        </w:tc>
        <w:tc>
          <w:tcPr>
            <w:tcW w:w="1840" w:type="dxa"/>
          </w:tcPr>
          <w:p w14:paraId="2293196A" w14:textId="77777777" w:rsidR="00587C12" w:rsidRDefault="00587C12" w:rsidP="0091077B">
            <w:r>
              <w:t>Positive</w:t>
            </w:r>
          </w:p>
        </w:tc>
      </w:tr>
      <w:tr w:rsidR="00587C12" w14:paraId="728E861C" w14:textId="77777777" w:rsidTr="0091077B">
        <w:tc>
          <w:tcPr>
            <w:tcW w:w="1473" w:type="dxa"/>
          </w:tcPr>
          <w:p w14:paraId="196CAE4C" w14:textId="77777777" w:rsidR="00587C12" w:rsidRDefault="00587C12" w:rsidP="0091077B">
            <w:r>
              <w:t>8</w:t>
            </w:r>
          </w:p>
        </w:tc>
        <w:tc>
          <w:tcPr>
            <w:tcW w:w="5560" w:type="dxa"/>
            <w:gridSpan w:val="7"/>
          </w:tcPr>
          <w:p w14:paraId="79676330" w14:textId="77777777" w:rsidR="00587C12" w:rsidRDefault="00587C12" w:rsidP="0091077B">
            <w:r>
              <w:t>States objectives better facilitated but doesn’t reference which objectives</w:t>
            </w:r>
          </w:p>
        </w:tc>
        <w:tc>
          <w:tcPr>
            <w:tcW w:w="1840" w:type="dxa"/>
          </w:tcPr>
          <w:p w14:paraId="0E551EE2" w14:textId="77777777" w:rsidR="00587C12" w:rsidRDefault="00587C12" w:rsidP="0091077B">
            <w:r>
              <w:t>Positive</w:t>
            </w:r>
          </w:p>
        </w:tc>
      </w:tr>
      <w:tr w:rsidR="00587C12" w14:paraId="1B23B01D" w14:textId="77777777" w:rsidTr="0091077B">
        <w:tc>
          <w:tcPr>
            <w:tcW w:w="1473" w:type="dxa"/>
          </w:tcPr>
          <w:p w14:paraId="60BBE159" w14:textId="77777777" w:rsidR="00587C12" w:rsidRDefault="00587C12" w:rsidP="0091077B">
            <w:r>
              <w:t>9</w:t>
            </w:r>
          </w:p>
        </w:tc>
        <w:tc>
          <w:tcPr>
            <w:tcW w:w="5560" w:type="dxa"/>
            <w:gridSpan w:val="7"/>
          </w:tcPr>
          <w:p w14:paraId="22C0F2DE" w14:textId="77777777" w:rsidR="00587C12" w:rsidRDefault="00587C12" w:rsidP="0091077B">
            <w:r>
              <w:t>States objectives are not better facilitated.</w:t>
            </w:r>
          </w:p>
        </w:tc>
        <w:tc>
          <w:tcPr>
            <w:tcW w:w="1840" w:type="dxa"/>
          </w:tcPr>
          <w:p w14:paraId="5F31F8D3" w14:textId="77777777" w:rsidR="00587C12" w:rsidRDefault="00587C12" w:rsidP="0091077B">
            <w:r>
              <w:t>Neutral</w:t>
            </w:r>
          </w:p>
        </w:tc>
      </w:tr>
      <w:tr w:rsidR="00587C12" w14:paraId="5B5048A2" w14:textId="77777777" w:rsidTr="0091077B">
        <w:tc>
          <w:tcPr>
            <w:tcW w:w="1473" w:type="dxa"/>
          </w:tcPr>
          <w:p w14:paraId="43280CDF" w14:textId="77777777" w:rsidR="00587C12" w:rsidRDefault="00587C12" w:rsidP="0091077B">
            <w:r>
              <w:t>10</w:t>
            </w:r>
          </w:p>
        </w:tc>
        <w:tc>
          <w:tcPr>
            <w:tcW w:w="439" w:type="dxa"/>
          </w:tcPr>
          <w:p w14:paraId="728293A9" w14:textId="77777777" w:rsidR="00587C12" w:rsidRDefault="00587C12" w:rsidP="0091077B"/>
        </w:tc>
        <w:tc>
          <w:tcPr>
            <w:tcW w:w="1006" w:type="dxa"/>
          </w:tcPr>
          <w:p w14:paraId="1667B3A2" w14:textId="77777777" w:rsidR="00587C12" w:rsidRDefault="00587C12" w:rsidP="0091077B">
            <w:r w:rsidRPr="00021A18">
              <w:rPr>
                <w:iCs/>
              </w:rPr>
              <w:t>Positive</w:t>
            </w:r>
          </w:p>
        </w:tc>
        <w:tc>
          <w:tcPr>
            <w:tcW w:w="1006" w:type="dxa"/>
          </w:tcPr>
          <w:p w14:paraId="2362FD6F" w14:textId="77777777" w:rsidR="00587C12" w:rsidRDefault="00587C12" w:rsidP="0091077B">
            <w:r w:rsidRPr="00021A18">
              <w:rPr>
                <w:iCs/>
              </w:rPr>
              <w:t>Positive</w:t>
            </w:r>
          </w:p>
        </w:tc>
        <w:tc>
          <w:tcPr>
            <w:tcW w:w="1055" w:type="dxa"/>
          </w:tcPr>
          <w:p w14:paraId="27A14BEA" w14:textId="77777777" w:rsidR="00587C12" w:rsidRDefault="00587C12" w:rsidP="0091077B">
            <w:r w:rsidRPr="00021A18">
              <w:rPr>
                <w:iCs/>
              </w:rPr>
              <w:t>Positive</w:t>
            </w:r>
          </w:p>
        </w:tc>
        <w:tc>
          <w:tcPr>
            <w:tcW w:w="1019" w:type="dxa"/>
          </w:tcPr>
          <w:p w14:paraId="71EA1982" w14:textId="77777777" w:rsidR="00587C12" w:rsidRDefault="00587C12" w:rsidP="0091077B"/>
        </w:tc>
        <w:tc>
          <w:tcPr>
            <w:tcW w:w="1028" w:type="dxa"/>
          </w:tcPr>
          <w:p w14:paraId="3CE197B3" w14:textId="77777777" w:rsidR="00587C12" w:rsidRDefault="00587C12" w:rsidP="0091077B"/>
        </w:tc>
        <w:tc>
          <w:tcPr>
            <w:tcW w:w="1847" w:type="dxa"/>
            <w:gridSpan w:val="2"/>
          </w:tcPr>
          <w:p w14:paraId="35857117" w14:textId="77777777" w:rsidR="00587C12" w:rsidRDefault="00587C12" w:rsidP="0091077B">
            <w:r>
              <w:t>Positive</w:t>
            </w:r>
          </w:p>
        </w:tc>
      </w:tr>
      <w:tr w:rsidR="00587C12" w14:paraId="61360D2C" w14:textId="77777777" w:rsidTr="0091077B">
        <w:tc>
          <w:tcPr>
            <w:tcW w:w="1473" w:type="dxa"/>
          </w:tcPr>
          <w:p w14:paraId="31FF616B" w14:textId="77777777" w:rsidR="00587C12" w:rsidRDefault="00587C12" w:rsidP="0091077B">
            <w:r>
              <w:t>11</w:t>
            </w:r>
          </w:p>
        </w:tc>
        <w:tc>
          <w:tcPr>
            <w:tcW w:w="439" w:type="dxa"/>
          </w:tcPr>
          <w:p w14:paraId="2D49154C" w14:textId="77777777" w:rsidR="00587C12" w:rsidRDefault="00587C12" w:rsidP="0091077B"/>
        </w:tc>
        <w:tc>
          <w:tcPr>
            <w:tcW w:w="1006" w:type="dxa"/>
          </w:tcPr>
          <w:p w14:paraId="67C2CCC3" w14:textId="77777777" w:rsidR="00587C12" w:rsidRDefault="00587C12" w:rsidP="0091077B">
            <w:r w:rsidRPr="00D968BC">
              <w:rPr>
                <w:iCs/>
              </w:rPr>
              <w:t>Positive</w:t>
            </w:r>
          </w:p>
        </w:tc>
        <w:tc>
          <w:tcPr>
            <w:tcW w:w="1006" w:type="dxa"/>
          </w:tcPr>
          <w:p w14:paraId="373651F9" w14:textId="77777777" w:rsidR="00587C12" w:rsidRDefault="00587C12" w:rsidP="0091077B">
            <w:r w:rsidRPr="00D968BC">
              <w:rPr>
                <w:iCs/>
              </w:rPr>
              <w:t>Positive</w:t>
            </w:r>
          </w:p>
        </w:tc>
        <w:tc>
          <w:tcPr>
            <w:tcW w:w="1055" w:type="dxa"/>
          </w:tcPr>
          <w:p w14:paraId="39F37DF9" w14:textId="77777777" w:rsidR="00587C12" w:rsidRDefault="00587C12" w:rsidP="0091077B"/>
        </w:tc>
        <w:tc>
          <w:tcPr>
            <w:tcW w:w="1019" w:type="dxa"/>
          </w:tcPr>
          <w:p w14:paraId="4D347BFE" w14:textId="77777777" w:rsidR="00587C12" w:rsidRDefault="00587C12" w:rsidP="0091077B"/>
        </w:tc>
        <w:tc>
          <w:tcPr>
            <w:tcW w:w="1028" w:type="dxa"/>
          </w:tcPr>
          <w:p w14:paraId="7185A480" w14:textId="77777777" w:rsidR="00587C12" w:rsidRDefault="00587C12" w:rsidP="0091077B"/>
        </w:tc>
        <w:tc>
          <w:tcPr>
            <w:tcW w:w="1847" w:type="dxa"/>
            <w:gridSpan w:val="2"/>
          </w:tcPr>
          <w:p w14:paraId="2F04AB8D" w14:textId="77777777" w:rsidR="00587C12" w:rsidRDefault="00587C12" w:rsidP="0091077B">
            <w:r>
              <w:t>Positive</w:t>
            </w:r>
          </w:p>
        </w:tc>
      </w:tr>
      <w:tr w:rsidR="00587C12" w14:paraId="17EE322B" w14:textId="77777777" w:rsidTr="0091077B">
        <w:tc>
          <w:tcPr>
            <w:tcW w:w="1473" w:type="dxa"/>
          </w:tcPr>
          <w:p w14:paraId="71A43FBA" w14:textId="77777777" w:rsidR="00587C12" w:rsidRDefault="00587C12" w:rsidP="0091077B">
            <w:r>
              <w:t>12</w:t>
            </w:r>
          </w:p>
        </w:tc>
        <w:tc>
          <w:tcPr>
            <w:tcW w:w="5553" w:type="dxa"/>
            <w:gridSpan w:val="6"/>
          </w:tcPr>
          <w:p w14:paraId="452DAE3E" w14:textId="77777777" w:rsidR="00587C12" w:rsidRDefault="00587C12" w:rsidP="0091077B">
            <w:r>
              <w:t>States objectives are not better facilitated.</w:t>
            </w:r>
          </w:p>
        </w:tc>
        <w:tc>
          <w:tcPr>
            <w:tcW w:w="1847" w:type="dxa"/>
            <w:gridSpan w:val="2"/>
          </w:tcPr>
          <w:p w14:paraId="04825B1E" w14:textId="77777777" w:rsidR="00587C12" w:rsidRDefault="00587C12" w:rsidP="0091077B">
            <w:r>
              <w:t>Negative</w:t>
            </w:r>
          </w:p>
        </w:tc>
      </w:tr>
    </w:tbl>
    <w:p w14:paraId="22DEBD5A" w14:textId="2033942D" w:rsidR="00C32246" w:rsidRPr="00587C12" w:rsidRDefault="00C32246" w:rsidP="00587C12">
      <w:pPr>
        <w:rPr>
          <w:iCs/>
        </w:rPr>
      </w:pPr>
    </w:p>
    <w:p w14:paraId="2F72B60A" w14:textId="31212179" w:rsidR="003E1F14" w:rsidRDefault="003E1F14" w:rsidP="00587C12">
      <w:pPr>
        <w:rPr>
          <w:iCs/>
        </w:rPr>
      </w:pPr>
    </w:p>
    <w:p w14:paraId="65E8DC48" w14:textId="77777777" w:rsidR="00587C12" w:rsidRPr="00587C12" w:rsidRDefault="00587C12" w:rsidP="00587C12">
      <w:pPr>
        <w:rPr>
          <w:iCs/>
        </w:rPr>
      </w:pPr>
    </w:p>
    <w:p w14:paraId="5648CB84" w14:textId="0EF3E164" w:rsidR="00F55965" w:rsidRPr="00F55965" w:rsidRDefault="00F55965" w:rsidP="00F55965">
      <w:pPr>
        <w:pStyle w:val="Question"/>
        <w:numPr>
          <w:ilvl w:val="0"/>
          <w:numId w:val="0"/>
        </w:numPr>
        <w:tabs>
          <w:tab w:val="left" w:pos="851"/>
        </w:tabs>
        <w:spacing w:before="120" w:line="360" w:lineRule="auto"/>
        <w:ind w:left="851"/>
        <w:jc w:val="both"/>
      </w:pPr>
      <w:r>
        <w:t>Question 10: What date do you believe this change proposal should be implemented for Solution A? Please provide rationale.</w:t>
      </w:r>
      <w:r w:rsidRPr="00BB7135">
        <w:t xml:space="preserve"> </w:t>
      </w:r>
    </w:p>
    <w:p w14:paraId="2DB65B07" w14:textId="77777777" w:rsidR="00B67BD8" w:rsidRPr="00B67BD8" w:rsidRDefault="00B67BD8" w:rsidP="00B67BD8">
      <w:pPr>
        <w:pStyle w:val="ListParagraph"/>
        <w:numPr>
          <w:ilvl w:val="1"/>
          <w:numId w:val="14"/>
        </w:numPr>
        <w:rPr>
          <w:iCs/>
        </w:rPr>
      </w:pPr>
      <w:r w:rsidRPr="00B67BD8">
        <w:rPr>
          <w:iCs/>
        </w:rPr>
        <w:t>Four respondents supported 5 working days following authority approval,</w:t>
      </w:r>
    </w:p>
    <w:p w14:paraId="47CEF708" w14:textId="77777777" w:rsidR="00B67BD8" w:rsidRPr="00B67BD8" w:rsidRDefault="00B67BD8" w:rsidP="00B67BD8">
      <w:pPr>
        <w:pStyle w:val="ListParagraph"/>
        <w:numPr>
          <w:ilvl w:val="1"/>
          <w:numId w:val="14"/>
        </w:numPr>
        <w:rPr>
          <w:iCs/>
        </w:rPr>
      </w:pPr>
      <w:r w:rsidRPr="00B67BD8">
        <w:rPr>
          <w:iCs/>
        </w:rPr>
        <w:t>One stated 6 months, another 3 months, and another April 2025.</w:t>
      </w:r>
    </w:p>
    <w:p w14:paraId="53EEAF35" w14:textId="51CBC9D2" w:rsidR="008C2E6B" w:rsidRDefault="00A4786E" w:rsidP="00B67BD8">
      <w:pPr>
        <w:pStyle w:val="ListParagraph"/>
        <w:numPr>
          <w:ilvl w:val="1"/>
          <w:numId w:val="14"/>
        </w:numPr>
        <w:rPr>
          <w:iCs/>
        </w:rPr>
      </w:pPr>
      <w:r>
        <w:rPr>
          <w:iCs/>
        </w:rPr>
        <w:t>Two</w:t>
      </w:r>
      <w:r w:rsidR="00B67BD8" w:rsidRPr="00B67BD8">
        <w:rPr>
          <w:iCs/>
        </w:rPr>
        <w:t xml:space="preserve"> stated June 2023 could be achievable.</w:t>
      </w:r>
    </w:p>
    <w:p w14:paraId="3794986A" w14:textId="0433E233" w:rsidR="00B67BD8" w:rsidRPr="00B67BD8" w:rsidRDefault="00B67BD8" w:rsidP="00B67BD8">
      <w:pPr>
        <w:pStyle w:val="ListParagraph"/>
        <w:numPr>
          <w:ilvl w:val="1"/>
          <w:numId w:val="14"/>
        </w:numPr>
        <w:rPr>
          <w:iCs/>
        </w:rPr>
      </w:pPr>
      <w:r w:rsidRPr="00B67BD8">
        <w:rPr>
          <w:iCs/>
        </w:rPr>
        <w:t>One respondent stated they didn’t support the solution so didn’t support any implementation date.</w:t>
      </w:r>
    </w:p>
    <w:p w14:paraId="5424B01F" w14:textId="0B21FA55" w:rsidR="00F55965" w:rsidRPr="00F55965" w:rsidRDefault="00F55965" w:rsidP="00F55965">
      <w:pPr>
        <w:pStyle w:val="Question"/>
        <w:numPr>
          <w:ilvl w:val="0"/>
          <w:numId w:val="0"/>
        </w:numPr>
        <w:tabs>
          <w:tab w:val="left" w:pos="851"/>
        </w:tabs>
        <w:spacing w:before="120" w:line="360" w:lineRule="auto"/>
        <w:ind w:left="851"/>
        <w:jc w:val="both"/>
      </w:pPr>
      <w:r>
        <w:lastRenderedPageBreak/>
        <w:t>Question 1</w:t>
      </w:r>
      <w:r w:rsidR="003C4CAC">
        <w:t>1</w:t>
      </w:r>
      <w:r>
        <w:t>: What date do you believe this change proposal should be implemented for Solution B? Please provide rationale.</w:t>
      </w:r>
      <w:r w:rsidRPr="00BB7135">
        <w:t xml:space="preserve"> </w:t>
      </w:r>
    </w:p>
    <w:p w14:paraId="771F8280" w14:textId="77777777" w:rsidR="00B67BD8" w:rsidRPr="00B67BD8" w:rsidRDefault="00B67BD8" w:rsidP="00B67BD8">
      <w:pPr>
        <w:pStyle w:val="ListParagraph"/>
        <w:numPr>
          <w:ilvl w:val="1"/>
          <w:numId w:val="14"/>
        </w:numPr>
        <w:rPr>
          <w:iCs/>
        </w:rPr>
      </w:pPr>
      <w:r w:rsidRPr="00B67BD8">
        <w:rPr>
          <w:iCs/>
        </w:rPr>
        <w:t>Six respondents favoured an implementation date of November 2023.</w:t>
      </w:r>
    </w:p>
    <w:p w14:paraId="0EDE5C0B" w14:textId="77777777" w:rsidR="00B67BD8" w:rsidRPr="00B67BD8" w:rsidRDefault="00B67BD8" w:rsidP="00B67BD8">
      <w:pPr>
        <w:pStyle w:val="ListParagraph"/>
        <w:numPr>
          <w:ilvl w:val="1"/>
          <w:numId w:val="14"/>
        </w:numPr>
        <w:rPr>
          <w:iCs/>
        </w:rPr>
      </w:pPr>
      <w:r w:rsidRPr="00B67BD8">
        <w:rPr>
          <w:iCs/>
        </w:rPr>
        <w:t>One stated 9 months following authority approval.</w:t>
      </w:r>
    </w:p>
    <w:p w14:paraId="037DC913" w14:textId="77777777" w:rsidR="00B67BD8" w:rsidRPr="00B67BD8" w:rsidRDefault="00B67BD8" w:rsidP="00B67BD8">
      <w:pPr>
        <w:pStyle w:val="ListParagraph"/>
        <w:numPr>
          <w:ilvl w:val="1"/>
          <w:numId w:val="14"/>
        </w:numPr>
        <w:rPr>
          <w:iCs/>
        </w:rPr>
      </w:pPr>
      <w:r w:rsidRPr="00B67BD8">
        <w:rPr>
          <w:iCs/>
        </w:rPr>
        <w:t>One stated 6 months following authority approval.</w:t>
      </w:r>
    </w:p>
    <w:p w14:paraId="0B977E6D" w14:textId="77777777" w:rsidR="00B67BD8" w:rsidRPr="00B67BD8" w:rsidRDefault="00B67BD8" w:rsidP="00B67BD8">
      <w:pPr>
        <w:pStyle w:val="ListParagraph"/>
        <w:numPr>
          <w:ilvl w:val="1"/>
          <w:numId w:val="14"/>
        </w:numPr>
        <w:rPr>
          <w:iCs/>
        </w:rPr>
      </w:pPr>
      <w:r w:rsidRPr="00B67BD8">
        <w:rPr>
          <w:iCs/>
        </w:rPr>
        <w:t>One stated as soon as possible.</w:t>
      </w:r>
    </w:p>
    <w:p w14:paraId="4DD9C8A1" w14:textId="77777777" w:rsidR="00B67BD8" w:rsidRPr="00B67BD8" w:rsidRDefault="00B67BD8" w:rsidP="00B67BD8">
      <w:pPr>
        <w:pStyle w:val="ListParagraph"/>
        <w:numPr>
          <w:ilvl w:val="1"/>
          <w:numId w:val="14"/>
        </w:numPr>
        <w:rPr>
          <w:iCs/>
        </w:rPr>
      </w:pPr>
      <w:r w:rsidRPr="00B67BD8">
        <w:rPr>
          <w:iCs/>
        </w:rPr>
        <w:t>One stated the implementation date should be in line with the MHHS programme.</w:t>
      </w:r>
    </w:p>
    <w:p w14:paraId="694E439B" w14:textId="36F2A8B2" w:rsidR="007D4C12" w:rsidRDefault="00B67BD8" w:rsidP="00B67BD8">
      <w:pPr>
        <w:pStyle w:val="ListParagraph"/>
        <w:numPr>
          <w:ilvl w:val="1"/>
          <w:numId w:val="14"/>
        </w:numPr>
        <w:rPr>
          <w:iCs/>
        </w:rPr>
      </w:pPr>
      <w:r w:rsidRPr="00B67BD8">
        <w:rPr>
          <w:iCs/>
        </w:rPr>
        <w:t>Two respondents didn’t state a preference.</w:t>
      </w:r>
    </w:p>
    <w:p w14:paraId="21A53F4F" w14:textId="6AD41163" w:rsidR="00F55965" w:rsidRPr="003C4CAC" w:rsidRDefault="003C4CAC" w:rsidP="003C4CAC">
      <w:pPr>
        <w:pStyle w:val="Question"/>
        <w:numPr>
          <w:ilvl w:val="0"/>
          <w:numId w:val="0"/>
        </w:numPr>
        <w:tabs>
          <w:tab w:val="left" w:pos="851"/>
        </w:tabs>
        <w:spacing w:before="120" w:line="360" w:lineRule="auto"/>
        <w:ind w:left="851"/>
      </w:pPr>
      <w:r>
        <w:t xml:space="preserve">Question 12: </w:t>
      </w:r>
      <w:r w:rsidRPr="002301C3">
        <w:t xml:space="preserve"> </w:t>
      </w:r>
      <w:r w:rsidRPr="00571044">
        <w:t>Do you have any comments on the draft legal tex</w:t>
      </w:r>
      <w:r>
        <w:t>t for Solution A?</w:t>
      </w:r>
    </w:p>
    <w:p w14:paraId="242586F2" w14:textId="6EBFACD2" w:rsidR="00F55965" w:rsidRDefault="00B67BD8" w:rsidP="00BE688E">
      <w:pPr>
        <w:pStyle w:val="ListParagraph"/>
        <w:numPr>
          <w:ilvl w:val="1"/>
          <w:numId w:val="14"/>
        </w:numPr>
        <w:rPr>
          <w:iCs/>
        </w:rPr>
      </w:pPr>
      <w:r w:rsidRPr="00B67BD8">
        <w:rPr>
          <w:iCs/>
        </w:rPr>
        <w:t>Ten respondents offered no further comment.</w:t>
      </w:r>
    </w:p>
    <w:p w14:paraId="4A55E3DB" w14:textId="6DA2CE13" w:rsidR="00B67BD8" w:rsidRDefault="00B67BD8" w:rsidP="00BE688E">
      <w:pPr>
        <w:pStyle w:val="ListParagraph"/>
        <w:numPr>
          <w:ilvl w:val="1"/>
          <w:numId w:val="14"/>
        </w:numPr>
        <w:rPr>
          <w:iCs/>
        </w:rPr>
      </w:pPr>
      <w:r w:rsidRPr="00B67BD8">
        <w:rPr>
          <w:iCs/>
        </w:rPr>
        <w:t>One respondent stated that Clause 184 (b) was a little unclear as the use of the term date was ambiguous</w:t>
      </w:r>
      <w:r w:rsidR="000435FD">
        <w:rPr>
          <w:iCs/>
        </w:rPr>
        <w:t>.</w:t>
      </w:r>
    </w:p>
    <w:p w14:paraId="7DA76CB8" w14:textId="6D6FCBBD" w:rsidR="00B67BD8" w:rsidRPr="00B67BD8" w:rsidRDefault="00B67BD8" w:rsidP="00B67BD8">
      <w:pPr>
        <w:pStyle w:val="ListParagraph"/>
        <w:numPr>
          <w:ilvl w:val="1"/>
          <w:numId w:val="14"/>
        </w:numPr>
        <w:rPr>
          <w:iCs/>
        </w:rPr>
      </w:pPr>
      <w:r w:rsidRPr="00B67BD8">
        <w:rPr>
          <w:iCs/>
        </w:rPr>
        <w:t xml:space="preserve">Another respondent suggested changing migration date to expected migration date, so the text allowed for reasonable changes to the migration dates. </w:t>
      </w:r>
    </w:p>
    <w:p w14:paraId="64EA456D" w14:textId="52C37A78" w:rsidR="00B67BD8" w:rsidRDefault="00B67BD8" w:rsidP="00B67BD8">
      <w:pPr>
        <w:pStyle w:val="ListParagraph"/>
        <w:numPr>
          <w:ilvl w:val="1"/>
          <w:numId w:val="14"/>
        </w:numPr>
        <w:rPr>
          <w:iCs/>
        </w:rPr>
      </w:pPr>
      <w:r w:rsidRPr="00B67BD8">
        <w:rPr>
          <w:iCs/>
        </w:rPr>
        <w:t xml:space="preserve">The same respondent also stated that the requirement for suppliers to communicate the MIC to customers but sometimes suppliers would not be aware of MIC so they wouldn’t be able to communicate this. </w:t>
      </w:r>
    </w:p>
    <w:p w14:paraId="7681DA32" w14:textId="14B8E30B" w:rsidR="003C4CAC" w:rsidRPr="003C4CAC" w:rsidRDefault="003C4CAC" w:rsidP="003C4CAC">
      <w:pPr>
        <w:pStyle w:val="Question"/>
        <w:numPr>
          <w:ilvl w:val="0"/>
          <w:numId w:val="0"/>
        </w:numPr>
        <w:tabs>
          <w:tab w:val="left" w:pos="851"/>
        </w:tabs>
        <w:spacing w:before="120" w:line="360" w:lineRule="auto"/>
        <w:ind w:left="851"/>
      </w:pPr>
      <w:r>
        <w:t xml:space="preserve">Question 13: </w:t>
      </w:r>
      <w:r w:rsidRPr="002301C3">
        <w:t xml:space="preserve"> </w:t>
      </w:r>
      <w:r w:rsidRPr="00571044">
        <w:t>Do you have any comments on the draft legal tex</w:t>
      </w:r>
      <w:r>
        <w:t>t for Solution B?</w:t>
      </w:r>
    </w:p>
    <w:p w14:paraId="3F688A31" w14:textId="77777777" w:rsidR="00B67BD8" w:rsidRPr="00B67BD8" w:rsidRDefault="00B67BD8" w:rsidP="00B67BD8">
      <w:pPr>
        <w:pStyle w:val="ListParagraph"/>
        <w:numPr>
          <w:ilvl w:val="1"/>
          <w:numId w:val="14"/>
        </w:numPr>
        <w:rPr>
          <w:iCs/>
        </w:rPr>
      </w:pPr>
      <w:r w:rsidRPr="00B67BD8">
        <w:rPr>
          <w:iCs/>
        </w:rPr>
        <w:t>One respondent highlighted some typographical errors that were corrected.</w:t>
      </w:r>
    </w:p>
    <w:p w14:paraId="288A58A9" w14:textId="54CDE5BF" w:rsidR="00B67BD8" w:rsidRPr="00B67BD8" w:rsidRDefault="00B67BD8" w:rsidP="00B67BD8">
      <w:pPr>
        <w:pStyle w:val="ListParagraph"/>
        <w:numPr>
          <w:ilvl w:val="1"/>
          <w:numId w:val="14"/>
        </w:numPr>
        <w:rPr>
          <w:iCs/>
        </w:rPr>
      </w:pPr>
      <w:r w:rsidRPr="00B67BD8">
        <w:rPr>
          <w:iCs/>
        </w:rPr>
        <w:t xml:space="preserve">The same responder also highlighted the text for schedule 32 wasn’t needed for solution B so needs removing. </w:t>
      </w:r>
    </w:p>
    <w:p w14:paraId="5E782395" w14:textId="30F0409C" w:rsidR="00B67BD8" w:rsidRPr="00B67BD8" w:rsidRDefault="00B67BD8" w:rsidP="00B67BD8">
      <w:pPr>
        <w:pStyle w:val="ListParagraph"/>
        <w:numPr>
          <w:ilvl w:val="1"/>
          <w:numId w:val="14"/>
        </w:numPr>
        <w:rPr>
          <w:iCs/>
        </w:rPr>
      </w:pPr>
      <w:r w:rsidRPr="00B67BD8">
        <w:rPr>
          <w:iCs/>
        </w:rPr>
        <w:t>One Respondent believed that the process could cause confusion as it would be difficult to ascertain which CT metered customers would be site specific billed and which ones which ones would be on aggregated billing.</w:t>
      </w:r>
    </w:p>
    <w:p w14:paraId="41FA0350" w14:textId="2F0ADC36" w:rsidR="00B67BD8" w:rsidRPr="00B67BD8" w:rsidRDefault="00B67BD8" w:rsidP="00B67BD8">
      <w:pPr>
        <w:pStyle w:val="ListParagraph"/>
        <w:numPr>
          <w:ilvl w:val="1"/>
          <w:numId w:val="14"/>
        </w:numPr>
        <w:rPr>
          <w:iCs/>
        </w:rPr>
      </w:pPr>
      <w:r w:rsidRPr="00B67BD8">
        <w:rPr>
          <w:iCs/>
        </w:rPr>
        <w:t>One respondent raised the same point they did for question 12 in that ‘migration date’ needed changing to ‘’expected migration date’’</w:t>
      </w:r>
      <w:r w:rsidR="00CB7BD7" w:rsidRPr="00B67BD8">
        <w:rPr>
          <w:iCs/>
        </w:rPr>
        <w:t>’.</w:t>
      </w:r>
    </w:p>
    <w:p w14:paraId="74790910" w14:textId="5857EC80" w:rsidR="00F55965" w:rsidRDefault="00B67BD8" w:rsidP="00B67BD8">
      <w:pPr>
        <w:pStyle w:val="ListParagraph"/>
        <w:numPr>
          <w:ilvl w:val="1"/>
          <w:numId w:val="14"/>
        </w:numPr>
        <w:rPr>
          <w:iCs/>
        </w:rPr>
      </w:pPr>
      <w:r w:rsidRPr="00B67BD8">
        <w:rPr>
          <w:iCs/>
        </w:rPr>
        <w:t>The same respondent also believed that the table on page 37 should state Below 70kVA.</w:t>
      </w:r>
    </w:p>
    <w:p w14:paraId="4647D0A7" w14:textId="77777777" w:rsidR="00BC168F" w:rsidRPr="00BC168F" w:rsidRDefault="00605458" w:rsidP="001F0B4A">
      <w:pPr>
        <w:pStyle w:val="ListParagraph"/>
        <w:numPr>
          <w:ilvl w:val="1"/>
          <w:numId w:val="14"/>
        </w:numPr>
        <w:spacing w:line="360" w:lineRule="auto"/>
        <w:jc w:val="both"/>
        <w:rPr>
          <w:iCs/>
        </w:rPr>
      </w:pPr>
      <w:r w:rsidRPr="00E25E4A">
        <w:t xml:space="preserve">After </w:t>
      </w:r>
      <w:r>
        <w:t xml:space="preserve">reviewing the Third </w:t>
      </w:r>
      <w:r w:rsidR="0071071F" w:rsidRPr="00E25E4A">
        <w:t>consultation responses, the Working Group identified the following areas for further consideration:</w:t>
      </w:r>
    </w:p>
    <w:p w14:paraId="418D8BF5" w14:textId="77777777" w:rsidR="00BC168F" w:rsidRDefault="00BC168F" w:rsidP="00BC168F">
      <w:pPr>
        <w:pStyle w:val="ListParagraph"/>
        <w:numPr>
          <w:ilvl w:val="0"/>
          <w:numId w:val="43"/>
        </w:numPr>
        <w:spacing w:line="360" w:lineRule="auto"/>
        <w:jc w:val="both"/>
        <w:rPr>
          <w:iCs/>
        </w:rPr>
      </w:pPr>
      <w:r>
        <w:rPr>
          <w:iCs/>
        </w:rPr>
        <w:t>CDCM Derogation</w:t>
      </w:r>
    </w:p>
    <w:p w14:paraId="77E876D8" w14:textId="6A1F3E63" w:rsidR="00D463C0" w:rsidRDefault="00BC168F" w:rsidP="00BC168F">
      <w:pPr>
        <w:pStyle w:val="ListParagraph"/>
        <w:numPr>
          <w:ilvl w:val="0"/>
          <w:numId w:val="43"/>
        </w:numPr>
        <w:spacing w:line="360" w:lineRule="auto"/>
        <w:jc w:val="both"/>
        <w:rPr>
          <w:iCs/>
        </w:rPr>
      </w:pPr>
      <w:r>
        <w:rPr>
          <w:iCs/>
        </w:rPr>
        <w:t>Length of the migration period before the assessment</w:t>
      </w:r>
      <w:r w:rsidR="00BE688E" w:rsidRPr="0071071F">
        <w:rPr>
          <w:iCs/>
        </w:rPr>
        <w:t>.</w:t>
      </w:r>
    </w:p>
    <w:p w14:paraId="3ADD13D2" w14:textId="7D6352BA" w:rsidR="00BC168F" w:rsidRDefault="00BC168F" w:rsidP="00BC168F">
      <w:pPr>
        <w:pStyle w:val="ListParagraph"/>
        <w:numPr>
          <w:ilvl w:val="0"/>
          <w:numId w:val="43"/>
        </w:numPr>
        <w:spacing w:line="360" w:lineRule="auto"/>
        <w:jc w:val="both"/>
        <w:rPr>
          <w:iCs/>
        </w:rPr>
      </w:pPr>
      <w:r>
        <w:rPr>
          <w:iCs/>
        </w:rPr>
        <w:t xml:space="preserve">The </w:t>
      </w:r>
      <w:r w:rsidR="00555FEE">
        <w:rPr>
          <w:iCs/>
        </w:rPr>
        <w:t>length of the assessment period.</w:t>
      </w:r>
    </w:p>
    <w:p w14:paraId="0040D00F" w14:textId="02DFB7D1" w:rsidR="00555FEE" w:rsidRDefault="00555FEE" w:rsidP="00BC168F">
      <w:pPr>
        <w:pStyle w:val="ListParagraph"/>
        <w:numPr>
          <w:ilvl w:val="0"/>
          <w:numId w:val="43"/>
        </w:numPr>
        <w:spacing w:line="360" w:lineRule="auto"/>
        <w:jc w:val="both"/>
        <w:rPr>
          <w:iCs/>
        </w:rPr>
      </w:pPr>
      <w:r>
        <w:rPr>
          <w:iCs/>
        </w:rPr>
        <w:t>Site specific or aggregated.</w:t>
      </w:r>
    </w:p>
    <w:p w14:paraId="5D7CEF4D" w14:textId="4F891203" w:rsidR="00835B15" w:rsidRPr="00CB7BD7" w:rsidRDefault="00835B15" w:rsidP="00BC168F">
      <w:pPr>
        <w:pStyle w:val="ListParagraph"/>
        <w:numPr>
          <w:ilvl w:val="0"/>
          <w:numId w:val="43"/>
        </w:numPr>
        <w:spacing w:line="360" w:lineRule="auto"/>
        <w:jc w:val="both"/>
        <w:rPr>
          <w:iCs/>
        </w:rPr>
      </w:pPr>
      <w:r>
        <w:t>The treatment of residential customers.</w:t>
      </w:r>
    </w:p>
    <w:p w14:paraId="5884D5A7" w14:textId="4343726A" w:rsidR="00CB7BD7" w:rsidRPr="00CB7BD7" w:rsidRDefault="00CB7BD7" w:rsidP="00BC168F">
      <w:pPr>
        <w:pStyle w:val="ListParagraph"/>
        <w:numPr>
          <w:ilvl w:val="0"/>
          <w:numId w:val="43"/>
        </w:numPr>
        <w:spacing w:line="360" w:lineRule="auto"/>
        <w:jc w:val="both"/>
        <w:rPr>
          <w:iCs/>
        </w:rPr>
      </w:pPr>
      <w:r>
        <w:lastRenderedPageBreak/>
        <w:t>Additional comments to solution A</w:t>
      </w:r>
    </w:p>
    <w:p w14:paraId="0D893509" w14:textId="4F5F33BB" w:rsidR="00CB7BD7" w:rsidRPr="00CB7BD7" w:rsidRDefault="00CB7BD7" w:rsidP="00CB7BD7">
      <w:pPr>
        <w:pStyle w:val="ListParagraph"/>
        <w:numPr>
          <w:ilvl w:val="0"/>
          <w:numId w:val="43"/>
        </w:numPr>
        <w:spacing w:line="360" w:lineRule="auto"/>
        <w:jc w:val="both"/>
        <w:rPr>
          <w:iCs/>
        </w:rPr>
      </w:pPr>
      <w:r>
        <w:t>Additional comments to solution B</w:t>
      </w:r>
    </w:p>
    <w:p w14:paraId="1CE6078C" w14:textId="7D787495" w:rsidR="00514B40" w:rsidRDefault="00D20872" w:rsidP="00B7433C">
      <w:pPr>
        <w:pStyle w:val="ListParagraph"/>
        <w:numPr>
          <w:ilvl w:val="0"/>
          <w:numId w:val="43"/>
        </w:numPr>
        <w:spacing w:line="360" w:lineRule="auto"/>
        <w:jc w:val="both"/>
        <w:rPr>
          <w:iCs/>
        </w:rPr>
      </w:pPr>
      <w:r>
        <w:rPr>
          <w:iCs/>
        </w:rPr>
        <w:t>Solution A or B.</w:t>
      </w:r>
    </w:p>
    <w:p w14:paraId="2BFAA06A" w14:textId="7344233C" w:rsidR="003B2B57" w:rsidRPr="00095B0F" w:rsidRDefault="00B7433C" w:rsidP="00095B0F">
      <w:pPr>
        <w:pStyle w:val="ListParagraph"/>
        <w:numPr>
          <w:ilvl w:val="1"/>
          <w:numId w:val="14"/>
        </w:numPr>
        <w:spacing w:line="360" w:lineRule="auto"/>
        <w:jc w:val="both"/>
        <w:rPr>
          <w:iCs/>
        </w:rPr>
      </w:pPr>
      <w:r w:rsidRPr="00B7433C">
        <w:rPr>
          <w:iCs/>
        </w:rPr>
        <w:t xml:space="preserve">The conclusions to the above areas that the Working Group identified </w:t>
      </w:r>
      <w:r>
        <w:rPr>
          <w:iCs/>
        </w:rPr>
        <w:t>for further consideration can be found below in section 6.</w:t>
      </w:r>
    </w:p>
    <w:p w14:paraId="0FBE5020" w14:textId="07CABF4E" w:rsidR="000E5301" w:rsidRPr="00EB32BB" w:rsidRDefault="000E5301" w:rsidP="000E5301">
      <w:pPr>
        <w:pStyle w:val="Heading03"/>
        <w:ind w:left="567" w:hanging="567"/>
      </w:pPr>
      <w:bookmarkStart w:id="18" w:name="_Toc125191625"/>
      <w:r w:rsidRPr="00443D57">
        <w:t>Working Group Conclusions &amp; Final Solutio</w:t>
      </w:r>
      <w:r>
        <w:t>n</w:t>
      </w:r>
      <w:bookmarkEnd w:id="18"/>
    </w:p>
    <w:p w14:paraId="467797B7" w14:textId="072C2987" w:rsidR="003B2B57" w:rsidRDefault="003B2B57" w:rsidP="003B2B57">
      <w:pPr>
        <w:pStyle w:val="ListParagraph"/>
        <w:numPr>
          <w:ilvl w:val="1"/>
          <w:numId w:val="14"/>
        </w:numPr>
        <w:spacing w:line="360" w:lineRule="auto"/>
      </w:pPr>
      <w:r w:rsidRPr="003B2B57">
        <w:t xml:space="preserve">After </w:t>
      </w:r>
      <w:r>
        <w:t>review of the third consultation responses the Working Group came to the below conclusions for the remaining areas that needed decisions in order to develop a solution/solutions for voting.</w:t>
      </w:r>
    </w:p>
    <w:p w14:paraId="5DFFADE2" w14:textId="75042942" w:rsidR="00B7433C" w:rsidRPr="00BE688E" w:rsidRDefault="00B7433C" w:rsidP="00B7433C">
      <w:pPr>
        <w:spacing w:line="360" w:lineRule="auto"/>
        <w:rPr>
          <w:b/>
          <w:bCs/>
          <w:color w:val="008576"/>
        </w:rPr>
      </w:pPr>
      <w:r w:rsidRPr="00EF6479">
        <w:rPr>
          <w:b/>
          <w:bCs/>
          <w:color w:val="008576"/>
        </w:rPr>
        <w:t>CDCM Derogation</w:t>
      </w:r>
    </w:p>
    <w:p w14:paraId="34BE9643" w14:textId="77777777" w:rsidR="00B7433C" w:rsidRPr="005F2A22" w:rsidRDefault="00B7433C" w:rsidP="00B7433C">
      <w:pPr>
        <w:pStyle w:val="ListParagraph"/>
        <w:numPr>
          <w:ilvl w:val="1"/>
          <w:numId w:val="14"/>
        </w:numPr>
        <w:rPr>
          <w:iCs/>
        </w:rPr>
      </w:pPr>
      <w:r w:rsidRPr="005F2A22">
        <w:rPr>
          <w:iCs/>
        </w:rPr>
        <w:t>The Working Group were uncertain as to whether a derogation to the CDCM would be required since the only change was the tariff name and not a methodology model change. However, the LC14 charging statement may need to be updated with the new tariffs/LLFCs and approval sought for them.</w:t>
      </w:r>
    </w:p>
    <w:p w14:paraId="0E97560B" w14:textId="77777777" w:rsidR="00B7433C" w:rsidRDefault="00B7433C" w:rsidP="00B7433C">
      <w:pPr>
        <w:pStyle w:val="ListParagraph"/>
        <w:numPr>
          <w:ilvl w:val="1"/>
          <w:numId w:val="14"/>
        </w:numPr>
        <w:spacing w:line="360" w:lineRule="auto"/>
        <w:ind w:left="578" w:hanging="578"/>
        <w:jc w:val="both"/>
        <w:rPr>
          <w:iCs/>
        </w:rPr>
      </w:pPr>
      <w:r>
        <w:rPr>
          <w:iCs/>
        </w:rPr>
        <w:t>After seeking party views the Working Group concluded that a derogation may be required so sought steer from the DCUSA legal advisors at Gowlings. The steer from Gowlings was that xxxx</w:t>
      </w:r>
    </w:p>
    <w:p w14:paraId="5ECCA555" w14:textId="77777777" w:rsidR="00B7433C" w:rsidRPr="003D5E50" w:rsidRDefault="00B7433C" w:rsidP="00B7433C">
      <w:pPr>
        <w:tabs>
          <w:tab w:val="left" w:pos="851"/>
        </w:tabs>
        <w:spacing w:line="360" w:lineRule="auto"/>
        <w:jc w:val="both"/>
        <w:rPr>
          <w:b/>
          <w:bCs/>
          <w:iCs/>
          <w:color w:val="008576"/>
        </w:rPr>
      </w:pPr>
      <w:r w:rsidRPr="00EF6479">
        <w:rPr>
          <w:b/>
          <w:bCs/>
          <w:iCs/>
          <w:color w:val="008576"/>
        </w:rPr>
        <w:t xml:space="preserve">Length of </w:t>
      </w:r>
      <w:r>
        <w:rPr>
          <w:b/>
          <w:bCs/>
          <w:iCs/>
          <w:color w:val="008576"/>
        </w:rPr>
        <w:t xml:space="preserve">the </w:t>
      </w:r>
      <w:r w:rsidRPr="00EF6479">
        <w:rPr>
          <w:b/>
          <w:bCs/>
          <w:iCs/>
          <w:color w:val="008576"/>
        </w:rPr>
        <w:t>migration</w:t>
      </w:r>
      <w:r>
        <w:rPr>
          <w:b/>
          <w:bCs/>
          <w:iCs/>
          <w:color w:val="008576"/>
        </w:rPr>
        <w:t xml:space="preserve"> period</w:t>
      </w:r>
      <w:r w:rsidRPr="00EF6479">
        <w:rPr>
          <w:b/>
          <w:bCs/>
          <w:iCs/>
          <w:color w:val="008576"/>
        </w:rPr>
        <w:t xml:space="preserve"> before an Assessment</w:t>
      </w:r>
    </w:p>
    <w:p w14:paraId="6BEF96B4" w14:textId="77777777" w:rsidR="00B7433C" w:rsidRPr="00500FA2" w:rsidRDefault="00B7433C" w:rsidP="00B7433C">
      <w:pPr>
        <w:numPr>
          <w:ilvl w:val="1"/>
          <w:numId w:val="14"/>
        </w:numPr>
        <w:tabs>
          <w:tab w:val="left" w:pos="851"/>
        </w:tabs>
        <w:spacing w:line="360" w:lineRule="auto"/>
        <w:ind w:left="851" w:hanging="850"/>
        <w:jc w:val="both"/>
        <w:rPr>
          <w:iCs/>
        </w:rPr>
      </w:pPr>
      <w:r w:rsidRPr="00500FA2">
        <w:rPr>
          <w:iCs/>
        </w:rPr>
        <w:t>The Working Group identified two options:</w:t>
      </w:r>
    </w:p>
    <w:p w14:paraId="617555A6" w14:textId="77777777" w:rsidR="00B7433C" w:rsidRPr="00500FA2" w:rsidRDefault="00B7433C" w:rsidP="00B7433C">
      <w:pPr>
        <w:numPr>
          <w:ilvl w:val="0"/>
          <w:numId w:val="40"/>
        </w:numPr>
        <w:tabs>
          <w:tab w:val="left" w:pos="1701"/>
        </w:tabs>
        <w:spacing w:line="240" w:lineRule="auto"/>
        <w:ind w:left="851" w:firstLine="0"/>
        <w:jc w:val="both"/>
        <w:outlineLvl w:val="1"/>
        <w:rPr>
          <w:rFonts w:eastAsiaTheme="minorHAnsi" w:cs="Arial"/>
          <w:szCs w:val="20"/>
          <w:lang w:eastAsia="en-US"/>
        </w:rPr>
      </w:pPr>
      <w:r w:rsidRPr="00500FA2">
        <w:rPr>
          <w:rFonts w:eastAsiaTheme="minorHAnsi" w:cs="Arial"/>
          <w:szCs w:val="20"/>
          <w:lang w:eastAsia="en-US"/>
        </w:rPr>
        <w:t>Twelve months after the migration date (in line with Solution A); or</w:t>
      </w:r>
    </w:p>
    <w:p w14:paraId="6D63AE9F" w14:textId="77777777" w:rsidR="00B7433C" w:rsidRPr="00500FA2" w:rsidRDefault="00B7433C" w:rsidP="00B7433C">
      <w:pPr>
        <w:numPr>
          <w:ilvl w:val="0"/>
          <w:numId w:val="40"/>
        </w:numPr>
        <w:tabs>
          <w:tab w:val="left" w:pos="1701"/>
        </w:tabs>
        <w:spacing w:line="240" w:lineRule="auto"/>
        <w:ind w:left="1701" w:hanging="850"/>
        <w:jc w:val="both"/>
        <w:outlineLvl w:val="1"/>
        <w:rPr>
          <w:rFonts w:eastAsiaTheme="minorHAnsi" w:cs="Arial"/>
          <w:szCs w:val="20"/>
          <w:lang w:eastAsia="en-US"/>
        </w:rPr>
      </w:pPr>
      <w:r w:rsidRPr="00500FA2">
        <w:rPr>
          <w:rFonts w:eastAsiaTheme="minorHAnsi" w:cs="Arial"/>
          <w:szCs w:val="20"/>
          <w:lang w:eastAsia="en-US"/>
        </w:rPr>
        <w:t>Twelve months after the MHHS M15 milestone (full transition complete).</w:t>
      </w:r>
    </w:p>
    <w:p w14:paraId="242F0A7E" w14:textId="77777777" w:rsidR="00B7433C" w:rsidRPr="00500FA2" w:rsidRDefault="00B7433C" w:rsidP="00B7433C">
      <w:pPr>
        <w:pStyle w:val="ListParagraph"/>
        <w:keepNext/>
        <w:numPr>
          <w:ilvl w:val="1"/>
          <w:numId w:val="14"/>
        </w:numPr>
        <w:tabs>
          <w:tab w:val="left" w:pos="851"/>
        </w:tabs>
        <w:spacing w:line="360" w:lineRule="auto"/>
        <w:jc w:val="both"/>
        <w:outlineLvl w:val="1"/>
        <w:rPr>
          <w:rFonts w:cs="Arial"/>
          <w:iCs/>
          <w:szCs w:val="20"/>
        </w:rPr>
      </w:pPr>
      <w:r w:rsidRPr="00500FA2">
        <w:rPr>
          <w:rFonts w:cs="Arial"/>
          <w:iCs/>
          <w:szCs w:val="20"/>
        </w:rPr>
        <w:t xml:space="preserve">The first option caters for a more gradual transition starting at the earliest in November 2024 whereas the second option waits until October 2025 (subject to any further movement by the MHHS Programme). </w:t>
      </w:r>
    </w:p>
    <w:p w14:paraId="32444D8C" w14:textId="7598A394" w:rsidR="00A615FC" w:rsidRDefault="00A615FC" w:rsidP="00A615FC">
      <w:pPr>
        <w:pStyle w:val="ListParagraph"/>
        <w:numPr>
          <w:ilvl w:val="1"/>
          <w:numId w:val="14"/>
        </w:numPr>
        <w:spacing w:line="360" w:lineRule="auto"/>
        <w:ind w:left="578" w:hanging="578"/>
        <w:jc w:val="both"/>
        <w:rPr>
          <w:iCs/>
        </w:rPr>
      </w:pPr>
      <w:r w:rsidRPr="00835B15">
        <w:rPr>
          <w:iCs/>
        </w:rPr>
        <w:t>12 months post migration was concluded by the Working Group as the assessment period that would be taken forward for both solution</w:t>
      </w:r>
      <w:r>
        <w:rPr>
          <w:iCs/>
        </w:rPr>
        <w:t xml:space="preserve"> as this was the time frame the majority of respondents (seven) favoured.</w:t>
      </w:r>
    </w:p>
    <w:p w14:paraId="3BB239A6" w14:textId="0D11BCA9" w:rsidR="00B7433C" w:rsidRPr="00A615FC" w:rsidRDefault="00A615FC" w:rsidP="00A615FC">
      <w:pPr>
        <w:pStyle w:val="ListParagraph"/>
        <w:numPr>
          <w:ilvl w:val="1"/>
          <w:numId w:val="14"/>
        </w:numPr>
        <w:spacing w:line="360" w:lineRule="auto"/>
        <w:ind w:left="578" w:hanging="578"/>
        <w:jc w:val="both"/>
        <w:rPr>
          <w:iCs/>
        </w:rPr>
      </w:pPr>
      <w:r>
        <w:rPr>
          <w:iCs/>
        </w:rPr>
        <w:t>It was also noted that 12 months provides sufficient time to collate enough data to accurately calculate a MIC.</w:t>
      </w:r>
    </w:p>
    <w:p w14:paraId="3F5A5FC9" w14:textId="77777777" w:rsidR="00B7433C" w:rsidRPr="00EE4B05" w:rsidRDefault="00B7433C" w:rsidP="00B7433C">
      <w:pPr>
        <w:tabs>
          <w:tab w:val="left" w:pos="851"/>
        </w:tabs>
        <w:spacing w:line="360" w:lineRule="auto"/>
        <w:jc w:val="both"/>
      </w:pPr>
      <w:r w:rsidRPr="00EF6479">
        <w:rPr>
          <w:b/>
          <w:bCs/>
          <w:iCs/>
          <w:color w:val="008576"/>
        </w:rPr>
        <w:t xml:space="preserve">Length of </w:t>
      </w:r>
      <w:r>
        <w:rPr>
          <w:b/>
          <w:bCs/>
          <w:iCs/>
          <w:color w:val="008576"/>
        </w:rPr>
        <w:t xml:space="preserve">the </w:t>
      </w:r>
      <w:r w:rsidRPr="00EF6479">
        <w:rPr>
          <w:b/>
          <w:bCs/>
          <w:iCs/>
          <w:color w:val="008576"/>
        </w:rPr>
        <w:t>Assessment</w:t>
      </w:r>
      <w:r>
        <w:rPr>
          <w:b/>
          <w:bCs/>
          <w:iCs/>
          <w:color w:val="008576"/>
        </w:rPr>
        <w:t xml:space="preserve"> period</w:t>
      </w:r>
    </w:p>
    <w:p w14:paraId="09196AA1" w14:textId="77777777" w:rsidR="00B7433C" w:rsidRPr="009E258E" w:rsidRDefault="00B7433C" w:rsidP="00B7433C">
      <w:pPr>
        <w:pStyle w:val="ListParagraph"/>
        <w:keepNext/>
        <w:numPr>
          <w:ilvl w:val="1"/>
          <w:numId w:val="14"/>
        </w:numPr>
        <w:tabs>
          <w:tab w:val="left" w:pos="851"/>
        </w:tabs>
        <w:spacing w:line="360" w:lineRule="auto"/>
        <w:jc w:val="both"/>
        <w:outlineLvl w:val="1"/>
        <w:rPr>
          <w:rFonts w:cs="Arial"/>
          <w:iCs/>
          <w:szCs w:val="20"/>
        </w:rPr>
      </w:pPr>
      <w:r w:rsidRPr="009E258E">
        <w:rPr>
          <w:rFonts w:cs="Arial"/>
          <w:iCs/>
          <w:szCs w:val="20"/>
        </w:rPr>
        <w:t xml:space="preserve">A timescale for each option was also considered in dealing with the assessment period due to the volumes to be reviewed. These were either: </w:t>
      </w:r>
    </w:p>
    <w:p w14:paraId="2F1C5657" w14:textId="77777777" w:rsidR="00B7433C" w:rsidRPr="009E258E" w:rsidRDefault="00B7433C" w:rsidP="00B7433C">
      <w:pPr>
        <w:numPr>
          <w:ilvl w:val="0"/>
          <w:numId w:val="41"/>
        </w:numPr>
        <w:tabs>
          <w:tab w:val="left" w:pos="1701"/>
        </w:tabs>
        <w:spacing w:line="240" w:lineRule="auto"/>
        <w:ind w:left="1701" w:hanging="850"/>
        <w:jc w:val="both"/>
        <w:outlineLvl w:val="1"/>
        <w:rPr>
          <w:rFonts w:eastAsiaTheme="minorHAnsi" w:cs="Arial"/>
          <w:szCs w:val="20"/>
          <w:lang w:eastAsia="en-US"/>
        </w:rPr>
      </w:pPr>
      <w:r w:rsidRPr="009E258E">
        <w:rPr>
          <w:rFonts w:eastAsiaTheme="minorHAnsi" w:cs="Arial"/>
          <w:szCs w:val="20"/>
          <w:lang w:eastAsia="en-US"/>
        </w:rPr>
        <w:t xml:space="preserve">Six months to agree a MIC with a customer where the assessment is twelve months after migration; or </w:t>
      </w:r>
    </w:p>
    <w:p w14:paraId="6D2915C1" w14:textId="77777777" w:rsidR="00B7433C" w:rsidRPr="009E258E" w:rsidRDefault="00B7433C" w:rsidP="00B7433C">
      <w:pPr>
        <w:numPr>
          <w:ilvl w:val="0"/>
          <w:numId w:val="41"/>
        </w:numPr>
        <w:tabs>
          <w:tab w:val="left" w:pos="1701"/>
        </w:tabs>
        <w:spacing w:line="240" w:lineRule="auto"/>
        <w:ind w:left="1701" w:hanging="850"/>
        <w:jc w:val="both"/>
        <w:outlineLvl w:val="1"/>
        <w:rPr>
          <w:rFonts w:eastAsiaTheme="minorHAnsi" w:cs="Arial"/>
          <w:szCs w:val="20"/>
          <w:lang w:eastAsia="en-US"/>
        </w:rPr>
      </w:pPr>
      <w:r w:rsidRPr="009E258E">
        <w:rPr>
          <w:rFonts w:eastAsiaTheme="minorHAnsi" w:cs="Arial"/>
          <w:szCs w:val="20"/>
          <w:lang w:eastAsia="en-US"/>
        </w:rPr>
        <w:t>If using the MHHS Programme’s M15 milestone, a further six months to complete the assessment.</w:t>
      </w:r>
    </w:p>
    <w:p w14:paraId="0096D2F1" w14:textId="586CB40E" w:rsidR="00B7433C" w:rsidRDefault="00B7433C" w:rsidP="00B7433C">
      <w:pPr>
        <w:pStyle w:val="ListParagraph"/>
        <w:numPr>
          <w:ilvl w:val="1"/>
          <w:numId w:val="14"/>
        </w:numPr>
        <w:spacing w:line="360" w:lineRule="auto"/>
        <w:ind w:left="578" w:hanging="578"/>
        <w:jc w:val="both"/>
        <w:rPr>
          <w:iCs/>
        </w:rPr>
      </w:pPr>
      <w:r>
        <w:rPr>
          <w:iCs/>
        </w:rPr>
        <w:lastRenderedPageBreak/>
        <w:t>It was agreed</w:t>
      </w:r>
      <w:r w:rsidR="0024101C">
        <w:rPr>
          <w:iCs/>
        </w:rPr>
        <w:t xml:space="preserve"> by the Working Group</w:t>
      </w:r>
      <w:r>
        <w:rPr>
          <w:iCs/>
        </w:rPr>
        <w:t xml:space="preserve"> that the window to agree a MIC with the customer post the 12 month assessment period would be 6 months. The Working Group concluded that six months was ample time to contact customers to agree a MIC post the assessment window.</w:t>
      </w:r>
    </w:p>
    <w:p w14:paraId="352710FD" w14:textId="77777777" w:rsidR="00B7433C" w:rsidRPr="0061580F" w:rsidRDefault="00B7433C" w:rsidP="00B7433C">
      <w:pPr>
        <w:tabs>
          <w:tab w:val="left" w:pos="851"/>
        </w:tabs>
        <w:spacing w:line="360" w:lineRule="auto"/>
        <w:jc w:val="both"/>
        <w:rPr>
          <w:b/>
          <w:bCs/>
          <w:iCs/>
          <w:color w:val="008576"/>
        </w:rPr>
      </w:pPr>
      <w:r w:rsidRPr="00CC20EA">
        <w:rPr>
          <w:b/>
          <w:bCs/>
          <w:iCs/>
          <w:color w:val="008576"/>
        </w:rPr>
        <w:t>Site Specific or Aggregated</w:t>
      </w:r>
    </w:p>
    <w:p w14:paraId="6CEA342B" w14:textId="30DCD31B" w:rsidR="0024101C" w:rsidRDefault="000435FD" w:rsidP="00B7433C">
      <w:pPr>
        <w:pStyle w:val="ListParagraph"/>
        <w:numPr>
          <w:ilvl w:val="1"/>
          <w:numId w:val="42"/>
        </w:numPr>
        <w:tabs>
          <w:tab w:val="left" w:pos="851"/>
        </w:tabs>
        <w:spacing w:line="360" w:lineRule="auto"/>
        <w:jc w:val="both"/>
        <w:rPr>
          <w:iCs/>
        </w:rPr>
      </w:pPr>
      <w:r w:rsidRPr="000435FD">
        <w:rPr>
          <w:iCs/>
        </w:rPr>
        <w:t xml:space="preserve">The Working Group concluded that a decision on this topic wasn’t required at this stage as P432 includes domestic customers, however a new DCP would need to be raised for a new capacity charge to be created for domestic in the future. It was noted that the </w:t>
      </w:r>
      <w:r>
        <w:rPr>
          <w:iCs/>
        </w:rPr>
        <w:t xml:space="preserve">upcoming </w:t>
      </w:r>
      <w:r w:rsidRPr="000435FD">
        <w:rPr>
          <w:iCs/>
        </w:rPr>
        <w:t>DUoS SCR changes could incorporate domestic site-specific charging.</w:t>
      </w:r>
    </w:p>
    <w:p w14:paraId="029188AA" w14:textId="44C08E8D" w:rsidR="000C347F" w:rsidRPr="00095B0F" w:rsidRDefault="00CB7BD7" w:rsidP="00095B0F">
      <w:pPr>
        <w:pStyle w:val="ListParagraph"/>
        <w:numPr>
          <w:ilvl w:val="1"/>
          <w:numId w:val="42"/>
        </w:numPr>
        <w:tabs>
          <w:tab w:val="left" w:pos="851"/>
        </w:tabs>
        <w:spacing w:line="360" w:lineRule="auto"/>
        <w:jc w:val="both"/>
        <w:rPr>
          <w:iCs/>
        </w:rPr>
      </w:pPr>
      <w:r>
        <w:rPr>
          <w:iCs/>
        </w:rPr>
        <w:t xml:space="preserve">In regard to whether </w:t>
      </w:r>
      <w:r>
        <w:t>customers only be moved to a site specific tariff if their calculated capacity is above 69kVA or if it should be all customers in line with the current CDCM</w:t>
      </w:r>
      <w:r>
        <w:rPr>
          <w:iCs/>
        </w:rPr>
        <w:t>, t</w:t>
      </w:r>
      <w:r w:rsidRPr="00CB7BD7">
        <w:rPr>
          <w:iCs/>
        </w:rPr>
        <w:t>he Working Group concluded that the change should be for all CT metered customers as this offered a true transitional approach which is what the proposal is seeking to achieve.</w:t>
      </w:r>
    </w:p>
    <w:p w14:paraId="46BE5CB3" w14:textId="51870599" w:rsidR="000C347F" w:rsidRPr="00976A2B" w:rsidRDefault="000C347F" w:rsidP="000C347F">
      <w:pPr>
        <w:tabs>
          <w:tab w:val="left" w:pos="851"/>
        </w:tabs>
        <w:spacing w:line="360" w:lineRule="auto"/>
        <w:jc w:val="both"/>
        <w:rPr>
          <w:b/>
          <w:bCs/>
          <w:iCs/>
          <w:color w:val="008576"/>
        </w:rPr>
      </w:pPr>
      <w:bookmarkStart w:id="19" w:name="_Hlk133409970"/>
      <w:r>
        <w:rPr>
          <w:b/>
          <w:bCs/>
          <w:iCs/>
          <w:color w:val="008576"/>
        </w:rPr>
        <w:t>Additional comments</w:t>
      </w:r>
      <w:r w:rsidR="000435FD">
        <w:rPr>
          <w:b/>
          <w:bCs/>
          <w:iCs/>
          <w:color w:val="008576"/>
        </w:rPr>
        <w:t xml:space="preserve"> for solution A</w:t>
      </w:r>
    </w:p>
    <w:bookmarkEnd w:id="19"/>
    <w:p w14:paraId="420CBC34" w14:textId="32D5EC9C" w:rsidR="000C347F" w:rsidRDefault="000435FD" w:rsidP="00205132">
      <w:pPr>
        <w:pStyle w:val="ListParagraph"/>
        <w:numPr>
          <w:ilvl w:val="1"/>
          <w:numId w:val="14"/>
        </w:numPr>
        <w:spacing w:line="360" w:lineRule="auto"/>
        <w:ind w:left="578" w:hanging="578"/>
        <w:jc w:val="both"/>
        <w:rPr>
          <w:iCs/>
        </w:rPr>
      </w:pPr>
      <w:r>
        <w:rPr>
          <w:iCs/>
        </w:rPr>
        <w:t xml:space="preserve">In conclusion to the respondent who </w:t>
      </w:r>
      <w:r w:rsidRPr="00B67BD8">
        <w:rPr>
          <w:iCs/>
        </w:rPr>
        <w:t xml:space="preserve">stated that Clause 184 (b) was a little unclear as the use of the term </w:t>
      </w:r>
      <w:r w:rsidR="00621AA6">
        <w:rPr>
          <w:iCs/>
        </w:rPr>
        <w:t>‘</w:t>
      </w:r>
      <w:r w:rsidRPr="00B67BD8">
        <w:rPr>
          <w:iCs/>
        </w:rPr>
        <w:t>date</w:t>
      </w:r>
      <w:r w:rsidR="00621AA6">
        <w:rPr>
          <w:iCs/>
        </w:rPr>
        <w:t>’</w:t>
      </w:r>
      <w:r w:rsidRPr="00B67BD8">
        <w:rPr>
          <w:iCs/>
        </w:rPr>
        <w:t xml:space="preserve"> was ambiguous. The Working Group agreed and updated th</w:t>
      </w:r>
      <w:r w:rsidR="007316D5">
        <w:rPr>
          <w:iCs/>
        </w:rPr>
        <w:t>is clause within the</w:t>
      </w:r>
      <w:r w:rsidRPr="00B67BD8">
        <w:rPr>
          <w:iCs/>
        </w:rPr>
        <w:t xml:space="preserve"> legal text to </w:t>
      </w:r>
      <w:r w:rsidR="009E10BD">
        <w:rPr>
          <w:iCs/>
        </w:rPr>
        <w:t xml:space="preserve">provide clarity </w:t>
      </w:r>
      <w:r w:rsidR="00EA6BCD" w:rsidRPr="00847EEE">
        <w:rPr>
          <w:rFonts w:asciiTheme="minorHAnsi" w:eastAsia="Arial" w:hAnsiTheme="minorHAnsi" w:cstheme="minorHAnsi"/>
          <w:sz w:val="22"/>
          <w:szCs w:val="22"/>
        </w:rPr>
        <w:t xml:space="preserve">as to when the increase in MIC </w:t>
      </w:r>
      <w:r w:rsidR="007316D5">
        <w:rPr>
          <w:rFonts w:asciiTheme="minorHAnsi" w:eastAsia="Arial" w:hAnsiTheme="minorHAnsi" w:cstheme="minorHAnsi"/>
          <w:sz w:val="22"/>
          <w:szCs w:val="22"/>
        </w:rPr>
        <w:t>would</w:t>
      </w:r>
      <w:r w:rsidR="00EA6BCD" w:rsidRPr="00847EEE">
        <w:rPr>
          <w:rFonts w:asciiTheme="minorHAnsi" w:eastAsia="Arial" w:hAnsiTheme="minorHAnsi" w:cstheme="minorHAnsi"/>
          <w:sz w:val="22"/>
          <w:szCs w:val="22"/>
        </w:rPr>
        <w:t xml:space="preserve"> take </w:t>
      </w:r>
      <w:r w:rsidR="001A33CD" w:rsidRPr="00847EEE">
        <w:rPr>
          <w:rFonts w:asciiTheme="minorHAnsi" w:eastAsia="Arial" w:hAnsiTheme="minorHAnsi" w:cstheme="minorHAnsi"/>
          <w:sz w:val="22"/>
          <w:szCs w:val="22"/>
        </w:rPr>
        <w:t>effect</w:t>
      </w:r>
      <w:r w:rsidR="007316D5">
        <w:rPr>
          <w:rFonts w:asciiTheme="minorHAnsi" w:eastAsia="Arial" w:hAnsiTheme="minorHAnsi" w:cstheme="minorHAnsi"/>
          <w:sz w:val="22"/>
          <w:szCs w:val="22"/>
        </w:rPr>
        <w:t>.</w:t>
      </w:r>
    </w:p>
    <w:p w14:paraId="599DC3C1" w14:textId="148C1EF7" w:rsidR="000435FD" w:rsidRDefault="000435FD" w:rsidP="00205132">
      <w:pPr>
        <w:pStyle w:val="ListParagraph"/>
        <w:numPr>
          <w:ilvl w:val="1"/>
          <w:numId w:val="14"/>
        </w:numPr>
        <w:spacing w:line="360" w:lineRule="auto"/>
        <w:ind w:left="578" w:hanging="578"/>
        <w:jc w:val="both"/>
        <w:rPr>
          <w:iCs/>
        </w:rPr>
      </w:pPr>
      <w:r>
        <w:rPr>
          <w:iCs/>
        </w:rPr>
        <w:t xml:space="preserve">In response to the </w:t>
      </w:r>
      <w:r w:rsidRPr="00B67BD8">
        <w:rPr>
          <w:iCs/>
        </w:rPr>
        <w:t>suggest</w:t>
      </w:r>
      <w:r>
        <w:rPr>
          <w:iCs/>
        </w:rPr>
        <w:t>ion</w:t>
      </w:r>
      <w:r w:rsidRPr="00B67BD8">
        <w:rPr>
          <w:iCs/>
        </w:rPr>
        <w:t xml:space="preserve"> changing migration date to expected migration date, so the text allowed for reasonable changes to the migration dates</w:t>
      </w:r>
      <w:r>
        <w:rPr>
          <w:iCs/>
        </w:rPr>
        <w:t>, t</w:t>
      </w:r>
      <w:r w:rsidRPr="00B67BD8">
        <w:rPr>
          <w:iCs/>
        </w:rPr>
        <w:t>he Working Group agree</w:t>
      </w:r>
      <w:r>
        <w:rPr>
          <w:iCs/>
        </w:rPr>
        <w:t>d</w:t>
      </w:r>
      <w:r w:rsidRPr="00B67BD8">
        <w:rPr>
          <w:iCs/>
        </w:rPr>
        <w:t xml:space="preserve"> and the updated the legal text accordingly.</w:t>
      </w:r>
    </w:p>
    <w:p w14:paraId="5E8C9872" w14:textId="6382AF06" w:rsidR="000435FD" w:rsidRDefault="000435FD" w:rsidP="00205132">
      <w:pPr>
        <w:pStyle w:val="ListParagraph"/>
        <w:numPr>
          <w:ilvl w:val="1"/>
          <w:numId w:val="14"/>
        </w:numPr>
        <w:spacing w:line="360" w:lineRule="auto"/>
        <w:ind w:left="578" w:hanging="578"/>
        <w:jc w:val="both"/>
        <w:rPr>
          <w:iCs/>
        </w:rPr>
      </w:pPr>
      <w:r>
        <w:rPr>
          <w:iCs/>
        </w:rPr>
        <w:t xml:space="preserve">The same responder above raised another concern that if the MIC wasn’t known to the supplier, then they would not be able to </w:t>
      </w:r>
      <w:r w:rsidR="00F841C7">
        <w:rPr>
          <w:iCs/>
        </w:rPr>
        <w:t>communicate</w:t>
      </w:r>
      <w:r>
        <w:rPr>
          <w:iCs/>
        </w:rPr>
        <w:t xml:space="preserve"> this to the customer. </w:t>
      </w:r>
      <w:r w:rsidRPr="00B67BD8">
        <w:rPr>
          <w:iCs/>
        </w:rPr>
        <w:t>The Working Group agreed and added ‘’if known’’ to the legal text for solution A</w:t>
      </w:r>
      <w:r w:rsidR="00F841C7">
        <w:rPr>
          <w:iCs/>
        </w:rPr>
        <w:t xml:space="preserve"> to allow for instances where the MIC is not known to the supplier</w:t>
      </w:r>
      <w:r w:rsidRPr="00B67BD8">
        <w:rPr>
          <w:iCs/>
        </w:rPr>
        <w:t>.</w:t>
      </w:r>
    </w:p>
    <w:p w14:paraId="278169A6" w14:textId="35864868" w:rsidR="00CB7BD7" w:rsidRPr="00CB7BD7" w:rsidRDefault="00CB7BD7" w:rsidP="00CB7BD7">
      <w:pPr>
        <w:tabs>
          <w:tab w:val="left" w:pos="851"/>
        </w:tabs>
        <w:spacing w:line="360" w:lineRule="auto"/>
        <w:jc w:val="both"/>
        <w:rPr>
          <w:b/>
          <w:bCs/>
          <w:iCs/>
          <w:color w:val="008576"/>
        </w:rPr>
      </w:pPr>
      <w:r>
        <w:rPr>
          <w:b/>
          <w:bCs/>
          <w:iCs/>
          <w:color w:val="008576"/>
        </w:rPr>
        <w:t>Additional comments for solution B</w:t>
      </w:r>
    </w:p>
    <w:p w14:paraId="3D544F2F" w14:textId="7B949837" w:rsidR="00F841C7" w:rsidRDefault="00CB7BD7" w:rsidP="00205132">
      <w:pPr>
        <w:pStyle w:val="ListParagraph"/>
        <w:numPr>
          <w:ilvl w:val="1"/>
          <w:numId w:val="14"/>
        </w:numPr>
        <w:spacing w:line="360" w:lineRule="auto"/>
        <w:ind w:left="578" w:hanging="578"/>
        <w:jc w:val="both"/>
        <w:rPr>
          <w:iCs/>
        </w:rPr>
      </w:pPr>
      <w:r>
        <w:rPr>
          <w:iCs/>
        </w:rPr>
        <w:t xml:space="preserve">In conclusion to the response that </w:t>
      </w:r>
      <w:r w:rsidRPr="00B67BD8">
        <w:rPr>
          <w:iCs/>
        </w:rPr>
        <w:t xml:space="preserve">highlighted the </w:t>
      </w:r>
      <w:r>
        <w:rPr>
          <w:iCs/>
        </w:rPr>
        <w:t xml:space="preserve">amended legal </w:t>
      </w:r>
      <w:r w:rsidRPr="00B67BD8">
        <w:rPr>
          <w:iCs/>
        </w:rPr>
        <w:t>text for schedule 32 wasn’t needed for solution B</w:t>
      </w:r>
      <w:r>
        <w:rPr>
          <w:iCs/>
        </w:rPr>
        <w:t>, t</w:t>
      </w:r>
      <w:r w:rsidRPr="00B67BD8">
        <w:rPr>
          <w:iCs/>
        </w:rPr>
        <w:t>he Working Group agreed so this text was removed from solution B.</w:t>
      </w:r>
    </w:p>
    <w:p w14:paraId="0EA07F67" w14:textId="2AC39F0A" w:rsidR="00CB7BD7" w:rsidRDefault="00CB7BD7" w:rsidP="00205132">
      <w:pPr>
        <w:pStyle w:val="ListParagraph"/>
        <w:numPr>
          <w:ilvl w:val="1"/>
          <w:numId w:val="14"/>
        </w:numPr>
        <w:spacing w:line="360" w:lineRule="auto"/>
        <w:ind w:left="578" w:hanging="578"/>
        <w:jc w:val="both"/>
        <w:rPr>
          <w:iCs/>
        </w:rPr>
      </w:pPr>
      <w:r>
        <w:rPr>
          <w:iCs/>
        </w:rPr>
        <w:t xml:space="preserve">In conclusion to the comment that stated </w:t>
      </w:r>
      <w:r w:rsidRPr="00B67BD8">
        <w:rPr>
          <w:iCs/>
        </w:rPr>
        <w:t>the process could cause confusion as it would be difficult to ascertain which CT metered customers would be site specific billed and which ones which ones would be on aggregated billing</w:t>
      </w:r>
      <w:r>
        <w:rPr>
          <w:iCs/>
        </w:rPr>
        <w:t xml:space="preserve">, it </w:t>
      </w:r>
      <w:r w:rsidRPr="00B67BD8">
        <w:rPr>
          <w:iCs/>
        </w:rPr>
        <w:t xml:space="preserve">was noted within the Working Group that the new LLFCs that would be created as part of solution B </w:t>
      </w:r>
      <w:r>
        <w:rPr>
          <w:iCs/>
        </w:rPr>
        <w:t xml:space="preserve">and these </w:t>
      </w:r>
      <w:r w:rsidRPr="00B67BD8">
        <w:rPr>
          <w:iCs/>
        </w:rPr>
        <w:t>could be used to differentiate between site specific billed sites and aggregated billed sites.</w:t>
      </w:r>
    </w:p>
    <w:p w14:paraId="32594CE4" w14:textId="2D0041B2" w:rsidR="00CB7BD7" w:rsidRDefault="00CB7BD7" w:rsidP="00CB7BD7">
      <w:pPr>
        <w:pStyle w:val="ListParagraph"/>
        <w:numPr>
          <w:ilvl w:val="1"/>
          <w:numId w:val="14"/>
        </w:numPr>
        <w:rPr>
          <w:iCs/>
        </w:rPr>
      </w:pPr>
      <w:r>
        <w:rPr>
          <w:iCs/>
        </w:rPr>
        <w:t xml:space="preserve">In response to the comment that </w:t>
      </w:r>
      <w:r w:rsidRPr="00B67BD8">
        <w:rPr>
          <w:iCs/>
        </w:rPr>
        <w:t>believed that the table on page 37 should state Below 70kVA</w:t>
      </w:r>
      <w:r>
        <w:rPr>
          <w:iCs/>
        </w:rPr>
        <w:t>, t</w:t>
      </w:r>
      <w:r w:rsidRPr="00B67BD8">
        <w:rPr>
          <w:iCs/>
        </w:rPr>
        <w:t>he Working Group agreed, and the legal text was updated accordingly.</w:t>
      </w:r>
    </w:p>
    <w:p w14:paraId="084C11FC" w14:textId="77777777" w:rsidR="00CB7BD7" w:rsidRPr="00976A2B" w:rsidRDefault="00CB7BD7" w:rsidP="00CB7BD7">
      <w:pPr>
        <w:tabs>
          <w:tab w:val="left" w:pos="851"/>
        </w:tabs>
        <w:spacing w:line="360" w:lineRule="auto"/>
        <w:jc w:val="both"/>
        <w:rPr>
          <w:b/>
          <w:bCs/>
          <w:iCs/>
          <w:color w:val="008576"/>
        </w:rPr>
      </w:pPr>
      <w:r w:rsidRPr="00CC20EA">
        <w:rPr>
          <w:b/>
          <w:bCs/>
          <w:iCs/>
          <w:color w:val="008576"/>
        </w:rPr>
        <w:t>Solution A or B?</w:t>
      </w:r>
    </w:p>
    <w:p w14:paraId="695A9483" w14:textId="77777777" w:rsidR="00CB7BD7" w:rsidRPr="00514B40" w:rsidRDefault="00CB7BD7" w:rsidP="00CB7BD7">
      <w:pPr>
        <w:pStyle w:val="ListParagraph"/>
        <w:numPr>
          <w:ilvl w:val="1"/>
          <w:numId w:val="14"/>
        </w:numPr>
        <w:spacing w:line="360" w:lineRule="auto"/>
        <w:jc w:val="both"/>
        <w:rPr>
          <w:iCs/>
        </w:rPr>
      </w:pPr>
      <w:r w:rsidRPr="00514B40">
        <w:rPr>
          <w:iCs/>
        </w:rPr>
        <w:t xml:space="preserve">The majority of respondents to the second consultation preferred using a default MIC but </w:t>
      </w:r>
      <w:r>
        <w:rPr>
          <w:iCs/>
        </w:rPr>
        <w:t>an</w:t>
      </w:r>
      <w:r w:rsidRPr="00514B40">
        <w:rPr>
          <w:iCs/>
        </w:rPr>
        <w:t xml:space="preserve"> alternative approach has been developed based on industry feedback during the same consultation, </w:t>
      </w:r>
    </w:p>
    <w:p w14:paraId="3B963D56" w14:textId="79041DD2" w:rsidR="00CB7BD7" w:rsidRDefault="00CB7BD7" w:rsidP="00CB7BD7">
      <w:pPr>
        <w:pStyle w:val="ListParagraph"/>
        <w:numPr>
          <w:ilvl w:val="1"/>
          <w:numId w:val="14"/>
        </w:numPr>
        <w:spacing w:line="360" w:lineRule="auto"/>
        <w:jc w:val="both"/>
        <w:rPr>
          <w:iCs/>
        </w:rPr>
      </w:pPr>
      <w:r w:rsidRPr="00514B40">
        <w:rPr>
          <w:iCs/>
        </w:rPr>
        <w:t>Below is a table of the two Solutions sho</w:t>
      </w:r>
      <w:r>
        <w:rPr>
          <w:iCs/>
        </w:rPr>
        <w:t>w</w:t>
      </w:r>
      <w:r w:rsidRPr="00514B40">
        <w:rPr>
          <w:iCs/>
        </w:rPr>
        <w:t>ing the key topics and the proposed approach to each:</w:t>
      </w:r>
    </w:p>
    <w:p w14:paraId="2DF8F787" w14:textId="433CC1CC" w:rsidR="00587C12" w:rsidRDefault="00587C12" w:rsidP="00587C12">
      <w:pPr>
        <w:pStyle w:val="ListParagraph"/>
        <w:spacing w:line="360" w:lineRule="auto"/>
        <w:ind w:left="576"/>
        <w:jc w:val="both"/>
        <w:rPr>
          <w:iCs/>
        </w:rPr>
      </w:pPr>
    </w:p>
    <w:p w14:paraId="0CE37B17" w14:textId="77777777" w:rsidR="00587C12" w:rsidRPr="00757CC6" w:rsidRDefault="00587C12" w:rsidP="00587C12">
      <w:pPr>
        <w:pStyle w:val="ListParagraph"/>
        <w:spacing w:line="360" w:lineRule="auto"/>
        <w:ind w:left="576"/>
        <w:jc w:val="both"/>
        <w:rPr>
          <w:iCs/>
        </w:rPr>
      </w:pPr>
    </w:p>
    <w:tbl>
      <w:tblPr>
        <w:tblStyle w:val="TableGrid"/>
        <w:tblW w:w="8221" w:type="dxa"/>
        <w:tblInd w:w="846" w:type="dxa"/>
        <w:tblLook w:val="04A0" w:firstRow="1" w:lastRow="0" w:firstColumn="1" w:lastColumn="0" w:noHBand="0" w:noVBand="1"/>
      </w:tblPr>
      <w:tblGrid>
        <w:gridCol w:w="2835"/>
        <w:gridCol w:w="2693"/>
        <w:gridCol w:w="2693"/>
      </w:tblGrid>
      <w:tr w:rsidR="00CB7BD7" w14:paraId="400555EB" w14:textId="77777777" w:rsidTr="0091077B">
        <w:tc>
          <w:tcPr>
            <w:tcW w:w="2835" w:type="dxa"/>
          </w:tcPr>
          <w:p w14:paraId="0DBBE197" w14:textId="77777777" w:rsidR="00CB7BD7" w:rsidRPr="007F7466" w:rsidRDefault="00CB7BD7" w:rsidP="0091077B">
            <w:pPr>
              <w:ind w:left="851"/>
              <w:rPr>
                <w:b/>
                <w:bCs/>
              </w:rPr>
            </w:pPr>
            <w:r>
              <w:rPr>
                <w:b/>
                <w:bCs/>
              </w:rPr>
              <w:t>Topic</w:t>
            </w:r>
          </w:p>
        </w:tc>
        <w:tc>
          <w:tcPr>
            <w:tcW w:w="2693" w:type="dxa"/>
          </w:tcPr>
          <w:p w14:paraId="7BCA0D0F" w14:textId="77777777" w:rsidR="00CB7BD7" w:rsidRPr="007F7466" w:rsidRDefault="00CB7BD7" w:rsidP="0091077B">
            <w:pPr>
              <w:ind w:left="851"/>
              <w:rPr>
                <w:b/>
                <w:bCs/>
              </w:rPr>
            </w:pPr>
            <w:r w:rsidRPr="007F7466">
              <w:rPr>
                <w:b/>
                <w:bCs/>
              </w:rPr>
              <w:t>Solution A</w:t>
            </w:r>
          </w:p>
        </w:tc>
        <w:tc>
          <w:tcPr>
            <w:tcW w:w="2693" w:type="dxa"/>
          </w:tcPr>
          <w:p w14:paraId="1163E2ED" w14:textId="77777777" w:rsidR="00CB7BD7" w:rsidRPr="007F7466" w:rsidRDefault="00CB7BD7" w:rsidP="0091077B">
            <w:pPr>
              <w:ind w:left="851"/>
              <w:rPr>
                <w:b/>
                <w:bCs/>
              </w:rPr>
            </w:pPr>
            <w:r w:rsidRPr="007F7466">
              <w:rPr>
                <w:b/>
                <w:bCs/>
              </w:rPr>
              <w:t>Solution B</w:t>
            </w:r>
          </w:p>
        </w:tc>
      </w:tr>
      <w:tr w:rsidR="00CB7BD7" w14:paraId="4CCED81C" w14:textId="77777777" w:rsidTr="0091077B">
        <w:tc>
          <w:tcPr>
            <w:tcW w:w="2835" w:type="dxa"/>
          </w:tcPr>
          <w:p w14:paraId="27BDFE93" w14:textId="77777777" w:rsidR="00CB7BD7" w:rsidRDefault="00CB7BD7" w:rsidP="0091077B">
            <w:pPr>
              <w:ind w:left="32"/>
              <w:jc w:val="both"/>
            </w:pPr>
            <w:r>
              <w:t>Communications</w:t>
            </w:r>
          </w:p>
        </w:tc>
        <w:tc>
          <w:tcPr>
            <w:tcW w:w="2693" w:type="dxa"/>
          </w:tcPr>
          <w:p w14:paraId="3EDC1DF3" w14:textId="77777777" w:rsidR="00CB7BD7" w:rsidRDefault="00CB7BD7" w:rsidP="0091077B">
            <w:pPr>
              <w:ind w:left="32"/>
              <w:jc w:val="both"/>
            </w:pPr>
            <w:r>
              <w:t xml:space="preserve">Supplier led communication followed up by Distributor </w:t>
            </w:r>
          </w:p>
        </w:tc>
        <w:tc>
          <w:tcPr>
            <w:tcW w:w="2693" w:type="dxa"/>
          </w:tcPr>
          <w:p w14:paraId="1D75D73C" w14:textId="77777777" w:rsidR="00CB7BD7" w:rsidRDefault="00CB7BD7" w:rsidP="0091077B">
            <w:pPr>
              <w:ind w:left="32"/>
              <w:jc w:val="both"/>
            </w:pPr>
            <w:r>
              <w:t>Supplier led communication followed up by Distributor</w:t>
            </w:r>
          </w:p>
        </w:tc>
      </w:tr>
      <w:tr w:rsidR="00CB7BD7" w14:paraId="5C5E2A25" w14:textId="77777777" w:rsidTr="0091077B">
        <w:tc>
          <w:tcPr>
            <w:tcW w:w="2835" w:type="dxa"/>
          </w:tcPr>
          <w:p w14:paraId="364596AB" w14:textId="77777777" w:rsidR="00CB7BD7" w:rsidRDefault="00CB7BD7" w:rsidP="0091077B">
            <w:pPr>
              <w:ind w:left="173"/>
              <w:jc w:val="both"/>
            </w:pPr>
            <w:r>
              <w:t>During migration and assessment period</w:t>
            </w:r>
          </w:p>
        </w:tc>
        <w:tc>
          <w:tcPr>
            <w:tcW w:w="2693" w:type="dxa"/>
          </w:tcPr>
          <w:p w14:paraId="26B1F890" w14:textId="77777777" w:rsidR="00CB7BD7" w:rsidRDefault="00CB7BD7" w:rsidP="0091077B">
            <w:pPr>
              <w:ind w:left="173"/>
              <w:jc w:val="both"/>
            </w:pPr>
            <w:r>
              <w:t>Use of Default MIC</w:t>
            </w:r>
          </w:p>
        </w:tc>
        <w:tc>
          <w:tcPr>
            <w:tcW w:w="2693" w:type="dxa"/>
          </w:tcPr>
          <w:p w14:paraId="14996902" w14:textId="77777777" w:rsidR="00CB7BD7" w:rsidRDefault="00CB7BD7" w:rsidP="0091077B">
            <w:pPr>
              <w:ind w:left="173"/>
              <w:jc w:val="both"/>
            </w:pPr>
            <w:r>
              <w:t>New aggregated tariff</w:t>
            </w:r>
          </w:p>
        </w:tc>
      </w:tr>
      <w:tr w:rsidR="00CB7BD7" w14:paraId="432EDB99" w14:textId="77777777" w:rsidTr="0091077B">
        <w:tc>
          <w:tcPr>
            <w:tcW w:w="2835" w:type="dxa"/>
          </w:tcPr>
          <w:p w14:paraId="2383C507" w14:textId="77777777" w:rsidR="00CB7BD7" w:rsidRDefault="00CB7BD7" w:rsidP="0091077B">
            <w:pPr>
              <w:ind w:left="173"/>
              <w:jc w:val="both"/>
            </w:pPr>
            <w:r>
              <w:t>Assessment period starts</w:t>
            </w:r>
          </w:p>
        </w:tc>
        <w:tc>
          <w:tcPr>
            <w:tcW w:w="2693" w:type="dxa"/>
          </w:tcPr>
          <w:p w14:paraId="112A737D" w14:textId="77777777" w:rsidR="00CB7BD7" w:rsidRDefault="00CB7BD7" w:rsidP="0091077B">
            <w:pPr>
              <w:ind w:left="173"/>
              <w:jc w:val="both"/>
            </w:pPr>
            <w:r>
              <w:t>twelve months post migration</w:t>
            </w:r>
          </w:p>
          <w:p w14:paraId="249D4300" w14:textId="77777777" w:rsidR="00CB7BD7" w:rsidRDefault="00CB7BD7" w:rsidP="0091077B">
            <w:pPr>
              <w:ind w:left="173"/>
              <w:jc w:val="both"/>
            </w:pPr>
            <w:r>
              <w:t>Earliest start date Nov 24*</w:t>
            </w:r>
          </w:p>
        </w:tc>
        <w:tc>
          <w:tcPr>
            <w:tcW w:w="2693" w:type="dxa"/>
          </w:tcPr>
          <w:p w14:paraId="40202081" w14:textId="77777777" w:rsidR="00CB7BD7" w:rsidRDefault="00CB7BD7" w:rsidP="0091077B">
            <w:pPr>
              <w:ind w:left="173"/>
              <w:jc w:val="both"/>
            </w:pPr>
            <w:r>
              <w:t xml:space="preserve">twelve months post migration </w:t>
            </w:r>
          </w:p>
          <w:p w14:paraId="2B8BD5F9" w14:textId="77777777" w:rsidR="00CB7BD7" w:rsidRDefault="00CB7BD7" w:rsidP="0091077B">
            <w:pPr>
              <w:ind w:left="173"/>
              <w:jc w:val="both"/>
            </w:pPr>
            <w:r>
              <w:t>Earliest start date Nov24*</w:t>
            </w:r>
          </w:p>
          <w:p w14:paraId="2E9C7485" w14:textId="77777777" w:rsidR="00CB7BD7" w:rsidRDefault="00CB7BD7" w:rsidP="0091077B">
            <w:pPr>
              <w:ind w:left="173"/>
              <w:jc w:val="both"/>
            </w:pPr>
          </w:p>
        </w:tc>
      </w:tr>
      <w:tr w:rsidR="00CB7BD7" w14:paraId="7ACD46CE" w14:textId="77777777" w:rsidTr="0091077B">
        <w:tc>
          <w:tcPr>
            <w:tcW w:w="2835" w:type="dxa"/>
          </w:tcPr>
          <w:p w14:paraId="77AB48C8" w14:textId="77777777" w:rsidR="00CB7BD7" w:rsidRDefault="00CB7BD7" w:rsidP="0091077B">
            <w:pPr>
              <w:ind w:left="173"/>
              <w:jc w:val="both"/>
            </w:pPr>
            <w:r>
              <w:t>Assessment end date</w:t>
            </w:r>
          </w:p>
        </w:tc>
        <w:tc>
          <w:tcPr>
            <w:tcW w:w="2693" w:type="dxa"/>
          </w:tcPr>
          <w:p w14:paraId="01141673" w14:textId="77777777" w:rsidR="00CB7BD7" w:rsidRDefault="00CB7BD7" w:rsidP="0091077B">
            <w:pPr>
              <w:ind w:left="173"/>
              <w:jc w:val="both"/>
            </w:pPr>
            <w:r>
              <w:t>six months after the start of the assessment period</w:t>
            </w:r>
          </w:p>
        </w:tc>
        <w:tc>
          <w:tcPr>
            <w:tcW w:w="2693" w:type="dxa"/>
          </w:tcPr>
          <w:p w14:paraId="7AADDB91" w14:textId="77777777" w:rsidR="00CB7BD7" w:rsidRDefault="00CB7BD7" w:rsidP="0091077B">
            <w:pPr>
              <w:ind w:left="173"/>
              <w:jc w:val="both"/>
            </w:pPr>
            <w:r>
              <w:t>six months after the start of the assessment period</w:t>
            </w:r>
          </w:p>
        </w:tc>
      </w:tr>
      <w:tr w:rsidR="00CB7BD7" w14:paraId="19B35161" w14:textId="77777777" w:rsidTr="0091077B">
        <w:tc>
          <w:tcPr>
            <w:tcW w:w="2835" w:type="dxa"/>
          </w:tcPr>
          <w:p w14:paraId="30223F41" w14:textId="77777777" w:rsidR="00CB7BD7" w:rsidRDefault="00CB7BD7" w:rsidP="0091077B">
            <w:pPr>
              <w:ind w:left="173"/>
              <w:jc w:val="both"/>
            </w:pPr>
            <w:r>
              <w:t>Criteria to move to site specific tariffs</w:t>
            </w:r>
          </w:p>
        </w:tc>
        <w:tc>
          <w:tcPr>
            <w:tcW w:w="2693" w:type="dxa"/>
          </w:tcPr>
          <w:p w14:paraId="2CE1622D" w14:textId="77777777" w:rsidR="00CB7BD7" w:rsidRDefault="00CB7BD7" w:rsidP="0091077B">
            <w:pPr>
              <w:ind w:left="173"/>
              <w:jc w:val="both"/>
            </w:pPr>
            <w:r>
              <w:t>In accordance with the current CDCM which says CT customers, apart from Domestic who have a choice, are on a site-specific tariff.</w:t>
            </w:r>
          </w:p>
        </w:tc>
        <w:tc>
          <w:tcPr>
            <w:tcW w:w="2693" w:type="dxa"/>
          </w:tcPr>
          <w:p w14:paraId="5D802FB6" w14:textId="77777777" w:rsidR="00CB7BD7" w:rsidRDefault="00CB7BD7" w:rsidP="0091077B">
            <w:pPr>
              <w:ind w:left="173"/>
              <w:jc w:val="both"/>
            </w:pPr>
            <w:r>
              <w:t>All customers (including Domestic) with a demand of over 69kVA to move to site specific, the rest to remain on the aggregated tariff or agreed capacity is negotiated in line with the NTC at any time.</w:t>
            </w:r>
          </w:p>
        </w:tc>
      </w:tr>
    </w:tbl>
    <w:p w14:paraId="0F45BE2C" w14:textId="77777777" w:rsidR="00CB7BD7" w:rsidRDefault="00CB7BD7" w:rsidP="00CB7BD7">
      <w:pPr>
        <w:pStyle w:val="ListParagraph"/>
        <w:numPr>
          <w:ilvl w:val="1"/>
          <w:numId w:val="14"/>
        </w:numPr>
        <w:spacing w:line="360" w:lineRule="auto"/>
        <w:ind w:left="578" w:hanging="578"/>
        <w:jc w:val="both"/>
        <w:rPr>
          <w:iCs/>
        </w:rPr>
      </w:pPr>
      <w:r w:rsidRPr="00B7433C">
        <w:rPr>
          <w:iCs/>
        </w:rPr>
        <w:t>As there was equal support for both solutions in the consultation responses and as there was also equal support within the Working Group for both solutions, it was agreed that both solutions would be taken forward to voting</w:t>
      </w:r>
      <w:r>
        <w:rPr>
          <w:iCs/>
        </w:rPr>
        <w:t>.</w:t>
      </w:r>
    </w:p>
    <w:p w14:paraId="235CFD1F" w14:textId="70FDA22E" w:rsidR="00095B0F" w:rsidRPr="00587C12" w:rsidRDefault="00CB7BD7" w:rsidP="00587C12">
      <w:pPr>
        <w:pStyle w:val="ListParagraph"/>
        <w:numPr>
          <w:ilvl w:val="1"/>
          <w:numId w:val="14"/>
        </w:numPr>
        <w:spacing w:line="360" w:lineRule="auto"/>
        <w:ind w:left="578" w:hanging="578"/>
        <w:jc w:val="both"/>
        <w:rPr>
          <w:iCs/>
        </w:rPr>
      </w:pPr>
      <w:r>
        <w:rPr>
          <w:iCs/>
        </w:rPr>
        <w:t>It was agreed that rather than chose their preferred solution, parties would be instructed to reject the solution they didn’t prefer and vote for the solution they preferred.</w:t>
      </w:r>
    </w:p>
    <w:p w14:paraId="41B572EA" w14:textId="19891C7F" w:rsidR="00263600" w:rsidRPr="00EB32BB" w:rsidRDefault="00E27FED" w:rsidP="00293C2D">
      <w:pPr>
        <w:pStyle w:val="Heading03"/>
        <w:ind w:left="567" w:hanging="567"/>
      </w:pPr>
      <w:bookmarkStart w:id="20" w:name="_Toc125191626"/>
      <w:r>
        <w:t>Re</w:t>
      </w:r>
      <w:r w:rsidR="00263600" w:rsidRPr="00EB32BB">
        <w:t>levant</w:t>
      </w:r>
      <w:r w:rsidR="00551BF6">
        <w:t xml:space="preserve"> </w:t>
      </w:r>
      <w:r w:rsidR="00263600" w:rsidRPr="00EB32BB">
        <w:t>Objectives</w:t>
      </w:r>
      <w:bookmarkEnd w:id="15"/>
      <w:bookmarkEnd w:id="20"/>
    </w:p>
    <w:p w14:paraId="69064722" w14:textId="77777777" w:rsidR="00F04DA2" w:rsidRDefault="00F04DA2" w:rsidP="001E6639">
      <w:pPr>
        <w:pStyle w:val="Heading4"/>
      </w:pPr>
      <w:r w:rsidRPr="00F04DA2">
        <w:t>A</w:t>
      </w:r>
      <w:r>
        <w:t>ssessment A</w:t>
      </w:r>
      <w:r w:rsidRPr="00F04DA2">
        <w:t xml:space="preserve">gainst the </w:t>
      </w:r>
      <w:r>
        <w:t>DCUSA O</w:t>
      </w:r>
      <w:r w:rsidRPr="00F04DA2">
        <w:t>bjectives</w:t>
      </w:r>
    </w:p>
    <w:p w14:paraId="30E3D22C" w14:textId="455BC129" w:rsidR="00F04DA2" w:rsidRPr="00293C2D" w:rsidRDefault="00056DDB" w:rsidP="00293C2D">
      <w:pPr>
        <w:pStyle w:val="ListParagraph"/>
        <w:numPr>
          <w:ilvl w:val="1"/>
          <w:numId w:val="14"/>
        </w:numPr>
        <w:spacing w:line="360" w:lineRule="auto"/>
        <w:jc w:val="both"/>
      </w:pPr>
      <w:r w:rsidRPr="00293C2D">
        <w:t xml:space="preserve">For a DCUSA Change Proposal to be approved it must be demonstrated that it better facilitates the DCUSA Objectives. There are five General Objectives and six Charging Objectives. The full list of objectives is documented in the CP form provided </w:t>
      </w:r>
      <w:r w:rsidRPr="00284F86">
        <w:t xml:space="preserve">as Attachment </w:t>
      </w:r>
      <w:r w:rsidR="00284F86" w:rsidRPr="00284F86">
        <w:t>4</w:t>
      </w:r>
      <w:r w:rsidRPr="00284F86">
        <w:t>.</w:t>
      </w:r>
    </w:p>
    <w:p w14:paraId="6D624D86" w14:textId="4D43A61D" w:rsidR="00FC03D9" w:rsidRDefault="00E64783" w:rsidP="00DC46F4">
      <w:pPr>
        <w:pStyle w:val="ListParagraph"/>
        <w:numPr>
          <w:ilvl w:val="1"/>
          <w:numId w:val="14"/>
        </w:numPr>
        <w:spacing w:line="360" w:lineRule="auto"/>
        <w:jc w:val="both"/>
      </w:pPr>
      <w:r w:rsidRPr="00293C2D">
        <w:t>The Working Group considers that the following DCUSA Objectives are better facilitated by DCP 4</w:t>
      </w:r>
      <w:r w:rsidR="00FC03D9">
        <w:t>14</w:t>
      </w:r>
      <w:r w:rsidRPr="00293C2D">
        <w:t>.</w:t>
      </w:r>
    </w:p>
    <w:p w14:paraId="3748737D" w14:textId="17115BF9" w:rsidR="00587C12" w:rsidRDefault="00587C12" w:rsidP="00587C12">
      <w:pPr>
        <w:pStyle w:val="ListParagraph"/>
        <w:spacing w:line="360" w:lineRule="auto"/>
        <w:ind w:left="576"/>
        <w:jc w:val="both"/>
      </w:pPr>
    </w:p>
    <w:p w14:paraId="100214A9" w14:textId="77777777" w:rsidR="00587C12" w:rsidRDefault="00587C12" w:rsidP="00587C12">
      <w:pPr>
        <w:pStyle w:val="ListParagraph"/>
        <w:spacing w:line="360" w:lineRule="auto"/>
        <w:ind w:left="576"/>
        <w:jc w:val="both"/>
      </w:pPr>
    </w:p>
    <w:tbl>
      <w:tblPr>
        <w:tblW w:w="5000" w:type="pct"/>
        <w:tblInd w:w="-15"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CellMar>
          <w:left w:w="0" w:type="dxa"/>
          <w:right w:w="0" w:type="dxa"/>
        </w:tblCellMar>
        <w:tblLook w:val="01E0" w:firstRow="1" w:lastRow="1" w:firstColumn="1" w:lastColumn="1" w:noHBand="0" w:noVBand="0"/>
      </w:tblPr>
      <w:tblGrid>
        <w:gridCol w:w="680"/>
        <w:gridCol w:w="7506"/>
        <w:gridCol w:w="1140"/>
      </w:tblGrid>
      <w:tr w:rsidR="00FC03D9" w:rsidRPr="0060253F" w14:paraId="53AA7069" w14:textId="77777777" w:rsidTr="00D32F1C">
        <w:trPr>
          <w:cantSplit/>
          <w:trHeight w:val="397"/>
        </w:trPr>
        <w:tc>
          <w:tcPr>
            <w:tcW w:w="365" w:type="pct"/>
          </w:tcPr>
          <w:p w14:paraId="124FC90C" w14:textId="77777777" w:rsidR="00FC03D9" w:rsidRPr="009C63A3" w:rsidRDefault="00FC03D9" w:rsidP="00D32F1C">
            <w:pPr>
              <w:pStyle w:val="Tablebodycopy"/>
              <w:ind w:left="0" w:right="238"/>
              <w:rPr>
                <w:rFonts w:cs="Arial"/>
                <w:b/>
                <w:sz w:val="24"/>
              </w:rPr>
            </w:pPr>
          </w:p>
        </w:tc>
        <w:tc>
          <w:tcPr>
            <w:tcW w:w="4024" w:type="pct"/>
            <w:vAlign w:val="center"/>
          </w:tcPr>
          <w:p w14:paraId="19E09F36" w14:textId="77777777" w:rsidR="00FC03D9" w:rsidRPr="00F47C93" w:rsidRDefault="00FC03D9" w:rsidP="00D32F1C">
            <w:pPr>
              <w:pStyle w:val="Tablebodycopy"/>
              <w:ind w:left="0" w:right="238"/>
              <w:rPr>
                <w:rFonts w:cs="Arial"/>
                <w:b/>
                <w:sz w:val="22"/>
                <w:szCs w:val="22"/>
              </w:rPr>
            </w:pPr>
            <w:r w:rsidRPr="00D30CB9">
              <w:rPr>
                <w:rFonts w:cs="Arial"/>
                <w:b/>
                <w:sz w:val="22"/>
                <w:szCs w:val="22"/>
              </w:rPr>
              <w:t>DCUSA General Objectives</w:t>
            </w:r>
          </w:p>
        </w:tc>
        <w:tc>
          <w:tcPr>
            <w:tcW w:w="611" w:type="pct"/>
          </w:tcPr>
          <w:p w14:paraId="5948A9E4" w14:textId="77777777" w:rsidR="00FC03D9" w:rsidRPr="0060253F" w:rsidRDefault="00FC03D9" w:rsidP="00D32F1C">
            <w:pPr>
              <w:ind w:left="113" w:right="113"/>
              <w:rPr>
                <w:b/>
              </w:rPr>
            </w:pPr>
            <w:r w:rsidRPr="0060253F">
              <w:rPr>
                <w:b/>
              </w:rPr>
              <w:t>Identified impact</w:t>
            </w:r>
          </w:p>
        </w:tc>
      </w:tr>
      <w:tr w:rsidR="00FC03D9" w:rsidRPr="000F1E91" w14:paraId="66641783" w14:textId="77777777" w:rsidTr="00D32F1C">
        <w:trPr>
          <w:cantSplit/>
          <w:trHeight w:val="397"/>
        </w:trPr>
        <w:tc>
          <w:tcPr>
            <w:tcW w:w="365" w:type="pct"/>
          </w:tcPr>
          <w:p w14:paraId="4CA74B27" w14:textId="77777777" w:rsidR="00FC03D9" w:rsidRPr="00C8117D" w:rsidRDefault="00FC03D9" w:rsidP="00D32F1C">
            <w:pPr>
              <w:pStyle w:val="BodyText"/>
              <w:spacing w:before="0"/>
              <w:jc w:val="center"/>
              <w:rPr>
                <w:rFonts w:ascii="Arial Black" w:hAnsi="Arial Black" w:cs="Arial"/>
                <w:b/>
                <w:bCs/>
                <w:noProof/>
                <w:color w:val="00B050"/>
                <w:sz w:val="48"/>
                <w:szCs w:val="56"/>
              </w:rPr>
            </w:pPr>
            <w:r>
              <w:rPr>
                <w:rFonts w:ascii="MS Gothic" w:eastAsia="MS Gothic" w:hAnsi="MS Gothic" w:cs="Arial" w:hint="eastAsia"/>
                <w:b/>
                <w:bCs/>
                <w:noProof/>
                <w:color w:val="00B050"/>
                <w:sz w:val="48"/>
                <w:szCs w:val="56"/>
              </w:rPr>
              <w:t>☐</w:t>
            </w:r>
          </w:p>
        </w:tc>
        <w:tc>
          <w:tcPr>
            <w:tcW w:w="4024" w:type="pct"/>
          </w:tcPr>
          <w:p w14:paraId="48FAFD4C" w14:textId="77777777" w:rsidR="00FC03D9" w:rsidRPr="009146AA" w:rsidRDefault="00FC03D9" w:rsidP="00D32F1C">
            <w:pPr>
              <w:pStyle w:val="ListNumber"/>
              <w:tabs>
                <w:tab w:val="clear" w:pos="720"/>
              </w:tabs>
              <w:spacing w:before="0"/>
              <w:ind w:left="280" w:hanging="280"/>
              <w:rPr>
                <w:noProof/>
              </w:rPr>
            </w:pPr>
            <w:r w:rsidRPr="009146AA">
              <w:rPr>
                <w:rFonts w:cs="Arial"/>
                <w:noProof/>
              </w:rPr>
              <w:t>The development, maintenance and operation by the DNO Parties and IDNO Parties of efficient, co-ordinated, and economical Distribution Networks</w:t>
            </w:r>
          </w:p>
        </w:tc>
        <w:tc>
          <w:tcPr>
            <w:tcW w:w="611" w:type="pct"/>
            <w:vAlign w:val="center"/>
          </w:tcPr>
          <w:p w14:paraId="5FD41630" w14:textId="77777777" w:rsidR="00FC03D9" w:rsidRPr="000F1E91" w:rsidRDefault="00FC03D9" w:rsidP="00D32F1C">
            <w:pPr>
              <w:pStyle w:val="NoSpacing"/>
              <w:ind w:left="113"/>
              <w:rPr>
                <w:color w:val="4472C4"/>
              </w:rPr>
            </w:pPr>
            <w:r w:rsidRPr="00F47C93">
              <w:t>None</w:t>
            </w:r>
          </w:p>
        </w:tc>
      </w:tr>
      <w:tr w:rsidR="00FC03D9" w:rsidRPr="000F1E91" w14:paraId="577B4AC5" w14:textId="77777777" w:rsidTr="00D32F1C">
        <w:trPr>
          <w:cantSplit/>
          <w:trHeight w:val="397"/>
        </w:trPr>
        <w:tc>
          <w:tcPr>
            <w:tcW w:w="365" w:type="pct"/>
          </w:tcPr>
          <w:p w14:paraId="28E6E1E5" w14:textId="77777777" w:rsidR="00FC03D9" w:rsidRPr="00C8117D" w:rsidRDefault="00FC03D9" w:rsidP="00D32F1C">
            <w:pPr>
              <w:pStyle w:val="BodyText"/>
              <w:spacing w:before="0"/>
              <w:jc w:val="center"/>
              <w:rPr>
                <w:rFonts w:ascii="Arial Black" w:hAnsi="Arial Black" w:cs="Arial"/>
                <w:noProof/>
                <w:sz w:val="48"/>
                <w:szCs w:val="56"/>
              </w:rPr>
            </w:pPr>
            <w:r>
              <w:rPr>
                <w:rFonts w:ascii="Arial Black" w:hAnsi="Arial Black" w:cs="Arial"/>
                <w:b/>
                <w:bCs/>
                <w:noProof/>
                <w:color w:val="00B050"/>
                <w:sz w:val="48"/>
                <w:szCs w:val="56"/>
              </w:rPr>
              <w:sym w:font="Wingdings 2" w:char="F052"/>
            </w:r>
          </w:p>
        </w:tc>
        <w:tc>
          <w:tcPr>
            <w:tcW w:w="4024" w:type="pct"/>
          </w:tcPr>
          <w:p w14:paraId="3C74D7D9" w14:textId="77777777" w:rsidR="00FC03D9" w:rsidRPr="009146AA" w:rsidRDefault="00FC03D9" w:rsidP="00D32F1C">
            <w:pPr>
              <w:pStyle w:val="ListNumber"/>
              <w:tabs>
                <w:tab w:val="clear" w:pos="720"/>
              </w:tabs>
              <w:spacing w:before="0"/>
              <w:ind w:left="280" w:hanging="280"/>
              <w:rPr>
                <w:noProof/>
              </w:rPr>
            </w:pPr>
            <w:r w:rsidRPr="009146AA">
              <w:rPr>
                <w:rFonts w:cs="Arial"/>
                <w:noProof/>
              </w:rPr>
              <w:t>The facilitation of effective competition in the generation and supply of electricity and (so far as is consistent therewith) the promotion of such competition in the sale, distribution and purchase of electricity</w:t>
            </w:r>
          </w:p>
        </w:tc>
        <w:tc>
          <w:tcPr>
            <w:tcW w:w="611" w:type="pct"/>
            <w:vAlign w:val="center"/>
          </w:tcPr>
          <w:p w14:paraId="69896883" w14:textId="77777777" w:rsidR="00FC03D9" w:rsidRPr="000F1E91" w:rsidRDefault="00FC03D9" w:rsidP="00D32F1C">
            <w:pPr>
              <w:pStyle w:val="NoSpacing"/>
              <w:ind w:left="113"/>
              <w:rPr>
                <w:color w:val="4472C4"/>
              </w:rPr>
            </w:pPr>
            <w:r w:rsidRPr="00F47C93">
              <w:rPr>
                <w:color w:val="00B050"/>
              </w:rPr>
              <w:t>Positive</w:t>
            </w:r>
          </w:p>
        </w:tc>
      </w:tr>
      <w:tr w:rsidR="00FC03D9" w:rsidRPr="002267E5" w14:paraId="226A0FAB" w14:textId="77777777" w:rsidTr="00D32F1C">
        <w:trPr>
          <w:cantSplit/>
          <w:trHeight w:val="397"/>
        </w:trPr>
        <w:tc>
          <w:tcPr>
            <w:tcW w:w="365" w:type="pct"/>
          </w:tcPr>
          <w:p w14:paraId="2FF057F6" w14:textId="77777777" w:rsidR="00FC03D9" w:rsidRPr="00C8117D" w:rsidRDefault="00FC03D9" w:rsidP="00D32F1C">
            <w:pPr>
              <w:pStyle w:val="BodyText"/>
              <w:spacing w:before="0"/>
              <w:jc w:val="center"/>
              <w:rPr>
                <w:rFonts w:ascii="Arial Black" w:hAnsi="Arial Black" w:cs="Arial"/>
                <w:noProof/>
                <w:sz w:val="48"/>
                <w:szCs w:val="56"/>
              </w:rPr>
            </w:pPr>
            <w:r>
              <w:rPr>
                <w:rFonts w:ascii="MS Gothic" w:eastAsia="MS Gothic" w:hAnsi="MS Gothic" w:cs="Arial" w:hint="eastAsia"/>
                <w:b/>
                <w:bCs/>
                <w:noProof/>
                <w:color w:val="00B050"/>
                <w:sz w:val="48"/>
                <w:szCs w:val="56"/>
              </w:rPr>
              <w:t>☐</w:t>
            </w:r>
          </w:p>
        </w:tc>
        <w:tc>
          <w:tcPr>
            <w:tcW w:w="4024" w:type="pct"/>
          </w:tcPr>
          <w:p w14:paraId="326B3D87" w14:textId="77777777" w:rsidR="00FC03D9" w:rsidRPr="009146AA" w:rsidRDefault="00FC03D9" w:rsidP="00D32F1C">
            <w:pPr>
              <w:pStyle w:val="ListNumber"/>
              <w:tabs>
                <w:tab w:val="clear" w:pos="720"/>
              </w:tabs>
              <w:spacing w:before="0"/>
              <w:ind w:left="280" w:hanging="280"/>
              <w:rPr>
                <w:noProof/>
              </w:rPr>
            </w:pPr>
            <w:r w:rsidRPr="009146AA">
              <w:rPr>
                <w:rFonts w:cs="Arial"/>
                <w:noProof/>
              </w:rPr>
              <w:t>The efficient discharge by the DNO Parties and IDNO Parties of obligations imposed upon them in their Distribution Licences</w:t>
            </w:r>
          </w:p>
        </w:tc>
        <w:tc>
          <w:tcPr>
            <w:tcW w:w="611" w:type="pct"/>
            <w:vAlign w:val="center"/>
          </w:tcPr>
          <w:p w14:paraId="5724309E" w14:textId="77777777" w:rsidR="00FC03D9" w:rsidRPr="002267E5" w:rsidRDefault="00FC03D9" w:rsidP="00D32F1C">
            <w:pPr>
              <w:spacing w:before="0" w:line="240" w:lineRule="auto"/>
              <w:ind w:left="113" w:right="113"/>
            </w:pPr>
            <w:r w:rsidRPr="002267E5">
              <w:t>None</w:t>
            </w:r>
          </w:p>
        </w:tc>
      </w:tr>
      <w:tr w:rsidR="00FC03D9" w:rsidRPr="002267E5" w14:paraId="0A42F4CB" w14:textId="77777777" w:rsidTr="00D32F1C">
        <w:trPr>
          <w:cantSplit/>
          <w:trHeight w:val="397"/>
        </w:trPr>
        <w:tc>
          <w:tcPr>
            <w:tcW w:w="365" w:type="pct"/>
          </w:tcPr>
          <w:p w14:paraId="59E7C6AC" w14:textId="77777777" w:rsidR="00FC03D9" w:rsidRPr="00C8117D" w:rsidRDefault="00FC03D9" w:rsidP="00D32F1C">
            <w:pPr>
              <w:pStyle w:val="BodyText"/>
              <w:spacing w:before="0"/>
              <w:jc w:val="center"/>
              <w:rPr>
                <w:rFonts w:ascii="Arial Black" w:hAnsi="Arial Black" w:cs="Arial"/>
                <w:noProof/>
                <w:sz w:val="48"/>
                <w:szCs w:val="56"/>
              </w:rPr>
            </w:pPr>
            <w:r>
              <w:rPr>
                <w:rFonts w:ascii="MS Gothic" w:eastAsia="MS Gothic" w:hAnsi="MS Gothic" w:cs="Arial" w:hint="eastAsia"/>
                <w:b/>
                <w:bCs/>
                <w:noProof/>
                <w:color w:val="00B050"/>
                <w:sz w:val="48"/>
                <w:szCs w:val="56"/>
              </w:rPr>
              <w:t>☐</w:t>
            </w:r>
          </w:p>
        </w:tc>
        <w:tc>
          <w:tcPr>
            <w:tcW w:w="4024" w:type="pct"/>
          </w:tcPr>
          <w:p w14:paraId="2BBD8D20" w14:textId="77777777" w:rsidR="00FC03D9" w:rsidRPr="009146AA" w:rsidRDefault="00FC03D9" w:rsidP="00D32F1C">
            <w:pPr>
              <w:pStyle w:val="ListNumber"/>
              <w:tabs>
                <w:tab w:val="clear" w:pos="720"/>
              </w:tabs>
              <w:spacing w:before="0"/>
              <w:ind w:left="280" w:hanging="280"/>
              <w:rPr>
                <w:noProof/>
              </w:rPr>
            </w:pPr>
            <w:r w:rsidRPr="009146AA">
              <w:rPr>
                <w:rFonts w:cs="Arial"/>
                <w:noProof/>
              </w:rPr>
              <w:t xml:space="preserve">The promotion of efficiency in the implementation and administration of </w:t>
            </w:r>
            <w:r>
              <w:rPr>
                <w:rFonts w:cs="Arial"/>
                <w:noProof/>
              </w:rPr>
              <w:t>the DCUSA</w:t>
            </w:r>
          </w:p>
        </w:tc>
        <w:tc>
          <w:tcPr>
            <w:tcW w:w="611" w:type="pct"/>
            <w:vAlign w:val="center"/>
          </w:tcPr>
          <w:p w14:paraId="21DBD9E5" w14:textId="77777777" w:rsidR="00FC03D9" w:rsidRPr="002267E5" w:rsidRDefault="00FC03D9" w:rsidP="00D32F1C">
            <w:pPr>
              <w:spacing w:before="0" w:line="240" w:lineRule="auto"/>
              <w:ind w:left="113" w:right="113"/>
            </w:pPr>
            <w:r w:rsidRPr="002267E5">
              <w:t>None</w:t>
            </w:r>
          </w:p>
        </w:tc>
      </w:tr>
      <w:tr w:rsidR="00FC03D9" w:rsidRPr="002267E5" w14:paraId="58CC5C07" w14:textId="77777777" w:rsidTr="00D32F1C">
        <w:trPr>
          <w:cantSplit/>
          <w:trHeight w:val="397"/>
        </w:trPr>
        <w:tc>
          <w:tcPr>
            <w:tcW w:w="365" w:type="pct"/>
          </w:tcPr>
          <w:p w14:paraId="45B5D7FA" w14:textId="77777777" w:rsidR="00FC03D9" w:rsidRPr="00C8117D" w:rsidRDefault="00FC03D9" w:rsidP="00D32F1C">
            <w:pPr>
              <w:pStyle w:val="BodyText"/>
              <w:spacing w:before="0"/>
              <w:jc w:val="center"/>
              <w:rPr>
                <w:rFonts w:ascii="Arial Black" w:hAnsi="Arial Black" w:cs="Arial"/>
                <w:noProof/>
                <w:sz w:val="48"/>
                <w:szCs w:val="56"/>
              </w:rPr>
            </w:pPr>
            <w:r>
              <w:rPr>
                <w:rFonts w:ascii="MS Gothic" w:eastAsia="MS Gothic" w:hAnsi="MS Gothic" w:cs="Arial" w:hint="eastAsia"/>
                <w:b/>
                <w:bCs/>
                <w:noProof/>
                <w:color w:val="00B050"/>
                <w:sz w:val="48"/>
                <w:szCs w:val="56"/>
              </w:rPr>
              <w:t>☐</w:t>
            </w:r>
          </w:p>
        </w:tc>
        <w:tc>
          <w:tcPr>
            <w:tcW w:w="4024" w:type="pct"/>
          </w:tcPr>
          <w:p w14:paraId="6C2B6F8E" w14:textId="77777777" w:rsidR="00FC03D9" w:rsidRPr="00E46C74" w:rsidRDefault="00FC03D9" w:rsidP="00D32F1C">
            <w:pPr>
              <w:pStyle w:val="ListNumber"/>
              <w:tabs>
                <w:tab w:val="clear" w:pos="720"/>
              </w:tabs>
              <w:spacing w:before="0"/>
              <w:ind w:left="280" w:hanging="280"/>
              <w:rPr>
                <w:noProof/>
              </w:rPr>
            </w:pPr>
            <w:r>
              <w:rPr>
                <w:color w:val="000000"/>
                <w:shd w:val="clear" w:color="auto" w:fill="FFFFFF"/>
              </w:rPr>
              <w:t>Compliance with the EU Internal Market Regulation and any relevant legally binding decisions of the European Commission and/or the Agency for the Co-operation of Energy Regulators.</w:t>
            </w:r>
          </w:p>
        </w:tc>
        <w:tc>
          <w:tcPr>
            <w:tcW w:w="611" w:type="pct"/>
            <w:vAlign w:val="center"/>
          </w:tcPr>
          <w:p w14:paraId="59637D57" w14:textId="77777777" w:rsidR="00FC03D9" w:rsidRPr="002267E5" w:rsidRDefault="00FC03D9" w:rsidP="00D32F1C">
            <w:pPr>
              <w:spacing w:before="0" w:line="240" w:lineRule="auto"/>
              <w:ind w:left="113" w:right="113"/>
            </w:pPr>
            <w:r w:rsidRPr="002267E5">
              <w:t>None</w:t>
            </w:r>
          </w:p>
        </w:tc>
      </w:tr>
    </w:tbl>
    <w:p w14:paraId="75543A40" w14:textId="6841AB86" w:rsidR="00A40674" w:rsidRDefault="00A40674" w:rsidP="00FC03D9">
      <w:pPr>
        <w:pStyle w:val="ListParagraph"/>
        <w:spacing w:line="360" w:lineRule="auto"/>
        <w:ind w:left="576"/>
        <w:jc w:val="both"/>
      </w:pPr>
    </w:p>
    <w:tbl>
      <w:tblPr>
        <w:tblW w:w="5000" w:type="pct"/>
        <w:tblInd w:w="-15"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CellMar>
          <w:left w:w="0" w:type="dxa"/>
          <w:right w:w="0" w:type="dxa"/>
        </w:tblCellMar>
        <w:tblLook w:val="01E0" w:firstRow="1" w:lastRow="1" w:firstColumn="1" w:lastColumn="1" w:noHBand="0" w:noVBand="0"/>
      </w:tblPr>
      <w:tblGrid>
        <w:gridCol w:w="664"/>
        <w:gridCol w:w="7489"/>
        <w:gridCol w:w="1173"/>
      </w:tblGrid>
      <w:tr w:rsidR="00A40674" w:rsidRPr="0060253F" w14:paraId="266531EB" w14:textId="77777777" w:rsidTr="00D32F1C">
        <w:trPr>
          <w:cantSplit/>
          <w:trHeight w:val="397"/>
        </w:trPr>
        <w:tc>
          <w:tcPr>
            <w:tcW w:w="356" w:type="pct"/>
          </w:tcPr>
          <w:p w14:paraId="488692F7" w14:textId="77777777" w:rsidR="00A40674" w:rsidRPr="009C63A3" w:rsidRDefault="00A40674" w:rsidP="00D32F1C">
            <w:pPr>
              <w:pStyle w:val="Tablebodycopy"/>
              <w:ind w:left="0" w:right="238"/>
              <w:rPr>
                <w:rFonts w:cs="Arial"/>
                <w:b/>
                <w:sz w:val="24"/>
              </w:rPr>
            </w:pPr>
          </w:p>
        </w:tc>
        <w:tc>
          <w:tcPr>
            <w:tcW w:w="4015" w:type="pct"/>
            <w:vAlign w:val="center"/>
          </w:tcPr>
          <w:p w14:paraId="6DC0F727" w14:textId="77777777" w:rsidR="00A40674" w:rsidRPr="009C63A3" w:rsidRDefault="00A40674" w:rsidP="00D32F1C">
            <w:pPr>
              <w:pStyle w:val="Tablebodycopy"/>
              <w:ind w:left="0" w:right="238"/>
              <w:rPr>
                <w:rFonts w:cs="Arial"/>
                <w:b/>
                <w:sz w:val="24"/>
              </w:rPr>
            </w:pPr>
            <w:r w:rsidRPr="009C63A3">
              <w:rPr>
                <w:rFonts w:cs="Arial"/>
                <w:b/>
                <w:sz w:val="24"/>
              </w:rPr>
              <w:t xml:space="preserve">DCUSA </w:t>
            </w:r>
            <w:r w:rsidRPr="007223E6">
              <w:rPr>
                <w:rFonts w:cs="Arial"/>
                <w:b/>
                <w:sz w:val="24"/>
              </w:rPr>
              <w:t xml:space="preserve">Charging </w:t>
            </w:r>
            <w:r w:rsidRPr="009C63A3">
              <w:rPr>
                <w:rFonts w:cs="Arial"/>
                <w:b/>
                <w:sz w:val="24"/>
              </w:rPr>
              <w:t>Objectives</w:t>
            </w:r>
            <w:r>
              <w:rPr>
                <w:rFonts w:cs="Arial"/>
                <w:b/>
                <w:sz w:val="24"/>
              </w:rPr>
              <w:t xml:space="preserve"> </w:t>
            </w:r>
          </w:p>
        </w:tc>
        <w:tc>
          <w:tcPr>
            <w:tcW w:w="629" w:type="pct"/>
          </w:tcPr>
          <w:p w14:paraId="1ED682D0" w14:textId="77777777" w:rsidR="00A40674" w:rsidRPr="0060253F" w:rsidRDefault="00A40674" w:rsidP="00D32F1C">
            <w:pPr>
              <w:ind w:left="113" w:right="113"/>
              <w:rPr>
                <w:b/>
              </w:rPr>
            </w:pPr>
            <w:r w:rsidRPr="0060253F">
              <w:rPr>
                <w:b/>
              </w:rPr>
              <w:t>Identified impact</w:t>
            </w:r>
          </w:p>
        </w:tc>
      </w:tr>
      <w:tr w:rsidR="00A40674" w:rsidRPr="002267E5" w14:paraId="54C8145F" w14:textId="77777777" w:rsidTr="00D32F1C">
        <w:trPr>
          <w:cantSplit/>
          <w:trHeight w:val="397"/>
        </w:trPr>
        <w:tc>
          <w:tcPr>
            <w:tcW w:w="356" w:type="pct"/>
          </w:tcPr>
          <w:p w14:paraId="1338BB5F" w14:textId="77777777" w:rsidR="00A40674" w:rsidRPr="00C8117D" w:rsidRDefault="00A40674" w:rsidP="00D32F1C">
            <w:pPr>
              <w:pStyle w:val="BodyText"/>
              <w:spacing w:before="0"/>
              <w:jc w:val="center"/>
              <w:rPr>
                <w:rFonts w:ascii="Arial Black" w:hAnsi="Arial Black" w:cs="Arial"/>
                <w:b/>
                <w:bCs/>
                <w:noProof/>
                <w:color w:val="00B050"/>
                <w:sz w:val="48"/>
                <w:szCs w:val="56"/>
              </w:rPr>
            </w:pPr>
            <w:r>
              <w:rPr>
                <w:rFonts w:ascii="MS Gothic" w:eastAsia="MS Gothic" w:hAnsi="MS Gothic" w:cs="Arial" w:hint="eastAsia"/>
                <w:b/>
                <w:bCs/>
                <w:noProof/>
                <w:color w:val="00B050"/>
                <w:sz w:val="48"/>
                <w:szCs w:val="56"/>
              </w:rPr>
              <w:t>☐</w:t>
            </w:r>
          </w:p>
        </w:tc>
        <w:tc>
          <w:tcPr>
            <w:tcW w:w="4015" w:type="pct"/>
          </w:tcPr>
          <w:p w14:paraId="0278EB6E" w14:textId="77777777" w:rsidR="00A40674" w:rsidRPr="009146AA" w:rsidRDefault="00A40674" w:rsidP="008C3137">
            <w:pPr>
              <w:pStyle w:val="ListNumber"/>
              <w:numPr>
                <w:ilvl w:val="0"/>
                <w:numId w:val="20"/>
              </w:numPr>
              <w:tabs>
                <w:tab w:val="clear" w:pos="720"/>
              </w:tabs>
              <w:spacing w:before="0"/>
              <w:ind w:left="288" w:hanging="284"/>
              <w:rPr>
                <w:noProof/>
              </w:rPr>
            </w:pPr>
            <w:r>
              <w:rPr>
                <w:rFonts w:cs="Arial"/>
                <w:noProof/>
              </w:rPr>
              <w:t>T</w:t>
            </w:r>
            <w:r w:rsidRPr="002267E5">
              <w:rPr>
                <w:rFonts w:cs="Arial"/>
                <w:noProof/>
              </w:rPr>
              <w:t>hat compliance by each DNO Party with the Charging Methodologies facilitates the discharge by the DNO Party of the obligations imposed on it under the Act and by its Distribution Licence</w:t>
            </w:r>
          </w:p>
        </w:tc>
        <w:tc>
          <w:tcPr>
            <w:tcW w:w="629" w:type="pct"/>
            <w:vAlign w:val="center"/>
          </w:tcPr>
          <w:p w14:paraId="73EC8C1C" w14:textId="77777777" w:rsidR="00A40674" w:rsidRPr="002267E5" w:rsidRDefault="00A40674" w:rsidP="00D32F1C">
            <w:pPr>
              <w:pStyle w:val="NoSpacing"/>
              <w:ind w:left="113"/>
            </w:pPr>
            <w:r w:rsidRPr="002267E5">
              <w:t>None</w:t>
            </w:r>
          </w:p>
        </w:tc>
      </w:tr>
      <w:tr w:rsidR="00A40674" w:rsidRPr="00220826" w14:paraId="583826D7" w14:textId="77777777" w:rsidTr="00D32F1C">
        <w:trPr>
          <w:cantSplit/>
          <w:trHeight w:val="397"/>
        </w:trPr>
        <w:tc>
          <w:tcPr>
            <w:tcW w:w="356" w:type="pct"/>
          </w:tcPr>
          <w:p w14:paraId="1AC25735" w14:textId="77777777" w:rsidR="00A40674" w:rsidRPr="00C8117D" w:rsidRDefault="00A40674" w:rsidP="00D32F1C">
            <w:pPr>
              <w:pStyle w:val="BodyText"/>
              <w:spacing w:before="0"/>
              <w:jc w:val="center"/>
              <w:rPr>
                <w:rFonts w:ascii="Arial Black" w:hAnsi="Arial Black" w:cs="Arial"/>
                <w:noProof/>
                <w:sz w:val="48"/>
                <w:szCs w:val="56"/>
              </w:rPr>
            </w:pPr>
            <w:r>
              <w:rPr>
                <w:rFonts w:ascii="Arial Black" w:hAnsi="Arial Black" w:cs="Arial"/>
                <w:b/>
                <w:bCs/>
                <w:noProof/>
                <w:color w:val="00B050"/>
                <w:sz w:val="48"/>
                <w:szCs w:val="56"/>
              </w:rPr>
              <w:sym w:font="Wingdings 2" w:char="F052"/>
            </w:r>
          </w:p>
        </w:tc>
        <w:tc>
          <w:tcPr>
            <w:tcW w:w="4015" w:type="pct"/>
          </w:tcPr>
          <w:p w14:paraId="2C9845CD" w14:textId="77777777" w:rsidR="00A40674" w:rsidRPr="009146AA" w:rsidRDefault="00A40674" w:rsidP="00D32F1C">
            <w:pPr>
              <w:pStyle w:val="ListNumber"/>
              <w:tabs>
                <w:tab w:val="clear" w:pos="720"/>
              </w:tabs>
              <w:spacing w:before="0"/>
              <w:ind w:left="280" w:hanging="280"/>
              <w:rPr>
                <w:noProof/>
              </w:rPr>
            </w:pPr>
            <w:r>
              <w:rPr>
                <w:rFonts w:cs="Arial"/>
                <w:noProof/>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tc>
        <w:tc>
          <w:tcPr>
            <w:tcW w:w="629" w:type="pct"/>
            <w:vAlign w:val="center"/>
          </w:tcPr>
          <w:p w14:paraId="68BA9021" w14:textId="77777777" w:rsidR="00A40674" w:rsidRPr="00220826" w:rsidRDefault="00A40674" w:rsidP="00D32F1C">
            <w:pPr>
              <w:pStyle w:val="NoSpacing"/>
              <w:ind w:left="113"/>
              <w:rPr>
                <w:color w:val="00B050"/>
              </w:rPr>
            </w:pPr>
            <w:r w:rsidRPr="002267E5">
              <w:rPr>
                <w:color w:val="00B050"/>
              </w:rPr>
              <w:t>Positive</w:t>
            </w:r>
          </w:p>
        </w:tc>
      </w:tr>
      <w:tr w:rsidR="00A40674" w:rsidRPr="002267E5" w14:paraId="4C30FE05" w14:textId="77777777" w:rsidTr="00D32F1C">
        <w:trPr>
          <w:cantSplit/>
          <w:trHeight w:val="397"/>
        </w:trPr>
        <w:tc>
          <w:tcPr>
            <w:tcW w:w="356" w:type="pct"/>
          </w:tcPr>
          <w:p w14:paraId="7D36F2AC" w14:textId="77777777" w:rsidR="00A40674" w:rsidRPr="00C8117D" w:rsidRDefault="00A40674" w:rsidP="00D32F1C">
            <w:pPr>
              <w:pStyle w:val="BodyText"/>
              <w:spacing w:before="0"/>
              <w:jc w:val="center"/>
              <w:rPr>
                <w:rFonts w:ascii="Arial Black" w:hAnsi="Arial Black" w:cs="Arial"/>
                <w:noProof/>
                <w:sz w:val="48"/>
                <w:szCs w:val="56"/>
              </w:rPr>
            </w:pPr>
            <w:r>
              <w:rPr>
                <w:rFonts w:ascii="Arial Black" w:hAnsi="Arial Black" w:cs="Arial"/>
                <w:b/>
                <w:bCs/>
                <w:noProof/>
                <w:color w:val="00B050"/>
                <w:sz w:val="48"/>
                <w:szCs w:val="56"/>
              </w:rPr>
              <w:sym w:font="Wingdings 2" w:char="F052"/>
            </w:r>
          </w:p>
        </w:tc>
        <w:tc>
          <w:tcPr>
            <w:tcW w:w="4015" w:type="pct"/>
          </w:tcPr>
          <w:p w14:paraId="4008B841" w14:textId="77777777" w:rsidR="00A40674" w:rsidRPr="009146AA" w:rsidRDefault="00A40674" w:rsidP="00D32F1C">
            <w:pPr>
              <w:pStyle w:val="ListNumber"/>
              <w:tabs>
                <w:tab w:val="clear" w:pos="720"/>
              </w:tabs>
              <w:spacing w:before="0"/>
              <w:ind w:left="280" w:hanging="280"/>
              <w:rPr>
                <w:noProof/>
              </w:rPr>
            </w:pPr>
            <w:r>
              <w:rPr>
                <w:rFonts w:cs="Arial"/>
                <w:noProof/>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tc>
        <w:tc>
          <w:tcPr>
            <w:tcW w:w="629" w:type="pct"/>
            <w:vAlign w:val="center"/>
          </w:tcPr>
          <w:p w14:paraId="2991748D" w14:textId="77777777" w:rsidR="00A40674" w:rsidRPr="002267E5" w:rsidRDefault="00A40674" w:rsidP="00D32F1C">
            <w:pPr>
              <w:spacing w:before="0" w:line="240" w:lineRule="auto"/>
              <w:ind w:left="113" w:right="113"/>
            </w:pPr>
            <w:r w:rsidRPr="00C812AC">
              <w:rPr>
                <w:color w:val="00B050"/>
              </w:rPr>
              <w:t>Positive</w:t>
            </w:r>
          </w:p>
        </w:tc>
      </w:tr>
      <w:tr w:rsidR="00A40674" w:rsidRPr="002267E5" w14:paraId="16DB191C" w14:textId="77777777" w:rsidTr="00D32F1C">
        <w:trPr>
          <w:cantSplit/>
          <w:trHeight w:val="397"/>
        </w:trPr>
        <w:tc>
          <w:tcPr>
            <w:tcW w:w="356" w:type="pct"/>
          </w:tcPr>
          <w:p w14:paraId="0E8DD385" w14:textId="77777777" w:rsidR="00A40674" w:rsidRPr="00C8117D" w:rsidRDefault="00A40674" w:rsidP="00D32F1C">
            <w:pPr>
              <w:pStyle w:val="BodyText"/>
              <w:spacing w:before="0"/>
              <w:jc w:val="center"/>
              <w:rPr>
                <w:rFonts w:ascii="Arial Black" w:hAnsi="Arial Black" w:cs="Arial"/>
                <w:noProof/>
                <w:sz w:val="48"/>
                <w:szCs w:val="56"/>
              </w:rPr>
            </w:pPr>
            <w:r>
              <w:rPr>
                <w:rFonts w:ascii="Arial Black" w:hAnsi="Arial Black" w:cs="Arial"/>
                <w:b/>
                <w:bCs/>
                <w:noProof/>
                <w:color w:val="00B050"/>
                <w:sz w:val="48"/>
                <w:szCs w:val="56"/>
              </w:rPr>
              <w:sym w:font="Wingdings 2" w:char="F052"/>
            </w:r>
          </w:p>
        </w:tc>
        <w:tc>
          <w:tcPr>
            <w:tcW w:w="4015" w:type="pct"/>
          </w:tcPr>
          <w:p w14:paraId="71F856A7" w14:textId="77777777" w:rsidR="00A40674" w:rsidRPr="009146AA" w:rsidRDefault="00A40674" w:rsidP="00D32F1C">
            <w:pPr>
              <w:pStyle w:val="ListNumber"/>
              <w:tabs>
                <w:tab w:val="clear" w:pos="720"/>
              </w:tabs>
              <w:spacing w:before="0"/>
              <w:ind w:left="280" w:hanging="280"/>
              <w:rPr>
                <w:noProof/>
              </w:rPr>
            </w:pPr>
            <w:r>
              <w:rPr>
                <w:rFonts w:cs="Arial"/>
                <w:noProof/>
              </w:rPr>
              <w:t>That, so far as is consistent with Clauses 3.2.1 to 3.2.3, the Charging Methodologies, so far as is reasonably practicable, properly take account of developments in each DNO Party’s Distribution Business</w:t>
            </w:r>
          </w:p>
        </w:tc>
        <w:tc>
          <w:tcPr>
            <w:tcW w:w="629" w:type="pct"/>
            <w:vAlign w:val="center"/>
          </w:tcPr>
          <w:p w14:paraId="5F212D7E" w14:textId="77777777" w:rsidR="00A40674" w:rsidRPr="002267E5" w:rsidRDefault="00A40674" w:rsidP="00D32F1C">
            <w:pPr>
              <w:spacing w:before="0" w:line="240" w:lineRule="auto"/>
              <w:ind w:left="113" w:right="113"/>
            </w:pPr>
            <w:r w:rsidRPr="002267E5">
              <w:t>None</w:t>
            </w:r>
          </w:p>
        </w:tc>
      </w:tr>
      <w:tr w:rsidR="00A40674" w:rsidRPr="002267E5" w14:paraId="1650A7E3" w14:textId="77777777" w:rsidTr="00D32F1C">
        <w:trPr>
          <w:cantSplit/>
          <w:trHeight w:val="397"/>
        </w:trPr>
        <w:tc>
          <w:tcPr>
            <w:tcW w:w="356" w:type="pct"/>
          </w:tcPr>
          <w:p w14:paraId="6E5F14F2" w14:textId="77777777" w:rsidR="00A40674" w:rsidRPr="00C8117D" w:rsidRDefault="00A40674" w:rsidP="00D32F1C">
            <w:pPr>
              <w:pStyle w:val="BodyText"/>
              <w:spacing w:before="0"/>
              <w:jc w:val="center"/>
              <w:rPr>
                <w:rFonts w:ascii="Arial Black" w:hAnsi="Arial Black" w:cs="Arial"/>
                <w:noProof/>
                <w:sz w:val="48"/>
                <w:szCs w:val="56"/>
              </w:rPr>
            </w:pPr>
            <w:r>
              <w:rPr>
                <w:rFonts w:ascii="MS Gothic" w:eastAsia="MS Gothic" w:hAnsi="MS Gothic" w:cs="Arial" w:hint="eastAsia"/>
                <w:b/>
                <w:bCs/>
                <w:noProof/>
                <w:color w:val="00B050"/>
                <w:sz w:val="48"/>
                <w:szCs w:val="56"/>
              </w:rPr>
              <w:t>☐</w:t>
            </w:r>
          </w:p>
        </w:tc>
        <w:tc>
          <w:tcPr>
            <w:tcW w:w="4015" w:type="pct"/>
          </w:tcPr>
          <w:p w14:paraId="50B37695" w14:textId="77777777" w:rsidR="00A40674" w:rsidRPr="00E46C74" w:rsidRDefault="00A40674" w:rsidP="00D32F1C">
            <w:pPr>
              <w:pStyle w:val="ListNumber"/>
              <w:tabs>
                <w:tab w:val="clear" w:pos="720"/>
              </w:tabs>
              <w:spacing w:before="0"/>
              <w:ind w:left="280" w:hanging="280"/>
              <w:rPr>
                <w:noProof/>
              </w:rPr>
            </w:pPr>
            <w:r>
              <w:rPr>
                <w:color w:val="000000"/>
                <w:shd w:val="clear" w:color="auto" w:fill="FFFFFF"/>
              </w:rPr>
              <w:t>That compliance by each DNO Party with the Charging Methodologies facilitates compliance with the EU Internal Market Regulation and any relevant legally binding decisions of the European Commission and/or the Agency for the Co-operation of Energy Regulators; and</w:t>
            </w:r>
          </w:p>
        </w:tc>
        <w:tc>
          <w:tcPr>
            <w:tcW w:w="629" w:type="pct"/>
            <w:vAlign w:val="center"/>
          </w:tcPr>
          <w:p w14:paraId="0FD916E9" w14:textId="77777777" w:rsidR="00A40674" w:rsidRPr="002267E5" w:rsidRDefault="00A40674" w:rsidP="00D32F1C">
            <w:pPr>
              <w:spacing w:before="0" w:line="240" w:lineRule="auto"/>
              <w:ind w:left="113" w:right="113"/>
            </w:pPr>
            <w:r w:rsidRPr="002267E5">
              <w:t>None</w:t>
            </w:r>
          </w:p>
        </w:tc>
      </w:tr>
      <w:tr w:rsidR="00A40674" w:rsidRPr="002267E5" w14:paraId="52F851F0" w14:textId="77777777" w:rsidTr="00D32F1C">
        <w:trPr>
          <w:cantSplit/>
          <w:trHeight w:val="397"/>
        </w:trPr>
        <w:tc>
          <w:tcPr>
            <w:tcW w:w="356" w:type="pct"/>
          </w:tcPr>
          <w:p w14:paraId="2F456EA1" w14:textId="77777777" w:rsidR="00A40674" w:rsidRPr="00C8117D" w:rsidRDefault="00A40674" w:rsidP="00D32F1C">
            <w:pPr>
              <w:pStyle w:val="BodyText"/>
              <w:spacing w:before="0"/>
              <w:jc w:val="center"/>
              <w:rPr>
                <w:rFonts w:ascii="Arial Black" w:hAnsi="Arial Black" w:cs="Arial"/>
                <w:noProof/>
                <w:sz w:val="48"/>
                <w:szCs w:val="56"/>
                <w:lang w:val="en-US" w:eastAsia="en-US"/>
              </w:rPr>
            </w:pPr>
            <w:r>
              <w:rPr>
                <w:rFonts w:ascii="MS Gothic" w:eastAsia="MS Gothic" w:hAnsi="MS Gothic" w:cs="Arial" w:hint="eastAsia"/>
                <w:b/>
                <w:bCs/>
                <w:noProof/>
                <w:color w:val="00B050"/>
                <w:sz w:val="48"/>
                <w:szCs w:val="56"/>
              </w:rPr>
              <w:t>☐</w:t>
            </w:r>
          </w:p>
        </w:tc>
        <w:tc>
          <w:tcPr>
            <w:tcW w:w="4015" w:type="pct"/>
          </w:tcPr>
          <w:p w14:paraId="15B1F50D" w14:textId="77777777" w:rsidR="00A40674" w:rsidRPr="00E46C74" w:rsidRDefault="00A40674" w:rsidP="00D32F1C">
            <w:pPr>
              <w:pStyle w:val="ListNumber"/>
              <w:tabs>
                <w:tab w:val="clear" w:pos="720"/>
              </w:tabs>
              <w:spacing w:before="0"/>
              <w:ind w:left="280" w:hanging="280"/>
              <w:rPr>
                <w:noProof/>
              </w:rPr>
            </w:pPr>
            <w:r>
              <w:rPr>
                <w:rFonts w:cs="Arial"/>
                <w:noProof/>
              </w:rPr>
              <w:t>That compliance with the Charging Methodologies promotes efficiency in its own implementation and administration.</w:t>
            </w:r>
          </w:p>
        </w:tc>
        <w:tc>
          <w:tcPr>
            <w:tcW w:w="629" w:type="pct"/>
            <w:vAlign w:val="center"/>
          </w:tcPr>
          <w:p w14:paraId="6712B00A" w14:textId="77777777" w:rsidR="00A40674" w:rsidRPr="002267E5" w:rsidRDefault="00A40674" w:rsidP="00D32F1C">
            <w:pPr>
              <w:spacing w:before="0" w:line="240" w:lineRule="auto"/>
              <w:ind w:left="113" w:right="113"/>
            </w:pPr>
            <w:r w:rsidRPr="002267E5">
              <w:t>None</w:t>
            </w:r>
          </w:p>
        </w:tc>
      </w:tr>
    </w:tbl>
    <w:p w14:paraId="3A5E238C" w14:textId="77777777" w:rsidR="00A40674" w:rsidRPr="00293C2D" w:rsidRDefault="00A40674" w:rsidP="00AC3E28">
      <w:pPr>
        <w:spacing w:line="360" w:lineRule="auto"/>
        <w:jc w:val="both"/>
      </w:pPr>
    </w:p>
    <w:p w14:paraId="0D3201DA" w14:textId="601357C4" w:rsidR="004801C1" w:rsidRPr="004801C1" w:rsidRDefault="00D44010" w:rsidP="004801C1">
      <w:pPr>
        <w:pStyle w:val="ListParagraph"/>
        <w:keepNext/>
        <w:numPr>
          <w:ilvl w:val="1"/>
          <w:numId w:val="14"/>
        </w:numPr>
        <w:tabs>
          <w:tab w:val="left" w:pos="851"/>
        </w:tabs>
        <w:spacing w:line="360" w:lineRule="auto"/>
        <w:jc w:val="both"/>
        <w:outlineLvl w:val="1"/>
        <w:rPr>
          <w:rFonts w:cs="Arial"/>
          <w:iCs/>
          <w:szCs w:val="20"/>
        </w:rPr>
      </w:pPr>
      <w:bookmarkStart w:id="21" w:name="_Toc313090989"/>
      <w:r w:rsidRPr="004801C1">
        <w:rPr>
          <w:rFonts w:cs="Arial"/>
          <w:iCs/>
          <w:szCs w:val="20"/>
        </w:rPr>
        <w:t>The view of the proposer has been updated during the course of the Working Group’s development and is below:</w:t>
      </w:r>
    </w:p>
    <w:p w14:paraId="2E79BE7A" w14:textId="77777777" w:rsidR="00D44010" w:rsidRPr="00D44010" w:rsidRDefault="00D44010" w:rsidP="00D44010">
      <w:pPr>
        <w:numPr>
          <w:ilvl w:val="0"/>
          <w:numId w:val="21"/>
        </w:numPr>
        <w:tabs>
          <w:tab w:val="left" w:pos="851"/>
        </w:tabs>
        <w:ind w:left="851" w:hanging="513"/>
        <w:jc w:val="both"/>
        <w:rPr>
          <w:noProof/>
        </w:rPr>
      </w:pPr>
      <w:r w:rsidRPr="00D44010">
        <w:rPr>
          <w:b/>
        </w:rPr>
        <w:t>General Objective 2:</w:t>
      </w:r>
      <w:r w:rsidRPr="00D44010">
        <w:t xml:space="preserve"> This change will ensure that a consistent approach is taken by DCUSA parties when dealing with customers affected by P272, P432 &amp; MHHS TOM transition when they seek to actively agree an enduring MIC.</w:t>
      </w:r>
    </w:p>
    <w:p w14:paraId="0F8D0A91" w14:textId="77777777" w:rsidR="00D44010" w:rsidRPr="00D44010" w:rsidRDefault="00D44010" w:rsidP="00D44010">
      <w:pPr>
        <w:numPr>
          <w:ilvl w:val="0"/>
          <w:numId w:val="21"/>
        </w:numPr>
        <w:tabs>
          <w:tab w:val="left" w:pos="851"/>
        </w:tabs>
        <w:ind w:left="851" w:hanging="513"/>
        <w:jc w:val="both"/>
        <w:rPr>
          <w:noProof/>
        </w:rPr>
      </w:pPr>
      <w:r w:rsidRPr="00D44010">
        <w:rPr>
          <w:b/>
        </w:rPr>
        <w:t>Charging Objective 2:</w:t>
      </w:r>
      <w:r w:rsidRPr="00D44010">
        <w:t xml:space="preserve"> This change will ensure that DNOs apply a common approach when dealing with customers affected by P432 and the onward transition to MHHS, when they seek to actively agree an enduring MIC and where they are not able to prevent excess capacity rates being levied.</w:t>
      </w:r>
    </w:p>
    <w:p w14:paraId="30DB11A7" w14:textId="77777777" w:rsidR="00D44010" w:rsidRPr="00D44010" w:rsidRDefault="00D44010" w:rsidP="00D44010">
      <w:pPr>
        <w:numPr>
          <w:ilvl w:val="0"/>
          <w:numId w:val="21"/>
        </w:numPr>
        <w:tabs>
          <w:tab w:val="left" w:pos="851"/>
        </w:tabs>
        <w:ind w:left="851" w:hanging="513"/>
        <w:jc w:val="both"/>
        <w:rPr>
          <w:noProof/>
        </w:rPr>
      </w:pPr>
      <w:r w:rsidRPr="00D44010">
        <w:rPr>
          <w:b/>
        </w:rPr>
        <w:t>Charging Objective 3</w:t>
      </w:r>
      <w:r w:rsidRPr="00D44010">
        <w:t xml:space="preserve">: This change will allow time for customers affected by P432 to actively engage with the DNO and agree a MIC which is appropriate for their requirements and hence the costs they impose on the network. </w:t>
      </w:r>
    </w:p>
    <w:p w14:paraId="5F40F740" w14:textId="06C1B657" w:rsidR="00D44010" w:rsidRDefault="00D44010" w:rsidP="00D44010">
      <w:pPr>
        <w:numPr>
          <w:ilvl w:val="0"/>
          <w:numId w:val="21"/>
        </w:numPr>
        <w:tabs>
          <w:tab w:val="left" w:pos="851"/>
        </w:tabs>
        <w:ind w:left="851" w:hanging="513"/>
        <w:jc w:val="both"/>
      </w:pPr>
      <w:r w:rsidRPr="00D44010">
        <w:rPr>
          <w:b/>
        </w:rPr>
        <w:t>Charging</w:t>
      </w:r>
      <w:r w:rsidRPr="00D44010">
        <w:t xml:space="preserve"> </w:t>
      </w:r>
      <w:r w:rsidRPr="00D44010">
        <w:rPr>
          <w:b/>
        </w:rPr>
        <w:t>Objective 4:</w:t>
      </w:r>
      <w:r w:rsidRPr="00D44010">
        <w:t xml:space="preserve"> This change will permit DNOs to adopt their own approaches to initially overcome the administrative burden of setting an initial MIC for the c. 50,000 CT metered sites affected by P432 whilst allowing affected sites sufficient time to actively agree an enduring MIC. This change will also ensure that all DNOs are applying a common approach when dealing with customers affected by P432 when they seek to actively agree an enduring MIC. </w:t>
      </w:r>
      <w:bookmarkEnd w:id="21"/>
    </w:p>
    <w:p w14:paraId="507CEE90" w14:textId="63D8E4AD" w:rsidR="00757CC6" w:rsidRDefault="00757CC6" w:rsidP="00757CC6">
      <w:pPr>
        <w:tabs>
          <w:tab w:val="left" w:pos="851"/>
        </w:tabs>
        <w:ind w:left="851"/>
        <w:jc w:val="both"/>
        <w:rPr>
          <w:b/>
        </w:rPr>
      </w:pPr>
    </w:p>
    <w:p w14:paraId="12C99CF0" w14:textId="77777777" w:rsidR="00757CC6" w:rsidRPr="00D44010" w:rsidRDefault="00757CC6" w:rsidP="00757CC6">
      <w:pPr>
        <w:tabs>
          <w:tab w:val="left" w:pos="851"/>
        </w:tabs>
        <w:ind w:left="851"/>
        <w:jc w:val="both"/>
      </w:pPr>
    </w:p>
    <w:p w14:paraId="6C0C4744" w14:textId="28B3ADFD" w:rsidR="00066D7A" w:rsidRPr="00066D7A" w:rsidRDefault="00066D7A" w:rsidP="0014045F">
      <w:pPr>
        <w:pStyle w:val="ListParagraph"/>
        <w:keepNext/>
        <w:spacing w:line="360" w:lineRule="auto"/>
        <w:ind w:left="576"/>
        <w:jc w:val="both"/>
        <w:outlineLvl w:val="1"/>
      </w:pPr>
    </w:p>
    <w:p w14:paraId="6DAC2B49" w14:textId="49A764FE" w:rsidR="00574742" w:rsidRPr="00EB32BB" w:rsidRDefault="00574742" w:rsidP="006D62F9">
      <w:pPr>
        <w:pStyle w:val="Heading03"/>
        <w:rPr>
          <w:noProof/>
        </w:rPr>
      </w:pPr>
      <w:bookmarkStart w:id="22" w:name="_Toc125191627"/>
      <w:r w:rsidRPr="00EB32BB">
        <w:rPr>
          <w:noProof/>
        </w:rPr>
        <w:t xml:space="preserve">Impacts </w:t>
      </w:r>
      <w:r>
        <w:rPr>
          <w:noProof/>
        </w:rPr>
        <w:t>&amp; Other Considerations</w:t>
      </w:r>
      <w:bookmarkEnd w:id="22"/>
    </w:p>
    <w:p w14:paraId="4A3A027A" w14:textId="772CFD88" w:rsidR="00C479AA" w:rsidRPr="00293C2D" w:rsidRDefault="00AD6FCF" w:rsidP="00AD6FCF">
      <w:pPr>
        <w:pStyle w:val="Heading4"/>
        <w:keepNext w:val="0"/>
      </w:pPr>
      <w:bookmarkStart w:id="23" w:name="_Toc318967201"/>
      <w:r>
        <w:t xml:space="preserve">Impacts on other </w:t>
      </w:r>
      <w:r w:rsidR="00C479AA" w:rsidRPr="004155E5">
        <w:t xml:space="preserve">Industry </w:t>
      </w:r>
      <w:r>
        <w:t>Codes</w:t>
      </w:r>
    </w:p>
    <w:p w14:paraId="2B348EE4" w14:textId="4F1367F3" w:rsidR="00C479AA" w:rsidRPr="00AD6FCF" w:rsidRDefault="00AD6FCF" w:rsidP="00AD6FCF">
      <w:pPr>
        <w:pStyle w:val="ListParagraph"/>
        <w:numPr>
          <w:ilvl w:val="1"/>
          <w:numId w:val="14"/>
        </w:numPr>
        <w:spacing w:line="360" w:lineRule="auto"/>
        <w:jc w:val="both"/>
      </w:pPr>
      <w:r>
        <w:t>The Working d</w:t>
      </w:r>
      <w:r w:rsidR="00C479AA" w:rsidRPr="004155E5">
        <w:t xml:space="preserve">oes </w:t>
      </w:r>
      <w:r>
        <w:t xml:space="preserve">not believe that this </w:t>
      </w:r>
      <w:r w:rsidR="00C479AA" w:rsidRPr="004155E5">
        <w:t xml:space="preserve">Change Proposal </w:t>
      </w:r>
      <w:r w:rsidR="001F6227">
        <w:t xml:space="preserve">will have any </w:t>
      </w:r>
      <w:r w:rsidR="00C479AA" w:rsidRPr="004155E5">
        <w:t>impact</w:t>
      </w:r>
      <w:r w:rsidR="001F6227">
        <w:t xml:space="preserve"> on any other industry codes</w:t>
      </w:r>
      <w:r w:rsidR="00543AD9">
        <w:t xml:space="preserve"> apart from P432 for which this change proposal was helped to faciliate</w:t>
      </w:r>
      <w:r w:rsidR="001F6227">
        <w:t>.</w:t>
      </w:r>
    </w:p>
    <w:tbl>
      <w:tblPr>
        <w:tblStyle w:val="PlainTable31"/>
        <w:tblW w:w="0" w:type="auto"/>
        <w:tblInd w:w="612" w:type="dxa"/>
        <w:tblLook w:val="0600" w:firstRow="0" w:lastRow="0" w:firstColumn="0" w:lastColumn="0" w:noHBand="1" w:noVBand="1"/>
      </w:tblPr>
      <w:tblGrid>
        <w:gridCol w:w="1794"/>
        <w:gridCol w:w="536"/>
        <w:gridCol w:w="1461"/>
        <w:gridCol w:w="536"/>
        <w:gridCol w:w="1817"/>
        <w:gridCol w:w="536"/>
        <w:gridCol w:w="1350"/>
        <w:gridCol w:w="536"/>
      </w:tblGrid>
      <w:tr w:rsidR="00AD6FCF" w14:paraId="064B0CC5" w14:textId="77777777" w:rsidTr="00CA1FE7">
        <w:trPr>
          <w:trHeight w:val="227"/>
        </w:trPr>
        <w:tc>
          <w:tcPr>
            <w:tcW w:w="0" w:type="auto"/>
            <w:vAlign w:val="center"/>
            <w:hideMark/>
          </w:tcPr>
          <w:p w14:paraId="5A2798A1" w14:textId="77777777" w:rsidR="00AD6FCF" w:rsidRDefault="00AD6FCF">
            <w:pPr>
              <w:spacing w:before="0" w:after="0" w:line="360" w:lineRule="auto"/>
              <w:rPr>
                <w:rFonts w:cs="Arial"/>
                <w:noProof/>
                <w:szCs w:val="20"/>
              </w:rPr>
            </w:pPr>
            <w:r>
              <w:rPr>
                <w:rFonts w:cs="Arial"/>
                <w:noProof/>
                <w:szCs w:val="20"/>
              </w:rPr>
              <w:t>BSC……………...</w:t>
            </w:r>
          </w:p>
        </w:tc>
        <w:sdt>
          <w:sdtPr>
            <w:rPr>
              <w:rFonts w:cs="Arial"/>
              <w:noProof/>
              <w:color w:val="C00000"/>
              <w:sz w:val="32"/>
              <w:szCs w:val="32"/>
            </w:rPr>
            <w:id w:val="1843117635"/>
            <w14:checkbox>
              <w14:checked w14:val="1"/>
              <w14:checkedState w14:val="2612" w14:font="MS Gothic"/>
              <w14:uncheckedState w14:val="2610" w14:font="MS Gothic"/>
            </w14:checkbox>
          </w:sdtPr>
          <w:sdtContent>
            <w:tc>
              <w:tcPr>
                <w:tcW w:w="0" w:type="auto"/>
                <w:vAlign w:val="center"/>
                <w:hideMark/>
              </w:tcPr>
              <w:p w14:paraId="3C174D27" w14:textId="3D876AE0" w:rsidR="00AD6FCF" w:rsidRDefault="00543AD9">
                <w:pPr>
                  <w:spacing w:before="0" w:after="0" w:line="360" w:lineRule="auto"/>
                  <w:rPr>
                    <w:rFonts w:cs="Arial"/>
                    <w:noProof/>
                    <w:color w:val="C00000"/>
                    <w:sz w:val="32"/>
                    <w:szCs w:val="32"/>
                  </w:rPr>
                </w:pPr>
                <w:r>
                  <w:rPr>
                    <w:rFonts w:ascii="MS Gothic" w:eastAsia="MS Gothic" w:hAnsi="MS Gothic" w:cs="Arial" w:hint="eastAsia"/>
                    <w:noProof/>
                    <w:color w:val="C00000"/>
                    <w:sz w:val="32"/>
                    <w:szCs w:val="32"/>
                  </w:rPr>
                  <w:t>☒</w:t>
                </w:r>
              </w:p>
            </w:tc>
          </w:sdtContent>
        </w:sdt>
        <w:tc>
          <w:tcPr>
            <w:tcW w:w="0" w:type="auto"/>
            <w:vAlign w:val="center"/>
            <w:hideMark/>
          </w:tcPr>
          <w:p w14:paraId="64F7A3E3" w14:textId="77777777" w:rsidR="00AD6FCF" w:rsidRDefault="00AD6FCF">
            <w:pPr>
              <w:spacing w:before="0" w:after="0" w:line="360" w:lineRule="auto"/>
              <w:rPr>
                <w:rFonts w:cs="Arial"/>
                <w:noProof/>
                <w:szCs w:val="20"/>
              </w:rPr>
            </w:pPr>
            <w:r>
              <w:rPr>
                <w:rFonts w:cs="Arial"/>
                <w:noProof/>
                <w:szCs w:val="20"/>
              </w:rPr>
              <w:t>MRA…………</w:t>
            </w:r>
          </w:p>
        </w:tc>
        <w:sdt>
          <w:sdtPr>
            <w:rPr>
              <w:rFonts w:cs="Arial"/>
              <w:noProof/>
              <w:color w:val="C00000"/>
              <w:sz w:val="32"/>
              <w:szCs w:val="32"/>
            </w:rPr>
            <w:id w:val="-203100804"/>
            <w14:checkbox>
              <w14:checked w14:val="0"/>
              <w14:checkedState w14:val="2612" w14:font="MS Gothic"/>
              <w14:uncheckedState w14:val="2610" w14:font="MS Gothic"/>
            </w14:checkbox>
          </w:sdtPr>
          <w:sdtContent>
            <w:tc>
              <w:tcPr>
                <w:tcW w:w="0" w:type="auto"/>
                <w:vAlign w:val="center"/>
                <w:hideMark/>
              </w:tcPr>
              <w:p w14:paraId="0B5729B0" w14:textId="77777777" w:rsidR="00AD6FCF" w:rsidRDefault="00AD6FCF">
                <w:pPr>
                  <w:spacing w:before="0" w:after="0" w:line="360" w:lineRule="auto"/>
                  <w:rPr>
                    <w:rFonts w:cs="Arial"/>
                    <w:noProof/>
                    <w:color w:val="C00000"/>
                    <w:sz w:val="32"/>
                    <w:szCs w:val="32"/>
                  </w:rPr>
                </w:pPr>
                <w:r>
                  <w:rPr>
                    <w:rFonts w:ascii="MS Gothic" w:eastAsia="MS Gothic" w:hAnsi="MS Gothic" w:cs="Arial" w:hint="eastAsia"/>
                    <w:noProof/>
                    <w:color w:val="C00000"/>
                    <w:sz w:val="32"/>
                    <w:szCs w:val="32"/>
                  </w:rPr>
                  <w:t>☐</w:t>
                </w:r>
              </w:p>
            </w:tc>
          </w:sdtContent>
        </w:sdt>
        <w:tc>
          <w:tcPr>
            <w:tcW w:w="0" w:type="auto"/>
            <w:vAlign w:val="center"/>
            <w:hideMark/>
          </w:tcPr>
          <w:p w14:paraId="29E6FFD5" w14:textId="77777777" w:rsidR="00AD6FCF" w:rsidRDefault="00AD6FCF">
            <w:pPr>
              <w:spacing w:before="0" w:after="0" w:line="240" w:lineRule="auto"/>
            </w:pPr>
            <w:r>
              <w:rPr>
                <w:rFonts w:cs="Arial"/>
                <w:noProof/>
                <w:szCs w:val="20"/>
              </w:rPr>
              <w:t>Grid Code……….</w:t>
            </w:r>
          </w:p>
        </w:tc>
        <w:sdt>
          <w:sdtPr>
            <w:rPr>
              <w:rFonts w:cs="Arial"/>
              <w:noProof/>
              <w:color w:val="C00000"/>
              <w:sz w:val="32"/>
              <w:szCs w:val="32"/>
            </w:rPr>
            <w:id w:val="-193931560"/>
            <w14:checkbox>
              <w14:checked w14:val="0"/>
              <w14:checkedState w14:val="2612" w14:font="MS Gothic"/>
              <w14:uncheckedState w14:val="2610" w14:font="MS Gothic"/>
            </w14:checkbox>
          </w:sdtPr>
          <w:sdtContent>
            <w:tc>
              <w:tcPr>
                <w:tcW w:w="0" w:type="auto"/>
                <w:vAlign w:val="center"/>
                <w:hideMark/>
              </w:tcPr>
              <w:p w14:paraId="1DF15F61" w14:textId="77777777" w:rsidR="00AD6FCF" w:rsidRDefault="00AD6FCF">
                <w:pPr>
                  <w:spacing w:before="0" w:after="0" w:line="240" w:lineRule="auto"/>
                  <w:rPr>
                    <w:rFonts w:cs="Arial"/>
                    <w:noProof/>
                    <w:color w:val="C00000"/>
                    <w:sz w:val="32"/>
                    <w:szCs w:val="32"/>
                  </w:rPr>
                </w:pPr>
                <w:r>
                  <w:rPr>
                    <w:rFonts w:ascii="MS Gothic" w:eastAsia="MS Gothic" w:hAnsi="MS Gothic" w:cs="Arial" w:hint="eastAsia"/>
                    <w:noProof/>
                    <w:color w:val="C00000"/>
                    <w:sz w:val="32"/>
                    <w:szCs w:val="32"/>
                  </w:rPr>
                  <w:t>☐</w:t>
                </w:r>
              </w:p>
            </w:tc>
          </w:sdtContent>
        </w:sdt>
        <w:tc>
          <w:tcPr>
            <w:tcW w:w="0" w:type="auto"/>
            <w:vAlign w:val="center"/>
            <w:hideMark/>
          </w:tcPr>
          <w:p w14:paraId="4FE4CD47" w14:textId="77777777" w:rsidR="00AD6FCF" w:rsidRDefault="00AD6FCF">
            <w:pPr>
              <w:spacing w:before="0" w:after="0" w:line="240" w:lineRule="auto"/>
            </w:pPr>
            <w:r>
              <w:rPr>
                <w:rFonts w:cs="Arial"/>
                <w:noProof/>
                <w:szCs w:val="20"/>
              </w:rPr>
              <w:t>REC……….</w:t>
            </w:r>
          </w:p>
        </w:tc>
        <w:sdt>
          <w:sdtPr>
            <w:rPr>
              <w:rFonts w:cs="Arial"/>
              <w:noProof/>
              <w:color w:val="C00000"/>
              <w:sz w:val="32"/>
              <w:szCs w:val="32"/>
            </w:rPr>
            <w:id w:val="1304124821"/>
            <w14:checkbox>
              <w14:checked w14:val="0"/>
              <w14:checkedState w14:val="2612" w14:font="MS Gothic"/>
              <w14:uncheckedState w14:val="2610" w14:font="MS Gothic"/>
            </w14:checkbox>
          </w:sdtPr>
          <w:sdtContent>
            <w:tc>
              <w:tcPr>
                <w:tcW w:w="0" w:type="auto"/>
                <w:vAlign w:val="center"/>
                <w:hideMark/>
              </w:tcPr>
              <w:p w14:paraId="17A3E9BF" w14:textId="77777777" w:rsidR="00AD6FCF" w:rsidRDefault="00AD6FCF">
                <w:pPr>
                  <w:spacing w:before="0" w:after="0" w:line="240" w:lineRule="auto"/>
                  <w:rPr>
                    <w:rFonts w:cs="Arial"/>
                    <w:noProof/>
                    <w:color w:val="C00000"/>
                    <w:sz w:val="32"/>
                    <w:szCs w:val="32"/>
                  </w:rPr>
                </w:pPr>
                <w:r>
                  <w:rPr>
                    <w:rFonts w:ascii="MS Gothic" w:eastAsia="MS Gothic" w:hAnsi="MS Gothic" w:cs="Arial" w:hint="eastAsia"/>
                    <w:noProof/>
                    <w:color w:val="C00000"/>
                    <w:sz w:val="32"/>
                    <w:szCs w:val="32"/>
                  </w:rPr>
                  <w:t>☐</w:t>
                </w:r>
              </w:p>
            </w:tc>
          </w:sdtContent>
        </w:sdt>
      </w:tr>
      <w:tr w:rsidR="00AD6FCF" w14:paraId="19AF6C3A" w14:textId="77777777" w:rsidTr="00CA1FE7">
        <w:trPr>
          <w:trHeight w:val="227"/>
        </w:trPr>
        <w:tc>
          <w:tcPr>
            <w:tcW w:w="0" w:type="auto"/>
            <w:vAlign w:val="center"/>
            <w:hideMark/>
          </w:tcPr>
          <w:p w14:paraId="0835A6E1" w14:textId="77777777" w:rsidR="00AD6FCF" w:rsidRDefault="00AD6FCF">
            <w:pPr>
              <w:spacing w:before="0" w:after="0" w:line="360" w:lineRule="auto"/>
              <w:rPr>
                <w:rFonts w:cs="Arial"/>
                <w:noProof/>
                <w:szCs w:val="20"/>
              </w:rPr>
            </w:pPr>
            <w:r>
              <w:rPr>
                <w:rFonts w:cs="Arial"/>
                <w:noProof/>
                <w:szCs w:val="20"/>
              </w:rPr>
              <w:t>CUSC……………</w:t>
            </w:r>
          </w:p>
        </w:tc>
        <w:sdt>
          <w:sdtPr>
            <w:rPr>
              <w:rFonts w:cs="Arial"/>
              <w:noProof/>
              <w:color w:val="C00000"/>
              <w:sz w:val="32"/>
              <w:szCs w:val="32"/>
            </w:rPr>
            <w:id w:val="1150868351"/>
            <w14:checkbox>
              <w14:checked w14:val="0"/>
              <w14:checkedState w14:val="2612" w14:font="MS Gothic"/>
              <w14:uncheckedState w14:val="2610" w14:font="MS Gothic"/>
            </w14:checkbox>
          </w:sdtPr>
          <w:sdtContent>
            <w:tc>
              <w:tcPr>
                <w:tcW w:w="0" w:type="auto"/>
                <w:vAlign w:val="center"/>
                <w:hideMark/>
              </w:tcPr>
              <w:p w14:paraId="0D4FB9E4" w14:textId="031A30EF" w:rsidR="00AD6FCF" w:rsidRDefault="00AD6FCF">
                <w:pPr>
                  <w:spacing w:before="0" w:after="0" w:line="360" w:lineRule="auto"/>
                  <w:rPr>
                    <w:rFonts w:cs="Arial"/>
                    <w:noProof/>
                    <w:color w:val="C00000"/>
                    <w:sz w:val="32"/>
                    <w:szCs w:val="32"/>
                  </w:rPr>
                </w:pPr>
                <w:r>
                  <w:rPr>
                    <w:rFonts w:ascii="MS Gothic" w:eastAsia="MS Gothic" w:hAnsi="MS Gothic" w:cs="Arial" w:hint="eastAsia"/>
                    <w:noProof/>
                    <w:color w:val="C00000"/>
                    <w:sz w:val="32"/>
                    <w:szCs w:val="32"/>
                  </w:rPr>
                  <w:t>☐</w:t>
                </w:r>
              </w:p>
            </w:tc>
          </w:sdtContent>
        </w:sdt>
        <w:tc>
          <w:tcPr>
            <w:tcW w:w="0" w:type="auto"/>
            <w:vAlign w:val="center"/>
            <w:hideMark/>
          </w:tcPr>
          <w:p w14:paraId="469B237D" w14:textId="77777777" w:rsidR="00AD6FCF" w:rsidRDefault="00AD6FCF">
            <w:pPr>
              <w:spacing w:before="0" w:after="0" w:line="360" w:lineRule="auto"/>
              <w:rPr>
                <w:rFonts w:cs="Arial"/>
                <w:noProof/>
                <w:szCs w:val="20"/>
              </w:rPr>
            </w:pPr>
            <w:r>
              <w:rPr>
                <w:rFonts w:cs="Arial"/>
                <w:noProof/>
                <w:szCs w:val="20"/>
              </w:rPr>
              <w:t>SEC…………</w:t>
            </w:r>
          </w:p>
        </w:tc>
        <w:sdt>
          <w:sdtPr>
            <w:rPr>
              <w:rFonts w:cs="Arial"/>
              <w:noProof/>
              <w:color w:val="C00000"/>
              <w:sz w:val="32"/>
              <w:szCs w:val="32"/>
            </w:rPr>
            <w:id w:val="637385706"/>
            <w14:checkbox>
              <w14:checked w14:val="0"/>
              <w14:checkedState w14:val="2612" w14:font="MS Gothic"/>
              <w14:uncheckedState w14:val="2610" w14:font="MS Gothic"/>
            </w14:checkbox>
          </w:sdtPr>
          <w:sdtContent>
            <w:tc>
              <w:tcPr>
                <w:tcW w:w="0" w:type="auto"/>
                <w:vAlign w:val="center"/>
                <w:hideMark/>
              </w:tcPr>
              <w:p w14:paraId="48AD4D13" w14:textId="77777777" w:rsidR="00AD6FCF" w:rsidRDefault="00AD6FCF">
                <w:pPr>
                  <w:spacing w:before="0" w:after="0" w:line="360" w:lineRule="auto"/>
                  <w:rPr>
                    <w:rFonts w:cs="Arial"/>
                    <w:noProof/>
                    <w:color w:val="C00000"/>
                    <w:sz w:val="32"/>
                    <w:szCs w:val="32"/>
                  </w:rPr>
                </w:pPr>
                <w:r>
                  <w:rPr>
                    <w:rFonts w:ascii="MS Gothic" w:eastAsia="MS Gothic" w:hAnsi="MS Gothic" w:cs="Arial" w:hint="eastAsia"/>
                    <w:noProof/>
                    <w:color w:val="C00000"/>
                    <w:sz w:val="32"/>
                    <w:szCs w:val="32"/>
                  </w:rPr>
                  <w:t>☐</w:t>
                </w:r>
              </w:p>
            </w:tc>
          </w:sdtContent>
        </w:sdt>
        <w:tc>
          <w:tcPr>
            <w:tcW w:w="0" w:type="auto"/>
            <w:vAlign w:val="center"/>
            <w:hideMark/>
          </w:tcPr>
          <w:p w14:paraId="3B72A380" w14:textId="77777777" w:rsidR="00AD6FCF" w:rsidRDefault="00AD6FCF">
            <w:pPr>
              <w:spacing w:before="0" w:after="0" w:line="240" w:lineRule="auto"/>
            </w:pPr>
            <w:r>
              <w:rPr>
                <w:rFonts w:cs="Arial"/>
                <w:noProof/>
                <w:szCs w:val="20"/>
              </w:rPr>
              <w:t>Distrbution Code..</w:t>
            </w:r>
          </w:p>
        </w:tc>
        <w:sdt>
          <w:sdtPr>
            <w:rPr>
              <w:rFonts w:cs="Arial"/>
              <w:noProof/>
              <w:color w:val="C00000"/>
              <w:sz w:val="32"/>
              <w:szCs w:val="32"/>
            </w:rPr>
            <w:id w:val="1050429083"/>
            <w14:checkbox>
              <w14:checked w14:val="0"/>
              <w14:checkedState w14:val="2612" w14:font="MS Gothic"/>
              <w14:uncheckedState w14:val="2610" w14:font="MS Gothic"/>
            </w14:checkbox>
          </w:sdtPr>
          <w:sdtContent>
            <w:tc>
              <w:tcPr>
                <w:tcW w:w="0" w:type="auto"/>
                <w:vAlign w:val="center"/>
                <w:hideMark/>
              </w:tcPr>
              <w:p w14:paraId="37F737EC" w14:textId="77777777" w:rsidR="00AD6FCF" w:rsidRDefault="00AD6FCF">
                <w:pPr>
                  <w:spacing w:before="0" w:after="0" w:line="240" w:lineRule="auto"/>
                  <w:rPr>
                    <w:rFonts w:cs="Arial"/>
                    <w:noProof/>
                    <w:color w:val="C00000"/>
                    <w:sz w:val="32"/>
                    <w:szCs w:val="32"/>
                  </w:rPr>
                </w:pPr>
                <w:r>
                  <w:rPr>
                    <w:rFonts w:ascii="MS Gothic" w:eastAsia="MS Gothic" w:hAnsi="MS Gothic" w:cs="Arial" w:hint="eastAsia"/>
                    <w:noProof/>
                    <w:color w:val="C00000"/>
                    <w:sz w:val="32"/>
                    <w:szCs w:val="32"/>
                  </w:rPr>
                  <w:t>☐</w:t>
                </w:r>
              </w:p>
            </w:tc>
          </w:sdtContent>
        </w:sdt>
        <w:tc>
          <w:tcPr>
            <w:tcW w:w="0" w:type="auto"/>
            <w:vAlign w:val="center"/>
            <w:hideMark/>
          </w:tcPr>
          <w:p w14:paraId="22292B15" w14:textId="77777777" w:rsidR="00AD6FCF" w:rsidRDefault="00AD6FCF">
            <w:pPr>
              <w:spacing w:before="0" w:after="0" w:line="240" w:lineRule="auto"/>
            </w:pPr>
            <w:r>
              <w:rPr>
                <w:rFonts w:cs="Arial"/>
                <w:noProof/>
                <w:szCs w:val="20"/>
              </w:rPr>
              <w:t>None……….</w:t>
            </w:r>
          </w:p>
        </w:tc>
        <w:sdt>
          <w:sdtPr>
            <w:rPr>
              <w:rFonts w:cs="Arial"/>
              <w:noProof/>
              <w:color w:val="C00000"/>
              <w:sz w:val="32"/>
              <w:szCs w:val="32"/>
            </w:rPr>
            <w:id w:val="118415267"/>
            <w14:checkbox>
              <w14:checked w14:val="0"/>
              <w14:checkedState w14:val="2612" w14:font="MS Gothic"/>
              <w14:uncheckedState w14:val="2610" w14:font="MS Gothic"/>
            </w14:checkbox>
          </w:sdtPr>
          <w:sdtContent>
            <w:tc>
              <w:tcPr>
                <w:tcW w:w="0" w:type="auto"/>
                <w:vAlign w:val="center"/>
                <w:hideMark/>
              </w:tcPr>
              <w:p w14:paraId="20669002" w14:textId="3F0BD5C5" w:rsidR="00AD6FCF" w:rsidRDefault="00543AD9">
                <w:pPr>
                  <w:spacing w:before="0" w:after="0" w:line="240" w:lineRule="auto"/>
                  <w:rPr>
                    <w:rFonts w:cs="Arial"/>
                    <w:noProof/>
                    <w:color w:val="C00000"/>
                    <w:sz w:val="32"/>
                    <w:szCs w:val="32"/>
                  </w:rPr>
                </w:pPr>
                <w:r>
                  <w:rPr>
                    <w:rFonts w:ascii="MS Gothic" w:eastAsia="MS Gothic" w:hAnsi="MS Gothic" w:cs="Arial" w:hint="eastAsia"/>
                    <w:noProof/>
                    <w:color w:val="C00000"/>
                    <w:sz w:val="32"/>
                    <w:szCs w:val="32"/>
                  </w:rPr>
                  <w:t>☐</w:t>
                </w:r>
              </w:p>
            </w:tc>
          </w:sdtContent>
        </w:sdt>
      </w:tr>
    </w:tbl>
    <w:p w14:paraId="6E2EEB2B" w14:textId="143F7FDB" w:rsidR="00C479AA" w:rsidRPr="004155E5" w:rsidRDefault="00C479AA" w:rsidP="00C479AA">
      <w:pPr>
        <w:pStyle w:val="Heading4"/>
        <w:keepNext w:val="0"/>
        <w:rPr>
          <w:i/>
          <w:iCs/>
        </w:rPr>
      </w:pPr>
      <w:r w:rsidRPr="004155E5">
        <w:t>Consideration of Wider Industry Impacts?</w:t>
      </w:r>
    </w:p>
    <w:p w14:paraId="66C50437" w14:textId="19EFF584" w:rsidR="00C479AA" w:rsidRPr="00293C2D" w:rsidRDefault="00942D68" w:rsidP="00F94F84">
      <w:pPr>
        <w:pStyle w:val="ListParagraph"/>
        <w:numPr>
          <w:ilvl w:val="1"/>
          <w:numId w:val="14"/>
        </w:numPr>
        <w:spacing w:line="360" w:lineRule="auto"/>
        <w:jc w:val="both"/>
      </w:pPr>
      <w:r w:rsidRPr="00293C2D">
        <w:t>The Working Group did not identify any additional wider industry impacts other than those already highlighted in other areas of th</w:t>
      </w:r>
      <w:r w:rsidR="001F6227">
        <w:t>is</w:t>
      </w:r>
      <w:r w:rsidRPr="00293C2D">
        <w:t xml:space="preserve"> Change Report. </w:t>
      </w:r>
    </w:p>
    <w:p w14:paraId="2F3FAEBD" w14:textId="03C393B3" w:rsidR="00450385" w:rsidRPr="00EB32BB" w:rsidRDefault="00C31A20" w:rsidP="006D62F9">
      <w:pPr>
        <w:pStyle w:val="Heading03"/>
        <w:rPr>
          <w:noProof/>
        </w:rPr>
      </w:pPr>
      <w:bookmarkStart w:id="24" w:name="_Toc125191628"/>
      <w:r w:rsidRPr="00EB32BB">
        <w:rPr>
          <w:noProof/>
        </w:rPr>
        <w:t>Imple</w:t>
      </w:r>
      <w:r w:rsidR="00461C2F" w:rsidRPr="00EB32BB">
        <w:rPr>
          <w:noProof/>
        </w:rPr>
        <w:t>me</w:t>
      </w:r>
      <w:r w:rsidRPr="00EB32BB">
        <w:rPr>
          <w:noProof/>
        </w:rPr>
        <w:t>ntation</w:t>
      </w:r>
      <w:bookmarkEnd w:id="23"/>
      <w:bookmarkEnd w:id="24"/>
    </w:p>
    <w:p w14:paraId="68AA9F34" w14:textId="77777777" w:rsidR="00A5287E" w:rsidRDefault="00A5287E" w:rsidP="00A5287E">
      <w:pPr>
        <w:pStyle w:val="ListParagraph"/>
        <w:numPr>
          <w:ilvl w:val="1"/>
          <w:numId w:val="14"/>
        </w:numPr>
        <w:jc w:val="both"/>
      </w:pPr>
      <w:r>
        <w:t xml:space="preserve">The proposed implementation date was June 2023, this was to align with P432’s proposed implementation date along with BSC CP1558 “New Registration data items and processes to support the MHHS Programme’’.  This is now unlikely. </w:t>
      </w:r>
    </w:p>
    <w:p w14:paraId="275BAB05" w14:textId="444A8DBE" w:rsidR="00D05CFD" w:rsidRDefault="00D05CFD" w:rsidP="00A5287E">
      <w:pPr>
        <w:pStyle w:val="ListParagraph"/>
        <w:numPr>
          <w:ilvl w:val="1"/>
          <w:numId w:val="14"/>
        </w:numPr>
        <w:jc w:val="both"/>
      </w:pPr>
      <w:r w:rsidRPr="00D05CFD">
        <w:lastRenderedPageBreak/>
        <w:t xml:space="preserve">Based on the responses </w:t>
      </w:r>
      <w:r>
        <w:t xml:space="preserve">to the third consultation and the likely timescales for system changes to be made, </w:t>
      </w:r>
      <w:r w:rsidRPr="00D05CFD">
        <w:t>01 April 2024 was concluded as the best date</w:t>
      </w:r>
      <w:r>
        <w:t xml:space="preserve"> for implementation for solution A.</w:t>
      </w:r>
      <w:r w:rsidRPr="00D05CFD">
        <w:t xml:space="preserve"> </w:t>
      </w:r>
    </w:p>
    <w:p w14:paraId="74AA6A93" w14:textId="7E0F83BC" w:rsidR="00A5287E" w:rsidRDefault="00D05CFD" w:rsidP="00D05CFD">
      <w:pPr>
        <w:pStyle w:val="ListParagraph"/>
        <w:numPr>
          <w:ilvl w:val="1"/>
          <w:numId w:val="14"/>
        </w:numPr>
        <w:jc w:val="both"/>
      </w:pPr>
      <w:r w:rsidRPr="00D05CFD">
        <w:t xml:space="preserve">It was noted the voting period would last 3 weeks, then the authority </w:t>
      </w:r>
      <w:r>
        <w:t>requires several weeks to make its decision</w:t>
      </w:r>
      <w:r w:rsidRPr="00D05CFD">
        <w:t>s</w:t>
      </w:r>
      <w:r>
        <w:t>. This means if a decision was</w:t>
      </w:r>
      <w:r w:rsidRPr="00D05CFD">
        <w:t xml:space="preserve"> made around September, </w:t>
      </w:r>
      <w:r>
        <w:t>6 months would still be required to allow for system changes to be made as noted by a number of distributors.</w:t>
      </w:r>
    </w:p>
    <w:p w14:paraId="352B7A41" w14:textId="5FFDD286" w:rsidR="00D05CFD" w:rsidRDefault="00D05CFD" w:rsidP="00A5287E">
      <w:pPr>
        <w:pStyle w:val="ListParagraph"/>
        <w:numPr>
          <w:ilvl w:val="1"/>
          <w:numId w:val="14"/>
        </w:numPr>
        <w:jc w:val="both"/>
      </w:pPr>
      <w:r w:rsidRPr="00D05CFD">
        <w:t>This date would be in line with the regular DCUSA release for April 2024.</w:t>
      </w:r>
    </w:p>
    <w:p w14:paraId="391F4CB2" w14:textId="0A1D035B" w:rsidR="00574742" w:rsidRDefault="00A5287E" w:rsidP="00A5287E">
      <w:pPr>
        <w:pStyle w:val="ListParagraph"/>
        <w:numPr>
          <w:ilvl w:val="1"/>
          <w:numId w:val="14"/>
        </w:numPr>
        <w:jc w:val="both"/>
      </w:pPr>
      <w:r>
        <w:t xml:space="preserve">Based on the </w:t>
      </w:r>
      <w:r w:rsidR="00D05CFD">
        <w:t>above timelines for solution A to be implemented, it was agreed that April 2024 would also be the date that the Working Group concluded solution B should also be delivered</w:t>
      </w:r>
      <w:r>
        <w:t>.</w:t>
      </w:r>
    </w:p>
    <w:p w14:paraId="70B38040" w14:textId="35D06C61" w:rsidR="00D05CFD" w:rsidRPr="00845FD4" w:rsidRDefault="00D05CFD" w:rsidP="00A5287E">
      <w:pPr>
        <w:pStyle w:val="ListParagraph"/>
        <w:numPr>
          <w:ilvl w:val="1"/>
          <w:numId w:val="14"/>
        </w:numPr>
        <w:jc w:val="both"/>
      </w:pPr>
      <w:r>
        <w:t xml:space="preserve">It was noted that solution B would also require new LLFCs to be developed which could take some time however this could be done in tandem with </w:t>
      </w:r>
      <w:r w:rsidR="003E0F78">
        <w:t>the other activities that would need to be undertaken, awaiting authority consent, developing system changes etc.</w:t>
      </w:r>
    </w:p>
    <w:p w14:paraId="00CE1FCF" w14:textId="41301199" w:rsidR="00F007A0" w:rsidRPr="00EB32BB" w:rsidRDefault="00F007A0" w:rsidP="006D62F9">
      <w:pPr>
        <w:pStyle w:val="Heading03"/>
      </w:pPr>
      <w:bookmarkStart w:id="25" w:name="_Toc156882583"/>
      <w:bookmarkStart w:id="26" w:name="_Toc163008071"/>
      <w:bookmarkStart w:id="27" w:name="_Toc318967202"/>
      <w:bookmarkStart w:id="28" w:name="_Toc125191629"/>
      <w:r w:rsidRPr="00EB32BB">
        <w:t>Legal Text</w:t>
      </w:r>
      <w:bookmarkEnd w:id="25"/>
      <w:bookmarkEnd w:id="26"/>
      <w:bookmarkEnd w:id="27"/>
      <w:bookmarkEnd w:id="28"/>
    </w:p>
    <w:p w14:paraId="58E84265" w14:textId="6FEAA9F1" w:rsidR="00DB5D6E" w:rsidRPr="00DB5D6E" w:rsidRDefault="00DB5D6E" w:rsidP="00DB5D6E">
      <w:pPr>
        <w:pStyle w:val="Subtitle"/>
        <w:rPr>
          <w:rFonts w:ascii="Arial" w:hAnsi="Arial" w:cs="Arial"/>
          <w:b/>
          <w:bCs/>
          <w:color w:val="008576"/>
          <w:sz w:val="24"/>
          <w:szCs w:val="24"/>
        </w:rPr>
      </w:pPr>
      <w:r w:rsidRPr="00DB5D6E">
        <w:rPr>
          <w:rFonts w:ascii="Arial" w:hAnsi="Arial" w:cs="Arial"/>
          <w:b/>
          <w:bCs/>
          <w:color w:val="008576"/>
          <w:sz w:val="24"/>
          <w:szCs w:val="24"/>
        </w:rPr>
        <w:t>Legal</w:t>
      </w:r>
      <w:r>
        <w:rPr>
          <w:rFonts w:ascii="Arial" w:hAnsi="Arial" w:cs="Arial"/>
          <w:b/>
          <w:bCs/>
          <w:color w:val="008576"/>
          <w:sz w:val="24"/>
          <w:szCs w:val="24"/>
        </w:rPr>
        <w:t xml:space="preserve"> </w:t>
      </w:r>
      <w:r w:rsidRPr="00DB5D6E">
        <w:rPr>
          <w:rFonts w:ascii="Arial" w:hAnsi="Arial" w:cs="Arial"/>
          <w:b/>
          <w:bCs/>
          <w:color w:val="008576"/>
          <w:sz w:val="24"/>
          <w:szCs w:val="24"/>
        </w:rPr>
        <w:t>Text</w:t>
      </w:r>
    </w:p>
    <w:p w14:paraId="11D89A23" w14:textId="07B24078" w:rsidR="00D80A33" w:rsidRPr="00442EE0" w:rsidRDefault="00DC7855" w:rsidP="00442EE0">
      <w:pPr>
        <w:tabs>
          <w:tab w:val="left" w:pos="567"/>
        </w:tabs>
        <w:spacing w:line="360" w:lineRule="auto"/>
        <w:jc w:val="both"/>
        <w:rPr>
          <w:b/>
          <w:bCs/>
        </w:rPr>
      </w:pPr>
      <w:r w:rsidRPr="00DC7855">
        <w:rPr>
          <w:b/>
          <w:bCs/>
        </w:rPr>
        <w:t>Solution A - Default MIC</w:t>
      </w:r>
    </w:p>
    <w:p w14:paraId="245DC7BF" w14:textId="77777777" w:rsidR="0043781F" w:rsidRPr="0043781F" w:rsidRDefault="0043781F" w:rsidP="0043781F">
      <w:pPr>
        <w:numPr>
          <w:ilvl w:val="1"/>
          <w:numId w:val="14"/>
        </w:numPr>
        <w:tabs>
          <w:tab w:val="left" w:pos="567"/>
        </w:tabs>
        <w:spacing w:line="360" w:lineRule="auto"/>
        <w:jc w:val="both"/>
        <w:rPr>
          <w:iCs/>
        </w:rPr>
      </w:pPr>
      <w:r w:rsidRPr="0043781F">
        <w:rPr>
          <w:iCs/>
        </w:rPr>
        <w:t>There are number of areas of the DCUSA that are amended to support this Solution:</w:t>
      </w:r>
    </w:p>
    <w:p w14:paraId="3CC4BE9B" w14:textId="32E359C8" w:rsidR="0043781F" w:rsidRPr="0043781F" w:rsidRDefault="0043781F" w:rsidP="0043781F">
      <w:pPr>
        <w:pStyle w:val="ListParagraph"/>
        <w:numPr>
          <w:ilvl w:val="0"/>
          <w:numId w:val="35"/>
        </w:numPr>
        <w:tabs>
          <w:tab w:val="left" w:pos="567"/>
        </w:tabs>
        <w:spacing w:line="360" w:lineRule="auto"/>
        <w:jc w:val="both"/>
      </w:pPr>
      <w:r w:rsidRPr="0043781F">
        <w:t xml:space="preserve">Clause 19 – amends the section on transitional protection for P432 and MHHS CT customers and includes obligations on both suppliers and distributors regarding </w:t>
      </w:r>
      <w:r w:rsidR="00757CC6" w:rsidRPr="0043781F">
        <w:t>communications.</w:t>
      </w:r>
    </w:p>
    <w:p w14:paraId="62D12071" w14:textId="39D4FB86" w:rsidR="0043781F" w:rsidRPr="0043781F" w:rsidRDefault="0043781F" w:rsidP="0043781F">
      <w:pPr>
        <w:pStyle w:val="ListParagraph"/>
        <w:numPr>
          <w:ilvl w:val="0"/>
          <w:numId w:val="35"/>
        </w:numPr>
        <w:tabs>
          <w:tab w:val="left" w:pos="567"/>
        </w:tabs>
        <w:spacing w:line="360" w:lineRule="auto"/>
        <w:jc w:val="both"/>
      </w:pPr>
      <w:r w:rsidRPr="0043781F">
        <w:t>Schedule 2B - two paragraphs are added to section 3. The paragraph referring to retrospective changes cannot be applied to the MIC do not apply where Part 4 of Schedule 16 of the DCUSA is applicable and another additional clause has also been added to provide liability protection should the</w:t>
      </w:r>
      <w:r w:rsidR="00205132">
        <w:t xml:space="preserve"> MIC</w:t>
      </w:r>
      <w:r w:rsidRPr="0043781F">
        <w:t xml:space="preserve"> value chosen</w:t>
      </w:r>
      <w:r w:rsidR="00205132">
        <w:t xml:space="preserve"> </w:t>
      </w:r>
      <w:r w:rsidRPr="0043781F">
        <w:t>not</w:t>
      </w:r>
      <w:r w:rsidR="00205132">
        <w:t xml:space="preserve"> be</w:t>
      </w:r>
      <w:r w:rsidRPr="0043781F">
        <w:t xml:space="preserve"> suitable or has an impact on the Connection Assets;</w:t>
      </w:r>
    </w:p>
    <w:p w14:paraId="0BD66A9E" w14:textId="77777777" w:rsidR="0043781F" w:rsidRPr="0043781F" w:rsidRDefault="0043781F" w:rsidP="0043781F">
      <w:pPr>
        <w:pStyle w:val="ListParagraph"/>
        <w:numPr>
          <w:ilvl w:val="0"/>
          <w:numId w:val="35"/>
        </w:numPr>
        <w:tabs>
          <w:tab w:val="left" w:pos="567"/>
        </w:tabs>
        <w:spacing w:line="360" w:lineRule="auto"/>
        <w:jc w:val="both"/>
      </w:pPr>
      <w:r w:rsidRPr="0043781F">
        <w:t>Schedule 16 - amends Part 4 of schedule 16 by determining the migration and assessment period prior to finalising the MIC based on actual metering data and any credits to be applied; and</w:t>
      </w:r>
    </w:p>
    <w:p w14:paraId="3BC4E187" w14:textId="77777777" w:rsidR="0043781F" w:rsidRPr="0043781F" w:rsidRDefault="0043781F" w:rsidP="0043781F">
      <w:pPr>
        <w:pStyle w:val="ListParagraph"/>
        <w:numPr>
          <w:ilvl w:val="0"/>
          <w:numId w:val="35"/>
        </w:numPr>
        <w:tabs>
          <w:tab w:val="left" w:pos="567"/>
        </w:tabs>
        <w:spacing w:line="360" w:lineRule="auto"/>
        <w:jc w:val="both"/>
      </w:pPr>
      <w:r w:rsidRPr="0043781F">
        <w:t>Schedule 32 - the exceptional Circumstances section has been added to paragraph 6.1A to provide an additional criterion to where a Final Demand Site may be reallocated to a different charging band. This now caters for where there is a change to the Maximum Import Capacity, in accordance with Part 4 of Schedule 16.</w:t>
      </w:r>
    </w:p>
    <w:p w14:paraId="0B0CBF61" w14:textId="77777777" w:rsidR="0043781F" w:rsidRDefault="0043781F" w:rsidP="0043781F">
      <w:pPr>
        <w:numPr>
          <w:ilvl w:val="1"/>
          <w:numId w:val="14"/>
        </w:numPr>
        <w:tabs>
          <w:tab w:val="left" w:pos="567"/>
        </w:tabs>
        <w:spacing w:line="360" w:lineRule="auto"/>
        <w:jc w:val="both"/>
        <w:rPr>
          <w:b/>
          <w:iCs/>
        </w:rPr>
      </w:pPr>
      <w:r w:rsidRPr="0043781F">
        <w:rPr>
          <w:iCs/>
        </w:rPr>
        <w:t xml:space="preserve">Proposed legal drafting for this DCP can be found in </w:t>
      </w:r>
      <w:bookmarkStart w:id="29" w:name="_Hlk128664544"/>
      <w:r w:rsidRPr="0043781F">
        <w:rPr>
          <w:b/>
          <w:iCs/>
        </w:rPr>
        <w:t>Attachment 5- DCP 414 Solution A Default MIC.</w:t>
      </w:r>
    </w:p>
    <w:p w14:paraId="22BA0642" w14:textId="6FD8CFDD" w:rsidR="00101798" w:rsidRPr="0043781F" w:rsidRDefault="00101798" w:rsidP="00101798">
      <w:pPr>
        <w:tabs>
          <w:tab w:val="left" w:pos="851"/>
        </w:tabs>
        <w:spacing w:line="360" w:lineRule="auto"/>
        <w:ind w:left="851" w:hanging="284"/>
        <w:rPr>
          <w:rFonts w:cs="Arial"/>
          <w:b/>
          <w:bCs/>
          <w:iCs/>
          <w:szCs w:val="20"/>
        </w:rPr>
      </w:pPr>
      <w:r w:rsidRPr="00A1596B">
        <w:rPr>
          <w:rFonts w:cs="Arial"/>
          <w:b/>
          <w:bCs/>
          <w:iCs/>
          <w:szCs w:val="20"/>
        </w:rPr>
        <w:t>Solution B</w:t>
      </w:r>
      <w:r>
        <w:rPr>
          <w:rFonts w:cs="Arial"/>
          <w:b/>
          <w:bCs/>
          <w:iCs/>
          <w:szCs w:val="20"/>
        </w:rPr>
        <w:t xml:space="preserve"> – New aggregated tariff</w:t>
      </w:r>
    </w:p>
    <w:bookmarkEnd w:id="29"/>
    <w:p w14:paraId="060F07D3" w14:textId="77777777" w:rsidR="00E425ED" w:rsidRDefault="00E425ED" w:rsidP="00E425ED">
      <w:pPr>
        <w:numPr>
          <w:ilvl w:val="1"/>
          <w:numId w:val="14"/>
        </w:numPr>
        <w:tabs>
          <w:tab w:val="left" w:pos="567"/>
        </w:tabs>
        <w:spacing w:line="360" w:lineRule="auto"/>
        <w:jc w:val="both"/>
      </w:pPr>
      <w:r>
        <w:t>There are number of areas of the DCUSA that are amended to support this Solution:</w:t>
      </w:r>
    </w:p>
    <w:p w14:paraId="09ABDFC1" w14:textId="77777777" w:rsidR="00E425ED" w:rsidRDefault="00E425ED" w:rsidP="00A22F25">
      <w:pPr>
        <w:pStyle w:val="ListParagraph"/>
        <w:numPr>
          <w:ilvl w:val="0"/>
          <w:numId w:val="36"/>
        </w:numPr>
        <w:tabs>
          <w:tab w:val="left" w:pos="567"/>
        </w:tabs>
        <w:spacing w:line="360" w:lineRule="auto"/>
        <w:jc w:val="both"/>
      </w:pPr>
      <w:r>
        <w:t>Clause 19 – amends the section on transitional protection for P432 and MHHS CT customers and includes obligations on both suppliers and distributors regarding communications;</w:t>
      </w:r>
    </w:p>
    <w:p w14:paraId="21B3A823" w14:textId="77777777" w:rsidR="00E425ED" w:rsidRDefault="00E425ED" w:rsidP="00A22F25">
      <w:pPr>
        <w:pStyle w:val="ListParagraph"/>
        <w:numPr>
          <w:ilvl w:val="0"/>
          <w:numId w:val="36"/>
        </w:numPr>
        <w:tabs>
          <w:tab w:val="left" w:pos="567"/>
        </w:tabs>
        <w:spacing w:line="360" w:lineRule="auto"/>
        <w:jc w:val="both"/>
      </w:pPr>
      <w:r>
        <w:lastRenderedPageBreak/>
        <w:t>Schedule 2B - two paragraphs are added to section 3. The paragraph referring to retrospective changes cannot be applied to the MIC does not apply where Part 4 of Schedule 16 of the DCUSA is applicable and another additional clause has also been added to provide liability protection should the value chosen be not suitable or has an impact on the Connection Assets ;</w:t>
      </w:r>
    </w:p>
    <w:p w14:paraId="044602F6" w14:textId="77777777" w:rsidR="00E425ED" w:rsidRDefault="00E425ED" w:rsidP="00A22F25">
      <w:pPr>
        <w:pStyle w:val="ListParagraph"/>
        <w:numPr>
          <w:ilvl w:val="0"/>
          <w:numId w:val="36"/>
        </w:numPr>
        <w:tabs>
          <w:tab w:val="left" w:pos="567"/>
        </w:tabs>
        <w:spacing w:line="360" w:lineRule="auto"/>
        <w:jc w:val="both"/>
      </w:pPr>
      <w:r>
        <w:t>Schedule 16 has a number of amendments:</w:t>
      </w:r>
    </w:p>
    <w:p w14:paraId="7268459D" w14:textId="77777777" w:rsidR="00927699" w:rsidRDefault="00927699" w:rsidP="00927699">
      <w:pPr>
        <w:pStyle w:val="ListParagraph"/>
        <w:numPr>
          <w:ilvl w:val="1"/>
          <w:numId w:val="36"/>
        </w:numPr>
        <w:tabs>
          <w:tab w:val="left" w:pos="2268"/>
        </w:tabs>
        <w:spacing w:line="360" w:lineRule="auto"/>
        <w:jc w:val="both"/>
      </w:pPr>
      <w:r>
        <w:t>amends t</w:t>
      </w:r>
      <w:r w:rsidRPr="00490568">
        <w:t>he tariff name</w:t>
      </w:r>
      <w:r>
        <w:t>s</w:t>
      </w:r>
      <w:r w:rsidRPr="00490568">
        <w:t xml:space="preserve"> of “LV Domestic Aggregated” and “LV Non-Domestic Aggregated” to “LV Domestic or CT Aggregated” and “LV Non-Domestic or CT Aggregated” throughout the schedule to make these tariffs available not just to NHH tariffs but also to site specific measurement classes C and E.</w:t>
      </w:r>
    </w:p>
    <w:p w14:paraId="25437DDD" w14:textId="77777777" w:rsidR="00927699" w:rsidRDefault="00927699" w:rsidP="00927699">
      <w:pPr>
        <w:pStyle w:val="ListParagraph"/>
        <w:numPr>
          <w:ilvl w:val="1"/>
          <w:numId w:val="36"/>
        </w:numPr>
        <w:tabs>
          <w:tab w:val="left" w:pos="2268"/>
        </w:tabs>
        <w:spacing w:line="360" w:lineRule="auto"/>
        <w:jc w:val="both"/>
      </w:pPr>
      <w:r>
        <w:t>Part 4 of schedule 16 has been amended to cater for P432 and CT Metering Points migrated during the MHHS Programme and to specify that at the point of migration customers will be assigned to an aggregated tariff, but actual data will be received on a site specific basis due to the move to measurement classes C or E.</w:t>
      </w:r>
    </w:p>
    <w:p w14:paraId="25006421" w14:textId="423F82CE" w:rsidR="00927699" w:rsidRDefault="00927699" w:rsidP="000C347F">
      <w:pPr>
        <w:pStyle w:val="ListParagraph"/>
        <w:numPr>
          <w:ilvl w:val="1"/>
          <w:numId w:val="36"/>
        </w:numPr>
        <w:tabs>
          <w:tab w:val="left" w:pos="2268"/>
        </w:tabs>
        <w:spacing w:line="360" w:lineRule="auto"/>
        <w:jc w:val="both"/>
      </w:pPr>
      <w:r w:rsidRPr="008D1A25">
        <w:t xml:space="preserve">Within </w:t>
      </w:r>
      <w:r>
        <w:t xml:space="preserve">six </w:t>
      </w:r>
      <w:r w:rsidRPr="008D1A25">
        <w:t xml:space="preserve">months following the completion of the twelve months post </w:t>
      </w:r>
      <w:r>
        <w:t>migration</w:t>
      </w:r>
      <w:r w:rsidR="000C347F">
        <w:t xml:space="preserve"> </w:t>
      </w:r>
      <w:r w:rsidRPr="008D1A25">
        <w:t>the</w:t>
      </w:r>
      <w:r w:rsidRPr="008D48D8">
        <w:t xml:space="preserve"> distr</w:t>
      </w:r>
      <w:r>
        <w:t>i</w:t>
      </w:r>
      <w:r w:rsidRPr="008D48D8">
        <w:t>butor</w:t>
      </w:r>
      <w:r w:rsidRPr="008D1A25">
        <w:rPr>
          <w:color w:val="FF0000"/>
        </w:rPr>
        <w:t xml:space="preserve"> </w:t>
      </w:r>
      <w:r w:rsidRPr="008D1A25">
        <w:t>shall assess whether to continue to apply the aggregated tariffs or apply Site Specific tariffs</w:t>
      </w:r>
      <w:r>
        <w:t>.</w:t>
      </w:r>
    </w:p>
    <w:p w14:paraId="64A03D9B" w14:textId="673827AA" w:rsidR="00927699" w:rsidRPr="000C347F" w:rsidRDefault="000C347F" w:rsidP="000C347F">
      <w:pPr>
        <w:pStyle w:val="ListParagraph"/>
        <w:numPr>
          <w:ilvl w:val="1"/>
          <w:numId w:val="36"/>
        </w:numPr>
        <w:rPr>
          <w:iCs/>
        </w:rPr>
      </w:pPr>
      <w:r w:rsidRPr="00BE688E">
        <w:rPr>
          <w:iCs/>
        </w:rPr>
        <w:t>Where demands in excess of 69kVA have been calculated the distributor shall reasonably determine an appropriate MIC, having regard to the maximum demands in that period and shall notify the Customer.</w:t>
      </w:r>
    </w:p>
    <w:p w14:paraId="4AEB246C" w14:textId="77777777" w:rsidR="00E425ED" w:rsidRDefault="00E425ED" w:rsidP="00927699">
      <w:pPr>
        <w:pStyle w:val="ListParagraph"/>
        <w:numPr>
          <w:ilvl w:val="0"/>
          <w:numId w:val="37"/>
        </w:numPr>
        <w:tabs>
          <w:tab w:val="left" w:pos="567"/>
        </w:tabs>
        <w:spacing w:line="360" w:lineRule="auto"/>
        <w:jc w:val="both"/>
      </w:pPr>
      <w:r>
        <w:t>Schedule 17 – amended to cater for the new tariff name in paragraph 25.3;</w:t>
      </w:r>
    </w:p>
    <w:p w14:paraId="39E1191A" w14:textId="77777777" w:rsidR="00E425ED" w:rsidRDefault="00E425ED" w:rsidP="00927699">
      <w:pPr>
        <w:pStyle w:val="ListParagraph"/>
        <w:numPr>
          <w:ilvl w:val="0"/>
          <w:numId w:val="37"/>
        </w:numPr>
        <w:tabs>
          <w:tab w:val="left" w:pos="567"/>
        </w:tabs>
        <w:spacing w:line="360" w:lineRule="auto"/>
        <w:jc w:val="both"/>
      </w:pPr>
      <w:r>
        <w:t>Schedule18 – amended to cater for the new tariff name in paragraph 25.3; and</w:t>
      </w:r>
    </w:p>
    <w:p w14:paraId="581F26CC" w14:textId="21BA29E1" w:rsidR="00DC7855" w:rsidRPr="00D80A33" w:rsidRDefault="00E425ED" w:rsidP="00095B0F">
      <w:pPr>
        <w:numPr>
          <w:ilvl w:val="1"/>
          <w:numId w:val="14"/>
        </w:numPr>
        <w:tabs>
          <w:tab w:val="left" w:pos="567"/>
        </w:tabs>
        <w:spacing w:line="360" w:lineRule="auto"/>
        <w:jc w:val="both"/>
      </w:pPr>
      <w:r>
        <w:t xml:space="preserve">Proposed legal drafting for this DCP can be found in </w:t>
      </w:r>
      <w:r w:rsidRPr="00E425ED">
        <w:rPr>
          <w:b/>
          <w:bCs/>
        </w:rPr>
        <w:t xml:space="preserve">Attachment </w:t>
      </w:r>
      <w:r w:rsidR="003E0F78">
        <w:rPr>
          <w:b/>
          <w:bCs/>
        </w:rPr>
        <w:t>6</w:t>
      </w:r>
      <w:r w:rsidR="00067F24">
        <w:rPr>
          <w:b/>
          <w:bCs/>
        </w:rPr>
        <w:t xml:space="preserve"> -</w:t>
      </w:r>
      <w:r w:rsidRPr="00E425ED">
        <w:rPr>
          <w:b/>
          <w:bCs/>
        </w:rPr>
        <w:t xml:space="preserve"> DCP 414 Solution B Aggregated Tariff and, Attachment </w:t>
      </w:r>
      <w:r w:rsidR="003E0F78">
        <w:rPr>
          <w:b/>
          <w:bCs/>
        </w:rPr>
        <w:t>7</w:t>
      </w:r>
      <w:r w:rsidRPr="00E425ED">
        <w:rPr>
          <w:b/>
          <w:bCs/>
        </w:rPr>
        <w:t xml:space="preserve">- DCP 414 Solution </w:t>
      </w:r>
      <w:r w:rsidR="003E0F78">
        <w:rPr>
          <w:b/>
          <w:bCs/>
        </w:rPr>
        <w:t>B</w:t>
      </w:r>
      <w:r w:rsidRPr="00E425ED">
        <w:rPr>
          <w:b/>
          <w:bCs/>
        </w:rPr>
        <w:t>, Schedule 17/18</w:t>
      </w:r>
      <w:r>
        <w:t>.</w:t>
      </w:r>
    </w:p>
    <w:p w14:paraId="46430CF9" w14:textId="02B0B975" w:rsidR="005F5231" w:rsidRDefault="005F5231" w:rsidP="006D62F9">
      <w:pPr>
        <w:pStyle w:val="Heading03"/>
      </w:pPr>
      <w:bookmarkStart w:id="30" w:name="_Toc125191630"/>
      <w:r>
        <w:t>Code Specific Matters</w:t>
      </w:r>
      <w:bookmarkEnd w:id="30"/>
    </w:p>
    <w:p w14:paraId="15557BCF" w14:textId="77777777" w:rsidR="005F5231" w:rsidRPr="00284F86" w:rsidRDefault="005F5231" w:rsidP="00E45140">
      <w:pPr>
        <w:pStyle w:val="Heading4"/>
      </w:pPr>
      <w:r w:rsidRPr="00284F86">
        <w:t>Modelling Specification Documents</w:t>
      </w:r>
    </w:p>
    <w:p w14:paraId="0B7B7564" w14:textId="1D86F2D6" w:rsidR="005F5231" w:rsidRPr="00763F63" w:rsidRDefault="00FB4511" w:rsidP="00763F63">
      <w:pPr>
        <w:numPr>
          <w:ilvl w:val="1"/>
          <w:numId w:val="14"/>
        </w:numPr>
        <w:tabs>
          <w:tab w:val="left" w:pos="567"/>
        </w:tabs>
        <w:spacing w:line="360" w:lineRule="auto"/>
        <w:jc w:val="both"/>
        <w:rPr>
          <w:rFonts w:cs="Arial"/>
          <w:bCs/>
          <w:iCs/>
          <w:szCs w:val="20"/>
        </w:rPr>
      </w:pPr>
      <w:r w:rsidRPr="00763F63">
        <w:rPr>
          <w:rFonts w:cs="Arial"/>
          <w:bCs/>
          <w:iCs/>
          <w:szCs w:val="20"/>
        </w:rPr>
        <w:t>N/</w:t>
      </w:r>
      <w:r w:rsidR="00F463A1">
        <w:rPr>
          <w:rFonts w:cs="Arial"/>
          <w:bCs/>
          <w:iCs/>
          <w:szCs w:val="20"/>
        </w:rPr>
        <w:t>A</w:t>
      </w:r>
    </w:p>
    <w:p w14:paraId="1A5331DB" w14:textId="77777777" w:rsidR="005F5231" w:rsidRPr="00284F86" w:rsidRDefault="005F5231" w:rsidP="00E45140">
      <w:pPr>
        <w:pStyle w:val="Heading4"/>
      </w:pPr>
      <w:r w:rsidRPr="00284F86">
        <w:t>Reference Documents</w:t>
      </w:r>
    </w:p>
    <w:p w14:paraId="04AC5EB3" w14:textId="7FE989D8" w:rsidR="00FB4511" w:rsidRPr="00763F63" w:rsidRDefault="00FB4511" w:rsidP="00763F63">
      <w:pPr>
        <w:numPr>
          <w:ilvl w:val="1"/>
          <w:numId w:val="14"/>
        </w:numPr>
        <w:tabs>
          <w:tab w:val="left" w:pos="567"/>
        </w:tabs>
        <w:spacing w:line="360" w:lineRule="auto"/>
        <w:jc w:val="both"/>
        <w:rPr>
          <w:rFonts w:cs="Arial"/>
          <w:bCs/>
          <w:iCs/>
          <w:szCs w:val="20"/>
        </w:rPr>
      </w:pPr>
      <w:bookmarkStart w:id="31" w:name="_Toc318967203"/>
      <w:r w:rsidRPr="00763F63">
        <w:rPr>
          <w:rFonts w:cs="Arial"/>
          <w:bCs/>
          <w:iCs/>
          <w:szCs w:val="20"/>
        </w:rPr>
        <w:t>N/</w:t>
      </w:r>
      <w:r w:rsidR="00F463A1">
        <w:rPr>
          <w:rFonts w:cs="Arial"/>
          <w:bCs/>
          <w:iCs/>
          <w:szCs w:val="20"/>
        </w:rPr>
        <w:t>A</w:t>
      </w:r>
    </w:p>
    <w:p w14:paraId="63B9BF15" w14:textId="6B46A234" w:rsidR="00F73FD6" w:rsidRPr="00EB32BB" w:rsidRDefault="00A00B4A" w:rsidP="006D62F9">
      <w:pPr>
        <w:pStyle w:val="Heading03"/>
      </w:pPr>
      <w:bookmarkStart w:id="32" w:name="_Toc125191631"/>
      <w:r w:rsidRPr="00EB32BB">
        <w:t>Recommendation</w:t>
      </w:r>
      <w:r w:rsidR="006D75CD">
        <w:t>s</w:t>
      </w:r>
      <w:bookmarkEnd w:id="31"/>
      <w:bookmarkEnd w:id="32"/>
      <w:r w:rsidRPr="00EB32BB">
        <w:t xml:space="preserve"> </w:t>
      </w:r>
    </w:p>
    <w:p w14:paraId="67E48276" w14:textId="26ED50B9" w:rsidR="00D22CEB" w:rsidRDefault="00D10E24" w:rsidP="00E45140">
      <w:pPr>
        <w:pStyle w:val="Heading4"/>
      </w:pPr>
      <w:r>
        <w:t>Panel’s</w:t>
      </w:r>
      <w:r w:rsidR="00D22CEB">
        <w:t xml:space="preserve"> Recommendatio</w:t>
      </w:r>
      <w:r w:rsidR="00206A74">
        <w:t>n</w:t>
      </w:r>
    </w:p>
    <w:p w14:paraId="446DD00B" w14:textId="619C3A26" w:rsidR="00684433" w:rsidRPr="00763F63" w:rsidRDefault="00684433" w:rsidP="00763F63">
      <w:pPr>
        <w:numPr>
          <w:ilvl w:val="1"/>
          <w:numId w:val="14"/>
        </w:numPr>
        <w:tabs>
          <w:tab w:val="left" w:pos="567"/>
        </w:tabs>
        <w:spacing w:line="360" w:lineRule="auto"/>
        <w:jc w:val="both"/>
        <w:rPr>
          <w:rFonts w:cs="Arial"/>
          <w:bCs/>
          <w:iCs/>
          <w:szCs w:val="20"/>
        </w:rPr>
      </w:pPr>
      <w:r w:rsidRPr="00763F63">
        <w:rPr>
          <w:rFonts w:cs="Arial"/>
          <w:bCs/>
          <w:iCs/>
          <w:szCs w:val="20"/>
        </w:rPr>
        <w:t>The Panel approved this Change Report</w:t>
      </w:r>
      <w:r w:rsidR="00370EB1" w:rsidRPr="00763F63">
        <w:rPr>
          <w:rFonts w:cs="Arial"/>
          <w:bCs/>
          <w:iCs/>
          <w:szCs w:val="20"/>
        </w:rPr>
        <w:t xml:space="preserve"> </w:t>
      </w:r>
      <w:r w:rsidRPr="00763F63">
        <w:rPr>
          <w:rFonts w:cs="Arial"/>
          <w:bCs/>
          <w:iCs/>
          <w:szCs w:val="20"/>
        </w:rPr>
        <w:t xml:space="preserve">on </w:t>
      </w:r>
      <w:r w:rsidR="00DB78C8">
        <w:rPr>
          <w:rFonts w:cs="Arial"/>
          <w:bCs/>
          <w:iCs/>
          <w:szCs w:val="20"/>
        </w:rPr>
        <w:t>1</w:t>
      </w:r>
      <w:r w:rsidR="006554C6">
        <w:rPr>
          <w:rFonts w:cs="Arial"/>
          <w:bCs/>
          <w:iCs/>
          <w:szCs w:val="20"/>
        </w:rPr>
        <w:t>7</w:t>
      </w:r>
      <w:r w:rsidR="007D2270" w:rsidRPr="00763F63">
        <w:rPr>
          <w:rFonts w:cs="Arial"/>
          <w:bCs/>
          <w:iCs/>
          <w:szCs w:val="20"/>
        </w:rPr>
        <w:t xml:space="preserve"> </w:t>
      </w:r>
      <w:r w:rsidR="00067F24">
        <w:rPr>
          <w:rFonts w:cs="Arial"/>
          <w:bCs/>
          <w:iCs/>
          <w:szCs w:val="20"/>
        </w:rPr>
        <w:t>May</w:t>
      </w:r>
      <w:r w:rsidR="007D2270" w:rsidRPr="00763F63">
        <w:rPr>
          <w:rFonts w:cs="Arial"/>
          <w:bCs/>
          <w:iCs/>
          <w:szCs w:val="20"/>
        </w:rPr>
        <w:t xml:space="preserve"> 202</w:t>
      </w:r>
      <w:r w:rsidR="000A4245">
        <w:rPr>
          <w:rFonts w:cs="Arial"/>
          <w:bCs/>
          <w:iCs/>
          <w:szCs w:val="20"/>
        </w:rPr>
        <w:t>3</w:t>
      </w:r>
      <w:r w:rsidRPr="00763F63">
        <w:rPr>
          <w:rFonts w:cs="Arial"/>
          <w:bCs/>
          <w:iCs/>
          <w:szCs w:val="20"/>
        </w:rPr>
        <w:t xml:space="preserve">. The Panel considered that the </w:t>
      </w:r>
      <w:r w:rsidR="0078738F" w:rsidRPr="00763F63">
        <w:rPr>
          <w:rFonts w:cs="Arial"/>
          <w:bCs/>
          <w:iCs/>
          <w:szCs w:val="20"/>
        </w:rPr>
        <w:t>Working Group</w:t>
      </w:r>
      <w:r w:rsidRPr="00763F63">
        <w:rPr>
          <w:rFonts w:cs="Arial"/>
          <w:bCs/>
          <w:iCs/>
          <w:szCs w:val="20"/>
        </w:rPr>
        <w:t xml:space="preserve"> has carried out the level of analysis required to enable Parties to understand the impact of the proposed amendment and to vote on DCP </w:t>
      </w:r>
      <w:r w:rsidR="00A52F37" w:rsidRPr="00763F63">
        <w:rPr>
          <w:rFonts w:cs="Arial"/>
          <w:bCs/>
          <w:iCs/>
          <w:szCs w:val="20"/>
        </w:rPr>
        <w:t>4</w:t>
      </w:r>
      <w:r w:rsidR="004B687A">
        <w:rPr>
          <w:rFonts w:cs="Arial"/>
          <w:bCs/>
          <w:iCs/>
          <w:szCs w:val="20"/>
        </w:rPr>
        <w:t>14</w:t>
      </w:r>
      <w:r w:rsidRPr="00763F63">
        <w:rPr>
          <w:rFonts w:cs="Arial"/>
          <w:bCs/>
          <w:iCs/>
          <w:szCs w:val="20"/>
        </w:rPr>
        <w:t>.</w:t>
      </w:r>
    </w:p>
    <w:p w14:paraId="43D31468" w14:textId="233FB6EE" w:rsidR="00945537" w:rsidRPr="00763F63" w:rsidRDefault="00D10E24" w:rsidP="00763F63">
      <w:pPr>
        <w:numPr>
          <w:ilvl w:val="1"/>
          <w:numId w:val="14"/>
        </w:numPr>
        <w:tabs>
          <w:tab w:val="left" w:pos="567"/>
        </w:tabs>
        <w:spacing w:line="360" w:lineRule="auto"/>
        <w:jc w:val="both"/>
        <w:rPr>
          <w:rFonts w:cs="Arial"/>
          <w:bCs/>
          <w:iCs/>
          <w:szCs w:val="20"/>
        </w:rPr>
      </w:pPr>
      <w:r w:rsidRPr="00763F63">
        <w:rPr>
          <w:rFonts w:cs="Arial"/>
          <w:bCs/>
          <w:iCs/>
          <w:szCs w:val="20"/>
        </w:rPr>
        <w:lastRenderedPageBreak/>
        <w:t xml:space="preserve">The Panel have recommended that this report is issued </w:t>
      </w:r>
      <w:r w:rsidR="00684433" w:rsidRPr="00763F63">
        <w:rPr>
          <w:rFonts w:cs="Arial"/>
          <w:bCs/>
          <w:iCs/>
          <w:szCs w:val="20"/>
        </w:rPr>
        <w:t>for Voting and DCUSA P</w:t>
      </w:r>
      <w:r w:rsidRPr="00763F63">
        <w:rPr>
          <w:rFonts w:cs="Arial"/>
          <w:bCs/>
          <w:iCs/>
          <w:szCs w:val="20"/>
        </w:rPr>
        <w:t xml:space="preserve">arties should consider whether they wish to submit views regarding this </w:t>
      </w:r>
      <w:r w:rsidR="00945537" w:rsidRPr="00763F63">
        <w:rPr>
          <w:rFonts w:cs="Arial"/>
          <w:bCs/>
          <w:iCs/>
          <w:szCs w:val="20"/>
        </w:rPr>
        <w:t>Change Proposal.</w:t>
      </w:r>
    </w:p>
    <w:p w14:paraId="16B0440A" w14:textId="2C0CFA84" w:rsidR="003D0359" w:rsidRPr="00763F63" w:rsidRDefault="003D0359" w:rsidP="00763F63">
      <w:pPr>
        <w:numPr>
          <w:ilvl w:val="1"/>
          <w:numId w:val="14"/>
        </w:numPr>
        <w:tabs>
          <w:tab w:val="left" w:pos="567"/>
        </w:tabs>
        <w:spacing w:line="360" w:lineRule="auto"/>
        <w:jc w:val="both"/>
        <w:rPr>
          <w:rFonts w:cs="Arial"/>
          <w:bCs/>
          <w:iCs/>
          <w:szCs w:val="20"/>
        </w:rPr>
      </w:pPr>
      <w:r w:rsidRPr="00763F63">
        <w:rPr>
          <w:rFonts w:cs="Arial"/>
          <w:bCs/>
          <w:iCs/>
          <w:szCs w:val="20"/>
        </w:rPr>
        <w:t xml:space="preserve">Parties are invited to vote in favour of </w:t>
      </w:r>
      <w:r w:rsidR="001A33CD">
        <w:rPr>
          <w:rFonts w:cs="Arial"/>
          <w:bCs/>
          <w:iCs/>
          <w:szCs w:val="20"/>
        </w:rPr>
        <w:t>their preferred solution</w:t>
      </w:r>
      <w:r w:rsidR="001A33CD">
        <w:rPr>
          <w:rFonts w:cs="Arial"/>
          <w:bCs/>
          <w:iCs/>
          <w:szCs w:val="20"/>
        </w:rPr>
        <w:t xml:space="preserve"> and to reject the</w:t>
      </w:r>
      <w:r w:rsidR="00EA70B5">
        <w:rPr>
          <w:rFonts w:cs="Arial"/>
          <w:bCs/>
          <w:iCs/>
          <w:szCs w:val="20"/>
        </w:rPr>
        <w:t xml:space="preserve"> other</w:t>
      </w:r>
      <w:r w:rsidR="00DF4FDE" w:rsidRPr="00763F63">
        <w:rPr>
          <w:rFonts w:cs="Arial"/>
          <w:bCs/>
          <w:iCs/>
          <w:szCs w:val="20"/>
        </w:rPr>
        <w:t xml:space="preserve">. </w:t>
      </w:r>
      <w:r w:rsidRPr="00763F63">
        <w:rPr>
          <w:rFonts w:cs="Arial"/>
          <w:bCs/>
          <w:iCs/>
          <w:szCs w:val="20"/>
        </w:rPr>
        <w:t xml:space="preserve"> </w:t>
      </w:r>
    </w:p>
    <w:p w14:paraId="13C2AE87" w14:textId="09FA955C" w:rsidR="00684433" w:rsidRDefault="00684433" w:rsidP="009456EB">
      <w:pPr>
        <w:pStyle w:val="Heading03"/>
      </w:pPr>
      <w:bookmarkStart w:id="33" w:name="_Toc125191632"/>
      <w:r w:rsidRPr="00FD64CC">
        <w:t>Attachments</w:t>
      </w:r>
      <w:bookmarkEnd w:id="33"/>
      <w:r w:rsidRPr="00FD64CC">
        <w:t xml:space="preserve"> </w:t>
      </w:r>
    </w:p>
    <w:p w14:paraId="258F6C87" w14:textId="48D114AF" w:rsidR="003E0F78" w:rsidRDefault="003E0F78" w:rsidP="003E0F78">
      <w:pPr>
        <w:numPr>
          <w:ilvl w:val="0"/>
          <w:numId w:val="38"/>
        </w:numPr>
        <w:tabs>
          <w:tab w:val="left" w:pos="851"/>
        </w:tabs>
        <w:ind w:left="851"/>
      </w:pPr>
      <w:r w:rsidRPr="002A3F8F">
        <w:t xml:space="preserve">Attachment </w:t>
      </w:r>
      <w:r>
        <w:t xml:space="preserve">1 </w:t>
      </w:r>
      <w:r w:rsidRPr="002A3F8F">
        <w:t xml:space="preserve">– DCP </w:t>
      </w:r>
      <w:r>
        <w:t>414 Consolidated Consultation 1 Responses</w:t>
      </w:r>
    </w:p>
    <w:p w14:paraId="002950EF" w14:textId="37817B36" w:rsidR="003E0F78" w:rsidRDefault="003E0F78" w:rsidP="003E0F78">
      <w:pPr>
        <w:numPr>
          <w:ilvl w:val="0"/>
          <w:numId w:val="38"/>
        </w:numPr>
        <w:tabs>
          <w:tab w:val="left" w:pos="851"/>
        </w:tabs>
        <w:ind w:left="851"/>
      </w:pPr>
      <w:r w:rsidRPr="002A3F8F">
        <w:t xml:space="preserve">Attachment </w:t>
      </w:r>
      <w:r>
        <w:t xml:space="preserve">2 </w:t>
      </w:r>
      <w:r w:rsidRPr="002A3F8F">
        <w:t>–</w:t>
      </w:r>
      <w:r>
        <w:t xml:space="preserve"> </w:t>
      </w:r>
      <w:r w:rsidRPr="002A3F8F">
        <w:t xml:space="preserve">DCP </w:t>
      </w:r>
      <w:r>
        <w:t>414 Consolidated Consultation 2 Responses</w:t>
      </w:r>
    </w:p>
    <w:p w14:paraId="18136940" w14:textId="71E8B8D5" w:rsidR="003E0F78" w:rsidRDefault="003E0F78" w:rsidP="003E0F78">
      <w:pPr>
        <w:numPr>
          <w:ilvl w:val="0"/>
          <w:numId w:val="38"/>
        </w:numPr>
        <w:tabs>
          <w:tab w:val="left" w:pos="851"/>
        </w:tabs>
        <w:ind w:left="851"/>
      </w:pPr>
      <w:r w:rsidRPr="002A3F8F">
        <w:t xml:space="preserve">Attachment </w:t>
      </w:r>
      <w:r>
        <w:t xml:space="preserve">3 </w:t>
      </w:r>
      <w:r w:rsidRPr="002A3F8F">
        <w:t xml:space="preserve">– DCP </w:t>
      </w:r>
      <w:r>
        <w:t>414 Consolidated Consultation 3 Responses</w:t>
      </w:r>
    </w:p>
    <w:p w14:paraId="333C1E89" w14:textId="0593909C" w:rsidR="00067F24" w:rsidRDefault="00067F24" w:rsidP="00067F24">
      <w:pPr>
        <w:numPr>
          <w:ilvl w:val="0"/>
          <w:numId w:val="38"/>
        </w:numPr>
        <w:tabs>
          <w:tab w:val="left" w:pos="851"/>
        </w:tabs>
        <w:ind w:left="851"/>
      </w:pPr>
      <w:r w:rsidRPr="002A3F8F">
        <w:t xml:space="preserve">Attachment </w:t>
      </w:r>
      <w:r w:rsidR="003E0F78">
        <w:t>4</w:t>
      </w:r>
      <w:r w:rsidRPr="002A3F8F">
        <w:t xml:space="preserve"> – DCP </w:t>
      </w:r>
      <w:r>
        <w:t>414</w:t>
      </w:r>
      <w:r w:rsidRPr="002A3F8F">
        <w:t xml:space="preserve"> Change Proposal </w:t>
      </w:r>
      <w:r>
        <w:t>Form</w:t>
      </w:r>
    </w:p>
    <w:p w14:paraId="442F25A8" w14:textId="15040F76" w:rsidR="00067F24" w:rsidRPr="001C33F6" w:rsidRDefault="00067F24" w:rsidP="00067F24">
      <w:pPr>
        <w:pStyle w:val="ListParagraph"/>
        <w:numPr>
          <w:ilvl w:val="0"/>
          <w:numId w:val="38"/>
        </w:numPr>
        <w:tabs>
          <w:tab w:val="left" w:pos="851"/>
        </w:tabs>
        <w:ind w:left="851"/>
      </w:pPr>
      <w:bookmarkStart w:id="34" w:name="_Hlk122597529"/>
      <w:r>
        <w:t xml:space="preserve">Attachment </w:t>
      </w:r>
      <w:r w:rsidR="003E0F78">
        <w:t>5</w:t>
      </w:r>
      <w:r>
        <w:t xml:space="preserve"> - </w:t>
      </w:r>
      <w:r w:rsidRPr="001C33F6">
        <w:t>DCP 414 Solution A Default MIC.</w:t>
      </w:r>
    </w:p>
    <w:p w14:paraId="5FC4715A" w14:textId="29D54CEA" w:rsidR="00067F24" w:rsidRPr="001C33F6" w:rsidRDefault="00067F24" w:rsidP="00067F24">
      <w:pPr>
        <w:pStyle w:val="ListParagraph"/>
        <w:numPr>
          <w:ilvl w:val="0"/>
          <w:numId w:val="38"/>
        </w:numPr>
        <w:tabs>
          <w:tab w:val="left" w:pos="851"/>
        </w:tabs>
        <w:ind w:left="851"/>
      </w:pPr>
      <w:r>
        <w:t xml:space="preserve">Attachment </w:t>
      </w:r>
      <w:r w:rsidR="003E0F78">
        <w:t>6</w:t>
      </w:r>
      <w:r>
        <w:t xml:space="preserve"> - </w:t>
      </w:r>
      <w:r w:rsidRPr="001C33F6">
        <w:t>DCP 414 Solution B Aggregated Tariff.</w:t>
      </w:r>
    </w:p>
    <w:p w14:paraId="0E3D62F0" w14:textId="3C94362F" w:rsidR="00067F24" w:rsidRDefault="00067F24" w:rsidP="00067F24">
      <w:pPr>
        <w:pStyle w:val="ListParagraph"/>
        <w:numPr>
          <w:ilvl w:val="0"/>
          <w:numId w:val="38"/>
        </w:numPr>
        <w:tabs>
          <w:tab w:val="left" w:pos="851"/>
        </w:tabs>
        <w:ind w:left="851"/>
      </w:pPr>
      <w:r w:rsidRPr="001C33F6">
        <w:t xml:space="preserve">Attachment </w:t>
      </w:r>
      <w:r w:rsidR="003E0F78">
        <w:t>7</w:t>
      </w:r>
      <w:r>
        <w:t xml:space="preserve"> </w:t>
      </w:r>
      <w:r w:rsidRPr="001C33F6">
        <w:t>-</w:t>
      </w:r>
      <w:r>
        <w:t xml:space="preserve"> </w:t>
      </w:r>
      <w:r w:rsidRPr="001C33F6">
        <w:t>DCP 414 Solution B Schedule 17/18</w:t>
      </w:r>
      <w:bookmarkEnd w:id="34"/>
    </w:p>
    <w:p w14:paraId="1CEF86AA" w14:textId="12D502C8" w:rsidR="003E0F78" w:rsidRDefault="003E0F78" w:rsidP="00067F24">
      <w:pPr>
        <w:pStyle w:val="ListParagraph"/>
        <w:numPr>
          <w:ilvl w:val="0"/>
          <w:numId w:val="38"/>
        </w:numPr>
        <w:tabs>
          <w:tab w:val="left" w:pos="851"/>
        </w:tabs>
        <w:ind w:left="851"/>
      </w:pPr>
      <w:r>
        <w:t>Attachment 8 – DCP 414 Voting Form</w:t>
      </w:r>
    </w:p>
    <w:p w14:paraId="60460DBA" w14:textId="1CE7C779" w:rsidR="00EB5CAD" w:rsidRPr="00D80A33" w:rsidRDefault="00EB5CAD" w:rsidP="003027D9">
      <w:pPr>
        <w:pStyle w:val="ListBullet2"/>
        <w:numPr>
          <w:ilvl w:val="0"/>
          <w:numId w:val="0"/>
        </w:numPr>
        <w:ind w:left="284"/>
      </w:pPr>
    </w:p>
    <w:sectPr w:rsidR="00EB5CAD" w:rsidRPr="00D80A33" w:rsidSect="00194176">
      <w:headerReference w:type="default" r:id="rId19"/>
      <w:footerReference w:type="default" r:id="rId20"/>
      <w:pgSz w:w="11906" w:h="16838"/>
      <w:pgMar w:top="1418" w:right="1416" w:bottom="567" w:left="1134" w:header="142" w:footer="56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ndy Green" w:date="2023-04-12T14:14:00Z" w:initials="AG">
    <w:p w14:paraId="2C5E84CC" w14:textId="77777777" w:rsidR="00DF4A51" w:rsidRDefault="00DF4A51" w:rsidP="00A06C6C">
      <w:pPr>
        <w:pStyle w:val="CommentText"/>
      </w:pPr>
      <w:r>
        <w:rPr>
          <w:rStyle w:val="CommentReference"/>
        </w:rPr>
        <w:annotationRef/>
      </w:r>
      <w:r>
        <w:t>TBC</w:t>
      </w:r>
    </w:p>
  </w:comment>
  <w:comment w:id="2" w:author="Andy Green" w:date="2023-04-12T16:07:00Z" w:initials="AG">
    <w:p w14:paraId="5A40860A" w14:textId="77777777" w:rsidR="00BA5262" w:rsidRDefault="00BA5262" w:rsidP="000D5024">
      <w:pPr>
        <w:pStyle w:val="CommentText"/>
      </w:pPr>
      <w:r>
        <w:rPr>
          <w:rStyle w:val="CommentReference"/>
        </w:rPr>
        <w:annotationRef/>
      </w:r>
      <w:r>
        <w:t>Extra day granted for bank hol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C5E84CC" w15:done="0"/>
  <w15:commentEx w15:paraId="5A40860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13B32" w16cex:dateUtc="2023-04-12T13:14:00Z"/>
  <w16cex:commentExtensible w16cex:durableId="27E155CE" w16cex:dateUtc="2023-04-12T15: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5E84CC" w16cid:durableId="27E13B32"/>
  <w16cid:commentId w16cid:paraId="5A40860A" w16cid:durableId="27E155C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3ECFD8" w14:textId="77777777" w:rsidR="00096829" w:rsidRDefault="00096829">
      <w:pPr>
        <w:spacing w:line="240" w:lineRule="auto"/>
      </w:pPr>
      <w:r>
        <w:separator/>
      </w:r>
    </w:p>
    <w:p w14:paraId="28B87FD7" w14:textId="77777777" w:rsidR="00096829" w:rsidRDefault="00096829"/>
  </w:endnote>
  <w:endnote w:type="continuationSeparator" w:id="0">
    <w:p w14:paraId="182B56D1" w14:textId="77777777" w:rsidR="00096829" w:rsidRDefault="00096829">
      <w:pPr>
        <w:spacing w:line="240" w:lineRule="auto"/>
      </w:pPr>
      <w:r>
        <w:continuationSeparator/>
      </w:r>
    </w:p>
    <w:p w14:paraId="51AE4D97" w14:textId="77777777" w:rsidR="00096829" w:rsidRDefault="00096829"/>
  </w:endnote>
  <w:endnote w:type="continuationNotice" w:id="1">
    <w:p w14:paraId="01ABC4E1" w14:textId="77777777" w:rsidR="00096829" w:rsidRDefault="0009682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BBB19" w14:textId="45A746D9" w:rsidR="007044BE" w:rsidRDefault="00A77FCF" w:rsidP="00EA3F0B">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lang w:val="en-US"/>
      </w:rPr>
    </w:pPr>
    <w:r>
      <w:rPr>
        <w:rFonts w:cs="Arial"/>
        <w:sz w:val="16"/>
        <w:szCs w:val="16"/>
      </w:rPr>
      <w:t xml:space="preserve">DCP </w:t>
    </w:r>
    <w:r w:rsidR="00453452">
      <w:rPr>
        <w:rFonts w:cs="Arial"/>
        <w:sz w:val="16"/>
        <w:szCs w:val="16"/>
      </w:rPr>
      <w:t>4</w:t>
    </w:r>
    <w:r w:rsidR="0080171D">
      <w:rPr>
        <w:rFonts w:cs="Arial"/>
        <w:sz w:val="16"/>
        <w:szCs w:val="16"/>
      </w:rPr>
      <w:t>14</w:t>
    </w:r>
    <w:r w:rsidR="007044BE">
      <w:rPr>
        <w:rFonts w:cs="Arial"/>
        <w:sz w:val="16"/>
        <w:szCs w:val="16"/>
      </w:rPr>
      <w:tab/>
    </w:r>
    <w:r w:rsidR="007044BE">
      <w:rPr>
        <w:rFonts w:cs="Arial"/>
        <w:sz w:val="16"/>
        <w:szCs w:val="16"/>
      </w:rPr>
      <w:tab/>
    </w:r>
    <w:r w:rsidR="007044BE" w:rsidRPr="000660DF">
      <w:rPr>
        <w:rFonts w:cs="Arial"/>
        <w:sz w:val="16"/>
        <w:szCs w:val="16"/>
        <w:lang w:val="en-US"/>
      </w:rPr>
      <w:t xml:space="preserve">Page </w:t>
    </w:r>
    <w:r w:rsidR="007044BE" w:rsidRPr="000660DF">
      <w:rPr>
        <w:rFonts w:cs="Arial"/>
        <w:sz w:val="16"/>
        <w:szCs w:val="16"/>
        <w:lang w:val="en-US"/>
      </w:rPr>
      <w:fldChar w:fldCharType="begin"/>
    </w:r>
    <w:r w:rsidR="007044BE" w:rsidRPr="000660DF">
      <w:rPr>
        <w:rFonts w:cs="Arial"/>
        <w:sz w:val="16"/>
        <w:szCs w:val="16"/>
        <w:lang w:val="en-US"/>
      </w:rPr>
      <w:instrText xml:space="preserve"> PAGE </w:instrText>
    </w:r>
    <w:r w:rsidR="007044BE" w:rsidRPr="000660DF">
      <w:rPr>
        <w:rFonts w:cs="Arial"/>
        <w:sz w:val="16"/>
        <w:szCs w:val="16"/>
        <w:lang w:val="en-US"/>
      </w:rPr>
      <w:fldChar w:fldCharType="separate"/>
    </w:r>
    <w:r w:rsidR="0050697B">
      <w:rPr>
        <w:rFonts w:cs="Arial"/>
        <w:noProof/>
        <w:sz w:val="16"/>
        <w:szCs w:val="16"/>
        <w:lang w:val="en-US"/>
      </w:rPr>
      <w:t>6</w:t>
    </w:r>
    <w:r w:rsidR="007044BE" w:rsidRPr="000660DF">
      <w:rPr>
        <w:rFonts w:cs="Arial"/>
        <w:sz w:val="16"/>
        <w:szCs w:val="16"/>
        <w:lang w:val="en-US"/>
      </w:rPr>
      <w:fldChar w:fldCharType="end"/>
    </w:r>
    <w:r w:rsidR="007044BE" w:rsidRPr="000660DF">
      <w:rPr>
        <w:rFonts w:cs="Arial"/>
        <w:sz w:val="16"/>
        <w:szCs w:val="16"/>
        <w:lang w:val="en-US"/>
      </w:rPr>
      <w:t xml:space="preserve"> of </w:t>
    </w:r>
    <w:r w:rsidR="007044BE" w:rsidRPr="000660DF">
      <w:rPr>
        <w:rFonts w:cs="Arial"/>
        <w:sz w:val="16"/>
        <w:szCs w:val="16"/>
        <w:lang w:val="en-US"/>
      </w:rPr>
      <w:fldChar w:fldCharType="begin"/>
    </w:r>
    <w:r w:rsidR="007044BE" w:rsidRPr="000660DF">
      <w:rPr>
        <w:rFonts w:cs="Arial"/>
        <w:sz w:val="16"/>
        <w:szCs w:val="16"/>
        <w:lang w:val="en-US"/>
      </w:rPr>
      <w:instrText xml:space="preserve"> NUMPAGES </w:instrText>
    </w:r>
    <w:r w:rsidR="007044BE" w:rsidRPr="000660DF">
      <w:rPr>
        <w:rFonts w:cs="Arial"/>
        <w:sz w:val="16"/>
        <w:szCs w:val="16"/>
        <w:lang w:val="en-US"/>
      </w:rPr>
      <w:fldChar w:fldCharType="separate"/>
    </w:r>
    <w:r w:rsidR="0050697B">
      <w:rPr>
        <w:rFonts w:cs="Arial"/>
        <w:noProof/>
        <w:sz w:val="16"/>
        <w:szCs w:val="16"/>
        <w:lang w:val="en-US"/>
      </w:rPr>
      <w:t>7</w:t>
    </w:r>
    <w:r w:rsidR="007044BE" w:rsidRPr="000660DF">
      <w:rPr>
        <w:rFonts w:cs="Arial"/>
        <w:sz w:val="16"/>
        <w:szCs w:val="16"/>
        <w:lang w:val="en-US"/>
      </w:rPr>
      <w:fldChar w:fldCharType="end"/>
    </w:r>
    <w:r w:rsidR="003C4891">
      <w:rPr>
        <w:rFonts w:cs="Arial"/>
        <w:sz w:val="16"/>
        <w:szCs w:val="16"/>
        <w:lang w:val="en-US"/>
      </w:rPr>
      <w:tab/>
      <w:t>Version 1.0</w:t>
    </w:r>
  </w:p>
  <w:p w14:paraId="518578DC" w14:textId="3BCE1172" w:rsidR="007044BE" w:rsidRPr="000660DF" w:rsidRDefault="00AA7E89" w:rsidP="00FD0418">
    <w:pPr>
      <w:pStyle w:val="Footer"/>
      <w:pBdr>
        <w:top w:val="single" w:sz="4" w:space="1" w:color="auto"/>
      </w:pBdr>
      <w:tabs>
        <w:tab w:val="clear" w:pos="4320"/>
        <w:tab w:val="clear" w:pos="8640"/>
        <w:tab w:val="center" w:pos="4962"/>
        <w:tab w:val="right" w:pos="9356"/>
      </w:tabs>
      <w:spacing w:before="0" w:after="0" w:line="240" w:lineRule="auto"/>
      <w:jc w:val="center"/>
      <w:rPr>
        <w:rFonts w:cs="Arial"/>
        <w:sz w:val="16"/>
        <w:szCs w:val="16"/>
      </w:rPr>
    </w:pPr>
    <w:r>
      <w:rPr>
        <w:rFonts w:cs="Arial"/>
        <w:sz w:val="16"/>
        <w:szCs w:val="16"/>
        <w:lang w:val="en-US"/>
      </w:rPr>
      <w:t>Change</w:t>
    </w:r>
    <w:r w:rsidR="00B52A9E">
      <w:rPr>
        <w:rFonts w:cs="Arial"/>
        <w:sz w:val="16"/>
        <w:szCs w:val="16"/>
        <w:lang w:val="en-US"/>
      </w:rPr>
      <w:t xml:space="preserve"> Report</w:t>
    </w:r>
    <w:r w:rsidR="007044BE">
      <w:rPr>
        <w:rFonts w:cs="Arial"/>
        <w:sz w:val="16"/>
        <w:szCs w:val="16"/>
        <w:lang w:val="en-US"/>
      </w:rPr>
      <w:tab/>
    </w:r>
    <w:r w:rsidR="007044BE" w:rsidRPr="000660DF">
      <w:rPr>
        <w:rFonts w:cs="Arial"/>
        <w:sz w:val="16"/>
        <w:szCs w:val="16"/>
      </w:rPr>
      <w:t xml:space="preserve">© </w:t>
    </w:r>
    <w:r w:rsidR="007044BE">
      <w:rPr>
        <w:rFonts w:cs="Arial"/>
        <w:sz w:val="16"/>
        <w:szCs w:val="16"/>
      </w:rPr>
      <w:t xml:space="preserve">2016 </w:t>
    </w:r>
    <w:r w:rsidR="007044BE" w:rsidRPr="000660DF">
      <w:rPr>
        <w:rFonts w:cs="Arial"/>
        <w:sz w:val="16"/>
        <w:szCs w:val="16"/>
      </w:rPr>
      <w:t>all rights reserved</w:t>
    </w:r>
    <w:r w:rsidR="007044BE">
      <w:rPr>
        <w:rFonts w:cs="Arial"/>
        <w:sz w:val="16"/>
        <w:szCs w:val="16"/>
      </w:rPr>
      <w:tab/>
    </w:r>
    <w:r w:rsidR="00B7433C">
      <w:rPr>
        <w:rFonts w:cs="Arial"/>
        <w:sz w:val="16"/>
        <w:szCs w:val="16"/>
      </w:rPr>
      <w:t>24</w:t>
    </w:r>
    <w:r w:rsidR="00DF4A51">
      <w:rPr>
        <w:rFonts w:cs="Arial"/>
        <w:sz w:val="16"/>
        <w:szCs w:val="16"/>
      </w:rPr>
      <w:t xml:space="preserve"> </w:t>
    </w:r>
    <w:r w:rsidR="00B7433C">
      <w:rPr>
        <w:rFonts w:cs="Arial"/>
        <w:sz w:val="16"/>
        <w:szCs w:val="16"/>
      </w:rPr>
      <w:t xml:space="preserve">April </w:t>
    </w:r>
    <w:r w:rsidR="00B7433C">
      <w:rPr>
        <w:rFonts w:cs="Arial"/>
        <w:sz w:val="16"/>
        <w:szCs w:val="16"/>
        <w:lang w:val="en-US"/>
      </w:rPr>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32777" w14:textId="77777777" w:rsidR="00096829" w:rsidRDefault="00096829">
      <w:pPr>
        <w:spacing w:line="240" w:lineRule="auto"/>
      </w:pPr>
      <w:r>
        <w:separator/>
      </w:r>
    </w:p>
    <w:p w14:paraId="403DC17E" w14:textId="77777777" w:rsidR="00096829" w:rsidRDefault="00096829"/>
  </w:footnote>
  <w:footnote w:type="continuationSeparator" w:id="0">
    <w:p w14:paraId="339A62DF" w14:textId="77777777" w:rsidR="00096829" w:rsidRDefault="00096829">
      <w:pPr>
        <w:spacing w:line="240" w:lineRule="auto"/>
      </w:pPr>
      <w:r>
        <w:continuationSeparator/>
      </w:r>
    </w:p>
    <w:p w14:paraId="44CFCB72" w14:textId="77777777" w:rsidR="00096829" w:rsidRDefault="00096829"/>
  </w:footnote>
  <w:footnote w:type="continuationNotice" w:id="1">
    <w:p w14:paraId="49FA565B" w14:textId="77777777" w:rsidR="00096829" w:rsidRDefault="00096829">
      <w:pPr>
        <w:spacing w:before="0" w:after="0" w:line="240" w:lineRule="auto"/>
      </w:pPr>
    </w:p>
  </w:footnote>
  <w:footnote w:id="2">
    <w:p w14:paraId="6C086061" w14:textId="77777777" w:rsidR="009D507A" w:rsidRDefault="009D507A" w:rsidP="009D507A">
      <w:pPr>
        <w:pStyle w:val="FootnoteText"/>
      </w:pPr>
      <w:r>
        <w:rPr>
          <w:rStyle w:val="FootnoteReference"/>
        </w:rPr>
        <w:footnoteRef/>
      </w:r>
      <w:r>
        <w:t xml:space="preserve"> </w:t>
      </w:r>
      <w:hyperlink r:id="rId1" w:history="1">
        <w:r>
          <w:rPr>
            <w:rStyle w:val="Hyperlink"/>
          </w:rPr>
          <w:t>P432 'Half Hourly Settlement for CT Advanced Metering Systems' - Elexon BSC</w:t>
        </w:r>
      </w:hyperlink>
    </w:p>
  </w:footnote>
  <w:footnote w:id="3">
    <w:p w14:paraId="5A94A736" w14:textId="77777777" w:rsidR="001F1D95" w:rsidRDefault="001F1D95" w:rsidP="001F1D95">
      <w:pPr>
        <w:pStyle w:val="FootnoteText"/>
      </w:pPr>
      <w:r>
        <w:rPr>
          <w:rStyle w:val="FootnoteReference"/>
        </w:rPr>
        <w:footnoteRef/>
      </w:r>
      <w:r>
        <w:t xml:space="preserve"> </w:t>
      </w:r>
      <w:hyperlink r:id="rId2" w:history="1">
        <w:r>
          <w:rPr>
            <w:rStyle w:val="Hyperlink"/>
          </w:rPr>
          <w:t>Decision to Send Back Modification P432 ‘Half Hourly Settlement for CT Advanced Metering Systems’ | Ofgem</w:t>
        </w:r>
      </w:hyperlink>
    </w:p>
  </w:footnote>
  <w:footnote w:id="4">
    <w:p w14:paraId="4F7C72BD" w14:textId="77777777" w:rsidR="00526F8D" w:rsidRDefault="00526F8D" w:rsidP="00526F8D">
      <w:pPr>
        <w:pStyle w:val="FootnoteText"/>
      </w:pPr>
      <w:r>
        <w:rPr>
          <w:rStyle w:val="FootnoteReference"/>
        </w:rPr>
        <w:footnoteRef/>
      </w:r>
      <w:r>
        <w:t xml:space="preserve"> </w:t>
      </w:r>
      <w:hyperlink r:id="rId3" w:history="1">
        <w:r>
          <w:rPr>
            <w:rStyle w:val="Hyperlink"/>
          </w:rPr>
          <w:t>Decision to defer implementation of DCP161 | Ofgem</w:t>
        </w:r>
      </w:hyperlink>
    </w:p>
  </w:footnote>
  <w:footnote w:id="5">
    <w:p w14:paraId="16AC6BEA" w14:textId="77777777" w:rsidR="0091320F" w:rsidRDefault="0091320F" w:rsidP="0091320F">
      <w:pPr>
        <w:pStyle w:val="FootnoteText"/>
      </w:pPr>
      <w:r>
        <w:rPr>
          <w:rStyle w:val="FootnoteReference"/>
        </w:rPr>
        <w:footnoteRef/>
      </w:r>
      <w:r>
        <w:t xml:space="preserve"> </w:t>
      </w:r>
      <w:hyperlink r:id="rId4" w:anchor=":~:text=MHHS%20Programme%20Objective,energy%20system%20by%20October%202025." w:history="1">
        <w:r>
          <w:rPr>
            <w:rStyle w:val="Hyperlink"/>
          </w:rPr>
          <w:t>Programme Overview - MHHS Programme</w:t>
        </w:r>
      </w:hyperlink>
    </w:p>
  </w:footnote>
  <w:footnote w:id="6">
    <w:p w14:paraId="6FB4A761" w14:textId="77777777" w:rsidR="0091320F" w:rsidRDefault="0091320F" w:rsidP="0091320F">
      <w:pPr>
        <w:pStyle w:val="FootnoteText"/>
      </w:pPr>
      <w:r>
        <w:rPr>
          <w:rStyle w:val="FootnoteReference"/>
        </w:rPr>
        <w:footnoteRef/>
      </w:r>
      <w:r>
        <w:t xml:space="preserve"> </w:t>
      </w:r>
      <w:hyperlink r:id="rId5" w:history="1">
        <w:r>
          <w:rPr>
            <w:rStyle w:val="Hyperlink"/>
          </w:rPr>
          <w:t>Providing protection for customers against being charged inappropriate capacity charges during the implementation of P272 - DCUSA</w:t>
        </w:r>
      </w:hyperlink>
    </w:p>
  </w:footnote>
  <w:footnote w:id="7">
    <w:p w14:paraId="4ECA75C6" w14:textId="77777777" w:rsidR="00741691" w:rsidRDefault="00741691" w:rsidP="00741691">
      <w:pPr>
        <w:pStyle w:val="FootnoteText"/>
      </w:pPr>
      <w:r>
        <w:rPr>
          <w:rStyle w:val="FootnoteReference"/>
        </w:rPr>
        <w:footnoteRef/>
      </w:r>
      <w:r>
        <w:t xml:space="preserve"> </w:t>
      </w:r>
      <w:hyperlink r:id="rId6" w:history="1">
        <w:r>
          <w:rPr>
            <w:rStyle w:val="Hyperlink"/>
          </w:rPr>
          <w:t>P272 - Elexon BSC</w:t>
        </w:r>
      </w:hyperlink>
    </w:p>
  </w:footnote>
  <w:footnote w:id="8">
    <w:p w14:paraId="1D8EA85C" w14:textId="51C27A37" w:rsidR="00FB452B" w:rsidRDefault="00FB452B">
      <w:pPr>
        <w:pStyle w:val="FootnoteText"/>
      </w:pPr>
      <w:r>
        <w:rPr>
          <w:rStyle w:val="FootnoteReference"/>
        </w:rPr>
        <w:footnoteRef/>
      </w:r>
      <w:r>
        <w:t xml:space="preserve"> </w:t>
      </w:r>
      <w:r w:rsidR="00E84276">
        <w:t>Not applicable to domestic customers</w:t>
      </w:r>
    </w:p>
  </w:footnote>
  <w:footnote w:id="9">
    <w:p w14:paraId="1C0757F2" w14:textId="2000EFD3" w:rsidR="00F15B0E" w:rsidRDefault="00F15B0E">
      <w:pPr>
        <w:pStyle w:val="FootnoteText"/>
      </w:pPr>
      <w:r>
        <w:rPr>
          <w:rStyle w:val="FootnoteReference"/>
        </w:rPr>
        <w:footnoteRef/>
      </w:r>
      <w:r>
        <w:t xml:space="preserve"> </w:t>
      </w:r>
      <w:hyperlink r:id="rId7" w:history="1">
        <w:r>
          <w:rPr>
            <w:rStyle w:val="Hyperlink"/>
          </w:rPr>
          <w:t>Excess Capacity Charges - DCUSA</w:t>
        </w:r>
      </w:hyperlink>
    </w:p>
  </w:footnote>
  <w:footnote w:id="10">
    <w:p w14:paraId="5F652724" w14:textId="70EA1F3F" w:rsidR="0005559D" w:rsidRDefault="0005559D">
      <w:pPr>
        <w:pStyle w:val="FootnoteText"/>
      </w:pPr>
      <w:r>
        <w:rPr>
          <w:rStyle w:val="FootnoteReference"/>
        </w:rPr>
        <w:footnoteRef/>
      </w:r>
      <w:r>
        <w:t xml:space="preserve"> </w:t>
      </w:r>
      <w:hyperlink r:id="rId8" w:history="1">
        <w:r>
          <w:rPr>
            <w:rStyle w:val="Hyperlink"/>
          </w:rPr>
          <w:t>P322 - Elexon BSC</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7F9B1" w14:textId="04179016" w:rsidR="000E1892" w:rsidRDefault="008B547E">
    <w:pPr>
      <w:pStyle w:val="Header"/>
    </w:pPr>
    <w:r>
      <w:rPr>
        <w:noProof/>
      </w:rPr>
      <w:drawing>
        <wp:anchor distT="0" distB="0" distL="114300" distR="114300" simplePos="0" relativeHeight="251657728" behindDoc="0" locked="0" layoutInCell="1" allowOverlap="1" wp14:anchorId="01DD6C93" wp14:editId="5BB684F5">
          <wp:simplePos x="0" y="0"/>
          <wp:positionH relativeFrom="column">
            <wp:posOffset>4118610</wp:posOffset>
          </wp:positionH>
          <wp:positionV relativeFrom="paragraph">
            <wp:posOffset>-17780</wp:posOffset>
          </wp:positionV>
          <wp:extent cx="2317750" cy="784860"/>
          <wp:effectExtent l="0" t="0" r="0" b="0"/>
          <wp:wrapNone/>
          <wp:docPr id="3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7750" cy="784860"/>
                  </a:xfrm>
                  <a:prstGeom prst="rect">
                    <a:avLst/>
                  </a:prstGeom>
                  <a:noFill/>
                  <a:ln>
                    <a:noFill/>
                  </a:ln>
                </pic:spPr>
              </pic:pic>
            </a:graphicData>
          </a:graphic>
          <wp14:sizeRelH relativeFrom="page">
            <wp14:pctWidth>0</wp14:pctWidth>
          </wp14:sizeRelH>
          <wp14:sizeRelV relativeFrom="page">
            <wp14:pctHeight>0</wp14:pctHeight>
          </wp14:sizeRelV>
        </wp:anchor>
      </w:drawing>
    </w:r>
    <w:r w:rsidR="000E1892">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02F4C"/>
    <w:multiLevelType w:val="hybridMultilevel"/>
    <w:tmpl w:val="4D68060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6314909"/>
    <w:multiLevelType w:val="multilevel"/>
    <w:tmpl w:val="FA00912E"/>
    <w:lvl w:ilvl="0">
      <w:start w:val="1"/>
      <w:numFmt w:val="decimal"/>
      <w:pStyle w:val="Heading03"/>
      <w:lvlText w:val="%1"/>
      <w:lvlJc w:val="left"/>
      <w:pPr>
        <w:ind w:left="432" w:hanging="432"/>
      </w:pPr>
      <w:rPr>
        <w:rFonts w:hint="default"/>
      </w:rPr>
    </w:lvl>
    <w:lvl w:ilvl="1">
      <w:start w:val="1"/>
      <w:numFmt w:val="decimal"/>
      <w:lvlText w:val="%1.%2"/>
      <w:lvlJc w:val="left"/>
      <w:pPr>
        <w:ind w:left="576" w:hanging="576"/>
      </w:pPr>
      <w:rPr>
        <w:rFonts w:ascii="Arial" w:hAnsi="Arial" w:cs="Arial" w:hint="default"/>
        <w:b w:val="0"/>
        <w:bCs/>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6807AE9"/>
    <w:multiLevelType w:val="hybridMultilevel"/>
    <w:tmpl w:val="1D523B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73B1534"/>
    <w:multiLevelType w:val="hybridMultilevel"/>
    <w:tmpl w:val="3808E0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0C3282"/>
    <w:multiLevelType w:val="hybridMultilevel"/>
    <w:tmpl w:val="343A0958"/>
    <w:lvl w:ilvl="0" w:tplc="9DF441A8">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23D04494" w:tentative="1">
      <w:start w:val="1"/>
      <w:numFmt w:val="bullet"/>
      <w:lvlText w:val="o"/>
      <w:lvlJc w:val="left"/>
      <w:pPr>
        <w:tabs>
          <w:tab w:val="num" w:pos="1440"/>
        </w:tabs>
        <w:ind w:left="1440" w:hanging="360"/>
      </w:pPr>
      <w:rPr>
        <w:rFonts w:ascii="Courier New" w:hAnsi="Courier New" w:cs="Wingdings" w:hint="default"/>
      </w:rPr>
    </w:lvl>
    <w:lvl w:ilvl="2" w:tplc="6E80AE8C" w:tentative="1">
      <w:start w:val="1"/>
      <w:numFmt w:val="bullet"/>
      <w:lvlText w:val=""/>
      <w:lvlJc w:val="left"/>
      <w:pPr>
        <w:tabs>
          <w:tab w:val="num" w:pos="2160"/>
        </w:tabs>
        <w:ind w:left="2160" w:hanging="360"/>
      </w:pPr>
      <w:rPr>
        <w:rFonts w:ascii="Wingdings" w:hAnsi="Wingdings" w:hint="default"/>
      </w:rPr>
    </w:lvl>
    <w:lvl w:ilvl="3" w:tplc="B68A4F2E" w:tentative="1">
      <w:start w:val="1"/>
      <w:numFmt w:val="bullet"/>
      <w:lvlText w:val=""/>
      <w:lvlJc w:val="left"/>
      <w:pPr>
        <w:tabs>
          <w:tab w:val="num" w:pos="2880"/>
        </w:tabs>
        <w:ind w:left="2880" w:hanging="360"/>
      </w:pPr>
      <w:rPr>
        <w:rFonts w:ascii="Symbol" w:hAnsi="Symbol" w:hint="default"/>
      </w:rPr>
    </w:lvl>
    <w:lvl w:ilvl="4" w:tplc="F59855C6" w:tentative="1">
      <w:start w:val="1"/>
      <w:numFmt w:val="bullet"/>
      <w:lvlText w:val="o"/>
      <w:lvlJc w:val="left"/>
      <w:pPr>
        <w:tabs>
          <w:tab w:val="num" w:pos="3600"/>
        </w:tabs>
        <w:ind w:left="3600" w:hanging="360"/>
      </w:pPr>
      <w:rPr>
        <w:rFonts w:ascii="Courier New" w:hAnsi="Courier New" w:cs="Wingdings" w:hint="default"/>
      </w:rPr>
    </w:lvl>
    <w:lvl w:ilvl="5" w:tplc="231C2B90" w:tentative="1">
      <w:start w:val="1"/>
      <w:numFmt w:val="bullet"/>
      <w:lvlText w:val=""/>
      <w:lvlJc w:val="left"/>
      <w:pPr>
        <w:tabs>
          <w:tab w:val="num" w:pos="4320"/>
        </w:tabs>
        <w:ind w:left="4320" w:hanging="360"/>
      </w:pPr>
      <w:rPr>
        <w:rFonts w:ascii="Wingdings" w:hAnsi="Wingdings" w:hint="default"/>
      </w:rPr>
    </w:lvl>
    <w:lvl w:ilvl="6" w:tplc="B9A6BA0C" w:tentative="1">
      <w:start w:val="1"/>
      <w:numFmt w:val="bullet"/>
      <w:lvlText w:val=""/>
      <w:lvlJc w:val="left"/>
      <w:pPr>
        <w:tabs>
          <w:tab w:val="num" w:pos="5040"/>
        </w:tabs>
        <w:ind w:left="5040" w:hanging="360"/>
      </w:pPr>
      <w:rPr>
        <w:rFonts w:ascii="Symbol" w:hAnsi="Symbol" w:hint="default"/>
      </w:rPr>
    </w:lvl>
    <w:lvl w:ilvl="7" w:tplc="D9A87C10" w:tentative="1">
      <w:start w:val="1"/>
      <w:numFmt w:val="bullet"/>
      <w:lvlText w:val="o"/>
      <w:lvlJc w:val="left"/>
      <w:pPr>
        <w:tabs>
          <w:tab w:val="num" w:pos="5760"/>
        </w:tabs>
        <w:ind w:left="5760" w:hanging="360"/>
      </w:pPr>
      <w:rPr>
        <w:rFonts w:ascii="Courier New" w:hAnsi="Courier New" w:cs="Wingdings" w:hint="default"/>
      </w:rPr>
    </w:lvl>
    <w:lvl w:ilvl="8" w:tplc="16B4647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7A66B2"/>
    <w:multiLevelType w:val="hybridMultilevel"/>
    <w:tmpl w:val="C57CBB6C"/>
    <w:lvl w:ilvl="0" w:tplc="08090001">
      <w:start w:val="1"/>
      <w:numFmt w:val="bullet"/>
      <w:lvlText w:val=""/>
      <w:lvlJc w:val="left"/>
      <w:pPr>
        <w:ind w:left="1298" w:hanging="360"/>
      </w:pPr>
      <w:rPr>
        <w:rFonts w:ascii="Symbol" w:hAnsi="Symbol" w:hint="default"/>
      </w:rPr>
    </w:lvl>
    <w:lvl w:ilvl="1" w:tplc="08090003" w:tentative="1">
      <w:start w:val="1"/>
      <w:numFmt w:val="bullet"/>
      <w:lvlText w:val="o"/>
      <w:lvlJc w:val="left"/>
      <w:pPr>
        <w:ind w:left="2018" w:hanging="360"/>
      </w:pPr>
      <w:rPr>
        <w:rFonts w:ascii="Courier New" w:hAnsi="Courier New" w:cs="Courier New" w:hint="default"/>
      </w:rPr>
    </w:lvl>
    <w:lvl w:ilvl="2" w:tplc="08090005" w:tentative="1">
      <w:start w:val="1"/>
      <w:numFmt w:val="bullet"/>
      <w:lvlText w:val=""/>
      <w:lvlJc w:val="left"/>
      <w:pPr>
        <w:ind w:left="2738" w:hanging="360"/>
      </w:pPr>
      <w:rPr>
        <w:rFonts w:ascii="Wingdings" w:hAnsi="Wingdings" w:hint="default"/>
      </w:rPr>
    </w:lvl>
    <w:lvl w:ilvl="3" w:tplc="08090001" w:tentative="1">
      <w:start w:val="1"/>
      <w:numFmt w:val="bullet"/>
      <w:lvlText w:val=""/>
      <w:lvlJc w:val="left"/>
      <w:pPr>
        <w:ind w:left="3458" w:hanging="360"/>
      </w:pPr>
      <w:rPr>
        <w:rFonts w:ascii="Symbol" w:hAnsi="Symbol" w:hint="default"/>
      </w:rPr>
    </w:lvl>
    <w:lvl w:ilvl="4" w:tplc="08090003" w:tentative="1">
      <w:start w:val="1"/>
      <w:numFmt w:val="bullet"/>
      <w:lvlText w:val="o"/>
      <w:lvlJc w:val="left"/>
      <w:pPr>
        <w:ind w:left="4178" w:hanging="360"/>
      </w:pPr>
      <w:rPr>
        <w:rFonts w:ascii="Courier New" w:hAnsi="Courier New" w:cs="Courier New" w:hint="default"/>
      </w:rPr>
    </w:lvl>
    <w:lvl w:ilvl="5" w:tplc="08090005" w:tentative="1">
      <w:start w:val="1"/>
      <w:numFmt w:val="bullet"/>
      <w:lvlText w:val=""/>
      <w:lvlJc w:val="left"/>
      <w:pPr>
        <w:ind w:left="4898" w:hanging="360"/>
      </w:pPr>
      <w:rPr>
        <w:rFonts w:ascii="Wingdings" w:hAnsi="Wingdings" w:hint="default"/>
      </w:rPr>
    </w:lvl>
    <w:lvl w:ilvl="6" w:tplc="08090001" w:tentative="1">
      <w:start w:val="1"/>
      <w:numFmt w:val="bullet"/>
      <w:lvlText w:val=""/>
      <w:lvlJc w:val="left"/>
      <w:pPr>
        <w:ind w:left="5618" w:hanging="360"/>
      </w:pPr>
      <w:rPr>
        <w:rFonts w:ascii="Symbol" w:hAnsi="Symbol" w:hint="default"/>
      </w:rPr>
    </w:lvl>
    <w:lvl w:ilvl="7" w:tplc="08090003" w:tentative="1">
      <w:start w:val="1"/>
      <w:numFmt w:val="bullet"/>
      <w:lvlText w:val="o"/>
      <w:lvlJc w:val="left"/>
      <w:pPr>
        <w:ind w:left="6338" w:hanging="360"/>
      </w:pPr>
      <w:rPr>
        <w:rFonts w:ascii="Courier New" w:hAnsi="Courier New" w:cs="Courier New" w:hint="default"/>
      </w:rPr>
    </w:lvl>
    <w:lvl w:ilvl="8" w:tplc="08090005" w:tentative="1">
      <w:start w:val="1"/>
      <w:numFmt w:val="bullet"/>
      <w:lvlText w:val=""/>
      <w:lvlJc w:val="left"/>
      <w:pPr>
        <w:ind w:left="7058" w:hanging="360"/>
      </w:pPr>
      <w:rPr>
        <w:rFonts w:ascii="Wingdings" w:hAnsi="Wingdings" w:hint="default"/>
      </w:rPr>
    </w:lvl>
  </w:abstractNum>
  <w:abstractNum w:abstractNumId="6" w15:restartNumberingAfterBreak="0">
    <w:nsid w:val="0D3D1A4F"/>
    <w:multiLevelType w:val="hybridMultilevel"/>
    <w:tmpl w:val="8606184E"/>
    <w:lvl w:ilvl="0" w:tplc="35520E32">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E8D28288" w:tentative="1">
      <w:start w:val="1"/>
      <w:numFmt w:val="bullet"/>
      <w:lvlText w:val="o"/>
      <w:lvlJc w:val="left"/>
      <w:pPr>
        <w:tabs>
          <w:tab w:val="num" w:pos="2855"/>
        </w:tabs>
        <w:ind w:left="2855" w:hanging="360"/>
      </w:pPr>
      <w:rPr>
        <w:rFonts w:ascii="Courier New" w:hAnsi="Courier New" w:cs="Wingdings" w:hint="default"/>
      </w:rPr>
    </w:lvl>
    <w:lvl w:ilvl="2" w:tplc="1226A236" w:tentative="1">
      <w:start w:val="1"/>
      <w:numFmt w:val="bullet"/>
      <w:lvlText w:val=""/>
      <w:lvlJc w:val="left"/>
      <w:pPr>
        <w:tabs>
          <w:tab w:val="num" w:pos="3575"/>
        </w:tabs>
        <w:ind w:left="3575" w:hanging="360"/>
      </w:pPr>
      <w:rPr>
        <w:rFonts w:ascii="Wingdings" w:hAnsi="Wingdings" w:hint="default"/>
      </w:rPr>
    </w:lvl>
    <w:lvl w:ilvl="3" w:tplc="7F3EEBB8" w:tentative="1">
      <w:start w:val="1"/>
      <w:numFmt w:val="bullet"/>
      <w:lvlText w:val=""/>
      <w:lvlJc w:val="left"/>
      <w:pPr>
        <w:tabs>
          <w:tab w:val="num" w:pos="4295"/>
        </w:tabs>
        <w:ind w:left="4295" w:hanging="360"/>
      </w:pPr>
      <w:rPr>
        <w:rFonts w:ascii="Symbol" w:hAnsi="Symbol" w:hint="default"/>
      </w:rPr>
    </w:lvl>
    <w:lvl w:ilvl="4" w:tplc="BAE22870" w:tentative="1">
      <w:start w:val="1"/>
      <w:numFmt w:val="bullet"/>
      <w:lvlText w:val="o"/>
      <w:lvlJc w:val="left"/>
      <w:pPr>
        <w:tabs>
          <w:tab w:val="num" w:pos="5015"/>
        </w:tabs>
        <w:ind w:left="5015" w:hanging="360"/>
      </w:pPr>
      <w:rPr>
        <w:rFonts w:ascii="Courier New" w:hAnsi="Courier New" w:cs="Wingdings" w:hint="default"/>
      </w:rPr>
    </w:lvl>
    <w:lvl w:ilvl="5" w:tplc="9354A5D4" w:tentative="1">
      <w:start w:val="1"/>
      <w:numFmt w:val="bullet"/>
      <w:lvlText w:val=""/>
      <w:lvlJc w:val="left"/>
      <w:pPr>
        <w:tabs>
          <w:tab w:val="num" w:pos="5735"/>
        </w:tabs>
        <w:ind w:left="5735" w:hanging="360"/>
      </w:pPr>
      <w:rPr>
        <w:rFonts w:ascii="Wingdings" w:hAnsi="Wingdings" w:hint="default"/>
      </w:rPr>
    </w:lvl>
    <w:lvl w:ilvl="6" w:tplc="34B20C2A" w:tentative="1">
      <w:start w:val="1"/>
      <w:numFmt w:val="bullet"/>
      <w:lvlText w:val=""/>
      <w:lvlJc w:val="left"/>
      <w:pPr>
        <w:tabs>
          <w:tab w:val="num" w:pos="6455"/>
        </w:tabs>
        <w:ind w:left="6455" w:hanging="360"/>
      </w:pPr>
      <w:rPr>
        <w:rFonts w:ascii="Symbol" w:hAnsi="Symbol" w:hint="default"/>
      </w:rPr>
    </w:lvl>
    <w:lvl w:ilvl="7" w:tplc="FE5A870A" w:tentative="1">
      <w:start w:val="1"/>
      <w:numFmt w:val="bullet"/>
      <w:lvlText w:val="o"/>
      <w:lvlJc w:val="left"/>
      <w:pPr>
        <w:tabs>
          <w:tab w:val="num" w:pos="7175"/>
        </w:tabs>
        <w:ind w:left="7175" w:hanging="360"/>
      </w:pPr>
      <w:rPr>
        <w:rFonts w:ascii="Courier New" w:hAnsi="Courier New" w:cs="Wingdings" w:hint="default"/>
      </w:rPr>
    </w:lvl>
    <w:lvl w:ilvl="8" w:tplc="19B69DDC" w:tentative="1">
      <w:start w:val="1"/>
      <w:numFmt w:val="bullet"/>
      <w:lvlText w:val=""/>
      <w:lvlJc w:val="left"/>
      <w:pPr>
        <w:tabs>
          <w:tab w:val="num" w:pos="7895"/>
        </w:tabs>
        <w:ind w:left="7895" w:hanging="360"/>
      </w:pPr>
      <w:rPr>
        <w:rFonts w:ascii="Wingdings" w:hAnsi="Wingdings" w:hint="default"/>
      </w:rPr>
    </w:lvl>
  </w:abstractNum>
  <w:abstractNum w:abstractNumId="7" w15:restartNumberingAfterBreak="0">
    <w:nsid w:val="10AA6DC4"/>
    <w:multiLevelType w:val="hybridMultilevel"/>
    <w:tmpl w:val="AD10CB7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D656FF6"/>
    <w:multiLevelType w:val="hybridMultilevel"/>
    <w:tmpl w:val="1DD0374A"/>
    <w:lvl w:ilvl="0" w:tplc="C0586B34">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2BB2A476" w:tentative="1">
      <w:start w:val="1"/>
      <w:numFmt w:val="bullet"/>
      <w:lvlText w:val="o"/>
      <w:lvlJc w:val="left"/>
      <w:pPr>
        <w:tabs>
          <w:tab w:val="num" w:pos="1440"/>
        </w:tabs>
        <w:ind w:left="1440" w:hanging="360"/>
      </w:pPr>
      <w:rPr>
        <w:rFonts w:ascii="Courier New" w:hAnsi="Courier New" w:cs="Wingdings" w:hint="default"/>
      </w:rPr>
    </w:lvl>
    <w:lvl w:ilvl="2" w:tplc="C0E6DEC4" w:tentative="1">
      <w:start w:val="1"/>
      <w:numFmt w:val="bullet"/>
      <w:lvlText w:val=""/>
      <w:lvlJc w:val="left"/>
      <w:pPr>
        <w:tabs>
          <w:tab w:val="num" w:pos="2160"/>
        </w:tabs>
        <w:ind w:left="2160" w:hanging="360"/>
      </w:pPr>
      <w:rPr>
        <w:rFonts w:ascii="Wingdings" w:hAnsi="Wingdings" w:hint="default"/>
      </w:rPr>
    </w:lvl>
    <w:lvl w:ilvl="3" w:tplc="B478F992" w:tentative="1">
      <w:start w:val="1"/>
      <w:numFmt w:val="bullet"/>
      <w:lvlText w:val=""/>
      <w:lvlJc w:val="left"/>
      <w:pPr>
        <w:tabs>
          <w:tab w:val="num" w:pos="2880"/>
        </w:tabs>
        <w:ind w:left="2880" w:hanging="360"/>
      </w:pPr>
      <w:rPr>
        <w:rFonts w:ascii="Symbol" w:hAnsi="Symbol" w:hint="default"/>
      </w:rPr>
    </w:lvl>
    <w:lvl w:ilvl="4" w:tplc="F7ECA076" w:tentative="1">
      <w:start w:val="1"/>
      <w:numFmt w:val="bullet"/>
      <w:lvlText w:val="o"/>
      <w:lvlJc w:val="left"/>
      <w:pPr>
        <w:tabs>
          <w:tab w:val="num" w:pos="3600"/>
        </w:tabs>
        <w:ind w:left="3600" w:hanging="360"/>
      </w:pPr>
      <w:rPr>
        <w:rFonts w:ascii="Courier New" w:hAnsi="Courier New" w:cs="Wingdings" w:hint="default"/>
      </w:rPr>
    </w:lvl>
    <w:lvl w:ilvl="5" w:tplc="7D78F700" w:tentative="1">
      <w:start w:val="1"/>
      <w:numFmt w:val="bullet"/>
      <w:lvlText w:val=""/>
      <w:lvlJc w:val="left"/>
      <w:pPr>
        <w:tabs>
          <w:tab w:val="num" w:pos="4320"/>
        </w:tabs>
        <w:ind w:left="4320" w:hanging="360"/>
      </w:pPr>
      <w:rPr>
        <w:rFonts w:ascii="Wingdings" w:hAnsi="Wingdings" w:hint="default"/>
      </w:rPr>
    </w:lvl>
    <w:lvl w:ilvl="6" w:tplc="7A02FCFA" w:tentative="1">
      <w:start w:val="1"/>
      <w:numFmt w:val="bullet"/>
      <w:lvlText w:val=""/>
      <w:lvlJc w:val="left"/>
      <w:pPr>
        <w:tabs>
          <w:tab w:val="num" w:pos="5040"/>
        </w:tabs>
        <w:ind w:left="5040" w:hanging="360"/>
      </w:pPr>
      <w:rPr>
        <w:rFonts w:ascii="Symbol" w:hAnsi="Symbol" w:hint="default"/>
      </w:rPr>
    </w:lvl>
    <w:lvl w:ilvl="7" w:tplc="8EB07C18" w:tentative="1">
      <w:start w:val="1"/>
      <w:numFmt w:val="bullet"/>
      <w:lvlText w:val="o"/>
      <w:lvlJc w:val="left"/>
      <w:pPr>
        <w:tabs>
          <w:tab w:val="num" w:pos="5760"/>
        </w:tabs>
        <w:ind w:left="5760" w:hanging="360"/>
      </w:pPr>
      <w:rPr>
        <w:rFonts w:ascii="Courier New" w:hAnsi="Courier New" w:cs="Wingdings" w:hint="default"/>
      </w:rPr>
    </w:lvl>
    <w:lvl w:ilvl="8" w:tplc="1152B58A"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397CA0"/>
    <w:multiLevelType w:val="hybridMultilevel"/>
    <w:tmpl w:val="C0F89426"/>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11" w15:restartNumberingAfterBreak="0">
    <w:nsid w:val="2AD02B91"/>
    <w:multiLevelType w:val="multilevel"/>
    <w:tmpl w:val="0C4062C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EE53BAE"/>
    <w:multiLevelType w:val="multilevel"/>
    <w:tmpl w:val="8F227D00"/>
    <w:lvl w:ilvl="0">
      <w:start w:val="1"/>
      <w:numFmt w:val="lowerLetter"/>
      <w:pStyle w:val="DCUSATableTexta"/>
      <w:lvlText w:val="(%1)"/>
      <w:lvlJc w:val="left"/>
      <w:pPr>
        <w:ind w:left="1208" w:hanging="357"/>
      </w:pPr>
      <w:rPr>
        <w:b w:val="0"/>
      </w:rPr>
    </w:lvl>
    <w:lvl w:ilvl="1">
      <w:start w:val="1"/>
      <w:numFmt w:val="bullet"/>
      <w:pStyle w:val="DCUSATableTextbulletpt"/>
      <w:lvlText w:val=""/>
      <w:lvlJc w:val="left"/>
      <w:pPr>
        <w:ind w:left="1208" w:hanging="357"/>
      </w:pPr>
      <w:rPr>
        <w:rFonts w:ascii="Symbol" w:hAnsi="Symbol" w:hint="default"/>
      </w:rPr>
    </w:lvl>
    <w:lvl w:ilvl="2">
      <w:start w:val="1"/>
      <w:numFmt w:val="lowerRoman"/>
      <w:lvlText w:val="%3)"/>
      <w:lvlJc w:val="left"/>
      <w:pPr>
        <w:ind w:left="1208" w:hanging="357"/>
      </w:pPr>
    </w:lvl>
    <w:lvl w:ilvl="3">
      <w:start w:val="1"/>
      <w:numFmt w:val="decimal"/>
      <w:lvlText w:val="(%4)"/>
      <w:lvlJc w:val="left"/>
      <w:pPr>
        <w:ind w:left="1208" w:hanging="357"/>
      </w:pPr>
    </w:lvl>
    <w:lvl w:ilvl="4">
      <w:start w:val="1"/>
      <w:numFmt w:val="lowerLetter"/>
      <w:lvlText w:val="(%5)"/>
      <w:lvlJc w:val="left"/>
      <w:pPr>
        <w:ind w:left="1208" w:hanging="357"/>
      </w:pPr>
    </w:lvl>
    <w:lvl w:ilvl="5">
      <w:start w:val="1"/>
      <w:numFmt w:val="lowerRoman"/>
      <w:lvlText w:val="(%6)"/>
      <w:lvlJc w:val="left"/>
      <w:pPr>
        <w:ind w:left="1208" w:hanging="357"/>
      </w:pPr>
    </w:lvl>
    <w:lvl w:ilvl="6">
      <w:start w:val="1"/>
      <w:numFmt w:val="decimal"/>
      <w:lvlText w:val="%7."/>
      <w:lvlJc w:val="left"/>
      <w:pPr>
        <w:ind w:left="1208" w:hanging="357"/>
      </w:pPr>
    </w:lvl>
    <w:lvl w:ilvl="7">
      <w:start w:val="1"/>
      <w:numFmt w:val="lowerLetter"/>
      <w:lvlText w:val="%8."/>
      <w:lvlJc w:val="left"/>
      <w:pPr>
        <w:ind w:left="1208" w:hanging="357"/>
      </w:pPr>
    </w:lvl>
    <w:lvl w:ilvl="8">
      <w:start w:val="1"/>
      <w:numFmt w:val="lowerRoman"/>
      <w:lvlText w:val="%9."/>
      <w:lvlJc w:val="left"/>
      <w:pPr>
        <w:ind w:left="1208" w:hanging="357"/>
      </w:pPr>
    </w:lvl>
  </w:abstractNum>
  <w:abstractNum w:abstractNumId="13" w15:restartNumberingAfterBreak="0">
    <w:nsid w:val="31AF3F5D"/>
    <w:multiLevelType w:val="hybridMultilevel"/>
    <w:tmpl w:val="81D66DC0"/>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14"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74C0BD4"/>
    <w:multiLevelType w:val="hybridMultilevel"/>
    <w:tmpl w:val="B9405604"/>
    <w:lvl w:ilvl="0" w:tplc="814CE6F2">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5640548C" w:tentative="1">
      <w:start w:val="1"/>
      <w:numFmt w:val="bullet"/>
      <w:lvlText w:val="o"/>
      <w:lvlJc w:val="left"/>
      <w:pPr>
        <w:tabs>
          <w:tab w:val="num" w:pos="1440"/>
        </w:tabs>
        <w:ind w:left="1440" w:hanging="360"/>
      </w:pPr>
      <w:rPr>
        <w:rFonts w:ascii="Courier New" w:hAnsi="Courier New" w:cs="Wingdings" w:hint="default"/>
      </w:rPr>
    </w:lvl>
    <w:lvl w:ilvl="2" w:tplc="12E05CFC" w:tentative="1">
      <w:start w:val="1"/>
      <w:numFmt w:val="bullet"/>
      <w:lvlText w:val=""/>
      <w:lvlJc w:val="left"/>
      <w:pPr>
        <w:tabs>
          <w:tab w:val="num" w:pos="2160"/>
        </w:tabs>
        <w:ind w:left="2160" w:hanging="360"/>
      </w:pPr>
      <w:rPr>
        <w:rFonts w:ascii="Wingdings" w:hAnsi="Wingdings" w:hint="default"/>
      </w:rPr>
    </w:lvl>
    <w:lvl w:ilvl="3" w:tplc="C88C389E" w:tentative="1">
      <w:start w:val="1"/>
      <w:numFmt w:val="bullet"/>
      <w:lvlText w:val=""/>
      <w:lvlJc w:val="left"/>
      <w:pPr>
        <w:tabs>
          <w:tab w:val="num" w:pos="2880"/>
        </w:tabs>
        <w:ind w:left="2880" w:hanging="360"/>
      </w:pPr>
      <w:rPr>
        <w:rFonts w:ascii="Symbol" w:hAnsi="Symbol" w:hint="default"/>
      </w:rPr>
    </w:lvl>
    <w:lvl w:ilvl="4" w:tplc="853E1428" w:tentative="1">
      <w:start w:val="1"/>
      <w:numFmt w:val="bullet"/>
      <w:lvlText w:val="o"/>
      <w:lvlJc w:val="left"/>
      <w:pPr>
        <w:tabs>
          <w:tab w:val="num" w:pos="3600"/>
        </w:tabs>
        <w:ind w:left="3600" w:hanging="360"/>
      </w:pPr>
      <w:rPr>
        <w:rFonts w:ascii="Courier New" w:hAnsi="Courier New" w:cs="Wingdings" w:hint="default"/>
      </w:rPr>
    </w:lvl>
    <w:lvl w:ilvl="5" w:tplc="CAD25856" w:tentative="1">
      <w:start w:val="1"/>
      <w:numFmt w:val="bullet"/>
      <w:lvlText w:val=""/>
      <w:lvlJc w:val="left"/>
      <w:pPr>
        <w:tabs>
          <w:tab w:val="num" w:pos="4320"/>
        </w:tabs>
        <w:ind w:left="4320" w:hanging="360"/>
      </w:pPr>
      <w:rPr>
        <w:rFonts w:ascii="Wingdings" w:hAnsi="Wingdings" w:hint="default"/>
      </w:rPr>
    </w:lvl>
    <w:lvl w:ilvl="6" w:tplc="56488116" w:tentative="1">
      <w:start w:val="1"/>
      <w:numFmt w:val="bullet"/>
      <w:lvlText w:val=""/>
      <w:lvlJc w:val="left"/>
      <w:pPr>
        <w:tabs>
          <w:tab w:val="num" w:pos="5040"/>
        </w:tabs>
        <w:ind w:left="5040" w:hanging="360"/>
      </w:pPr>
      <w:rPr>
        <w:rFonts w:ascii="Symbol" w:hAnsi="Symbol" w:hint="default"/>
      </w:rPr>
    </w:lvl>
    <w:lvl w:ilvl="7" w:tplc="AFC8058E" w:tentative="1">
      <w:start w:val="1"/>
      <w:numFmt w:val="bullet"/>
      <w:lvlText w:val="o"/>
      <w:lvlJc w:val="left"/>
      <w:pPr>
        <w:tabs>
          <w:tab w:val="num" w:pos="5760"/>
        </w:tabs>
        <w:ind w:left="5760" w:hanging="360"/>
      </w:pPr>
      <w:rPr>
        <w:rFonts w:ascii="Courier New" w:hAnsi="Courier New" w:cs="Wingdings" w:hint="default"/>
      </w:rPr>
    </w:lvl>
    <w:lvl w:ilvl="8" w:tplc="926E013A"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2C73E4"/>
    <w:multiLevelType w:val="hybridMultilevel"/>
    <w:tmpl w:val="F38E4F42"/>
    <w:lvl w:ilvl="0" w:tplc="08090001">
      <w:start w:val="1"/>
      <w:numFmt w:val="bullet"/>
      <w:lvlText w:val=""/>
      <w:lvlJc w:val="left"/>
      <w:pPr>
        <w:ind w:left="1296" w:hanging="360"/>
      </w:pPr>
      <w:rPr>
        <w:rFonts w:ascii="Symbol" w:hAnsi="Symbol" w:hint="default"/>
      </w:rPr>
    </w:lvl>
    <w:lvl w:ilvl="1" w:tplc="08090003">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17" w15:restartNumberingAfterBreak="0">
    <w:nsid w:val="3D867850"/>
    <w:multiLevelType w:val="multilevel"/>
    <w:tmpl w:val="1EC4A242"/>
    <w:lvl w:ilvl="0">
      <w:start w:val="1"/>
      <w:numFmt w:val="decimal"/>
      <w:pStyle w:val="Heading1"/>
      <w:lvlText w:val="%1"/>
      <w:lvlJc w:val="left"/>
      <w:pPr>
        <w:ind w:left="716" w:hanging="432"/>
      </w:pPr>
      <w:rPr>
        <w:rFonts w:hint="default"/>
      </w:rPr>
    </w:lvl>
    <w:lvl w:ilvl="1">
      <w:start w:val="1"/>
      <w:numFmt w:val="decimal"/>
      <w:lvlText w:val="%1.%2"/>
      <w:lvlJc w:val="left"/>
      <w:pPr>
        <w:ind w:left="576" w:hanging="576"/>
      </w:pPr>
      <w:rPr>
        <w:rFonts w:ascii="Arial" w:hAnsi="Arial" w:cs="Arial" w:hint="default"/>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857"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8" w15:restartNumberingAfterBreak="0">
    <w:nsid w:val="3F100C90"/>
    <w:multiLevelType w:val="hybridMultilevel"/>
    <w:tmpl w:val="119260B8"/>
    <w:lvl w:ilvl="0" w:tplc="978A1244">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D5129A"/>
    <w:multiLevelType w:val="hybridMultilevel"/>
    <w:tmpl w:val="9A703572"/>
    <w:lvl w:ilvl="0" w:tplc="08090001">
      <w:start w:val="1"/>
      <w:numFmt w:val="bullet"/>
      <w:lvlText w:val=""/>
      <w:lvlJc w:val="left"/>
      <w:pPr>
        <w:ind w:left="720" w:hanging="360"/>
      </w:pPr>
      <w:rPr>
        <w:rFonts w:ascii="Symbol" w:hAnsi="Symbol" w:hint="default"/>
      </w:rPr>
    </w:lvl>
    <w:lvl w:ilvl="1" w:tplc="E46C8CD6">
      <w:numFmt w:val="bullet"/>
      <w:lvlText w:val="•"/>
      <w:lvlJc w:val="left"/>
      <w:pPr>
        <w:ind w:left="1920" w:hanging="840"/>
      </w:pPr>
      <w:rPr>
        <w:rFonts w:ascii="Arial" w:eastAsia="Times New Roman"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1146455"/>
    <w:multiLevelType w:val="hybridMultilevel"/>
    <w:tmpl w:val="1E24925A"/>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436E0570"/>
    <w:multiLevelType w:val="hybridMultilevel"/>
    <w:tmpl w:val="A1EED462"/>
    <w:lvl w:ilvl="0" w:tplc="28BE8F2A">
      <w:numFmt w:val="bullet"/>
      <w:lvlText w:val="•"/>
      <w:lvlJc w:val="left"/>
      <w:pPr>
        <w:ind w:left="100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3E611DD"/>
    <w:multiLevelType w:val="hybridMultilevel"/>
    <w:tmpl w:val="3D4E3DAC"/>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23" w15:restartNumberingAfterBreak="0">
    <w:nsid w:val="48923CEE"/>
    <w:multiLevelType w:val="hybridMultilevel"/>
    <w:tmpl w:val="535EB9E8"/>
    <w:lvl w:ilvl="0" w:tplc="08090001">
      <w:start w:val="1"/>
      <w:numFmt w:val="bullet"/>
      <w:lvlText w:val=""/>
      <w:lvlJc w:val="left"/>
      <w:pPr>
        <w:ind w:left="1493" w:hanging="360"/>
      </w:pPr>
      <w:rPr>
        <w:rFonts w:ascii="Symbol" w:hAnsi="Symbol" w:hint="default"/>
      </w:rPr>
    </w:lvl>
    <w:lvl w:ilvl="1" w:tplc="08090003" w:tentative="1">
      <w:start w:val="1"/>
      <w:numFmt w:val="bullet"/>
      <w:lvlText w:val="o"/>
      <w:lvlJc w:val="left"/>
      <w:pPr>
        <w:ind w:left="2213" w:hanging="360"/>
      </w:pPr>
      <w:rPr>
        <w:rFonts w:ascii="Courier New" w:hAnsi="Courier New" w:cs="Courier New" w:hint="default"/>
      </w:rPr>
    </w:lvl>
    <w:lvl w:ilvl="2" w:tplc="08090005" w:tentative="1">
      <w:start w:val="1"/>
      <w:numFmt w:val="bullet"/>
      <w:lvlText w:val=""/>
      <w:lvlJc w:val="left"/>
      <w:pPr>
        <w:ind w:left="2933" w:hanging="360"/>
      </w:pPr>
      <w:rPr>
        <w:rFonts w:ascii="Wingdings" w:hAnsi="Wingdings" w:hint="default"/>
      </w:rPr>
    </w:lvl>
    <w:lvl w:ilvl="3" w:tplc="08090001" w:tentative="1">
      <w:start w:val="1"/>
      <w:numFmt w:val="bullet"/>
      <w:lvlText w:val=""/>
      <w:lvlJc w:val="left"/>
      <w:pPr>
        <w:ind w:left="3653" w:hanging="360"/>
      </w:pPr>
      <w:rPr>
        <w:rFonts w:ascii="Symbol" w:hAnsi="Symbol" w:hint="default"/>
      </w:rPr>
    </w:lvl>
    <w:lvl w:ilvl="4" w:tplc="08090003" w:tentative="1">
      <w:start w:val="1"/>
      <w:numFmt w:val="bullet"/>
      <w:lvlText w:val="o"/>
      <w:lvlJc w:val="left"/>
      <w:pPr>
        <w:ind w:left="4373" w:hanging="360"/>
      </w:pPr>
      <w:rPr>
        <w:rFonts w:ascii="Courier New" w:hAnsi="Courier New" w:cs="Courier New" w:hint="default"/>
      </w:rPr>
    </w:lvl>
    <w:lvl w:ilvl="5" w:tplc="08090005" w:tentative="1">
      <w:start w:val="1"/>
      <w:numFmt w:val="bullet"/>
      <w:lvlText w:val=""/>
      <w:lvlJc w:val="left"/>
      <w:pPr>
        <w:ind w:left="5093" w:hanging="360"/>
      </w:pPr>
      <w:rPr>
        <w:rFonts w:ascii="Wingdings" w:hAnsi="Wingdings" w:hint="default"/>
      </w:rPr>
    </w:lvl>
    <w:lvl w:ilvl="6" w:tplc="08090001" w:tentative="1">
      <w:start w:val="1"/>
      <w:numFmt w:val="bullet"/>
      <w:lvlText w:val=""/>
      <w:lvlJc w:val="left"/>
      <w:pPr>
        <w:ind w:left="5813" w:hanging="360"/>
      </w:pPr>
      <w:rPr>
        <w:rFonts w:ascii="Symbol" w:hAnsi="Symbol" w:hint="default"/>
      </w:rPr>
    </w:lvl>
    <w:lvl w:ilvl="7" w:tplc="08090003" w:tentative="1">
      <w:start w:val="1"/>
      <w:numFmt w:val="bullet"/>
      <w:lvlText w:val="o"/>
      <w:lvlJc w:val="left"/>
      <w:pPr>
        <w:ind w:left="6533" w:hanging="360"/>
      </w:pPr>
      <w:rPr>
        <w:rFonts w:ascii="Courier New" w:hAnsi="Courier New" w:cs="Courier New" w:hint="default"/>
      </w:rPr>
    </w:lvl>
    <w:lvl w:ilvl="8" w:tplc="08090005" w:tentative="1">
      <w:start w:val="1"/>
      <w:numFmt w:val="bullet"/>
      <w:lvlText w:val=""/>
      <w:lvlJc w:val="left"/>
      <w:pPr>
        <w:ind w:left="7253" w:hanging="360"/>
      </w:pPr>
      <w:rPr>
        <w:rFonts w:ascii="Wingdings" w:hAnsi="Wingdings" w:hint="default"/>
      </w:rPr>
    </w:lvl>
  </w:abstractNum>
  <w:abstractNum w:abstractNumId="24" w15:restartNumberingAfterBreak="0">
    <w:nsid w:val="4E753044"/>
    <w:multiLevelType w:val="hybridMultilevel"/>
    <w:tmpl w:val="C07252FC"/>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25" w15:restartNumberingAfterBreak="0">
    <w:nsid w:val="540C1C36"/>
    <w:multiLevelType w:val="hybridMultilevel"/>
    <w:tmpl w:val="E8465F0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6" w15:restartNumberingAfterBreak="0">
    <w:nsid w:val="5AB80BA4"/>
    <w:multiLevelType w:val="multilevel"/>
    <w:tmpl w:val="91B2D054"/>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7" w15:restartNumberingAfterBreak="0">
    <w:nsid w:val="5DC5215B"/>
    <w:multiLevelType w:val="hybridMultilevel"/>
    <w:tmpl w:val="FF96C85C"/>
    <w:lvl w:ilvl="0" w:tplc="4DD69928">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2696A49E" w:tentative="1">
      <w:start w:val="1"/>
      <w:numFmt w:val="bullet"/>
      <w:lvlText w:val="o"/>
      <w:lvlJc w:val="left"/>
      <w:pPr>
        <w:tabs>
          <w:tab w:val="num" w:pos="2572"/>
        </w:tabs>
        <w:ind w:left="2572" w:hanging="360"/>
      </w:pPr>
      <w:rPr>
        <w:rFonts w:ascii="Courier New" w:hAnsi="Courier New" w:cs="Wingdings" w:hint="default"/>
      </w:rPr>
    </w:lvl>
    <w:lvl w:ilvl="2" w:tplc="F3664ED2" w:tentative="1">
      <w:start w:val="1"/>
      <w:numFmt w:val="bullet"/>
      <w:lvlText w:val=""/>
      <w:lvlJc w:val="left"/>
      <w:pPr>
        <w:tabs>
          <w:tab w:val="num" w:pos="3292"/>
        </w:tabs>
        <w:ind w:left="3292" w:hanging="360"/>
      </w:pPr>
      <w:rPr>
        <w:rFonts w:ascii="Wingdings" w:hAnsi="Wingdings" w:hint="default"/>
      </w:rPr>
    </w:lvl>
    <w:lvl w:ilvl="3" w:tplc="291EEC8C" w:tentative="1">
      <w:start w:val="1"/>
      <w:numFmt w:val="bullet"/>
      <w:lvlText w:val=""/>
      <w:lvlJc w:val="left"/>
      <w:pPr>
        <w:tabs>
          <w:tab w:val="num" w:pos="4012"/>
        </w:tabs>
        <w:ind w:left="4012" w:hanging="360"/>
      </w:pPr>
      <w:rPr>
        <w:rFonts w:ascii="Symbol" w:hAnsi="Symbol" w:hint="default"/>
      </w:rPr>
    </w:lvl>
    <w:lvl w:ilvl="4" w:tplc="7B062576" w:tentative="1">
      <w:start w:val="1"/>
      <w:numFmt w:val="bullet"/>
      <w:lvlText w:val="o"/>
      <w:lvlJc w:val="left"/>
      <w:pPr>
        <w:tabs>
          <w:tab w:val="num" w:pos="4732"/>
        </w:tabs>
        <w:ind w:left="4732" w:hanging="360"/>
      </w:pPr>
      <w:rPr>
        <w:rFonts w:ascii="Courier New" w:hAnsi="Courier New" w:cs="Wingdings" w:hint="default"/>
      </w:rPr>
    </w:lvl>
    <w:lvl w:ilvl="5" w:tplc="9612C70E" w:tentative="1">
      <w:start w:val="1"/>
      <w:numFmt w:val="bullet"/>
      <w:lvlText w:val=""/>
      <w:lvlJc w:val="left"/>
      <w:pPr>
        <w:tabs>
          <w:tab w:val="num" w:pos="5452"/>
        </w:tabs>
        <w:ind w:left="5452" w:hanging="360"/>
      </w:pPr>
      <w:rPr>
        <w:rFonts w:ascii="Wingdings" w:hAnsi="Wingdings" w:hint="default"/>
      </w:rPr>
    </w:lvl>
    <w:lvl w:ilvl="6" w:tplc="0F5C967C" w:tentative="1">
      <w:start w:val="1"/>
      <w:numFmt w:val="bullet"/>
      <w:lvlText w:val=""/>
      <w:lvlJc w:val="left"/>
      <w:pPr>
        <w:tabs>
          <w:tab w:val="num" w:pos="6172"/>
        </w:tabs>
        <w:ind w:left="6172" w:hanging="360"/>
      </w:pPr>
      <w:rPr>
        <w:rFonts w:ascii="Symbol" w:hAnsi="Symbol" w:hint="default"/>
      </w:rPr>
    </w:lvl>
    <w:lvl w:ilvl="7" w:tplc="921CBC4E" w:tentative="1">
      <w:start w:val="1"/>
      <w:numFmt w:val="bullet"/>
      <w:lvlText w:val="o"/>
      <w:lvlJc w:val="left"/>
      <w:pPr>
        <w:tabs>
          <w:tab w:val="num" w:pos="6892"/>
        </w:tabs>
        <w:ind w:left="6892" w:hanging="360"/>
      </w:pPr>
      <w:rPr>
        <w:rFonts w:ascii="Courier New" w:hAnsi="Courier New" w:cs="Wingdings" w:hint="default"/>
      </w:rPr>
    </w:lvl>
    <w:lvl w:ilvl="8" w:tplc="927E8ED6" w:tentative="1">
      <w:start w:val="1"/>
      <w:numFmt w:val="bullet"/>
      <w:lvlText w:val=""/>
      <w:lvlJc w:val="left"/>
      <w:pPr>
        <w:tabs>
          <w:tab w:val="num" w:pos="7612"/>
        </w:tabs>
        <w:ind w:left="7612" w:hanging="360"/>
      </w:pPr>
      <w:rPr>
        <w:rFonts w:ascii="Wingdings" w:hAnsi="Wingdings" w:hint="default"/>
      </w:rPr>
    </w:lvl>
  </w:abstractNum>
  <w:abstractNum w:abstractNumId="28" w15:restartNumberingAfterBreak="0">
    <w:nsid w:val="5E1B7C4A"/>
    <w:multiLevelType w:val="multilevel"/>
    <w:tmpl w:val="0B54E628"/>
    <w:lvl w:ilvl="0">
      <w:start w:val="1"/>
      <w:numFmt w:val="upperLetter"/>
      <w:pStyle w:val="ListNumber2"/>
      <w:lvlText w:val="%1"/>
      <w:lvlJc w:val="left"/>
      <w:pPr>
        <w:tabs>
          <w:tab w:val="num" w:pos="397"/>
        </w:tabs>
        <w:ind w:left="397" w:hanging="397"/>
      </w:pPr>
      <w:rPr>
        <w:rFonts w:ascii="Tahoma" w:hAnsi="Tahoma" w:hint="default"/>
        <w:b/>
        <w:i w:val="0"/>
        <w:color w:val="00B274"/>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5EFB047E"/>
    <w:multiLevelType w:val="hybridMultilevel"/>
    <w:tmpl w:val="D80AB038"/>
    <w:lvl w:ilvl="0" w:tplc="A342973A">
      <w:start w:val="1"/>
      <w:numFmt w:val="bullet"/>
      <w:pStyle w:val="ListContinue2"/>
      <w:lvlText w:val=""/>
      <w:lvlJc w:val="left"/>
      <w:pPr>
        <w:tabs>
          <w:tab w:val="num" w:pos="284"/>
        </w:tabs>
        <w:ind w:left="284" w:hanging="284"/>
      </w:pPr>
      <w:rPr>
        <w:rFonts w:ascii="Symbol" w:hAnsi="Symbol" w:hint="default"/>
        <w:color w:val="008576"/>
        <w:sz w:val="32"/>
      </w:rPr>
    </w:lvl>
    <w:lvl w:ilvl="1" w:tplc="395A8240" w:tentative="1">
      <w:start w:val="1"/>
      <w:numFmt w:val="bullet"/>
      <w:lvlText w:val="o"/>
      <w:lvlJc w:val="left"/>
      <w:pPr>
        <w:tabs>
          <w:tab w:val="num" w:pos="1440"/>
        </w:tabs>
        <w:ind w:left="1440" w:hanging="360"/>
      </w:pPr>
      <w:rPr>
        <w:rFonts w:ascii="Courier New" w:hAnsi="Courier New" w:cs="Wingdings" w:hint="default"/>
      </w:rPr>
    </w:lvl>
    <w:lvl w:ilvl="2" w:tplc="641C16E0" w:tentative="1">
      <w:start w:val="1"/>
      <w:numFmt w:val="bullet"/>
      <w:lvlText w:val=""/>
      <w:lvlJc w:val="left"/>
      <w:pPr>
        <w:tabs>
          <w:tab w:val="num" w:pos="2160"/>
        </w:tabs>
        <w:ind w:left="2160" w:hanging="360"/>
      </w:pPr>
      <w:rPr>
        <w:rFonts w:ascii="Wingdings" w:hAnsi="Wingdings" w:hint="default"/>
      </w:rPr>
    </w:lvl>
    <w:lvl w:ilvl="3" w:tplc="0554BEE4" w:tentative="1">
      <w:start w:val="1"/>
      <w:numFmt w:val="bullet"/>
      <w:lvlText w:val=""/>
      <w:lvlJc w:val="left"/>
      <w:pPr>
        <w:tabs>
          <w:tab w:val="num" w:pos="2880"/>
        </w:tabs>
        <w:ind w:left="2880" w:hanging="360"/>
      </w:pPr>
      <w:rPr>
        <w:rFonts w:ascii="Symbol" w:hAnsi="Symbol" w:hint="default"/>
      </w:rPr>
    </w:lvl>
    <w:lvl w:ilvl="4" w:tplc="B7D4CEA2" w:tentative="1">
      <w:start w:val="1"/>
      <w:numFmt w:val="bullet"/>
      <w:lvlText w:val="o"/>
      <w:lvlJc w:val="left"/>
      <w:pPr>
        <w:tabs>
          <w:tab w:val="num" w:pos="3600"/>
        </w:tabs>
        <w:ind w:left="3600" w:hanging="360"/>
      </w:pPr>
      <w:rPr>
        <w:rFonts w:ascii="Courier New" w:hAnsi="Courier New" w:cs="Wingdings" w:hint="default"/>
      </w:rPr>
    </w:lvl>
    <w:lvl w:ilvl="5" w:tplc="C852839C" w:tentative="1">
      <w:start w:val="1"/>
      <w:numFmt w:val="bullet"/>
      <w:lvlText w:val=""/>
      <w:lvlJc w:val="left"/>
      <w:pPr>
        <w:tabs>
          <w:tab w:val="num" w:pos="4320"/>
        </w:tabs>
        <w:ind w:left="4320" w:hanging="360"/>
      </w:pPr>
      <w:rPr>
        <w:rFonts w:ascii="Wingdings" w:hAnsi="Wingdings" w:hint="default"/>
      </w:rPr>
    </w:lvl>
    <w:lvl w:ilvl="6" w:tplc="914448B6" w:tentative="1">
      <w:start w:val="1"/>
      <w:numFmt w:val="bullet"/>
      <w:lvlText w:val=""/>
      <w:lvlJc w:val="left"/>
      <w:pPr>
        <w:tabs>
          <w:tab w:val="num" w:pos="5040"/>
        </w:tabs>
        <w:ind w:left="5040" w:hanging="360"/>
      </w:pPr>
      <w:rPr>
        <w:rFonts w:ascii="Symbol" w:hAnsi="Symbol" w:hint="default"/>
      </w:rPr>
    </w:lvl>
    <w:lvl w:ilvl="7" w:tplc="F0B87B7C" w:tentative="1">
      <w:start w:val="1"/>
      <w:numFmt w:val="bullet"/>
      <w:lvlText w:val="o"/>
      <w:lvlJc w:val="left"/>
      <w:pPr>
        <w:tabs>
          <w:tab w:val="num" w:pos="5760"/>
        </w:tabs>
        <w:ind w:left="5760" w:hanging="360"/>
      </w:pPr>
      <w:rPr>
        <w:rFonts w:ascii="Courier New" w:hAnsi="Courier New" w:cs="Wingdings" w:hint="default"/>
      </w:rPr>
    </w:lvl>
    <w:lvl w:ilvl="8" w:tplc="A8926530"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F1B60B9"/>
    <w:multiLevelType w:val="hybridMultilevel"/>
    <w:tmpl w:val="3326AA7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1"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2" w15:restartNumberingAfterBreak="0">
    <w:nsid w:val="637C59D8"/>
    <w:multiLevelType w:val="hybridMultilevel"/>
    <w:tmpl w:val="E0FE30C4"/>
    <w:lvl w:ilvl="0" w:tplc="72DAAB02">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118685B6" w:tentative="1">
      <w:start w:val="1"/>
      <w:numFmt w:val="bullet"/>
      <w:lvlText w:val="o"/>
      <w:lvlJc w:val="left"/>
      <w:pPr>
        <w:tabs>
          <w:tab w:val="num" w:pos="1440"/>
        </w:tabs>
        <w:ind w:left="1440" w:hanging="360"/>
      </w:pPr>
      <w:rPr>
        <w:rFonts w:ascii="Courier New" w:hAnsi="Courier New" w:cs="Wingdings" w:hint="default"/>
      </w:rPr>
    </w:lvl>
    <w:lvl w:ilvl="2" w:tplc="FCBC4258" w:tentative="1">
      <w:start w:val="1"/>
      <w:numFmt w:val="bullet"/>
      <w:lvlText w:val=""/>
      <w:lvlJc w:val="left"/>
      <w:pPr>
        <w:tabs>
          <w:tab w:val="num" w:pos="2160"/>
        </w:tabs>
        <w:ind w:left="2160" w:hanging="360"/>
      </w:pPr>
      <w:rPr>
        <w:rFonts w:ascii="Wingdings" w:hAnsi="Wingdings" w:hint="default"/>
      </w:rPr>
    </w:lvl>
    <w:lvl w:ilvl="3" w:tplc="A0F6869A" w:tentative="1">
      <w:start w:val="1"/>
      <w:numFmt w:val="bullet"/>
      <w:lvlText w:val=""/>
      <w:lvlJc w:val="left"/>
      <w:pPr>
        <w:tabs>
          <w:tab w:val="num" w:pos="2880"/>
        </w:tabs>
        <w:ind w:left="2880" w:hanging="360"/>
      </w:pPr>
      <w:rPr>
        <w:rFonts w:ascii="Symbol" w:hAnsi="Symbol" w:hint="default"/>
      </w:rPr>
    </w:lvl>
    <w:lvl w:ilvl="4" w:tplc="3B383C20" w:tentative="1">
      <w:start w:val="1"/>
      <w:numFmt w:val="bullet"/>
      <w:lvlText w:val="o"/>
      <w:lvlJc w:val="left"/>
      <w:pPr>
        <w:tabs>
          <w:tab w:val="num" w:pos="3600"/>
        </w:tabs>
        <w:ind w:left="3600" w:hanging="360"/>
      </w:pPr>
      <w:rPr>
        <w:rFonts w:ascii="Courier New" w:hAnsi="Courier New" w:cs="Wingdings" w:hint="default"/>
      </w:rPr>
    </w:lvl>
    <w:lvl w:ilvl="5" w:tplc="E9BA0D3E" w:tentative="1">
      <w:start w:val="1"/>
      <w:numFmt w:val="bullet"/>
      <w:lvlText w:val=""/>
      <w:lvlJc w:val="left"/>
      <w:pPr>
        <w:tabs>
          <w:tab w:val="num" w:pos="4320"/>
        </w:tabs>
        <w:ind w:left="4320" w:hanging="360"/>
      </w:pPr>
      <w:rPr>
        <w:rFonts w:ascii="Wingdings" w:hAnsi="Wingdings" w:hint="default"/>
      </w:rPr>
    </w:lvl>
    <w:lvl w:ilvl="6" w:tplc="62E8E238" w:tentative="1">
      <w:start w:val="1"/>
      <w:numFmt w:val="bullet"/>
      <w:lvlText w:val=""/>
      <w:lvlJc w:val="left"/>
      <w:pPr>
        <w:tabs>
          <w:tab w:val="num" w:pos="5040"/>
        </w:tabs>
        <w:ind w:left="5040" w:hanging="360"/>
      </w:pPr>
      <w:rPr>
        <w:rFonts w:ascii="Symbol" w:hAnsi="Symbol" w:hint="default"/>
      </w:rPr>
    </w:lvl>
    <w:lvl w:ilvl="7" w:tplc="10B42B4E" w:tentative="1">
      <w:start w:val="1"/>
      <w:numFmt w:val="bullet"/>
      <w:lvlText w:val="o"/>
      <w:lvlJc w:val="left"/>
      <w:pPr>
        <w:tabs>
          <w:tab w:val="num" w:pos="5760"/>
        </w:tabs>
        <w:ind w:left="5760" w:hanging="360"/>
      </w:pPr>
      <w:rPr>
        <w:rFonts w:ascii="Courier New" w:hAnsi="Courier New" w:cs="Wingdings" w:hint="default"/>
      </w:rPr>
    </w:lvl>
    <w:lvl w:ilvl="8" w:tplc="B360E8AC"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D26C9B"/>
    <w:multiLevelType w:val="hybridMultilevel"/>
    <w:tmpl w:val="9EB64206"/>
    <w:lvl w:ilvl="0" w:tplc="08090001">
      <w:start w:val="1"/>
      <w:numFmt w:val="bullet"/>
      <w:lvlText w:val=""/>
      <w:lvlJc w:val="left"/>
      <w:pPr>
        <w:ind w:left="773" w:hanging="360"/>
      </w:pPr>
      <w:rPr>
        <w:rFonts w:ascii="Symbol" w:hAnsi="Symbol" w:hint="default"/>
      </w:rPr>
    </w:lvl>
    <w:lvl w:ilvl="1" w:tplc="08090003" w:tentative="1">
      <w:start w:val="1"/>
      <w:numFmt w:val="bullet"/>
      <w:lvlText w:val="o"/>
      <w:lvlJc w:val="left"/>
      <w:pPr>
        <w:ind w:left="1493" w:hanging="360"/>
      </w:pPr>
      <w:rPr>
        <w:rFonts w:ascii="Courier New" w:hAnsi="Courier New" w:cs="Courier New" w:hint="default"/>
      </w:rPr>
    </w:lvl>
    <w:lvl w:ilvl="2" w:tplc="08090005" w:tentative="1">
      <w:start w:val="1"/>
      <w:numFmt w:val="bullet"/>
      <w:lvlText w:val=""/>
      <w:lvlJc w:val="left"/>
      <w:pPr>
        <w:ind w:left="2213" w:hanging="360"/>
      </w:pPr>
      <w:rPr>
        <w:rFonts w:ascii="Wingdings" w:hAnsi="Wingdings" w:hint="default"/>
      </w:rPr>
    </w:lvl>
    <w:lvl w:ilvl="3" w:tplc="08090001" w:tentative="1">
      <w:start w:val="1"/>
      <w:numFmt w:val="bullet"/>
      <w:lvlText w:val=""/>
      <w:lvlJc w:val="left"/>
      <w:pPr>
        <w:ind w:left="2933" w:hanging="360"/>
      </w:pPr>
      <w:rPr>
        <w:rFonts w:ascii="Symbol" w:hAnsi="Symbol" w:hint="default"/>
      </w:rPr>
    </w:lvl>
    <w:lvl w:ilvl="4" w:tplc="08090003" w:tentative="1">
      <w:start w:val="1"/>
      <w:numFmt w:val="bullet"/>
      <w:lvlText w:val="o"/>
      <w:lvlJc w:val="left"/>
      <w:pPr>
        <w:ind w:left="3653" w:hanging="360"/>
      </w:pPr>
      <w:rPr>
        <w:rFonts w:ascii="Courier New" w:hAnsi="Courier New" w:cs="Courier New" w:hint="default"/>
      </w:rPr>
    </w:lvl>
    <w:lvl w:ilvl="5" w:tplc="08090005" w:tentative="1">
      <w:start w:val="1"/>
      <w:numFmt w:val="bullet"/>
      <w:lvlText w:val=""/>
      <w:lvlJc w:val="left"/>
      <w:pPr>
        <w:ind w:left="4373" w:hanging="360"/>
      </w:pPr>
      <w:rPr>
        <w:rFonts w:ascii="Wingdings" w:hAnsi="Wingdings" w:hint="default"/>
      </w:rPr>
    </w:lvl>
    <w:lvl w:ilvl="6" w:tplc="08090001" w:tentative="1">
      <w:start w:val="1"/>
      <w:numFmt w:val="bullet"/>
      <w:lvlText w:val=""/>
      <w:lvlJc w:val="left"/>
      <w:pPr>
        <w:ind w:left="5093" w:hanging="360"/>
      </w:pPr>
      <w:rPr>
        <w:rFonts w:ascii="Symbol" w:hAnsi="Symbol" w:hint="default"/>
      </w:rPr>
    </w:lvl>
    <w:lvl w:ilvl="7" w:tplc="08090003" w:tentative="1">
      <w:start w:val="1"/>
      <w:numFmt w:val="bullet"/>
      <w:lvlText w:val="o"/>
      <w:lvlJc w:val="left"/>
      <w:pPr>
        <w:ind w:left="5813" w:hanging="360"/>
      </w:pPr>
      <w:rPr>
        <w:rFonts w:ascii="Courier New" w:hAnsi="Courier New" w:cs="Courier New" w:hint="default"/>
      </w:rPr>
    </w:lvl>
    <w:lvl w:ilvl="8" w:tplc="08090005" w:tentative="1">
      <w:start w:val="1"/>
      <w:numFmt w:val="bullet"/>
      <w:lvlText w:val=""/>
      <w:lvlJc w:val="left"/>
      <w:pPr>
        <w:ind w:left="6533" w:hanging="360"/>
      </w:pPr>
      <w:rPr>
        <w:rFonts w:ascii="Wingdings" w:hAnsi="Wingdings" w:hint="default"/>
      </w:rPr>
    </w:lvl>
  </w:abstractNum>
  <w:abstractNum w:abstractNumId="34" w15:restartNumberingAfterBreak="0">
    <w:nsid w:val="762259CD"/>
    <w:multiLevelType w:val="hybridMultilevel"/>
    <w:tmpl w:val="2D06C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6A86190"/>
    <w:multiLevelType w:val="multilevel"/>
    <w:tmpl w:val="88A25760"/>
    <w:lvl w:ilvl="0">
      <w:start w:val="1"/>
      <w:numFmt w:val="bullet"/>
      <w:pStyle w:val="ListBullet2"/>
      <w:lvlText w:val=""/>
      <w:lvlJc w:val="left"/>
      <w:pPr>
        <w:tabs>
          <w:tab w:val="num" w:pos="284"/>
        </w:tabs>
        <w:ind w:left="284" w:hanging="284"/>
      </w:pPr>
      <w:rPr>
        <w:rFonts w:ascii="Symbol" w:hAnsi="Symbol" w:hint="default"/>
        <w:b w:val="0"/>
        <w:i w:val="0"/>
        <w:color w:val="auto"/>
        <w:sz w:val="20"/>
      </w:rPr>
    </w:lvl>
    <w:lvl w:ilvl="1">
      <w:start w:val="1"/>
      <w:numFmt w:val="bullet"/>
      <w:pStyle w:val="TableList"/>
      <w:lvlText w:val=""/>
      <w:lvlJc w:val="left"/>
      <w:pPr>
        <w:tabs>
          <w:tab w:val="num" w:pos="454"/>
        </w:tabs>
        <w:ind w:left="454" w:hanging="341"/>
      </w:pPr>
      <w:rPr>
        <w:rFonts w:ascii="Symbol" w:hAnsi="Symbol" w:hint="default"/>
        <w:b w:val="0"/>
        <w:i w:val="0"/>
        <w:color w:val="008DA8"/>
        <w:sz w:val="20"/>
      </w:rPr>
    </w:lvl>
    <w:lvl w:ilvl="2">
      <w:start w:val="1"/>
      <w:numFmt w:val="bullet"/>
      <w:lvlText w:val=""/>
      <w:lvlJc w:val="left"/>
      <w:pPr>
        <w:tabs>
          <w:tab w:val="num" w:pos="737"/>
        </w:tabs>
        <w:ind w:left="737" w:hanging="283"/>
      </w:pPr>
      <w:rPr>
        <w:rFonts w:ascii="Symbol" w:hAnsi="Symbol" w:hint="default"/>
        <w:b w:val="0"/>
        <w:i w:val="0"/>
        <w:color w:val="008DA8"/>
        <w:sz w:val="20"/>
      </w:rPr>
    </w:lvl>
    <w:lvl w:ilvl="3">
      <w:start w:val="1"/>
      <w:numFmt w:val="bullet"/>
      <w:lvlText w:val=""/>
      <w:lvlJc w:val="left"/>
      <w:pPr>
        <w:tabs>
          <w:tab w:val="num" w:pos="1191"/>
        </w:tabs>
        <w:ind w:left="1191" w:hanging="454"/>
      </w:pPr>
      <w:rPr>
        <w:rFonts w:ascii="Symbol" w:hAnsi="Symbol" w:hint="default"/>
        <w:b w:val="0"/>
        <w:i w:val="0"/>
        <w:color w:val="008DA8"/>
        <w:sz w:val="20"/>
      </w:rPr>
    </w:lvl>
    <w:lvl w:ilvl="4">
      <w:start w:val="1"/>
      <w:numFmt w:val="bullet"/>
      <w:lvlText w:val=""/>
      <w:lvlJc w:val="left"/>
      <w:pPr>
        <w:tabs>
          <w:tab w:val="num" w:pos="3119"/>
        </w:tabs>
        <w:ind w:left="3119" w:hanging="964"/>
      </w:pPr>
      <w:rPr>
        <w:rFonts w:ascii="Symbol" w:hAnsi="Symbol" w:hint="default"/>
        <w:b w:val="0"/>
        <w:i w:val="0"/>
        <w:color w:val="008DA8"/>
        <w:sz w:val="20"/>
      </w:rPr>
    </w:lvl>
    <w:lvl w:ilvl="5">
      <w:start w:val="1"/>
      <w:numFmt w:val="bullet"/>
      <w:lvlText w:val=""/>
      <w:lvlJc w:val="left"/>
      <w:pPr>
        <w:tabs>
          <w:tab w:val="num" w:pos="4253"/>
        </w:tabs>
        <w:ind w:left="4253" w:hanging="1134"/>
      </w:pPr>
      <w:rPr>
        <w:rFonts w:ascii="Symbol" w:hAnsi="Symbol" w:hint="default"/>
        <w:b w:val="0"/>
        <w:i w:val="0"/>
        <w:color w:val="008DA8"/>
        <w:sz w:val="20"/>
      </w:rPr>
    </w:lvl>
    <w:lvl w:ilvl="6">
      <w:start w:val="1"/>
      <w:numFmt w:val="bullet"/>
      <w:lvlText w:val=""/>
      <w:lvlJc w:val="left"/>
      <w:pPr>
        <w:tabs>
          <w:tab w:val="num" w:pos="5557"/>
        </w:tabs>
        <w:ind w:left="5557" w:hanging="1304"/>
      </w:pPr>
      <w:rPr>
        <w:rFonts w:ascii="Symbol" w:hAnsi="Symbol" w:hint="default"/>
        <w:b w:val="0"/>
        <w:i w:val="0"/>
        <w:color w:val="008DA8"/>
        <w:sz w:val="20"/>
      </w:rPr>
    </w:lvl>
    <w:lvl w:ilvl="7">
      <w:start w:val="1"/>
      <w:numFmt w:val="bullet"/>
      <w:lvlText w:val=""/>
      <w:lvlJc w:val="left"/>
      <w:pPr>
        <w:tabs>
          <w:tab w:val="num" w:pos="4706"/>
        </w:tabs>
        <w:ind w:left="4706" w:hanging="1077"/>
      </w:pPr>
      <w:rPr>
        <w:rFonts w:ascii="Symbol" w:hAnsi="Symbol" w:hint="default"/>
        <w:b w:val="0"/>
        <w:i w:val="0"/>
        <w:color w:val="008DA8"/>
        <w:sz w:val="20"/>
      </w:rPr>
    </w:lvl>
    <w:lvl w:ilvl="8">
      <w:start w:val="1"/>
      <w:numFmt w:val="bullet"/>
      <w:lvlText w:val=""/>
      <w:lvlJc w:val="left"/>
      <w:pPr>
        <w:tabs>
          <w:tab w:val="num" w:pos="7144"/>
        </w:tabs>
        <w:ind w:left="7144" w:hanging="1587"/>
      </w:pPr>
      <w:rPr>
        <w:rFonts w:ascii="Symbol" w:hAnsi="Symbol" w:hint="default"/>
        <w:b w:val="0"/>
        <w:i w:val="0"/>
        <w:color w:val="008DA8"/>
        <w:sz w:val="20"/>
      </w:rPr>
    </w:lvl>
  </w:abstractNum>
  <w:abstractNum w:abstractNumId="36" w15:restartNumberingAfterBreak="0">
    <w:nsid w:val="7A210585"/>
    <w:multiLevelType w:val="multilevel"/>
    <w:tmpl w:val="C2A4AA40"/>
    <w:lvl w:ilvl="0">
      <w:start w:val="1"/>
      <w:numFmt w:val="decimal"/>
      <w:pStyle w:val="GSHeading1withnumb"/>
      <w:lvlText w:val="%1."/>
      <w:lvlJc w:val="left"/>
      <w:pPr>
        <w:tabs>
          <w:tab w:val="num" w:pos="567"/>
        </w:tabs>
        <w:ind w:left="567" w:hanging="567"/>
      </w:pPr>
      <w:rPr>
        <w:rFonts w:hint="default"/>
        <w:b w:val="0"/>
        <w:bCs w:val="0"/>
        <w:sz w:val="24"/>
      </w:rPr>
    </w:lvl>
    <w:lvl w:ilvl="1">
      <w:start w:val="1"/>
      <w:numFmt w:val="decimal"/>
      <w:pStyle w:val="GSBodyParawithnumb"/>
      <w:lvlText w:val="%1.%2"/>
      <w:lvlJc w:val="left"/>
      <w:pPr>
        <w:tabs>
          <w:tab w:val="num" w:pos="567"/>
        </w:tabs>
        <w:ind w:left="567" w:hanging="567"/>
      </w:pPr>
      <w:rPr>
        <w:rFonts w:asciiTheme="minorHAnsi" w:hAnsiTheme="minorHAnsi" w:cstheme="minorHAnsi" w:hint="default"/>
        <w:b w:val="0"/>
        <w:i w:val="0"/>
        <w:iCs w:val="0"/>
        <w:color w:val="4D4D4D"/>
        <w:sz w:val="22"/>
        <w:szCs w:val="22"/>
      </w:rPr>
    </w:lvl>
    <w:lvl w:ilvl="2">
      <w:start w:val="1"/>
      <w:numFmt w:val="decimal"/>
      <w:lvlText w:val="%1.%2.%3"/>
      <w:lvlJc w:val="left"/>
      <w:pPr>
        <w:tabs>
          <w:tab w:val="num" w:pos="567"/>
        </w:tabs>
        <w:ind w:left="567" w:hanging="567"/>
      </w:pPr>
      <w:rPr>
        <w:rFonts w:ascii="Arial" w:hAnsi="Arial" w:cs="Arial" w:hint="default"/>
        <w:sz w:val="24"/>
      </w:rPr>
    </w:lvl>
    <w:lvl w:ilvl="3">
      <w:start w:val="1"/>
      <w:numFmt w:val="decimal"/>
      <w:lvlText w:val="%4."/>
      <w:lvlJc w:val="left"/>
      <w:pPr>
        <w:tabs>
          <w:tab w:val="num" w:pos="1134"/>
        </w:tabs>
        <w:ind w:left="1134" w:hanging="283"/>
      </w:pPr>
      <w:rPr>
        <w:rFonts w:asciiTheme="minorHAnsi" w:eastAsiaTheme="minorHAnsi" w:hAnsiTheme="minorHAnsi" w:cstheme="minorHAnsi"/>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37" w15:restartNumberingAfterBreak="0">
    <w:nsid w:val="7B537848"/>
    <w:multiLevelType w:val="hybridMultilevel"/>
    <w:tmpl w:val="0AC4751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8" w15:restartNumberingAfterBreak="0">
    <w:nsid w:val="7B7B7B3D"/>
    <w:multiLevelType w:val="hybridMultilevel"/>
    <w:tmpl w:val="243EEC22"/>
    <w:lvl w:ilvl="0" w:tplc="28BE8F2A">
      <w:numFmt w:val="bullet"/>
      <w:lvlText w:val="•"/>
      <w:lvlJc w:val="left"/>
      <w:pPr>
        <w:ind w:left="100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D1F6A8C"/>
    <w:multiLevelType w:val="hybridMultilevel"/>
    <w:tmpl w:val="256AD7D6"/>
    <w:lvl w:ilvl="0" w:tplc="08090001">
      <w:start w:val="1"/>
      <w:numFmt w:val="bullet"/>
      <w:lvlText w:val=""/>
      <w:lvlJc w:val="left"/>
      <w:pPr>
        <w:ind w:left="1298" w:hanging="360"/>
      </w:pPr>
      <w:rPr>
        <w:rFonts w:ascii="Symbol" w:hAnsi="Symbol" w:hint="default"/>
      </w:rPr>
    </w:lvl>
    <w:lvl w:ilvl="1" w:tplc="08090003" w:tentative="1">
      <w:start w:val="1"/>
      <w:numFmt w:val="bullet"/>
      <w:lvlText w:val="o"/>
      <w:lvlJc w:val="left"/>
      <w:pPr>
        <w:ind w:left="2018" w:hanging="360"/>
      </w:pPr>
      <w:rPr>
        <w:rFonts w:ascii="Courier New" w:hAnsi="Courier New" w:cs="Courier New" w:hint="default"/>
      </w:rPr>
    </w:lvl>
    <w:lvl w:ilvl="2" w:tplc="08090005" w:tentative="1">
      <w:start w:val="1"/>
      <w:numFmt w:val="bullet"/>
      <w:lvlText w:val=""/>
      <w:lvlJc w:val="left"/>
      <w:pPr>
        <w:ind w:left="2738" w:hanging="360"/>
      </w:pPr>
      <w:rPr>
        <w:rFonts w:ascii="Wingdings" w:hAnsi="Wingdings" w:hint="default"/>
      </w:rPr>
    </w:lvl>
    <w:lvl w:ilvl="3" w:tplc="08090001" w:tentative="1">
      <w:start w:val="1"/>
      <w:numFmt w:val="bullet"/>
      <w:lvlText w:val=""/>
      <w:lvlJc w:val="left"/>
      <w:pPr>
        <w:ind w:left="3458" w:hanging="360"/>
      </w:pPr>
      <w:rPr>
        <w:rFonts w:ascii="Symbol" w:hAnsi="Symbol" w:hint="default"/>
      </w:rPr>
    </w:lvl>
    <w:lvl w:ilvl="4" w:tplc="08090003" w:tentative="1">
      <w:start w:val="1"/>
      <w:numFmt w:val="bullet"/>
      <w:lvlText w:val="o"/>
      <w:lvlJc w:val="left"/>
      <w:pPr>
        <w:ind w:left="4178" w:hanging="360"/>
      </w:pPr>
      <w:rPr>
        <w:rFonts w:ascii="Courier New" w:hAnsi="Courier New" w:cs="Courier New" w:hint="default"/>
      </w:rPr>
    </w:lvl>
    <w:lvl w:ilvl="5" w:tplc="08090005" w:tentative="1">
      <w:start w:val="1"/>
      <w:numFmt w:val="bullet"/>
      <w:lvlText w:val=""/>
      <w:lvlJc w:val="left"/>
      <w:pPr>
        <w:ind w:left="4898" w:hanging="360"/>
      </w:pPr>
      <w:rPr>
        <w:rFonts w:ascii="Wingdings" w:hAnsi="Wingdings" w:hint="default"/>
      </w:rPr>
    </w:lvl>
    <w:lvl w:ilvl="6" w:tplc="08090001" w:tentative="1">
      <w:start w:val="1"/>
      <w:numFmt w:val="bullet"/>
      <w:lvlText w:val=""/>
      <w:lvlJc w:val="left"/>
      <w:pPr>
        <w:ind w:left="5618" w:hanging="360"/>
      </w:pPr>
      <w:rPr>
        <w:rFonts w:ascii="Symbol" w:hAnsi="Symbol" w:hint="default"/>
      </w:rPr>
    </w:lvl>
    <w:lvl w:ilvl="7" w:tplc="08090003" w:tentative="1">
      <w:start w:val="1"/>
      <w:numFmt w:val="bullet"/>
      <w:lvlText w:val="o"/>
      <w:lvlJc w:val="left"/>
      <w:pPr>
        <w:ind w:left="6338" w:hanging="360"/>
      </w:pPr>
      <w:rPr>
        <w:rFonts w:ascii="Courier New" w:hAnsi="Courier New" w:cs="Courier New" w:hint="default"/>
      </w:rPr>
    </w:lvl>
    <w:lvl w:ilvl="8" w:tplc="08090005" w:tentative="1">
      <w:start w:val="1"/>
      <w:numFmt w:val="bullet"/>
      <w:lvlText w:val=""/>
      <w:lvlJc w:val="left"/>
      <w:pPr>
        <w:ind w:left="7058" w:hanging="360"/>
      </w:pPr>
      <w:rPr>
        <w:rFonts w:ascii="Wingdings" w:hAnsi="Wingdings" w:hint="default"/>
      </w:rPr>
    </w:lvl>
  </w:abstractNum>
  <w:num w:numId="1" w16cid:durableId="806973828">
    <w:abstractNumId w:val="35"/>
  </w:num>
  <w:num w:numId="2" w16cid:durableId="752433472">
    <w:abstractNumId w:val="31"/>
  </w:num>
  <w:num w:numId="3" w16cid:durableId="28917828">
    <w:abstractNumId w:val="11"/>
  </w:num>
  <w:num w:numId="4" w16cid:durableId="795871560">
    <w:abstractNumId w:val="14"/>
  </w:num>
  <w:num w:numId="5" w16cid:durableId="885873766">
    <w:abstractNumId w:val="8"/>
  </w:num>
  <w:num w:numId="6" w16cid:durableId="35936866">
    <w:abstractNumId w:val="32"/>
  </w:num>
  <w:num w:numId="7" w16cid:durableId="515047597">
    <w:abstractNumId w:val="15"/>
  </w:num>
  <w:num w:numId="8" w16cid:durableId="564339369">
    <w:abstractNumId w:val="9"/>
  </w:num>
  <w:num w:numId="9" w16cid:durableId="1429227800">
    <w:abstractNumId w:val="29"/>
  </w:num>
  <w:num w:numId="10" w16cid:durableId="1506896740">
    <w:abstractNumId w:val="27"/>
  </w:num>
  <w:num w:numId="11" w16cid:durableId="613486932">
    <w:abstractNumId w:val="6"/>
  </w:num>
  <w:num w:numId="12" w16cid:durableId="2093694327">
    <w:abstractNumId w:val="4"/>
  </w:num>
  <w:num w:numId="13" w16cid:durableId="788596678">
    <w:abstractNumId w:val="28"/>
  </w:num>
  <w:num w:numId="14" w16cid:durableId="1563372645">
    <w:abstractNumId w:val="1"/>
  </w:num>
  <w:num w:numId="15" w16cid:durableId="1420323430">
    <w:abstractNumId w:val="17"/>
  </w:num>
  <w:num w:numId="16" w16cid:durableId="139008497">
    <w:abstractNumId w:val="20"/>
  </w:num>
  <w:num w:numId="17" w16cid:durableId="2083209717">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22606432">
    <w:abstractNumId w:val="36"/>
  </w:num>
  <w:num w:numId="19" w16cid:durableId="1955596877">
    <w:abstractNumId w:val="19"/>
  </w:num>
  <w:num w:numId="20" w16cid:durableId="9466915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86662116">
    <w:abstractNumId w:val="18"/>
  </w:num>
  <w:num w:numId="22" w16cid:durableId="435708443">
    <w:abstractNumId w:val="34"/>
  </w:num>
  <w:num w:numId="23" w16cid:durableId="1347442618">
    <w:abstractNumId w:val="25"/>
  </w:num>
  <w:num w:numId="24" w16cid:durableId="1977180102">
    <w:abstractNumId w:val="37"/>
  </w:num>
  <w:num w:numId="25" w16cid:durableId="32267453">
    <w:abstractNumId w:val="0"/>
  </w:num>
  <w:num w:numId="26" w16cid:durableId="2133404910">
    <w:abstractNumId w:val="30"/>
  </w:num>
  <w:num w:numId="27" w16cid:durableId="1755586564">
    <w:abstractNumId w:val="21"/>
  </w:num>
  <w:num w:numId="28" w16cid:durableId="793255751">
    <w:abstractNumId w:val="10"/>
  </w:num>
  <w:num w:numId="29" w16cid:durableId="2073966287">
    <w:abstractNumId w:val="3"/>
  </w:num>
  <w:num w:numId="30" w16cid:durableId="676542863">
    <w:abstractNumId w:val="26"/>
  </w:num>
  <w:num w:numId="31" w16cid:durableId="1936286953">
    <w:abstractNumId w:val="39"/>
  </w:num>
  <w:num w:numId="32" w16cid:durableId="905452847">
    <w:abstractNumId w:val="33"/>
  </w:num>
  <w:num w:numId="33" w16cid:durableId="524560459">
    <w:abstractNumId w:val="5"/>
  </w:num>
  <w:num w:numId="34" w16cid:durableId="446121043">
    <w:abstractNumId w:val="38"/>
  </w:num>
  <w:num w:numId="35" w16cid:durableId="1111780510">
    <w:abstractNumId w:val="13"/>
  </w:num>
  <w:num w:numId="36" w16cid:durableId="1287545033">
    <w:abstractNumId w:val="16"/>
  </w:num>
  <w:num w:numId="37" w16cid:durableId="927272131">
    <w:abstractNumId w:val="22"/>
  </w:num>
  <w:num w:numId="38" w16cid:durableId="445197463">
    <w:abstractNumId w:val="2"/>
  </w:num>
  <w:num w:numId="39" w16cid:durableId="20383844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761368837">
    <w:abstractNumId w:val="7"/>
  </w:num>
  <w:num w:numId="41" w16cid:durableId="1565142252">
    <w:abstractNumId w:val="23"/>
  </w:num>
  <w:num w:numId="42" w16cid:durableId="11456747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502137">
    <w:abstractNumId w:val="24"/>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dy Green">
    <w15:presenceInfo w15:providerId="AD" w15:userId="S::Andy.Green@electralink.co.uk::fee1dbdd-a67d-4ad0-9747-8ed4ee30387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B99"/>
    <w:rsid w:val="00002699"/>
    <w:rsid w:val="00003462"/>
    <w:rsid w:val="000035EE"/>
    <w:rsid w:val="00004426"/>
    <w:rsid w:val="00004A78"/>
    <w:rsid w:val="00005C2A"/>
    <w:rsid w:val="0000683D"/>
    <w:rsid w:val="000078E8"/>
    <w:rsid w:val="0001040A"/>
    <w:rsid w:val="000107C4"/>
    <w:rsid w:val="00011883"/>
    <w:rsid w:val="0001312A"/>
    <w:rsid w:val="000131C0"/>
    <w:rsid w:val="00014A06"/>
    <w:rsid w:val="00015DC1"/>
    <w:rsid w:val="00021E27"/>
    <w:rsid w:val="000228AE"/>
    <w:rsid w:val="00022B81"/>
    <w:rsid w:val="0002309B"/>
    <w:rsid w:val="00023D7F"/>
    <w:rsid w:val="000255CA"/>
    <w:rsid w:val="00026A6A"/>
    <w:rsid w:val="00031B44"/>
    <w:rsid w:val="000333B9"/>
    <w:rsid w:val="00034F8A"/>
    <w:rsid w:val="000363FA"/>
    <w:rsid w:val="00041A17"/>
    <w:rsid w:val="000427B0"/>
    <w:rsid w:val="000435FD"/>
    <w:rsid w:val="00045DA8"/>
    <w:rsid w:val="00051541"/>
    <w:rsid w:val="00051908"/>
    <w:rsid w:val="00051A75"/>
    <w:rsid w:val="000530FC"/>
    <w:rsid w:val="000546C7"/>
    <w:rsid w:val="0005559D"/>
    <w:rsid w:val="00055793"/>
    <w:rsid w:val="0005617C"/>
    <w:rsid w:val="000561DC"/>
    <w:rsid w:val="00056DDB"/>
    <w:rsid w:val="00057C9D"/>
    <w:rsid w:val="00062418"/>
    <w:rsid w:val="00062E0D"/>
    <w:rsid w:val="00063FEF"/>
    <w:rsid w:val="000644BF"/>
    <w:rsid w:val="00066D7A"/>
    <w:rsid w:val="00067F24"/>
    <w:rsid w:val="00072311"/>
    <w:rsid w:val="00074800"/>
    <w:rsid w:val="0007540E"/>
    <w:rsid w:val="00082674"/>
    <w:rsid w:val="00082F1D"/>
    <w:rsid w:val="00084A3B"/>
    <w:rsid w:val="000909B0"/>
    <w:rsid w:val="00094032"/>
    <w:rsid w:val="00095B0F"/>
    <w:rsid w:val="00096829"/>
    <w:rsid w:val="00096C4E"/>
    <w:rsid w:val="000A36A8"/>
    <w:rsid w:val="000A4245"/>
    <w:rsid w:val="000A6E3A"/>
    <w:rsid w:val="000B007D"/>
    <w:rsid w:val="000B265D"/>
    <w:rsid w:val="000B2E3D"/>
    <w:rsid w:val="000B5D6C"/>
    <w:rsid w:val="000C09EE"/>
    <w:rsid w:val="000C2A59"/>
    <w:rsid w:val="000C3207"/>
    <w:rsid w:val="000C347F"/>
    <w:rsid w:val="000C4696"/>
    <w:rsid w:val="000C4FB8"/>
    <w:rsid w:val="000C5DFE"/>
    <w:rsid w:val="000C755D"/>
    <w:rsid w:val="000C7DBA"/>
    <w:rsid w:val="000D0228"/>
    <w:rsid w:val="000D10E9"/>
    <w:rsid w:val="000D1ECA"/>
    <w:rsid w:val="000D20D0"/>
    <w:rsid w:val="000D5720"/>
    <w:rsid w:val="000D720A"/>
    <w:rsid w:val="000E0100"/>
    <w:rsid w:val="000E034A"/>
    <w:rsid w:val="000E1892"/>
    <w:rsid w:val="000E2E48"/>
    <w:rsid w:val="000E3F5B"/>
    <w:rsid w:val="000E5301"/>
    <w:rsid w:val="000E6460"/>
    <w:rsid w:val="000E71A2"/>
    <w:rsid w:val="000E76BF"/>
    <w:rsid w:val="000E775E"/>
    <w:rsid w:val="000F1FBF"/>
    <w:rsid w:val="000F6DF2"/>
    <w:rsid w:val="00101798"/>
    <w:rsid w:val="001021F6"/>
    <w:rsid w:val="0010507A"/>
    <w:rsid w:val="0010604A"/>
    <w:rsid w:val="00106058"/>
    <w:rsid w:val="001060C1"/>
    <w:rsid w:val="00111F27"/>
    <w:rsid w:val="00112F45"/>
    <w:rsid w:val="00116E9B"/>
    <w:rsid w:val="0011733C"/>
    <w:rsid w:val="001173BC"/>
    <w:rsid w:val="001216C5"/>
    <w:rsid w:val="001242AE"/>
    <w:rsid w:val="0012496E"/>
    <w:rsid w:val="00134ABB"/>
    <w:rsid w:val="00136A8C"/>
    <w:rsid w:val="0014045F"/>
    <w:rsid w:val="00142F3B"/>
    <w:rsid w:val="00143041"/>
    <w:rsid w:val="0014327C"/>
    <w:rsid w:val="001445A0"/>
    <w:rsid w:val="001451F4"/>
    <w:rsid w:val="00147DAF"/>
    <w:rsid w:val="00153B91"/>
    <w:rsid w:val="00153CE3"/>
    <w:rsid w:val="0015749A"/>
    <w:rsid w:val="00157C1A"/>
    <w:rsid w:val="001619C3"/>
    <w:rsid w:val="00163588"/>
    <w:rsid w:val="00164E30"/>
    <w:rsid w:val="00173857"/>
    <w:rsid w:val="00174D21"/>
    <w:rsid w:val="00180C4A"/>
    <w:rsid w:val="00182A0C"/>
    <w:rsid w:val="0018581B"/>
    <w:rsid w:val="0018716E"/>
    <w:rsid w:val="00187E2F"/>
    <w:rsid w:val="001937A0"/>
    <w:rsid w:val="00193F47"/>
    <w:rsid w:val="00194176"/>
    <w:rsid w:val="00194C6A"/>
    <w:rsid w:val="00194C79"/>
    <w:rsid w:val="00195416"/>
    <w:rsid w:val="00197A37"/>
    <w:rsid w:val="001A1612"/>
    <w:rsid w:val="001A33CD"/>
    <w:rsid w:val="001A44AB"/>
    <w:rsid w:val="001A564E"/>
    <w:rsid w:val="001A579A"/>
    <w:rsid w:val="001A5839"/>
    <w:rsid w:val="001A6F74"/>
    <w:rsid w:val="001B19DA"/>
    <w:rsid w:val="001B2D7A"/>
    <w:rsid w:val="001B3337"/>
    <w:rsid w:val="001B6C3E"/>
    <w:rsid w:val="001C01D5"/>
    <w:rsid w:val="001C0AAE"/>
    <w:rsid w:val="001C0C6E"/>
    <w:rsid w:val="001C207A"/>
    <w:rsid w:val="001C22BF"/>
    <w:rsid w:val="001C665E"/>
    <w:rsid w:val="001D0B92"/>
    <w:rsid w:val="001D3EFD"/>
    <w:rsid w:val="001D7EC5"/>
    <w:rsid w:val="001E162B"/>
    <w:rsid w:val="001E276F"/>
    <w:rsid w:val="001E32D7"/>
    <w:rsid w:val="001E3F40"/>
    <w:rsid w:val="001E5C4B"/>
    <w:rsid w:val="001E5D9F"/>
    <w:rsid w:val="001E6639"/>
    <w:rsid w:val="001E6DCF"/>
    <w:rsid w:val="001F1D95"/>
    <w:rsid w:val="001F36FC"/>
    <w:rsid w:val="001F3812"/>
    <w:rsid w:val="001F4DA0"/>
    <w:rsid w:val="001F6227"/>
    <w:rsid w:val="001F6DA9"/>
    <w:rsid w:val="001F7908"/>
    <w:rsid w:val="001F7D0E"/>
    <w:rsid w:val="002036BB"/>
    <w:rsid w:val="002047E2"/>
    <w:rsid w:val="00205132"/>
    <w:rsid w:val="00205CDB"/>
    <w:rsid w:val="00205E60"/>
    <w:rsid w:val="00206A74"/>
    <w:rsid w:val="00207E2B"/>
    <w:rsid w:val="002126D4"/>
    <w:rsid w:val="00212BF5"/>
    <w:rsid w:val="0021418F"/>
    <w:rsid w:val="002148B6"/>
    <w:rsid w:val="00215877"/>
    <w:rsid w:val="002161A4"/>
    <w:rsid w:val="0022587A"/>
    <w:rsid w:val="00225F2B"/>
    <w:rsid w:val="002272EF"/>
    <w:rsid w:val="00230857"/>
    <w:rsid w:val="00232A79"/>
    <w:rsid w:val="00233C1F"/>
    <w:rsid w:val="00236DCB"/>
    <w:rsid w:val="00237861"/>
    <w:rsid w:val="0024000A"/>
    <w:rsid w:val="0024101C"/>
    <w:rsid w:val="002426A7"/>
    <w:rsid w:val="00243DF1"/>
    <w:rsid w:val="0024713D"/>
    <w:rsid w:val="00251F86"/>
    <w:rsid w:val="00252B7D"/>
    <w:rsid w:val="0025406B"/>
    <w:rsid w:val="00254DCB"/>
    <w:rsid w:val="00256075"/>
    <w:rsid w:val="00256566"/>
    <w:rsid w:val="0025794E"/>
    <w:rsid w:val="00260BAE"/>
    <w:rsid w:val="00260C2C"/>
    <w:rsid w:val="00260E70"/>
    <w:rsid w:val="002612FD"/>
    <w:rsid w:val="00262CF5"/>
    <w:rsid w:val="00263600"/>
    <w:rsid w:val="00263B96"/>
    <w:rsid w:val="00266BC0"/>
    <w:rsid w:val="002675D1"/>
    <w:rsid w:val="00270B15"/>
    <w:rsid w:val="002714DA"/>
    <w:rsid w:val="00271869"/>
    <w:rsid w:val="00271F8C"/>
    <w:rsid w:val="00272979"/>
    <w:rsid w:val="00273339"/>
    <w:rsid w:val="002758A6"/>
    <w:rsid w:val="00276D1A"/>
    <w:rsid w:val="00277121"/>
    <w:rsid w:val="0027771E"/>
    <w:rsid w:val="00281CF1"/>
    <w:rsid w:val="00281F45"/>
    <w:rsid w:val="00282180"/>
    <w:rsid w:val="00282977"/>
    <w:rsid w:val="00284F86"/>
    <w:rsid w:val="00286CBD"/>
    <w:rsid w:val="00290F86"/>
    <w:rsid w:val="00291083"/>
    <w:rsid w:val="00291632"/>
    <w:rsid w:val="00293C2D"/>
    <w:rsid w:val="00293CB4"/>
    <w:rsid w:val="00294835"/>
    <w:rsid w:val="002966E8"/>
    <w:rsid w:val="0029721F"/>
    <w:rsid w:val="00297758"/>
    <w:rsid w:val="002A119C"/>
    <w:rsid w:val="002A369F"/>
    <w:rsid w:val="002A3AD4"/>
    <w:rsid w:val="002A41E9"/>
    <w:rsid w:val="002A559F"/>
    <w:rsid w:val="002A6C41"/>
    <w:rsid w:val="002B2188"/>
    <w:rsid w:val="002B4393"/>
    <w:rsid w:val="002B6671"/>
    <w:rsid w:val="002B68DB"/>
    <w:rsid w:val="002C1553"/>
    <w:rsid w:val="002C1A5C"/>
    <w:rsid w:val="002C6804"/>
    <w:rsid w:val="002D1F9C"/>
    <w:rsid w:val="002D25F9"/>
    <w:rsid w:val="002D575C"/>
    <w:rsid w:val="002D584E"/>
    <w:rsid w:val="002D5DFC"/>
    <w:rsid w:val="002D6272"/>
    <w:rsid w:val="002D6521"/>
    <w:rsid w:val="002E2ECA"/>
    <w:rsid w:val="002E5D58"/>
    <w:rsid w:val="002E6BE4"/>
    <w:rsid w:val="002F0224"/>
    <w:rsid w:val="002F13B8"/>
    <w:rsid w:val="002F357D"/>
    <w:rsid w:val="002F40F9"/>
    <w:rsid w:val="002F670B"/>
    <w:rsid w:val="002F6CD0"/>
    <w:rsid w:val="00301DAF"/>
    <w:rsid w:val="003027D9"/>
    <w:rsid w:val="00302F67"/>
    <w:rsid w:val="0030347F"/>
    <w:rsid w:val="003044CA"/>
    <w:rsid w:val="00305AC5"/>
    <w:rsid w:val="00306BF5"/>
    <w:rsid w:val="0030788E"/>
    <w:rsid w:val="00307AB3"/>
    <w:rsid w:val="003109C8"/>
    <w:rsid w:val="00312477"/>
    <w:rsid w:val="00313E9E"/>
    <w:rsid w:val="00313FE4"/>
    <w:rsid w:val="00316676"/>
    <w:rsid w:val="00317932"/>
    <w:rsid w:val="00320457"/>
    <w:rsid w:val="0032174D"/>
    <w:rsid w:val="003221E9"/>
    <w:rsid w:val="0033097B"/>
    <w:rsid w:val="00332DEA"/>
    <w:rsid w:val="00332FE3"/>
    <w:rsid w:val="00334581"/>
    <w:rsid w:val="00335582"/>
    <w:rsid w:val="00336821"/>
    <w:rsid w:val="00341CAD"/>
    <w:rsid w:val="0034274A"/>
    <w:rsid w:val="00342BA4"/>
    <w:rsid w:val="00343CC8"/>
    <w:rsid w:val="00344FDC"/>
    <w:rsid w:val="00345C64"/>
    <w:rsid w:val="00345EE1"/>
    <w:rsid w:val="00351769"/>
    <w:rsid w:val="00351960"/>
    <w:rsid w:val="00352A27"/>
    <w:rsid w:val="00354303"/>
    <w:rsid w:val="0035487C"/>
    <w:rsid w:val="003557B1"/>
    <w:rsid w:val="00357570"/>
    <w:rsid w:val="0035786F"/>
    <w:rsid w:val="00362030"/>
    <w:rsid w:val="00363FE9"/>
    <w:rsid w:val="003650F6"/>
    <w:rsid w:val="003656A5"/>
    <w:rsid w:val="00367606"/>
    <w:rsid w:val="00367F60"/>
    <w:rsid w:val="0037034E"/>
    <w:rsid w:val="00370EB1"/>
    <w:rsid w:val="003711F3"/>
    <w:rsid w:val="00373F22"/>
    <w:rsid w:val="00377752"/>
    <w:rsid w:val="003806D4"/>
    <w:rsid w:val="00380C14"/>
    <w:rsid w:val="00380C64"/>
    <w:rsid w:val="00381BC2"/>
    <w:rsid w:val="00381EB7"/>
    <w:rsid w:val="00382814"/>
    <w:rsid w:val="00383DEB"/>
    <w:rsid w:val="00386096"/>
    <w:rsid w:val="00390D19"/>
    <w:rsid w:val="003920ED"/>
    <w:rsid w:val="003971AB"/>
    <w:rsid w:val="00397BC7"/>
    <w:rsid w:val="003A016A"/>
    <w:rsid w:val="003A0F21"/>
    <w:rsid w:val="003A26BF"/>
    <w:rsid w:val="003A2AA8"/>
    <w:rsid w:val="003A2BCC"/>
    <w:rsid w:val="003A4FC7"/>
    <w:rsid w:val="003A6CCA"/>
    <w:rsid w:val="003B0780"/>
    <w:rsid w:val="003B1610"/>
    <w:rsid w:val="003B1A71"/>
    <w:rsid w:val="003B2B57"/>
    <w:rsid w:val="003B4359"/>
    <w:rsid w:val="003B44D0"/>
    <w:rsid w:val="003B491F"/>
    <w:rsid w:val="003B5723"/>
    <w:rsid w:val="003B5816"/>
    <w:rsid w:val="003C0517"/>
    <w:rsid w:val="003C0723"/>
    <w:rsid w:val="003C1BBC"/>
    <w:rsid w:val="003C1E4D"/>
    <w:rsid w:val="003C22DF"/>
    <w:rsid w:val="003C2CC2"/>
    <w:rsid w:val="003C4214"/>
    <w:rsid w:val="003C457B"/>
    <w:rsid w:val="003C4891"/>
    <w:rsid w:val="003C4CAC"/>
    <w:rsid w:val="003C6AB2"/>
    <w:rsid w:val="003C7489"/>
    <w:rsid w:val="003D0281"/>
    <w:rsid w:val="003D0359"/>
    <w:rsid w:val="003D41D8"/>
    <w:rsid w:val="003D42CC"/>
    <w:rsid w:val="003D5877"/>
    <w:rsid w:val="003D5AB3"/>
    <w:rsid w:val="003D5E50"/>
    <w:rsid w:val="003D5EBC"/>
    <w:rsid w:val="003D6504"/>
    <w:rsid w:val="003D685E"/>
    <w:rsid w:val="003D7D58"/>
    <w:rsid w:val="003E0757"/>
    <w:rsid w:val="003E0B53"/>
    <w:rsid w:val="003E0CEE"/>
    <w:rsid w:val="003E0F78"/>
    <w:rsid w:val="003E16D8"/>
    <w:rsid w:val="003E1B16"/>
    <w:rsid w:val="003E1F14"/>
    <w:rsid w:val="003F030F"/>
    <w:rsid w:val="003F0B70"/>
    <w:rsid w:val="003F2A86"/>
    <w:rsid w:val="004010EF"/>
    <w:rsid w:val="00401721"/>
    <w:rsid w:val="004028D5"/>
    <w:rsid w:val="004045E4"/>
    <w:rsid w:val="00405D8A"/>
    <w:rsid w:val="00407A93"/>
    <w:rsid w:val="00410FEA"/>
    <w:rsid w:val="00411E73"/>
    <w:rsid w:val="00413790"/>
    <w:rsid w:val="004142E7"/>
    <w:rsid w:val="0041458E"/>
    <w:rsid w:val="00415742"/>
    <w:rsid w:val="004168E4"/>
    <w:rsid w:val="00416FC8"/>
    <w:rsid w:val="00420FB8"/>
    <w:rsid w:val="00421B40"/>
    <w:rsid w:val="00422258"/>
    <w:rsid w:val="004226A8"/>
    <w:rsid w:val="0042584E"/>
    <w:rsid w:val="00426FD6"/>
    <w:rsid w:val="00430E90"/>
    <w:rsid w:val="00432081"/>
    <w:rsid w:val="00433909"/>
    <w:rsid w:val="00433CFE"/>
    <w:rsid w:val="00434F19"/>
    <w:rsid w:val="00435C42"/>
    <w:rsid w:val="00435CF2"/>
    <w:rsid w:val="00436AEA"/>
    <w:rsid w:val="00436BE7"/>
    <w:rsid w:val="0043781F"/>
    <w:rsid w:val="004428DE"/>
    <w:rsid w:val="00442EE0"/>
    <w:rsid w:val="00443D57"/>
    <w:rsid w:val="00445337"/>
    <w:rsid w:val="00446636"/>
    <w:rsid w:val="00447064"/>
    <w:rsid w:val="00447C58"/>
    <w:rsid w:val="00450385"/>
    <w:rsid w:val="004504EA"/>
    <w:rsid w:val="0045172D"/>
    <w:rsid w:val="00453452"/>
    <w:rsid w:val="0045624B"/>
    <w:rsid w:val="004570AC"/>
    <w:rsid w:val="004579CF"/>
    <w:rsid w:val="0046001A"/>
    <w:rsid w:val="00461063"/>
    <w:rsid w:val="00461C2F"/>
    <w:rsid w:val="00463EF6"/>
    <w:rsid w:val="00464782"/>
    <w:rsid w:val="004656AE"/>
    <w:rsid w:val="0046650B"/>
    <w:rsid w:val="00467FF9"/>
    <w:rsid w:val="00473053"/>
    <w:rsid w:val="00473B9D"/>
    <w:rsid w:val="00474090"/>
    <w:rsid w:val="00474DED"/>
    <w:rsid w:val="004801C1"/>
    <w:rsid w:val="00480F9A"/>
    <w:rsid w:val="0048657A"/>
    <w:rsid w:val="00490F6C"/>
    <w:rsid w:val="00492D24"/>
    <w:rsid w:val="00493D84"/>
    <w:rsid w:val="00494730"/>
    <w:rsid w:val="004948C3"/>
    <w:rsid w:val="004958FC"/>
    <w:rsid w:val="004A0E5A"/>
    <w:rsid w:val="004A105A"/>
    <w:rsid w:val="004A22E8"/>
    <w:rsid w:val="004A3386"/>
    <w:rsid w:val="004A40E5"/>
    <w:rsid w:val="004A5970"/>
    <w:rsid w:val="004A631D"/>
    <w:rsid w:val="004A7D51"/>
    <w:rsid w:val="004B0369"/>
    <w:rsid w:val="004B0EA7"/>
    <w:rsid w:val="004B23A8"/>
    <w:rsid w:val="004B27FB"/>
    <w:rsid w:val="004B318C"/>
    <w:rsid w:val="004B376C"/>
    <w:rsid w:val="004B3A17"/>
    <w:rsid w:val="004B53C8"/>
    <w:rsid w:val="004B687A"/>
    <w:rsid w:val="004B7ABF"/>
    <w:rsid w:val="004C2609"/>
    <w:rsid w:val="004C262E"/>
    <w:rsid w:val="004C29B3"/>
    <w:rsid w:val="004C3B1D"/>
    <w:rsid w:val="004C4371"/>
    <w:rsid w:val="004C4481"/>
    <w:rsid w:val="004C5B73"/>
    <w:rsid w:val="004C5F98"/>
    <w:rsid w:val="004C6117"/>
    <w:rsid w:val="004C66D0"/>
    <w:rsid w:val="004D09F0"/>
    <w:rsid w:val="004D0D74"/>
    <w:rsid w:val="004D149E"/>
    <w:rsid w:val="004D1BD6"/>
    <w:rsid w:val="004D1CB3"/>
    <w:rsid w:val="004D430C"/>
    <w:rsid w:val="004E2468"/>
    <w:rsid w:val="004E6124"/>
    <w:rsid w:val="004F07C9"/>
    <w:rsid w:val="004F358E"/>
    <w:rsid w:val="004F4A12"/>
    <w:rsid w:val="00500707"/>
    <w:rsid w:val="00500FA2"/>
    <w:rsid w:val="005023B5"/>
    <w:rsid w:val="00502763"/>
    <w:rsid w:val="00504125"/>
    <w:rsid w:val="00504E6C"/>
    <w:rsid w:val="0050697B"/>
    <w:rsid w:val="005079E0"/>
    <w:rsid w:val="00511414"/>
    <w:rsid w:val="00512070"/>
    <w:rsid w:val="00512B50"/>
    <w:rsid w:val="00513062"/>
    <w:rsid w:val="00513631"/>
    <w:rsid w:val="00514B40"/>
    <w:rsid w:val="0051566C"/>
    <w:rsid w:val="005171DE"/>
    <w:rsid w:val="005177DA"/>
    <w:rsid w:val="00521E18"/>
    <w:rsid w:val="005251AD"/>
    <w:rsid w:val="005256F1"/>
    <w:rsid w:val="00526F8D"/>
    <w:rsid w:val="00527889"/>
    <w:rsid w:val="005309E2"/>
    <w:rsid w:val="00530B5C"/>
    <w:rsid w:val="005310CC"/>
    <w:rsid w:val="00531B35"/>
    <w:rsid w:val="0053467B"/>
    <w:rsid w:val="005352A6"/>
    <w:rsid w:val="005357A0"/>
    <w:rsid w:val="00540357"/>
    <w:rsid w:val="00542444"/>
    <w:rsid w:val="00543AD9"/>
    <w:rsid w:val="005443B7"/>
    <w:rsid w:val="005445B1"/>
    <w:rsid w:val="0054531B"/>
    <w:rsid w:val="0054675B"/>
    <w:rsid w:val="005469C0"/>
    <w:rsid w:val="0055068A"/>
    <w:rsid w:val="00551BF6"/>
    <w:rsid w:val="00554B13"/>
    <w:rsid w:val="00554CF5"/>
    <w:rsid w:val="00555F2A"/>
    <w:rsid w:val="00555FEE"/>
    <w:rsid w:val="00556070"/>
    <w:rsid w:val="0055672D"/>
    <w:rsid w:val="00556C12"/>
    <w:rsid w:val="00560E9D"/>
    <w:rsid w:val="00560EF2"/>
    <w:rsid w:val="005649CA"/>
    <w:rsid w:val="0056694C"/>
    <w:rsid w:val="005672BF"/>
    <w:rsid w:val="00570056"/>
    <w:rsid w:val="005703B3"/>
    <w:rsid w:val="00570471"/>
    <w:rsid w:val="00571BDA"/>
    <w:rsid w:val="00572088"/>
    <w:rsid w:val="00572916"/>
    <w:rsid w:val="005734BD"/>
    <w:rsid w:val="0057445F"/>
    <w:rsid w:val="00574742"/>
    <w:rsid w:val="00580218"/>
    <w:rsid w:val="005802E4"/>
    <w:rsid w:val="005818E5"/>
    <w:rsid w:val="00583C1F"/>
    <w:rsid w:val="005857FC"/>
    <w:rsid w:val="00586610"/>
    <w:rsid w:val="00586C26"/>
    <w:rsid w:val="00587C12"/>
    <w:rsid w:val="00587E1E"/>
    <w:rsid w:val="005967C2"/>
    <w:rsid w:val="00597D29"/>
    <w:rsid w:val="00597E76"/>
    <w:rsid w:val="005A0143"/>
    <w:rsid w:val="005A05D3"/>
    <w:rsid w:val="005A1E00"/>
    <w:rsid w:val="005A21BE"/>
    <w:rsid w:val="005A326F"/>
    <w:rsid w:val="005A4046"/>
    <w:rsid w:val="005A4F5D"/>
    <w:rsid w:val="005A6174"/>
    <w:rsid w:val="005A70A8"/>
    <w:rsid w:val="005A7145"/>
    <w:rsid w:val="005B0B30"/>
    <w:rsid w:val="005B105E"/>
    <w:rsid w:val="005B3435"/>
    <w:rsid w:val="005B378E"/>
    <w:rsid w:val="005B3B26"/>
    <w:rsid w:val="005B54EF"/>
    <w:rsid w:val="005C1077"/>
    <w:rsid w:val="005C2175"/>
    <w:rsid w:val="005C22EF"/>
    <w:rsid w:val="005C57E3"/>
    <w:rsid w:val="005D4418"/>
    <w:rsid w:val="005D4631"/>
    <w:rsid w:val="005D4958"/>
    <w:rsid w:val="005D4A2B"/>
    <w:rsid w:val="005D4C81"/>
    <w:rsid w:val="005D5CA9"/>
    <w:rsid w:val="005D72CA"/>
    <w:rsid w:val="005E0601"/>
    <w:rsid w:val="005E0B24"/>
    <w:rsid w:val="005E0C62"/>
    <w:rsid w:val="005E103C"/>
    <w:rsid w:val="005E3915"/>
    <w:rsid w:val="005E5B70"/>
    <w:rsid w:val="005E661A"/>
    <w:rsid w:val="005E78FC"/>
    <w:rsid w:val="005E7981"/>
    <w:rsid w:val="005F22A7"/>
    <w:rsid w:val="005F2A22"/>
    <w:rsid w:val="005F2D11"/>
    <w:rsid w:val="005F3932"/>
    <w:rsid w:val="005F4AE3"/>
    <w:rsid w:val="005F5231"/>
    <w:rsid w:val="00600756"/>
    <w:rsid w:val="00600B78"/>
    <w:rsid w:val="00603BB7"/>
    <w:rsid w:val="00605458"/>
    <w:rsid w:val="006076BF"/>
    <w:rsid w:val="00610A1C"/>
    <w:rsid w:val="00610C8D"/>
    <w:rsid w:val="00611CA8"/>
    <w:rsid w:val="00613074"/>
    <w:rsid w:val="00614076"/>
    <w:rsid w:val="0061580F"/>
    <w:rsid w:val="0061622B"/>
    <w:rsid w:val="006165E7"/>
    <w:rsid w:val="006168CD"/>
    <w:rsid w:val="00617B79"/>
    <w:rsid w:val="0062062A"/>
    <w:rsid w:val="00621AA6"/>
    <w:rsid w:val="00621E6E"/>
    <w:rsid w:val="00622259"/>
    <w:rsid w:val="00622DC8"/>
    <w:rsid w:val="00623022"/>
    <w:rsid w:val="006243EB"/>
    <w:rsid w:val="00624FA6"/>
    <w:rsid w:val="00626A98"/>
    <w:rsid w:val="00627983"/>
    <w:rsid w:val="00630F15"/>
    <w:rsid w:val="00631710"/>
    <w:rsid w:val="0063186C"/>
    <w:rsid w:val="00631EBB"/>
    <w:rsid w:val="006361BA"/>
    <w:rsid w:val="006361D2"/>
    <w:rsid w:val="00636220"/>
    <w:rsid w:val="006377B6"/>
    <w:rsid w:val="00637CD6"/>
    <w:rsid w:val="006446DD"/>
    <w:rsid w:val="00647335"/>
    <w:rsid w:val="00650186"/>
    <w:rsid w:val="00650F1C"/>
    <w:rsid w:val="00652D78"/>
    <w:rsid w:val="00652EB9"/>
    <w:rsid w:val="006533C3"/>
    <w:rsid w:val="006551B8"/>
    <w:rsid w:val="006554C6"/>
    <w:rsid w:val="00661F00"/>
    <w:rsid w:val="006622BA"/>
    <w:rsid w:val="00664485"/>
    <w:rsid w:val="0066493A"/>
    <w:rsid w:val="00665358"/>
    <w:rsid w:val="006653B5"/>
    <w:rsid w:val="006655F5"/>
    <w:rsid w:val="00671410"/>
    <w:rsid w:val="00672FE8"/>
    <w:rsid w:val="0067455A"/>
    <w:rsid w:val="00674659"/>
    <w:rsid w:val="00684433"/>
    <w:rsid w:val="00686125"/>
    <w:rsid w:val="00686835"/>
    <w:rsid w:val="006876B6"/>
    <w:rsid w:val="00691A06"/>
    <w:rsid w:val="00691D11"/>
    <w:rsid w:val="00691FCD"/>
    <w:rsid w:val="00692950"/>
    <w:rsid w:val="00694865"/>
    <w:rsid w:val="006949DF"/>
    <w:rsid w:val="0069537B"/>
    <w:rsid w:val="00697683"/>
    <w:rsid w:val="006A0652"/>
    <w:rsid w:val="006A0767"/>
    <w:rsid w:val="006A14BF"/>
    <w:rsid w:val="006A348B"/>
    <w:rsid w:val="006A5279"/>
    <w:rsid w:val="006B1883"/>
    <w:rsid w:val="006B68D8"/>
    <w:rsid w:val="006B6D16"/>
    <w:rsid w:val="006B6D83"/>
    <w:rsid w:val="006B75CB"/>
    <w:rsid w:val="006B7E95"/>
    <w:rsid w:val="006C1856"/>
    <w:rsid w:val="006C5683"/>
    <w:rsid w:val="006C701C"/>
    <w:rsid w:val="006D0CC1"/>
    <w:rsid w:val="006D0E98"/>
    <w:rsid w:val="006D0FB6"/>
    <w:rsid w:val="006D1979"/>
    <w:rsid w:val="006D1F16"/>
    <w:rsid w:val="006D3676"/>
    <w:rsid w:val="006D62F9"/>
    <w:rsid w:val="006D75CD"/>
    <w:rsid w:val="006E6353"/>
    <w:rsid w:val="006E6595"/>
    <w:rsid w:val="006E7327"/>
    <w:rsid w:val="006E7560"/>
    <w:rsid w:val="006E7A7E"/>
    <w:rsid w:val="006E7CA8"/>
    <w:rsid w:val="006F000A"/>
    <w:rsid w:val="006F19E3"/>
    <w:rsid w:val="006F4689"/>
    <w:rsid w:val="006F4798"/>
    <w:rsid w:val="007015FF"/>
    <w:rsid w:val="00701D85"/>
    <w:rsid w:val="00701E18"/>
    <w:rsid w:val="007021E2"/>
    <w:rsid w:val="00703818"/>
    <w:rsid w:val="007044BE"/>
    <w:rsid w:val="00706916"/>
    <w:rsid w:val="00707ACD"/>
    <w:rsid w:val="00707C10"/>
    <w:rsid w:val="007105B3"/>
    <w:rsid w:val="0071071F"/>
    <w:rsid w:val="00710E92"/>
    <w:rsid w:val="0071122B"/>
    <w:rsid w:val="0071547D"/>
    <w:rsid w:val="0071735E"/>
    <w:rsid w:val="007173BB"/>
    <w:rsid w:val="00717896"/>
    <w:rsid w:val="00721D36"/>
    <w:rsid w:val="00722FCE"/>
    <w:rsid w:val="0072385C"/>
    <w:rsid w:val="00726171"/>
    <w:rsid w:val="007316D5"/>
    <w:rsid w:val="00731B99"/>
    <w:rsid w:val="00733D46"/>
    <w:rsid w:val="00733F4B"/>
    <w:rsid w:val="00734630"/>
    <w:rsid w:val="00735A6B"/>
    <w:rsid w:val="007362EC"/>
    <w:rsid w:val="007374B9"/>
    <w:rsid w:val="00740587"/>
    <w:rsid w:val="007405F7"/>
    <w:rsid w:val="00740A8F"/>
    <w:rsid w:val="00741691"/>
    <w:rsid w:val="007420DA"/>
    <w:rsid w:val="00742876"/>
    <w:rsid w:val="007443A5"/>
    <w:rsid w:val="007443FF"/>
    <w:rsid w:val="00747A24"/>
    <w:rsid w:val="007511CF"/>
    <w:rsid w:val="00751F87"/>
    <w:rsid w:val="00757CC6"/>
    <w:rsid w:val="0076023E"/>
    <w:rsid w:val="007607E8"/>
    <w:rsid w:val="007608FF"/>
    <w:rsid w:val="00760BD6"/>
    <w:rsid w:val="007626D9"/>
    <w:rsid w:val="00763F63"/>
    <w:rsid w:val="00764579"/>
    <w:rsid w:val="007653B2"/>
    <w:rsid w:val="00771ACE"/>
    <w:rsid w:val="00772942"/>
    <w:rsid w:val="00774F15"/>
    <w:rsid w:val="00775496"/>
    <w:rsid w:val="00775EF4"/>
    <w:rsid w:val="00775FB2"/>
    <w:rsid w:val="00777603"/>
    <w:rsid w:val="00780130"/>
    <w:rsid w:val="007806BA"/>
    <w:rsid w:val="00783847"/>
    <w:rsid w:val="00784486"/>
    <w:rsid w:val="0078738F"/>
    <w:rsid w:val="0079113B"/>
    <w:rsid w:val="00792539"/>
    <w:rsid w:val="00794664"/>
    <w:rsid w:val="00794D0B"/>
    <w:rsid w:val="00794D7B"/>
    <w:rsid w:val="00797893"/>
    <w:rsid w:val="00797AA8"/>
    <w:rsid w:val="007A0FB2"/>
    <w:rsid w:val="007A4F58"/>
    <w:rsid w:val="007A6725"/>
    <w:rsid w:val="007A794B"/>
    <w:rsid w:val="007A7ADD"/>
    <w:rsid w:val="007B002D"/>
    <w:rsid w:val="007B0171"/>
    <w:rsid w:val="007B2962"/>
    <w:rsid w:val="007B4476"/>
    <w:rsid w:val="007B4DC7"/>
    <w:rsid w:val="007B50B4"/>
    <w:rsid w:val="007B78B4"/>
    <w:rsid w:val="007C00DA"/>
    <w:rsid w:val="007C0929"/>
    <w:rsid w:val="007C0E16"/>
    <w:rsid w:val="007C3F94"/>
    <w:rsid w:val="007C4E06"/>
    <w:rsid w:val="007D0720"/>
    <w:rsid w:val="007D11E3"/>
    <w:rsid w:val="007D1EAD"/>
    <w:rsid w:val="007D2270"/>
    <w:rsid w:val="007D4C12"/>
    <w:rsid w:val="007D5F56"/>
    <w:rsid w:val="007D7C47"/>
    <w:rsid w:val="007E1A43"/>
    <w:rsid w:val="007E2EF2"/>
    <w:rsid w:val="007E3C0E"/>
    <w:rsid w:val="007E506D"/>
    <w:rsid w:val="007E572E"/>
    <w:rsid w:val="007E718E"/>
    <w:rsid w:val="007F39CE"/>
    <w:rsid w:val="007F41DB"/>
    <w:rsid w:val="007F53AA"/>
    <w:rsid w:val="007F5606"/>
    <w:rsid w:val="008001B9"/>
    <w:rsid w:val="0080171D"/>
    <w:rsid w:val="008033D8"/>
    <w:rsid w:val="00810DA2"/>
    <w:rsid w:val="008115C5"/>
    <w:rsid w:val="008122AD"/>
    <w:rsid w:val="00812C70"/>
    <w:rsid w:val="008135BE"/>
    <w:rsid w:val="0081418A"/>
    <w:rsid w:val="008149B0"/>
    <w:rsid w:val="00815EE1"/>
    <w:rsid w:val="008177D7"/>
    <w:rsid w:val="00822007"/>
    <w:rsid w:val="00822D9F"/>
    <w:rsid w:val="00826203"/>
    <w:rsid w:val="008272A5"/>
    <w:rsid w:val="008277A6"/>
    <w:rsid w:val="00831644"/>
    <w:rsid w:val="00833183"/>
    <w:rsid w:val="0083599D"/>
    <w:rsid w:val="00835B15"/>
    <w:rsid w:val="0083696E"/>
    <w:rsid w:val="008423A3"/>
    <w:rsid w:val="00844F2B"/>
    <w:rsid w:val="00845FD4"/>
    <w:rsid w:val="00846D9D"/>
    <w:rsid w:val="00852043"/>
    <w:rsid w:val="0085211A"/>
    <w:rsid w:val="0085254A"/>
    <w:rsid w:val="008533C2"/>
    <w:rsid w:val="00853657"/>
    <w:rsid w:val="00855474"/>
    <w:rsid w:val="0085587F"/>
    <w:rsid w:val="00856C0B"/>
    <w:rsid w:val="008572FB"/>
    <w:rsid w:val="0086142A"/>
    <w:rsid w:val="00861D88"/>
    <w:rsid w:val="00862111"/>
    <w:rsid w:val="00862D16"/>
    <w:rsid w:val="0086473B"/>
    <w:rsid w:val="008647B0"/>
    <w:rsid w:val="00865300"/>
    <w:rsid w:val="00865B73"/>
    <w:rsid w:val="008667CC"/>
    <w:rsid w:val="0087280E"/>
    <w:rsid w:val="00872B81"/>
    <w:rsid w:val="00872F09"/>
    <w:rsid w:val="0087362B"/>
    <w:rsid w:val="00876442"/>
    <w:rsid w:val="00876FA4"/>
    <w:rsid w:val="00880168"/>
    <w:rsid w:val="008825E4"/>
    <w:rsid w:val="00882D3C"/>
    <w:rsid w:val="00884155"/>
    <w:rsid w:val="008847ED"/>
    <w:rsid w:val="008860ED"/>
    <w:rsid w:val="0088770E"/>
    <w:rsid w:val="00887D24"/>
    <w:rsid w:val="00892D3B"/>
    <w:rsid w:val="00895154"/>
    <w:rsid w:val="00897EDC"/>
    <w:rsid w:val="008A17EB"/>
    <w:rsid w:val="008A2824"/>
    <w:rsid w:val="008A2C2E"/>
    <w:rsid w:val="008A2F12"/>
    <w:rsid w:val="008A3853"/>
    <w:rsid w:val="008A38AE"/>
    <w:rsid w:val="008A3C81"/>
    <w:rsid w:val="008A44D8"/>
    <w:rsid w:val="008A5134"/>
    <w:rsid w:val="008A51AD"/>
    <w:rsid w:val="008B1393"/>
    <w:rsid w:val="008B2539"/>
    <w:rsid w:val="008B3D74"/>
    <w:rsid w:val="008B4953"/>
    <w:rsid w:val="008B547E"/>
    <w:rsid w:val="008B55D7"/>
    <w:rsid w:val="008B6CCD"/>
    <w:rsid w:val="008C2E6B"/>
    <w:rsid w:val="008C3137"/>
    <w:rsid w:val="008C5774"/>
    <w:rsid w:val="008C579E"/>
    <w:rsid w:val="008C78ED"/>
    <w:rsid w:val="008D0FCF"/>
    <w:rsid w:val="008D37F6"/>
    <w:rsid w:val="008D5B54"/>
    <w:rsid w:val="008D6266"/>
    <w:rsid w:val="008D7983"/>
    <w:rsid w:val="008E34D4"/>
    <w:rsid w:val="008E54F0"/>
    <w:rsid w:val="008E5AD8"/>
    <w:rsid w:val="008F09A9"/>
    <w:rsid w:val="008F2DFC"/>
    <w:rsid w:val="008F2E36"/>
    <w:rsid w:val="008F3B20"/>
    <w:rsid w:val="008F3D78"/>
    <w:rsid w:val="008F79B5"/>
    <w:rsid w:val="008F7A1A"/>
    <w:rsid w:val="00900963"/>
    <w:rsid w:val="00900D5B"/>
    <w:rsid w:val="0090295C"/>
    <w:rsid w:val="009047F7"/>
    <w:rsid w:val="0090492C"/>
    <w:rsid w:val="00911F6A"/>
    <w:rsid w:val="009121FF"/>
    <w:rsid w:val="009129DC"/>
    <w:rsid w:val="00912D7B"/>
    <w:rsid w:val="00912FCC"/>
    <w:rsid w:val="00913148"/>
    <w:rsid w:val="0091320F"/>
    <w:rsid w:val="0091375F"/>
    <w:rsid w:val="009139D9"/>
    <w:rsid w:val="00914F64"/>
    <w:rsid w:val="009208D8"/>
    <w:rsid w:val="00922DBD"/>
    <w:rsid w:val="0092387F"/>
    <w:rsid w:val="00925F3A"/>
    <w:rsid w:val="00926505"/>
    <w:rsid w:val="009265C0"/>
    <w:rsid w:val="00926F0E"/>
    <w:rsid w:val="00927651"/>
    <w:rsid w:val="00927699"/>
    <w:rsid w:val="00930817"/>
    <w:rsid w:val="0093109F"/>
    <w:rsid w:val="00932058"/>
    <w:rsid w:val="00935573"/>
    <w:rsid w:val="009356A2"/>
    <w:rsid w:val="00935AC1"/>
    <w:rsid w:val="00942D68"/>
    <w:rsid w:val="00944F44"/>
    <w:rsid w:val="00945537"/>
    <w:rsid w:val="009456EB"/>
    <w:rsid w:val="009469BE"/>
    <w:rsid w:val="0094797C"/>
    <w:rsid w:val="00947DC2"/>
    <w:rsid w:val="00951FDE"/>
    <w:rsid w:val="00954FC6"/>
    <w:rsid w:val="00957FBC"/>
    <w:rsid w:val="00960420"/>
    <w:rsid w:val="00960714"/>
    <w:rsid w:val="0096255F"/>
    <w:rsid w:val="00964645"/>
    <w:rsid w:val="009647C5"/>
    <w:rsid w:val="009675F1"/>
    <w:rsid w:val="00967C6A"/>
    <w:rsid w:val="009704FB"/>
    <w:rsid w:val="0097527E"/>
    <w:rsid w:val="00976A2B"/>
    <w:rsid w:val="00981942"/>
    <w:rsid w:val="009832ED"/>
    <w:rsid w:val="00985FC1"/>
    <w:rsid w:val="00986DFB"/>
    <w:rsid w:val="00987D02"/>
    <w:rsid w:val="00990586"/>
    <w:rsid w:val="00991785"/>
    <w:rsid w:val="00992746"/>
    <w:rsid w:val="00993E9F"/>
    <w:rsid w:val="00994B34"/>
    <w:rsid w:val="00994EF3"/>
    <w:rsid w:val="0099574F"/>
    <w:rsid w:val="0099751F"/>
    <w:rsid w:val="00997577"/>
    <w:rsid w:val="009A03A4"/>
    <w:rsid w:val="009A0990"/>
    <w:rsid w:val="009A1852"/>
    <w:rsid w:val="009A200B"/>
    <w:rsid w:val="009A3F61"/>
    <w:rsid w:val="009A583A"/>
    <w:rsid w:val="009A7A67"/>
    <w:rsid w:val="009B1E5F"/>
    <w:rsid w:val="009B5BC7"/>
    <w:rsid w:val="009B6BC1"/>
    <w:rsid w:val="009C1C52"/>
    <w:rsid w:val="009C2EA4"/>
    <w:rsid w:val="009C7CDB"/>
    <w:rsid w:val="009D1067"/>
    <w:rsid w:val="009D173D"/>
    <w:rsid w:val="009D1A9A"/>
    <w:rsid w:val="009D507A"/>
    <w:rsid w:val="009D7913"/>
    <w:rsid w:val="009D7B56"/>
    <w:rsid w:val="009E10BD"/>
    <w:rsid w:val="009E1A09"/>
    <w:rsid w:val="009E1B84"/>
    <w:rsid w:val="009E2089"/>
    <w:rsid w:val="009E258E"/>
    <w:rsid w:val="009E318C"/>
    <w:rsid w:val="009E3572"/>
    <w:rsid w:val="009E4D2D"/>
    <w:rsid w:val="009E63A4"/>
    <w:rsid w:val="009E73C2"/>
    <w:rsid w:val="009E745D"/>
    <w:rsid w:val="009E7589"/>
    <w:rsid w:val="009E78BD"/>
    <w:rsid w:val="009F049C"/>
    <w:rsid w:val="009F2FC3"/>
    <w:rsid w:val="009F3981"/>
    <w:rsid w:val="009F4D87"/>
    <w:rsid w:val="009F70E9"/>
    <w:rsid w:val="00A00B4A"/>
    <w:rsid w:val="00A03187"/>
    <w:rsid w:val="00A04ABD"/>
    <w:rsid w:val="00A05001"/>
    <w:rsid w:val="00A06979"/>
    <w:rsid w:val="00A0777B"/>
    <w:rsid w:val="00A07D72"/>
    <w:rsid w:val="00A10251"/>
    <w:rsid w:val="00A117C1"/>
    <w:rsid w:val="00A13230"/>
    <w:rsid w:val="00A16360"/>
    <w:rsid w:val="00A16D4C"/>
    <w:rsid w:val="00A21884"/>
    <w:rsid w:val="00A2236A"/>
    <w:rsid w:val="00A22B6C"/>
    <w:rsid w:val="00A22F25"/>
    <w:rsid w:val="00A25D84"/>
    <w:rsid w:val="00A315A5"/>
    <w:rsid w:val="00A31D12"/>
    <w:rsid w:val="00A3335F"/>
    <w:rsid w:val="00A40474"/>
    <w:rsid w:val="00A40674"/>
    <w:rsid w:val="00A41BE6"/>
    <w:rsid w:val="00A4337D"/>
    <w:rsid w:val="00A43AFD"/>
    <w:rsid w:val="00A471C9"/>
    <w:rsid w:val="00A4786E"/>
    <w:rsid w:val="00A50878"/>
    <w:rsid w:val="00A51787"/>
    <w:rsid w:val="00A51BFA"/>
    <w:rsid w:val="00A5287E"/>
    <w:rsid w:val="00A52F37"/>
    <w:rsid w:val="00A56ED0"/>
    <w:rsid w:val="00A579D3"/>
    <w:rsid w:val="00A615FC"/>
    <w:rsid w:val="00A622C7"/>
    <w:rsid w:val="00A6583B"/>
    <w:rsid w:val="00A66894"/>
    <w:rsid w:val="00A673A1"/>
    <w:rsid w:val="00A76433"/>
    <w:rsid w:val="00A77EF8"/>
    <w:rsid w:val="00A77FCF"/>
    <w:rsid w:val="00A809BC"/>
    <w:rsid w:val="00A80EE0"/>
    <w:rsid w:val="00A81AA5"/>
    <w:rsid w:val="00A82C73"/>
    <w:rsid w:val="00A83C22"/>
    <w:rsid w:val="00A847CD"/>
    <w:rsid w:val="00A85694"/>
    <w:rsid w:val="00A8650D"/>
    <w:rsid w:val="00A867BF"/>
    <w:rsid w:val="00A905FB"/>
    <w:rsid w:val="00A90B9B"/>
    <w:rsid w:val="00A93BF0"/>
    <w:rsid w:val="00A94C94"/>
    <w:rsid w:val="00A96295"/>
    <w:rsid w:val="00A968AB"/>
    <w:rsid w:val="00A976D6"/>
    <w:rsid w:val="00A97DD5"/>
    <w:rsid w:val="00AA2416"/>
    <w:rsid w:val="00AA3F02"/>
    <w:rsid w:val="00AA460E"/>
    <w:rsid w:val="00AA463E"/>
    <w:rsid w:val="00AA69EF"/>
    <w:rsid w:val="00AA7E89"/>
    <w:rsid w:val="00AB2DA2"/>
    <w:rsid w:val="00AB3915"/>
    <w:rsid w:val="00AC0309"/>
    <w:rsid w:val="00AC0716"/>
    <w:rsid w:val="00AC3E28"/>
    <w:rsid w:val="00AC4E9D"/>
    <w:rsid w:val="00AC5BEF"/>
    <w:rsid w:val="00AC68BE"/>
    <w:rsid w:val="00AC6A15"/>
    <w:rsid w:val="00AC6DBD"/>
    <w:rsid w:val="00AD0028"/>
    <w:rsid w:val="00AD6FCF"/>
    <w:rsid w:val="00AE3389"/>
    <w:rsid w:val="00AE4FA9"/>
    <w:rsid w:val="00AE5F4A"/>
    <w:rsid w:val="00AE7C82"/>
    <w:rsid w:val="00AF0634"/>
    <w:rsid w:val="00AF30A5"/>
    <w:rsid w:val="00AF3186"/>
    <w:rsid w:val="00AF3A82"/>
    <w:rsid w:val="00AF5B6E"/>
    <w:rsid w:val="00AF6188"/>
    <w:rsid w:val="00AF7A9C"/>
    <w:rsid w:val="00B013CA"/>
    <w:rsid w:val="00B057CB"/>
    <w:rsid w:val="00B06A27"/>
    <w:rsid w:val="00B10136"/>
    <w:rsid w:val="00B12015"/>
    <w:rsid w:val="00B12A72"/>
    <w:rsid w:val="00B13197"/>
    <w:rsid w:val="00B164F0"/>
    <w:rsid w:val="00B16EF9"/>
    <w:rsid w:val="00B17972"/>
    <w:rsid w:val="00B23506"/>
    <w:rsid w:val="00B24593"/>
    <w:rsid w:val="00B25D79"/>
    <w:rsid w:val="00B31A9F"/>
    <w:rsid w:val="00B320DC"/>
    <w:rsid w:val="00B330E0"/>
    <w:rsid w:val="00B33327"/>
    <w:rsid w:val="00B335DF"/>
    <w:rsid w:val="00B35A8E"/>
    <w:rsid w:val="00B4014F"/>
    <w:rsid w:val="00B414DE"/>
    <w:rsid w:val="00B41A9B"/>
    <w:rsid w:val="00B41E33"/>
    <w:rsid w:val="00B4352A"/>
    <w:rsid w:val="00B43B13"/>
    <w:rsid w:val="00B44126"/>
    <w:rsid w:val="00B45635"/>
    <w:rsid w:val="00B46A47"/>
    <w:rsid w:val="00B47B3F"/>
    <w:rsid w:val="00B52044"/>
    <w:rsid w:val="00B52A9E"/>
    <w:rsid w:val="00B533B3"/>
    <w:rsid w:val="00B53898"/>
    <w:rsid w:val="00B539A1"/>
    <w:rsid w:val="00B53C15"/>
    <w:rsid w:val="00B60B93"/>
    <w:rsid w:val="00B615CC"/>
    <w:rsid w:val="00B6291B"/>
    <w:rsid w:val="00B63CBC"/>
    <w:rsid w:val="00B658A1"/>
    <w:rsid w:val="00B67555"/>
    <w:rsid w:val="00B67BD8"/>
    <w:rsid w:val="00B67CA3"/>
    <w:rsid w:val="00B7023F"/>
    <w:rsid w:val="00B71F82"/>
    <w:rsid w:val="00B7424B"/>
    <w:rsid w:val="00B7433C"/>
    <w:rsid w:val="00B75765"/>
    <w:rsid w:val="00B7630C"/>
    <w:rsid w:val="00B77AA0"/>
    <w:rsid w:val="00B81F70"/>
    <w:rsid w:val="00B82081"/>
    <w:rsid w:val="00B83423"/>
    <w:rsid w:val="00B9336C"/>
    <w:rsid w:val="00B9451F"/>
    <w:rsid w:val="00B9694A"/>
    <w:rsid w:val="00BA1082"/>
    <w:rsid w:val="00BA10DF"/>
    <w:rsid w:val="00BA5262"/>
    <w:rsid w:val="00BB023B"/>
    <w:rsid w:val="00BB139A"/>
    <w:rsid w:val="00BB32F0"/>
    <w:rsid w:val="00BB473F"/>
    <w:rsid w:val="00BC05A6"/>
    <w:rsid w:val="00BC10C2"/>
    <w:rsid w:val="00BC168F"/>
    <w:rsid w:val="00BC1CFB"/>
    <w:rsid w:val="00BC29DB"/>
    <w:rsid w:val="00BC5A06"/>
    <w:rsid w:val="00BD10A6"/>
    <w:rsid w:val="00BD1915"/>
    <w:rsid w:val="00BD334C"/>
    <w:rsid w:val="00BD3E31"/>
    <w:rsid w:val="00BD5372"/>
    <w:rsid w:val="00BD78DB"/>
    <w:rsid w:val="00BE50AA"/>
    <w:rsid w:val="00BE688E"/>
    <w:rsid w:val="00BE72F8"/>
    <w:rsid w:val="00BE7316"/>
    <w:rsid w:val="00BE7C55"/>
    <w:rsid w:val="00BE7DEE"/>
    <w:rsid w:val="00BF00E3"/>
    <w:rsid w:val="00BF046F"/>
    <w:rsid w:val="00BF0C5F"/>
    <w:rsid w:val="00BF4669"/>
    <w:rsid w:val="00BF4F5B"/>
    <w:rsid w:val="00BF5A4E"/>
    <w:rsid w:val="00C0103F"/>
    <w:rsid w:val="00C0249B"/>
    <w:rsid w:val="00C02641"/>
    <w:rsid w:val="00C03DFF"/>
    <w:rsid w:val="00C053A3"/>
    <w:rsid w:val="00C1060C"/>
    <w:rsid w:val="00C10827"/>
    <w:rsid w:val="00C10C34"/>
    <w:rsid w:val="00C11964"/>
    <w:rsid w:val="00C14277"/>
    <w:rsid w:val="00C178CF"/>
    <w:rsid w:val="00C20B18"/>
    <w:rsid w:val="00C236F4"/>
    <w:rsid w:val="00C242C4"/>
    <w:rsid w:val="00C31A20"/>
    <w:rsid w:val="00C32246"/>
    <w:rsid w:val="00C3321C"/>
    <w:rsid w:val="00C3466E"/>
    <w:rsid w:val="00C356E8"/>
    <w:rsid w:val="00C36829"/>
    <w:rsid w:val="00C41286"/>
    <w:rsid w:val="00C421B4"/>
    <w:rsid w:val="00C471ED"/>
    <w:rsid w:val="00C47892"/>
    <w:rsid w:val="00C479AA"/>
    <w:rsid w:val="00C50525"/>
    <w:rsid w:val="00C5056D"/>
    <w:rsid w:val="00C50F95"/>
    <w:rsid w:val="00C55DC7"/>
    <w:rsid w:val="00C56F68"/>
    <w:rsid w:val="00C57B17"/>
    <w:rsid w:val="00C607C9"/>
    <w:rsid w:val="00C62072"/>
    <w:rsid w:val="00C625FD"/>
    <w:rsid w:val="00C64B15"/>
    <w:rsid w:val="00C652EE"/>
    <w:rsid w:val="00C65823"/>
    <w:rsid w:val="00C67F24"/>
    <w:rsid w:val="00C71FEF"/>
    <w:rsid w:val="00C72782"/>
    <w:rsid w:val="00C730A2"/>
    <w:rsid w:val="00C736BA"/>
    <w:rsid w:val="00C75154"/>
    <w:rsid w:val="00C754B2"/>
    <w:rsid w:val="00C76D9F"/>
    <w:rsid w:val="00C80AF1"/>
    <w:rsid w:val="00C817AB"/>
    <w:rsid w:val="00C82565"/>
    <w:rsid w:val="00C83898"/>
    <w:rsid w:val="00C867BC"/>
    <w:rsid w:val="00C87746"/>
    <w:rsid w:val="00C90A25"/>
    <w:rsid w:val="00C924ED"/>
    <w:rsid w:val="00C94E7B"/>
    <w:rsid w:val="00C954D7"/>
    <w:rsid w:val="00C97A17"/>
    <w:rsid w:val="00C97B0D"/>
    <w:rsid w:val="00CA1FE7"/>
    <w:rsid w:val="00CA2483"/>
    <w:rsid w:val="00CA2B98"/>
    <w:rsid w:val="00CA3763"/>
    <w:rsid w:val="00CA4D1D"/>
    <w:rsid w:val="00CA4EA1"/>
    <w:rsid w:val="00CA6F12"/>
    <w:rsid w:val="00CA75DC"/>
    <w:rsid w:val="00CA7800"/>
    <w:rsid w:val="00CA7D25"/>
    <w:rsid w:val="00CB3D61"/>
    <w:rsid w:val="00CB5D46"/>
    <w:rsid w:val="00CB5E98"/>
    <w:rsid w:val="00CB6330"/>
    <w:rsid w:val="00CB7BD7"/>
    <w:rsid w:val="00CC1C4C"/>
    <w:rsid w:val="00CC28BF"/>
    <w:rsid w:val="00CC39D2"/>
    <w:rsid w:val="00CC6151"/>
    <w:rsid w:val="00CC656A"/>
    <w:rsid w:val="00CD282F"/>
    <w:rsid w:val="00CD3401"/>
    <w:rsid w:val="00CD4346"/>
    <w:rsid w:val="00CD5537"/>
    <w:rsid w:val="00CD6C60"/>
    <w:rsid w:val="00CD70EB"/>
    <w:rsid w:val="00CD719F"/>
    <w:rsid w:val="00CD7B9B"/>
    <w:rsid w:val="00CE19AC"/>
    <w:rsid w:val="00CE2DE2"/>
    <w:rsid w:val="00CE363A"/>
    <w:rsid w:val="00CE4B2B"/>
    <w:rsid w:val="00CE5938"/>
    <w:rsid w:val="00CE641A"/>
    <w:rsid w:val="00CE7F33"/>
    <w:rsid w:val="00CF023C"/>
    <w:rsid w:val="00CF270B"/>
    <w:rsid w:val="00CF3691"/>
    <w:rsid w:val="00CF45B0"/>
    <w:rsid w:val="00CF4CA5"/>
    <w:rsid w:val="00CF549A"/>
    <w:rsid w:val="00D00307"/>
    <w:rsid w:val="00D00C88"/>
    <w:rsid w:val="00D03EF5"/>
    <w:rsid w:val="00D056CA"/>
    <w:rsid w:val="00D05CFD"/>
    <w:rsid w:val="00D05FC8"/>
    <w:rsid w:val="00D06875"/>
    <w:rsid w:val="00D10E24"/>
    <w:rsid w:val="00D122BE"/>
    <w:rsid w:val="00D1530C"/>
    <w:rsid w:val="00D1613E"/>
    <w:rsid w:val="00D20872"/>
    <w:rsid w:val="00D20C24"/>
    <w:rsid w:val="00D22CEB"/>
    <w:rsid w:val="00D2501C"/>
    <w:rsid w:val="00D253BF"/>
    <w:rsid w:val="00D25431"/>
    <w:rsid w:val="00D275F2"/>
    <w:rsid w:val="00D311A8"/>
    <w:rsid w:val="00D3146C"/>
    <w:rsid w:val="00D31A05"/>
    <w:rsid w:val="00D324D5"/>
    <w:rsid w:val="00D33BDB"/>
    <w:rsid w:val="00D344CE"/>
    <w:rsid w:val="00D34E70"/>
    <w:rsid w:val="00D35A55"/>
    <w:rsid w:val="00D363E8"/>
    <w:rsid w:val="00D41486"/>
    <w:rsid w:val="00D4173D"/>
    <w:rsid w:val="00D42CA7"/>
    <w:rsid w:val="00D44010"/>
    <w:rsid w:val="00D443B9"/>
    <w:rsid w:val="00D459C8"/>
    <w:rsid w:val="00D463C0"/>
    <w:rsid w:val="00D50089"/>
    <w:rsid w:val="00D50F20"/>
    <w:rsid w:val="00D5119D"/>
    <w:rsid w:val="00D519A7"/>
    <w:rsid w:val="00D51B61"/>
    <w:rsid w:val="00D538E7"/>
    <w:rsid w:val="00D54568"/>
    <w:rsid w:val="00D5727F"/>
    <w:rsid w:val="00D61210"/>
    <w:rsid w:val="00D620D5"/>
    <w:rsid w:val="00D62DE4"/>
    <w:rsid w:val="00D635CE"/>
    <w:rsid w:val="00D65F3F"/>
    <w:rsid w:val="00D66732"/>
    <w:rsid w:val="00D7092D"/>
    <w:rsid w:val="00D7272F"/>
    <w:rsid w:val="00D72B64"/>
    <w:rsid w:val="00D80A33"/>
    <w:rsid w:val="00D80A98"/>
    <w:rsid w:val="00D84E01"/>
    <w:rsid w:val="00D853AA"/>
    <w:rsid w:val="00D86289"/>
    <w:rsid w:val="00D8769C"/>
    <w:rsid w:val="00D90F5D"/>
    <w:rsid w:val="00D91DE7"/>
    <w:rsid w:val="00D923AB"/>
    <w:rsid w:val="00D93526"/>
    <w:rsid w:val="00D94885"/>
    <w:rsid w:val="00DA16B0"/>
    <w:rsid w:val="00DA457A"/>
    <w:rsid w:val="00DA5F89"/>
    <w:rsid w:val="00DA6586"/>
    <w:rsid w:val="00DA6810"/>
    <w:rsid w:val="00DA6C89"/>
    <w:rsid w:val="00DA7E9E"/>
    <w:rsid w:val="00DB270A"/>
    <w:rsid w:val="00DB34D9"/>
    <w:rsid w:val="00DB370E"/>
    <w:rsid w:val="00DB5096"/>
    <w:rsid w:val="00DB5D6E"/>
    <w:rsid w:val="00DB5DF8"/>
    <w:rsid w:val="00DB743B"/>
    <w:rsid w:val="00DB78C8"/>
    <w:rsid w:val="00DC1F2A"/>
    <w:rsid w:val="00DC2AA7"/>
    <w:rsid w:val="00DC3087"/>
    <w:rsid w:val="00DC3562"/>
    <w:rsid w:val="00DC46F4"/>
    <w:rsid w:val="00DC6125"/>
    <w:rsid w:val="00DC7855"/>
    <w:rsid w:val="00DD269D"/>
    <w:rsid w:val="00DD5B03"/>
    <w:rsid w:val="00DD7C82"/>
    <w:rsid w:val="00DE1518"/>
    <w:rsid w:val="00DE2027"/>
    <w:rsid w:val="00DE2088"/>
    <w:rsid w:val="00DE2B9E"/>
    <w:rsid w:val="00DE347E"/>
    <w:rsid w:val="00DE51E3"/>
    <w:rsid w:val="00DE6A97"/>
    <w:rsid w:val="00DF184E"/>
    <w:rsid w:val="00DF4A51"/>
    <w:rsid w:val="00DF4FDE"/>
    <w:rsid w:val="00DF55EF"/>
    <w:rsid w:val="00DF5653"/>
    <w:rsid w:val="00DF6863"/>
    <w:rsid w:val="00E02A79"/>
    <w:rsid w:val="00E02F60"/>
    <w:rsid w:val="00E057E4"/>
    <w:rsid w:val="00E06086"/>
    <w:rsid w:val="00E070F1"/>
    <w:rsid w:val="00E0757A"/>
    <w:rsid w:val="00E07BA5"/>
    <w:rsid w:val="00E10A8C"/>
    <w:rsid w:val="00E1281D"/>
    <w:rsid w:val="00E13EED"/>
    <w:rsid w:val="00E16337"/>
    <w:rsid w:val="00E16620"/>
    <w:rsid w:val="00E1701D"/>
    <w:rsid w:val="00E1704C"/>
    <w:rsid w:val="00E2106E"/>
    <w:rsid w:val="00E21853"/>
    <w:rsid w:val="00E24BDF"/>
    <w:rsid w:val="00E25E4A"/>
    <w:rsid w:val="00E2789D"/>
    <w:rsid w:val="00E27BA0"/>
    <w:rsid w:val="00E27FED"/>
    <w:rsid w:val="00E33ED9"/>
    <w:rsid w:val="00E33FC2"/>
    <w:rsid w:val="00E40304"/>
    <w:rsid w:val="00E41BB9"/>
    <w:rsid w:val="00E425ED"/>
    <w:rsid w:val="00E42D5E"/>
    <w:rsid w:val="00E4348E"/>
    <w:rsid w:val="00E45049"/>
    <w:rsid w:val="00E45140"/>
    <w:rsid w:val="00E510C9"/>
    <w:rsid w:val="00E52970"/>
    <w:rsid w:val="00E547B2"/>
    <w:rsid w:val="00E55706"/>
    <w:rsid w:val="00E55C4A"/>
    <w:rsid w:val="00E60912"/>
    <w:rsid w:val="00E618E2"/>
    <w:rsid w:val="00E6212D"/>
    <w:rsid w:val="00E64101"/>
    <w:rsid w:val="00E643BA"/>
    <w:rsid w:val="00E64783"/>
    <w:rsid w:val="00E666BF"/>
    <w:rsid w:val="00E70BE7"/>
    <w:rsid w:val="00E74111"/>
    <w:rsid w:val="00E81739"/>
    <w:rsid w:val="00E82BDD"/>
    <w:rsid w:val="00E84276"/>
    <w:rsid w:val="00E844CC"/>
    <w:rsid w:val="00E84FF0"/>
    <w:rsid w:val="00E855A5"/>
    <w:rsid w:val="00E904D0"/>
    <w:rsid w:val="00E91400"/>
    <w:rsid w:val="00E9293F"/>
    <w:rsid w:val="00E93359"/>
    <w:rsid w:val="00E97986"/>
    <w:rsid w:val="00E97DB3"/>
    <w:rsid w:val="00EA1C2B"/>
    <w:rsid w:val="00EA2475"/>
    <w:rsid w:val="00EA3F0B"/>
    <w:rsid w:val="00EA4674"/>
    <w:rsid w:val="00EA632D"/>
    <w:rsid w:val="00EA6BCD"/>
    <w:rsid w:val="00EA70B5"/>
    <w:rsid w:val="00EB1FF2"/>
    <w:rsid w:val="00EB32BB"/>
    <w:rsid w:val="00EB362B"/>
    <w:rsid w:val="00EB45DC"/>
    <w:rsid w:val="00EB5CAD"/>
    <w:rsid w:val="00EB7FE2"/>
    <w:rsid w:val="00EC39ED"/>
    <w:rsid w:val="00EC55B7"/>
    <w:rsid w:val="00EC647D"/>
    <w:rsid w:val="00EC6B20"/>
    <w:rsid w:val="00EC710E"/>
    <w:rsid w:val="00ED32D7"/>
    <w:rsid w:val="00ED503E"/>
    <w:rsid w:val="00EE049D"/>
    <w:rsid w:val="00EE1190"/>
    <w:rsid w:val="00EE2334"/>
    <w:rsid w:val="00EE2569"/>
    <w:rsid w:val="00EE4519"/>
    <w:rsid w:val="00EE4B05"/>
    <w:rsid w:val="00EE5264"/>
    <w:rsid w:val="00EE5CD9"/>
    <w:rsid w:val="00EE5E12"/>
    <w:rsid w:val="00EE7AF2"/>
    <w:rsid w:val="00EF07BF"/>
    <w:rsid w:val="00EF0CE5"/>
    <w:rsid w:val="00EF1750"/>
    <w:rsid w:val="00EF3B59"/>
    <w:rsid w:val="00EF423E"/>
    <w:rsid w:val="00EF42A9"/>
    <w:rsid w:val="00EF5AB0"/>
    <w:rsid w:val="00EF6CC8"/>
    <w:rsid w:val="00EF789C"/>
    <w:rsid w:val="00F007A0"/>
    <w:rsid w:val="00F04DA2"/>
    <w:rsid w:val="00F07ECD"/>
    <w:rsid w:val="00F1043A"/>
    <w:rsid w:val="00F10CAD"/>
    <w:rsid w:val="00F10E14"/>
    <w:rsid w:val="00F1132A"/>
    <w:rsid w:val="00F1175C"/>
    <w:rsid w:val="00F13DB2"/>
    <w:rsid w:val="00F14070"/>
    <w:rsid w:val="00F14A61"/>
    <w:rsid w:val="00F14EC4"/>
    <w:rsid w:val="00F15B0E"/>
    <w:rsid w:val="00F1629B"/>
    <w:rsid w:val="00F16EF0"/>
    <w:rsid w:val="00F17AE5"/>
    <w:rsid w:val="00F17B9C"/>
    <w:rsid w:val="00F20FAB"/>
    <w:rsid w:val="00F212C1"/>
    <w:rsid w:val="00F21657"/>
    <w:rsid w:val="00F21CE9"/>
    <w:rsid w:val="00F22FB5"/>
    <w:rsid w:val="00F2301C"/>
    <w:rsid w:val="00F26AC4"/>
    <w:rsid w:val="00F306DA"/>
    <w:rsid w:val="00F32C5D"/>
    <w:rsid w:val="00F33FFB"/>
    <w:rsid w:val="00F3432A"/>
    <w:rsid w:val="00F356F5"/>
    <w:rsid w:val="00F41C41"/>
    <w:rsid w:val="00F4220D"/>
    <w:rsid w:val="00F42F29"/>
    <w:rsid w:val="00F4356A"/>
    <w:rsid w:val="00F443F8"/>
    <w:rsid w:val="00F450E7"/>
    <w:rsid w:val="00F463A1"/>
    <w:rsid w:val="00F504AF"/>
    <w:rsid w:val="00F50C02"/>
    <w:rsid w:val="00F511D1"/>
    <w:rsid w:val="00F51302"/>
    <w:rsid w:val="00F51FCB"/>
    <w:rsid w:val="00F5211F"/>
    <w:rsid w:val="00F55965"/>
    <w:rsid w:val="00F57A16"/>
    <w:rsid w:val="00F61549"/>
    <w:rsid w:val="00F619BD"/>
    <w:rsid w:val="00F62E4B"/>
    <w:rsid w:val="00F65B06"/>
    <w:rsid w:val="00F676C6"/>
    <w:rsid w:val="00F70118"/>
    <w:rsid w:val="00F71499"/>
    <w:rsid w:val="00F726D8"/>
    <w:rsid w:val="00F73FD6"/>
    <w:rsid w:val="00F748DA"/>
    <w:rsid w:val="00F751E8"/>
    <w:rsid w:val="00F75F38"/>
    <w:rsid w:val="00F766F2"/>
    <w:rsid w:val="00F80207"/>
    <w:rsid w:val="00F80510"/>
    <w:rsid w:val="00F81314"/>
    <w:rsid w:val="00F81FA6"/>
    <w:rsid w:val="00F841C7"/>
    <w:rsid w:val="00F847DE"/>
    <w:rsid w:val="00F91453"/>
    <w:rsid w:val="00F925D4"/>
    <w:rsid w:val="00F940B1"/>
    <w:rsid w:val="00F94961"/>
    <w:rsid w:val="00F94F84"/>
    <w:rsid w:val="00F94F85"/>
    <w:rsid w:val="00F962B5"/>
    <w:rsid w:val="00FA0646"/>
    <w:rsid w:val="00FA22E9"/>
    <w:rsid w:val="00FA2757"/>
    <w:rsid w:val="00FA4A1C"/>
    <w:rsid w:val="00FA4B61"/>
    <w:rsid w:val="00FB2AB7"/>
    <w:rsid w:val="00FB3016"/>
    <w:rsid w:val="00FB44B2"/>
    <w:rsid w:val="00FB4511"/>
    <w:rsid w:val="00FB452B"/>
    <w:rsid w:val="00FB48F1"/>
    <w:rsid w:val="00FB53B9"/>
    <w:rsid w:val="00FB71C1"/>
    <w:rsid w:val="00FC03D9"/>
    <w:rsid w:val="00FC1065"/>
    <w:rsid w:val="00FC46DC"/>
    <w:rsid w:val="00FC7BA4"/>
    <w:rsid w:val="00FD009C"/>
    <w:rsid w:val="00FD0396"/>
    <w:rsid w:val="00FD0418"/>
    <w:rsid w:val="00FD05AB"/>
    <w:rsid w:val="00FD0EBF"/>
    <w:rsid w:val="00FD2230"/>
    <w:rsid w:val="00FD25CF"/>
    <w:rsid w:val="00FD29A2"/>
    <w:rsid w:val="00FD2B1E"/>
    <w:rsid w:val="00FD2BFB"/>
    <w:rsid w:val="00FD32A2"/>
    <w:rsid w:val="00FD363E"/>
    <w:rsid w:val="00FD60CA"/>
    <w:rsid w:val="00FD64CC"/>
    <w:rsid w:val="00FE004A"/>
    <w:rsid w:val="00FE22DA"/>
    <w:rsid w:val="00FE3169"/>
    <w:rsid w:val="00FE4A41"/>
    <w:rsid w:val="00FE5A17"/>
    <w:rsid w:val="00FF0C32"/>
    <w:rsid w:val="00FF252A"/>
    <w:rsid w:val="00FF328C"/>
    <w:rsid w:val="00FF617A"/>
    <w:rsid w:val="00FF67BD"/>
    <w:rsid w:val="00FF6880"/>
    <w:rsid w:val="00FF6C79"/>
    <w:rsid w:val="00FF746D"/>
    <w:rsid w:val="00FF7985"/>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D174164"/>
  <w15:docId w15:val="{5EA9EBB2-06BC-4AF8-BBC4-117DB9BD5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annotation text" w:uiPriority="99"/>
    <w:lsdException w:name="header"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B7BD7"/>
    <w:pPr>
      <w:spacing w:before="120" w:after="120" w:line="300" w:lineRule="atLeast"/>
    </w:pPr>
    <w:rPr>
      <w:rFonts w:ascii="Arial" w:eastAsia="Times New Roman" w:hAnsi="Arial"/>
      <w:szCs w:val="24"/>
    </w:rPr>
  </w:style>
  <w:style w:type="paragraph" w:styleId="Heading1">
    <w:name w:val="heading 1"/>
    <w:basedOn w:val="Normal"/>
    <w:next w:val="Normal"/>
    <w:link w:val="Heading1Char"/>
    <w:qFormat/>
    <w:rsid w:val="006D62F9"/>
    <w:pPr>
      <w:numPr>
        <w:numId w:val="15"/>
      </w:numPr>
      <w:pBdr>
        <w:top w:val="single" w:sz="48" w:space="1" w:color="00B274"/>
        <w:left w:val="single" w:sz="48" w:space="4" w:color="00B274"/>
        <w:bottom w:val="single" w:sz="48" w:space="1" w:color="00B274"/>
        <w:right w:val="single" w:sz="48" w:space="4" w:color="00B274"/>
      </w:pBdr>
      <w:shd w:val="clear" w:color="auto" w:fill="00B274"/>
      <w:spacing w:before="240" w:after="240" w:line="240" w:lineRule="auto"/>
      <w:outlineLvl w:val="0"/>
    </w:pPr>
    <w:rPr>
      <w:rFonts w:cs="Arial"/>
      <w:b/>
      <w:bCs/>
      <w:iCs/>
      <w:color w:val="FFFFFF"/>
      <w:kern w:val="32"/>
      <w:sz w:val="28"/>
      <w:szCs w:val="32"/>
    </w:rPr>
  </w:style>
  <w:style w:type="paragraph" w:styleId="Heading2">
    <w:name w:val="heading 2"/>
    <w:aliases w:val="level 2,level2"/>
    <w:basedOn w:val="Normal"/>
    <w:next w:val="Normal"/>
    <w:link w:val="Heading2Char"/>
    <w:qFormat/>
    <w:rsid w:val="00731B99"/>
    <w:pPr>
      <w:keepNext/>
      <w:spacing w:line="840" w:lineRule="atLeast"/>
      <w:outlineLvl w:val="1"/>
    </w:pPr>
    <w:rPr>
      <w:rFonts w:cs="Arial"/>
      <w:bCs/>
      <w:iCs/>
      <w:color w:val="008576"/>
      <w:sz w:val="80"/>
      <w:szCs w:val="28"/>
    </w:rPr>
  </w:style>
  <w:style w:type="paragraph" w:styleId="Heading3">
    <w:name w:val="heading 3"/>
    <w:aliases w:val="DCUSA H3,level 3,level3,Nadpis 3,3,Section,Annotationen,(Alt+3),(Alt+3)1,(Alt+3)2,(Alt+3)3,(Alt+3)4,(Alt+3)5,(Alt+3)6,(Alt+3)11,(Alt+3)21,(Alt+3)31,(Alt+3)41,(Alt+3)7,(Alt+3)12,(Alt+3)22,(Alt+3)32,(Alt+3)42,(Alt+3)8,(Alt+3)9,(Alt+3)10"/>
    <w:basedOn w:val="Normal"/>
    <w:link w:val="Heading3Char"/>
    <w:autoRedefine/>
    <w:qFormat/>
    <w:rsid w:val="008B55D7"/>
    <w:pPr>
      <w:spacing w:line="360" w:lineRule="auto"/>
      <w:ind w:left="576" w:hanging="576"/>
      <w:jc w:val="both"/>
      <w:outlineLvl w:val="2"/>
    </w:pPr>
  </w:style>
  <w:style w:type="paragraph" w:styleId="Heading4">
    <w:name w:val="heading 4"/>
    <w:basedOn w:val="Normal"/>
    <w:next w:val="Heading3"/>
    <w:link w:val="Heading4Char"/>
    <w:qFormat/>
    <w:rsid w:val="00E45140"/>
    <w:pPr>
      <w:keepNext/>
      <w:spacing w:before="240"/>
      <w:outlineLvl w:val="3"/>
    </w:pPr>
    <w:rPr>
      <w:rFonts w:cs="Arial"/>
      <w:b/>
      <w:bCs/>
      <w:color w:val="008576"/>
      <w:sz w:val="24"/>
      <w:szCs w:val="28"/>
    </w:rPr>
  </w:style>
  <w:style w:type="paragraph" w:styleId="Heading5">
    <w:name w:val="heading 5"/>
    <w:basedOn w:val="Normal"/>
    <w:next w:val="Normal"/>
    <w:link w:val="Heading5Char"/>
    <w:qFormat/>
    <w:rsid w:val="00313E9E"/>
    <w:pPr>
      <w:keepNext/>
      <w:keepLines/>
      <w:numPr>
        <w:ilvl w:val="4"/>
        <w:numId w:val="15"/>
      </w:numPr>
      <w:spacing w:before="200"/>
      <w:outlineLvl w:val="4"/>
    </w:pPr>
    <w:rPr>
      <w:rFonts w:ascii="Calibri" w:eastAsia="MS Gothic" w:hAnsi="Calibri"/>
      <w:color w:val="244061"/>
    </w:rPr>
  </w:style>
  <w:style w:type="paragraph" w:styleId="Heading6">
    <w:name w:val="heading 6"/>
    <w:basedOn w:val="Normal"/>
    <w:next w:val="Normal"/>
    <w:link w:val="Heading6Char"/>
    <w:qFormat/>
    <w:rsid w:val="00313E9E"/>
    <w:pPr>
      <w:keepNext/>
      <w:keepLines/>
      <w:numPr>
        <w:ilvl w:val="5"/>
        <w:numId w:val="15"/>
      </w:numPr>
      <w:spacing w:before="200"/>
      <w:outlineLvl w:val="5"/>
    </w:pPr>
    <w:rPr>
      <w:rFonts w:ascii="Calibri" w:eastAsia="MS Gothic" w:hAnsi="Calibri"/>
      <w:i/>
      <w:iCs/>
      <w:color w:val="244061"/>
    </w:rPr>
  </w:style>
  <w:style w:type="paragraph" w:styleId="Heading7">
    <w:name w:val="heading 7"/>
    <w:basedOn w:val="Normal"/>
    <w:next w:val="Normal"/>
    <w:link w:val="Heading7Char"/>
    <w:qFormat/>
    <w:rsid w:val="00313E9E"/>
    <w:pPr>
      <w:keepNext/>
      <w:keepLines/>
      <w:numPr>
        <w:ilvl w:val="6"/>
        <w:numId w:val="15"/>
      </w:numPr>
      <w:spacing w:before="200"/>
      <w:outlineLvl w:val="6"/>
    </w:pPr>
    <w:rPr>
      <w:rFonts w:ascii="Calibri" w:eastAsia="MS Gothic" w:hAnsi="Calibri"/>
      <w:i/>
      <w:iCs/>
      <w:color w:val="404040"/>
    </w:rPr>
  </w:style>
  <w:style w:type="paragraph" w:styleId="Heading8">
    <w:name w:val="heading 8"/>
    <w:basedOn w:val="Normal"/>
    <w:next w:val="Normal"/>
    <w:link w:val="Heading8Char"/>
    <w:qFormat/>
    <w:rsid w:val="00313E9E"/>
    <w:pPr>
      <w:keepNext/>
      <w:keepLines/>
      <w:numPr>
        <w:ilvl w:val="7"/>
        <w:numId w:val="15"/>
      </w:numPr>
      <w:spacing w:before="200"/>
      <w:outlineLvl w:val="7"/>
    </w:pPr>
    <w:rPr>
      <w:rFonts w:ascii="Calibri" w:eastAsia="MS Gothic" w:hAnsi="Calibri"/>
      <w:color w:val="363636"/>
      <w:szCs w:val="20"/>
    </w:rPr>
  </w:style>
  <w:style w:type="paragraph" w:styleId="Heading9">
    <w:name w:val="heading 9"/>
    <w:basedOn w:val="Normal"/>
    <w:next w:val="Normal"/>
    <w:link w:val="Heading9Char"/>
    <w:qFormat/>
    <w:rsid w:val="00313E9E"/>
    <w:pPr>
      <w:keepNext/>
      <w:keepLines/>
      <w:numPr>
        <w:ilvl w:val="8"/>
        <w:numId w:val="15"/>
      </w:numPr>
      <w:spacing w:before="200"/>
      <w:outlineLvl w:val="8"/>
    </w:pPr>
    <w:rPr>
      <w:rFonts w:ascii="Calibri" w:eastAsia="MS Gothic" w:hAnsi="Calibri"/>
      <w:i/>
      <w:iCs/>
      <w:color w:val="3636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1">
    <w:name w:val="Heading 01"/>
    <w:basedOn w:val="Heading1"/>
    <w:next w:val="Normal"/>
    <w:qFormat/>
    <w:rsid w:val="00CD719F"/>
  </w:style>
  <w:style w:type="paragraph" w:customStyle="1" w:styleId="Level-4a">
    <w:name w:val="Level-4a"/>
    <w:basedOn w:val="Normal"/>
    <w:autoRedefine/>
    <w:rsid w:val="00421B40"/>
    <w:pPr>
      <w:widowControl w:val="0"/>
      <w:autoSpaceDE w:val="0"/>
      <w:autoSpaceDN w:val="0"/>
      <w:adjustRightInd w:val="0"/>
      <w:spacing w:line="240" w:lineRule="auto"/>
      <w:ind w:left="1440" w:hanging="540"/>
    </w:pPr>
    <w:rPr>
      <w:rFonts w:ascii="Times New Roman" w:hAnsi="Times New Roman"/>
      <w:noProof/>
      <w:sz w:val="22"/>
      <w:szCs w:val="20"/>
      <w:u w:val="single"/>
      <w:lang w:eastAsia="en-US"/>
    </w:rPr>
  </w:style>
  <w:style w:type="paragraph" w:styleId="Footer">
    <w:name w:val="footer"/>
    <w:basedOn w:val="Normal"/>
    <w:link w:val="FooterChar"/>
    <w:unhideWhenUsed/>
    <w:rsid w:val="00731B99"/>
    <w:pPr>
      <w:tabs>
        <w:tab w:val="center" w:pos="4320"/>
        <w:tab w:val="right" w:pos="8640"/>
      </w:tabs>
    </w:pPr>
  </w:style>
  <w:style w:type="character" w:customStyle="1" w:styleId="FooterChar">
    <w:name w:val="Footer Char"/>
    <w:basedOn w:val="DefaultParagraphFont"/>
    <w:link w:val="Footer"/>
    <w:rsid w:val="00731B99"/>
  </w:style>
  <w:style w:type="paragraph" w:styleId="BlockText">
    <w:name w:val="Block Text"/>
    <w:basedOn w:val="Footer"/>
    <w:link w:val="BlockTextChar"/>
    <w:rsid w:val="00731B99"/>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731B99"/>
    <w:rPr>
      <w:rFonts w:ascii="Tahoma" w:eastAsia="Times New Roman" w:hAnsi="Tahoma" w:cs="Times New Roman"/>
      <w:color w:val="FFFFFF"/>
      <w:sz w:val="18"/>
      <w:lang w:val="en-GB" w:eastAsia="en-GB"/>
    </w:rPr>
  </w:style>
  <w:style w:type="character" w:customStyle="1" w:styleId="Heading1Char">
    <w:name w:val="Heading 1 Char"/>
    <w:link w:val="Heading1"/>
    <w:rsid w:val="006D62F9"/>
    <w:rPr>
      <w:rFonts w:ascii="Arial" w:eastAsia="Times New Roman" w:hAnsi="Arial" w:cs="Arial"/>
      <w:b/>
      <w:bCs/>
      <w:iCs/>
      <w:color w:val="FFFFFF"/>
      <w:kern w:val="32"/>
      <w:sz w:val="28"/>
      <w:szCs w:val="32"/>
      <w:shd w:val="clear" w:color="auto" w:fill="00B274"/>
    </w:rPr>
  </w:style>
  <w:style w:type="character" w:customStyle="1" w:styleId="Heading2Char">
    <w:name w:val="Heading 2 Char"/>
    <w:aliases w:val="level 2 Char,level2 Char"/>
    <w:link w:val="Heading2"/>
    <w:rsid w:val="00731B99"/>
    <w:rPr>
      <w:rFonts w:ascii="Arial" w:eastAsia="Times New Roman" w:hAnsi="Arial" w:cs="Arial"/>
      <w:bCs/>
      <w:iCs/>
      <w:color w:val="008576"/>
      <w:sz w:val="80"/>
      <w:szCs w:val="28"/>
      <w:lang w:eastAsia="en-GB"/>
    </w:rPr>
  </w:style>
  <w:style w:type="paragraph" w:styleId="BodyText2">
    <w:name w:val="Body Text 2"/>
    <w:basedOn w:val="Normal"/>
    <w:link w:val="BodyText2Char"/>
    <w:rsid w:val="00731B99"/>
    <w:pPr>
      <w:spacing w:line="360" w:lineRule="atLeast"/>
    </w:pPr>
    <w:rPr>
      <w:sz w:val="28"/>
    </w:rPr>
  </w:style>
  <w:style w:type="character" w:customStyle="1" w:styleId="BodyText2Char">
    <w:name w:val="Body Text 2 Char"/>
    <w:link w:val="BodyText2"/>
    <w:rsid w:val="00731B99"/>
    <w:rPr>
      <w:rFonts w:ascii="Tahoma" w:eastAsia="Times New Roman" w:hAnsi="Tahoma" w:cs="Times New Roman"/>
      <w:sz w:val="28"/>
      <w:lang w:val="en-GB" w:eastAsia="en-GB"/>
    </w:rPr>
  </w:style>
  <w:style w:type="paragraph" w:styleId="BodyText3">
    <w:name w:val="Body Text 3"/>
    <w:basedOn w:val="Normal"/>
    <w:link w:val="BodyText3Char"/>
    <w:rsid w:val="00731B99"/>
    <w:pPr>
      <w:spacing w:line="280" w:lineRule="atLeast"/>
    </w:pPr>
    <w:rPr>
      <w:sz w:val="24"/>
      <w:szCs w:val="16"/>
    </w:rPr>
  </w:style>
  <w:style w:type="character" w:customStyle="1" w:styleId="BodyText3Char">
    <w:name w:val="Body Text 3 Char"/>
    <w:link w:val="BodyText3"/>
    <w:rsid w:val="00731B99"/>
    <w:rPr>
      <w:rFonts w:ascii="Tahoma" w:eastAsia="Times New Roman" w:hAnsi="Tahoma" w:cs="Times New Roman"/>
      <w:szCs w:val="16"/>
      <w:lang w:val="en-GB" w:eastAsia="en-GB"/>
    </w:rPr>
  </w:style>
  <w:style w:type="character" w:customStyle="1" w:styleId="Heading4Char">
    <w:name w:val="Heading 4 Char"/>
    <w:link w:val="Heading4"/>
    <w:rsid w:val="00E45140"/>
    <w:rPr>
      <w:rFonts w:ascii="Arial" w:eastAsia="Times New Roman" w:hAnsi="Arial" w:cs="Arial"/>
      <w:b/>
      <w:bCs/>
      <w:color w:val="008576"/>
      <w:sz w:val="24"/>
      <w:szCs w:val="28"/>
    </w:rPr>
  </w:style>
  <w:style w:type="character" w:customStyle="1" w:styleId="Heading8Char">
    <w:name w:val="Heading 8 Char"/>
    <w:link w:val="Heading8"/>
    <w:rsid w:val="00313E9E"/>
    <w:rPr>
      <w:rFonts w:ascii="Calibri" w:eastAsia="MS Gothic" w:hAnsi="Calibri"/>
      <w:color w:val="363636"/>
    </w:rPr>
  </w:style>
  <w:style w:type="paragraph" w:styleId="ListNumber">
    <w:name w:val="List Number"/>
    <w:basedOn w:val="Normal"/>
    <w:link w:val="ListNumberChar"/>
    <w:rsid w:val="00313E9E"/>
    <w:pPr>
      <w:numPr>
        <w:numId w:val="3"/>
      </w:numPr>
    </w:pPr>
  </w:style>
  <w:style w:type="paragraph" w:styleId="BodyText">
    <w:name w:val="Body Text"/>
    <w:basedOn w:val="Normal"/>
    <w:link w:val="BodyTextChar"/>
    <w:rsid w:val="00313E9E"/>
  </w:style>
  <w:style w:type="character" w:customStyle="1" w:styleId="BodyTextChar">
    <w:name w:val="Body Text Char"/>
    <w:link w:val="BodyText"/>
    <w:rsid w:val="00313E9E"/>
    <w:rPr>
      <w:rFonts w:ascii="Tahoma" w:eastAsia="Times New Roman" w:hAnsi="Tahoma" w:cs="Times New Roman"/>
      <w:sz w:val="20"/>
      <w:lang w:val="en-GB" w:eastAsia="en-GB"/>
    </w:rPr>
  </w:style>
  <w:style w:type="paragraph" w:styleId="ListBullet2">
    <w:name w:val="List Bullet 2"/>
    <w:basedOn w:val="Normal"/>
    <w:link w:val="ListBullet2Char"/>
    <w:rsid w:val="00313E9E"/>
    <w:pPr>
      <w:numPr>
        <w:numId w:val="1"/>
      </w:numPr>
    </w:pPr>
  </w:style>
  <w:style w:type="paragraph" w:customStyle="1" w:styleId="TableHeading">
    <w:name w:val="Table Heading"/>
    <w:basedOn w:val="Normal"/>
    <w:rsid w:val="00313E9E"/>
    <w:pPr>
      <w:spacing w:line="240" w:lineRule="auto"/>
      <w:ind w:left="113"/>
    </w:pPr>
    <w:rPr>
      <w:color w:val="008576"/>
    </w:rPr>
  </w:style>
  <w:style w:type="paragraph" w:customStyle="1" w:styleId="Tablesubheading">
    <w:name w:val="Table subheading"/>
    <w:basedOn w:val="Normal"/>
    <w:rsid w:val="00313E9E"/>
    <w:pPr>
      <w:spacing w:before="40" w:line="240" w:lineRule="auto"/>
      <w:ind w:left="113"/>
    </w:pPr>
  </w:style>
  <w:style w:type="paragraph" w:customStyle="1" w:styleId="Tablebodycopy">
    <w:name w:val="Table body copy"/>
    <w:basedOn w:val="Normal"/>
    <w:rsid w:val="00313E9E"/>
    <w:pPr>
      <w:spacing w:before="40"/>
      <w:ind w:left="113"/>
    </w:pPr>
    <w:rPr>
      <w:color w:val="008576"/>
    </w:rPr>
  </w:style>
  <w:style w:type="character" w:customStyle="1" w:styleId="ListNumberChar">
    <w:name w:val="List Number Char"/>
    <w:link w:val="ListNumber"/>
    <w:rsid w:val="00313E9E"/>
    <w:rPr>
      <w:rFonts w:ascii="Arial" w:eastAsia="Times New Roman" w:hAnsi="Arial"/>
      <w:szCs w:val="24"/>
    </w:rPr>
  </w:style>
  <w:style w:type="character" w:customStyle="1" w:styleId="ListBullet2Char">
    <w:name w:val="List Bullet 2 Char"/>
    <w:link w:val="ListBullet2"/>
    <w:rsid w:val="00313E9E"/>
    <w:rPr>
      <w:rFonts w:ascii="Arial" w:eastAsia="Times New Roman" w:hAnsi="Arial"/>
      <w:szCs w:val="24"/>
    </w:rPr>
  </w:style>
  <w:style w:type="paragraph" w:customStyle="1" w:styleId="TableList">
    <w:name w:val="Table List"/>
    <w:basedOn w:val="ListBullet2"/>
    <w:rsid w:val="00313E9E"/>
    <w:pPr>
      <w:numPr>
        <w:ilvl w:val="1"/>
      </w:numPr>
      <w:tabs>
        <w:tab w:val="clear" w:pos="454"/>
        <w:tab w:val="num" w:pos="360"/>
      </w:tabs>
    </w:pPr>
    <w:rPr>
      <w:color w:val="00857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link w:val="Heading3"/>
    <w:rsid w:val="008B55D7"/>
    <w:rPr>
      <w:rFonts w:ascii="Arial" w:eastAsia="Times New Roman" w:hAnsi="Arial"/>
      <w:szCs w:val="24"/>
    </w:rPr>
  </w:style>
  <w:style w:type="character" w:customStyle="1" w:styleId="Heading5Char">
    <w:name w:val="Heading 5 Char"/>
    <w:link w:val="Heading5"/>
    <w:rsid w:val="00313E9E"/>
    <w:rPr>
      <w:rFonts w:ascii="Calibri" w:eastAsia="MS Gothic" w:hAnsi="Calibri"/>
      <w:color w:val="244061"/>
      <w:szCs w:val="24"/>
    </w:rPr>
  </w:style>
  <w:style w:type="character" w:customStyle="1" w:styleId="Heading6Char">
    <w:name w:val="Heading 6 Char"/>
    <w:link w:val="Heading6"/>
    <w:rsid w:val="00313E9E"/>
    <w:rPr>
      <w:rFonts w:ascii="Calibri" w:eastAsia="MS Gothic" w:hAnsi="Calibri"/>
      <w:i/>
      <w:iCs/>
      <w:color w:val="244061"/>
      <w:szCs w:val="24"/>
    </w:rPr>
  </w:style>
  <w:style w:type="character" w:customStyle="1" w:styleId="Heading7Char">
    <w:name w:val="Heading 7 Char"/>
    <w:link w:val="Heading7"/>
    <w:rsid w:val="00313E9E"/>
    <w:rPr>
      <w:rFonts w:ascii="Calibri" w:eastAsia="MS Gothic" w:hAnsi="Calibri"/>
      <w:i/>
      <w:iCs/>
      <w:color w:val="404040"/>
      <w:szCs w:val="24"/>
    </w:rPr>
  </w:style>
  <w:style w:type="character" w:customStyle="1" w:styleId="Heading9Char">
    <w:name w:val="Heading 9 Char"/>
    <w:link w:val="Heading9"/>
    <w:rsid w:val="00313E9E"/>
    <w:rPr>
      <w:rFonts w:ascii="Calibri" w:eastAsia="MS Gothic" w:hAnsi="Calibri"/>
      <w:i/>
      <w:iCs/>
      <w:color w:val="363636"/>
    </w:rPr>
  </w:style>
  <w:style w:type="numbering" w:styleId="ArticleSection">
    <w:name w:val="Outline List 3"/>
    <w:basedOn w:val="NoList"/>
    <w:semiHidden/>
    <w:rsid w:val="00313E9E"/>
    <w:pPr>
      <w:numPr>
        <w:numId w:val="2"/>
      </w:numPr>
    </w:pPr>
  </w:style>
  <w:style w:type="paragraph" w:customStyle="1" w:styleId="TOCMOD">
    <w:name w:val="TOC MOD"/>
    <w:basedOn w:val="TOCDMR"/>
    <w:qFormat/>
    <w:rsid w:val="00205E60"/>
    <w:pPr>
      <w:framePr w:hSpace="181" w:vSpace="181" w:wrap="around" w:vAnchor="text" w:hAnchor="text" w:y="1"/>
    </w:pPr>
    <w:rPr>
      <w:color w:val="008576"/>
    </w:rPr>
  </w:style>
  <w:style w:type="paragraph" w:styleId="TOC2">
    <w:name w:val="toc 2"/>
    <w:basedOn w:val="Heading9"/>
    <w:next w:val="Normal"/>
    <w:link w:val="TOC2Char"/>
    <w:autoRedefine/>
    <w:uiPriority w:val="39"/>
    <w:rsid w:val="0055068A"/>
    <w:pPr>
      <w:keepNext w:val="0"/>
      <w:keepLines w:val="0"/>
      <w:numPr>
        <w:ilvl w:val="0"/>
        <w:numId w:val="0"/>
      </w:numPr>
      <w:spacing w:before="0"/>
      <w:ind w:left="200"/>
      <w:outlineLvl w:val="9"/>
    </w:pPr>
    <w:rPr>
      <w:rFonts w:ascii="Cambria" w:eastAsia="Times New Roman" w:hAnsi="Cambria"/>
      <w:b/>
      <w:i w:val="0"/>
      <w:iCs w:val="0"/>
      <w:color w:val="auto"/>
      <w:sz w:val="22"/>
      <w:szCs w:val="22"/>
    </w:rPr>
  </w:style>
  <w:style w:type="paragraph" w:customStyle="1" w:styleId="Contents01">
    <w:name w:val="Contents 01"/>
    <w:basedOn w:val="Heading8"/>
    <w:rsid w:val="00D06875"/>
    <w:pPr>
      <w:keepLines w:val="0"/>
      <w:numPr>
        <w:numId w:val="0"/>
      </w:numPr>
      <w:pBdr>
        <w:top w:val="single" w:sz="48" w:space="1" w:color="00B274"/>
        <w:left w:val="single" w:sz="48" w:space="4" w:color="00B274"/>
        <w:bottom w:val="single" w:sz="48" w:space="1" w:color="00B274"/>
        <w:right w:val="single" w:sz="48" w:space="4" w:color="00B274"/>
      </w:pBdr>
      <w:shd w:val="clear" w:color="auto" w:fill="00B274"/>
      <w:spacing w:before="0" w:line="240" w:lineRule="auto"/>
      <w:ind w:right="238"/>
    </w:pPr>
    <w:rPr>
      <w:rFonts w:ascii="Arial" w:eastAsia="Times New Roman" w:hAnsi="Arial" w:cs="Arial"/>
      <w:bCs/>
      <w:color w:val="FFFFFF"/>
      <w:kern w:val="32"/>
      <w:sz w:val="28"/>
      <w:szCs w:val="32"/>
    </w:rPr>
  </w:style>
  <w:style w:type="paragraph" w:customStyle="1" w:styleId="About01">
    <w:name w:val="About 01"/>
    <w:basedOn w:val="Contents01"/>
    <w:rsid w:val="0086142A"/>
    <w:pPr>
      <w:pBdr>
        <w:top w:val="none" w:sz="0" w:space="0" w:color="auto"/>
        <w:left w:val="none" w:sz="0" w:space="0" w:color="auto"/>
        <w:bottom w:val="none" w:sz="0" w:space="0" w:color="auto"/>
        <w:right w:val="none" w:sz="0" w:space="0" w:color="auto"/>
      </w:pBdr>
      <w:tabs>
        <w:tab w:val="right" w:pos="7811"/>
      </w:tabs>
      <w:ind w:right="0"/>
    </w:pPr>
    <w:rPr>
      <w:bCs w:val="0"/>
      <w:szCs w:val="28"/>
    </w:rPr>
  </w:style>
  <w:style w:type="character" w:customStyle="1" w:styleId="TOC2Char">
    <w:name w:val="TOC 2 Char"/>
    <w:link w:val="TOC2"/>
    <w:uiPriority w:val="39"/>
    <w:rsid w:val="0055068A"/>
    <w:rPr>
      <w:rFonts w:eastAsia="Times New Roman"/>
      <w:b/>
      <w:sz w:val="22"/>
      <w:szCs w:val="22"/>
      <w:lang w:eastAsia="en-GB"/>
    </w:rPr>
  </w:style>
  <w:style w:type="paragraph" w:styleId="TOC1">
    <w:name w:val="toc 1"/>
    <w:basedOn w:val="TOCMOD"/>
    <w:next w:val="TOCMOD"/>
    <w:autoRedefine/>
    <w:uiPriority w:val="39"/>
    <w:qFormat/>
    <w:rsid w:val="00527889"/>
    <w:pPr>
      <w:framePr w:wrap="around"/>
      <w:tabs>
        <w:tab w:val="clear" w:pos="7655"/>
        <w:tab w:val="right" w:pos="7399"/>
      </w:tabs>
      <w:ind w:right="600"/>
    </w:pPr>
  </w:style>
  <w:style w:type="table" w:styleId="TableGrid">
    <w:name w:val="Table Grid"/>
    <w:basedOn w:val="TableNormal"/>
    <w:uiPriority w:val="39"/>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4">
    <w:name w:val="Body Text 4"/>
    <w:basedOn w:val="BodyText3"/>
    <w:rsid w:val="005B378E"/>
  </w:style>
  <w:style w:type="numbering" w:styleId="111111">
    <w:name w:val="Outline List 2"/>
    <w:basedOn w:val="NoList"/>
    <w:rsid w:val="005B378E"/>
    <w:pPr>
      <w:numPr>
        <w:numId w:val="4"/>
      </w:numPr>
    </w:pPr>
  </w:style>
  <w:style w:type="numbering" w:styleId="1ai">
    <w:name w:val="Outline List 1"/>
    <w:basedOn w:val="NoList"/>
    <w:rsid w:val="005B378E"/>
    <w:pPr>
      <w:numPr>
        <w:numId w:val="5"/>
      </w:numPr>
    </w:pPr>
  </w:style>
  <w:style w:type="paragraph" w:styleId="BodyTextFirstIndent">
    <w:name w:val="Body Text First Indent"/>
    <w:basedOn w:val="BodyText"/>
    <w:link w:val="BodyTextFirstIndentChar"/>
    <w:rsid w:val="007E718E"/>
    <w:pPr>
      <w:spacing w:after="0"/>
      <w:ind w:firstLine="210"/>
    </w:pPr>
  </w:style>
  <w:style w:type="character" w:customStyle="1" w:styleId="BodyTextFirstIndentChar">
    <w:name w:val="Body Text First Indent Char"/>
    <w:link w:val="BodyTextFirstIndent"/>
    <w:rsid w:val="007E718E"/>
    <w:rPr>
      <w:rFonts w:ascii="Arial" w:eastAsia="Times New Roman" w:hAnsi="Arial"/>
      <w:szCs w:val="24"/>
      <w:lang w:eastAsia="en-GB"/>
    </w:rPr>
  </w:style>
  <w:style w:type="paragraph" w:styleId="BodyTextIndent">
    <w:name w:val="Body Text Indent"/>
    <w:basedOn w:val="Normal"/>
    <w:link w:val="BodyTextIndentChar"/>
    <w:rsid w:val="005B378E"/>
    <w:pPr>
      <w:ind w:left="283"/>
    </w:pPr>
  </w:style>
  <w:style w:type="character" w:customStyle="1" w:styleId="BodyTextIndentChar">
    <w:name w:val="Body Text Indent Char"/>
    <w:link w:val="BodyTextIndent"/>
    <w:rsid w:val="005B378E"/>
    <w:rPr>
      <w:rFonts w:ascii="Tahoma" w:eastAsia="Times New Roman" w:hAnsi="Tahoma" w:cs="Times New Roman"/>
      <w:sz w:val="20"/>
      <w:lang w:val="en-GB" w:eastAsia="en-GB"/>
    </w:rPr>
  </w:style>
  <w:style w:type="paragraph" w:styleId="BodyTextFirstIndent2">
    <w:name w:val="Body Text First Indent 2"/>
    <w:basedOn w:val="BodyTextIndent"/>
    <w:link w:val="BodyTextFirstIndent2Char"/>
    <w:rsid w:val="005B378E"/>
    <w:pPr>
      <w:ind w:firstLine="210"/>
    </w:pPr>
  </w:style>
  <w:style w:type="character" w:customStyle="1" w:styleId="BodyTextFirstIndent2Char">
    <w:name w:val="Body Text First Indent 2 Char"/>
    <w:link w:val="BodyTextFirstIndent2"/>
    <w:rsid w:val="005B378E"/>
    <w:rPr>
      <w:rFonts w:ascii="Tahoma" w:eastAsia="Times New Roman" w:hAnsi="Tahoma" w:cs="Times New Roman"/>
      <w:sz w:val="20"/>
      <w:lang w:val="en-GB" w:eastAsia="en-GB"/>
    </w:rPr>
  </w:style>
  <w:style w:type="paragraph" w:styleId="BodyTextIndent2">
    <w:name w:val="Body Text Indent 2"/>
    <w:basedOn w:val="Normal"/>
    <w:link w:val="BodyTextIndent2Char"/>
    <w:rsid w:val="005B378E"/>
    <w:pPr>
      <w:spacing w:line="480" w:lineRule="auto"/>
      <w:ind w:left="283"/>
    </w:pPr>
  </w:style>
  <w:style w:type="character" w:customStyle="1" w:styleId="BodyTextIndent2Char">
    <w:name w:val="Body Text Indent 2 Char"/>
    <w:link w:val="BodyTextIndent2"/>
    <w:rsid w:val="005B378E"/>
    <w:rPr>
      <w:rFonts w:ascii="Tahoma" w:eastAsia="Times New Roman" w:hAnsi="Tahoma" w:cs="Times New Roman"/>
      <w:sz w:val="20"/>
      <w:lang w:val="en-GB" w:eastAsia="en-GB"/>
    </w:rPr>
  </w:style>
  <w:style w:type="paragraph" w:styleId="BodyTextIndent3">
    <w:name w:val="Body Text Indent 3"/>
    <w:basedOn w:val="Normal"/>
    <w:link w:val="BodyTextIndent3Char"/>
    <w:rsid w:val="005B378E"/>
    <w:pPr>
      <w:ind w:left="283"/>
    </w:pPr>
    <w:rPr>
      <w:sz w:val="16"/>
      <w:szCs w:val="16"/>
    </w:rPr>
  </w:style>
  <w:style w:type="character" w:customStyle="1" w:styleId="BodyTextIndent3Char">
    <w:name w:val="Body Text Indent 3 Char"/>
    <w:link w:val="BodyTextIndent3"/>
    <w:rsid w:val="005B378E"/>
    <w:rPr>
      <w:rFonts w:ascii="Tahoma" w:eastAsia="Times New Roman" w:hAnsi="Tahoma" w:cs="Times New Roman"/>
      <w:sz w:val="16"/>
      <w:szCs w:val="16"/>
      <w:lang w:val="en-GB" w:eastAsia="en-GB"/>
    </w:rPr>
  </w:style>
  <w:style w:type="paragraph" w:styleId="Closing">
    <w:name w:val="Closing"/>
    <w:basedOn w:val="Normal"/>
    <w:link w:val="ClosingChar"/>
    <w:rsid w:val="005B378E"/>
    <w:pPr>
      <w:ind w:left="4252"/>
    </w:pPr>
  </w:style>
  <w:style w:type="character" w:customStyle="1" w:styleId="ClosingChar">
    <w:name w:val="Closing Char"/>
    <w:link w:val="Closing"/>
    <w:rsid w:val="005B378E"/>
    <w:rPr>
      <w:rFonts w:ascii="Tahoma" w:eastAsia="Times New Roman" w:hAnsi="Tahoma" w:cs="Times New Roman"/>
      <w:sz w:val="20"/>
      <w:lang w:val="en-GB" w:eastAsia="en-GB"/>
    </w:rPr>
  </w:style>
  <w:style w:type="paragraph" w:styleId="Date">
    <w:name w:val="Date"/>
    <w:basedOn w:val="Normal"/>
    <w:next w:val="Normal"/>
    <w:link w:val="DateChar"/>
    <w:rsid w:val="005B378E"/>
  </w:style>
  <w:style w:type="character" w:customStyle="1" w:styleId="DateChar">
    <w:name w:val="Date Char"/>
    <w:link w:val="Date"/>
    <w:rsid w:val="005B378E"/>
    <w:rPr>
      <w:rFonts w:ascii="Tahoma" w:eastAsia="Times New Roman" w:hAnsi="Tahoma" w:cs="Times New Roman"/>
      <w:sz w:val="20"/>
      <w:lang w:val="en-GB" w:eastAsia="en-GB"/>
    </w:rPr>
  </w:style>
  <w:style w:type="paragraph" w:styleId="E-mailSignature">
    <w:name w:val="E-mail Signature"/>
    <w:basedOn w:val="Normal"/>
    <w:link w:val="E-mailSignatureChar"/>
    <w:rsid w:val="005B378E"/>
  </w:style>
  <w:style w:type="character" w:customStyle="1" w:styleId="E-mailSignatureChar">
    <w:name w:val="E-mail Signature Char"/>
    <w:link w:val="E-mailSignature"/>
    <w:rsid w:val="005B378E"/>
    <w:rPr>
      <w:rFonts w:ascii="Tahoma" w:eastAsia="Times New Roman" w:hAnsi="Tahoma" w:cs="Times New Roman"/>
      <w:sz w:val="20"/>
      <w:lang w:val="en-GB" w:eastAsia="en-GB"/>
    </w:rPr>
  </w:style>
  <w:style w:type="character" w:styleId="Emphasis">
    <w:name w:val="Emphasis"/>
    <w:uiPriority w:val="20"/>
    <w:qFormat/>
    <w:rsid w:val="001E6639"/>
    <w:rPr>
      <w:rFonts w:ascii="Arial" w:hAnsi="Arial" w:cs="Arial"/>
      <w:i/>
      <w:color w:val="00B274"/>
      <w:sz w:val="20"/>
    </w:rPr>
  </w:style>
  <w:style w:type="paragraph" w:styleId="EnvelopeAddress">
    <w:name w:val="envelope address"/>
    <w:basedOn w:val="Normal"/>
    <w:rsid w:val="005B378E"/>
    <w:pPr>
      <w:framePr w:w="7920" w:h="1980" w:hRule="exact" w:hSpace="180" w:wrap="auto" w:hAnchor="page" w:xAlign="center" w:yAlign="bottom"/>
      <w:ind w:left="2880"/>
    </w:pPr>
    <w:rPr>
      <w:rFonts w:cs="Arial"/>
      <w:sz w:val="24"/>
    </w:rPr>
  </w:style>
  <w:style w:type="paragraph" w:styleId="EnvelopeReturn">
    <w:name w:val="envelope return"/>
    <w:basedOn w:val="Normal"/>
    <w:rsid w:val="005B378E"/>
    <w:rPr>
      <w:rFonts w:cs="Arial"/>
      <w:szCs w:val="20"/>
    </w:rPr>
  </w:style>
  <w:style w:type="character" w:styleId="HTMLAcronym">
    <w:name w:val="HTML Acronym"/>
    <w:basedOn w:val="DefaultParagraphFont"/>
    <w:rsid w:val="005B378E"/>
  </w:style>
  <w:style w:type="paragraph" w:styleId="HTMLAddress">
    <w:name w:val="HTML Address"/>
    <w:basedOn w:val="Normal"/>
    <w:link w:val="HTMLAddressChar"/>
    <w:rsid w:val="005B378E"/>
    <w:rPr>
      <w:i/>
      <w:iCs/>
    </w:rPr>
  </w:style>
  <w:style w:type="character" w:customStyle="1" w:styleId="HTMLAddressChar">
    <w:name w:val="HTML Address Char"/>
    <w:link w:val="HTMLAddress"/>
    <w:rsid w:val="005B378E"/>
    <w:rPr>
      <w:rFonts w:ascii="Tahoma" w:eastAsia="Times New Roman" w:hAnsi="Tahoma" w:cs="Times New Roman"/>
      <w:i/>
      <w:iCs/>
      <w:sz w:val="20"/>
      <w:lang w:val="en-GB" w:eastAsia="en-GB"/>
    </w:rPr>
  </w:style>
  <w:style w:type="character" w:styleId="HTMLCite">
    <w:name w:val="HTML Cite"/>
    <w:rsid w:val="005B378E"/>
    <w:rPr>
      <w:i/>
      <w:iCs/>
    </w:rPr>
  </w:style>
  <w:style w:type="character" w:styleId="HTMLCode">
    <w:name w:val="HTML Code"/>
    <w:rsid w:val="005B378E"/>
    <w:rPr>
      <w:rFonts w:ascii="Courier New" w:hAnsi="Courier New" w:cs="Courier New"/>
      <w:sz w:val="20"/>
      <w:szCs w:val="20"/>
    </w:rPr>
  </w:style>
  <w:style w:type="character" w:styleId="HTMLDefinition">
    <w:name w:val="HTML Definition"/>
    <w:rsid w:val="005B378E"/>
    <w:rPr>
      <w:i/>
      <w:iCs/>
    </w:rPr>
  </w:style>
  <w:style w:type="character" w:styleId="HTMLKeyboard">
    <w:name w:val="HTML Keyboard"/>
    <w:rsid w:val="005B378E"/>
    <w:rPr>
      <w:rFonts w:ascii="Courier New" w:hAnsi="Courier New" w:cs="Courier New"/>
      <w:sz w:val="20"/>
      <w:szCs w:val="20"/>
    </w:rPr>
  </w:style>
  <w:style w:type="paragraph" w:styleId="HTMLPreformatted">
    <w:name w:val="HTML Preformatted"/>
    <w:basedOn w:val="Normal"/>
    <w:link w:val="HTMLPreformattedChar"/>
    <w:rsid w:val="005B378E"/>
    <w:rPr>
      <w:rFonts w:ascii="Courier New" w:hAnsi="Courier New" w:cs="Courier New"/>
      <w:szCs w:val="20"/>
    </w:rPr>
  </w:style>
  <w:style w:type="character" w:customStyle="1" w:styleId="HTMLPreformattedChar">
    <w:name w:val="HTML Preformatted Char"/>
    <w:link w:val="HTMLPreformatted"/>
    <w:rsid w:val="005B378E"/>
    <w:rPr>
      <w:rFonts w:ascii="Courier New" w:eastAsia="Times New Roman" w:hAnsi="Courier New" w:cs="Courier New"/>
      <w:sz w:val="20"/>
      <w:szCs w:val="20"/>
      <w:lang w:val="en-GB" w:eastAsia="en-GB"/>
    </w:rPr>
  </w:style>
  <w:style w:type="character" w:styleId="HTMLSample">
    <w:name w:val="HTML Sample"/>
    <w:rsid w:val="005B378E"/>
    <w:rPr>
      <w:rFonts w:ascii="Courier New" w:hAnsi="Courier New" w:cs="Courier New"/>
    </w:rPr>
  </w:style>
  <w:style w:type="character" w:styleId="HTMLTypewriter">
    <w:name w:val="HTML Typewriter"/>
    <w:rsid w:val="005B378E"/>
    <w:rPr>
      <w:rFonts w:ascii="Courier New" w:hAnsi="Courier New" w:cs="Courier New"/>
      <w:sz w:val="20"/>
      <w:szCs w:val="20"/>
    </w:rPr>
  </w:style>
  <w:style w:type="character" w:styleId="HTMLVariable">
    <w:name w:val="HTML Variable"/>
    <w:rsid w:val="005B378E"/>
    <w:rPr>
      <w:i/>
      <w:iCs/>
    </w:rPr>
  </w:style>
  <w:style w:type="character" w:styleId="LineNumber">
    <w:name w:val="line number"/>
    <w:basedOn w:val="DefaultParagraphFont"/>
    <w:rsid w:val="005B378E"/>
  </w:style>
  <w:style w:type="paragraph" w:styleId="MessageHeader">
    <w:name w:val="Message Header"/>
    <w:basedOn w:val="Normal"/>
    <w:link w:val="MessageHeaderChar"/>
    <w:rsid w:val="005B378E"/>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MessageHeaderChar">
    <w:name w:val="Message Header Char"/>
    <w:link w:val="MessageHeader"/>
    <w:rsid w:val="005B378E"/>
    <w:rPr>
      <w:rFonts w:ascii="Arial" w:eastAsia="Times New Roman" w:hAnsi="Arial" w:cs="Arial"/>
      <w:shd w:val="pct20" w:color="auto" w:fill="auto"/>
      <w:lang w:val="en-GB" w:eastAsia="en-GB"/>
    </w:rPr>
  </w:style>
  <w:style w:type="paragraph" w:styleId="NormalWeb">
    <w:name w:val="Normal (Web)"/>
    <w:basedOn w:val="Normal"/>
    <w:rsid w:val="005B378E"/>
    <w:rPr>
      <w:rFonts w:ascii="Times New Roman" w:hAnsi="Times New Roman"/>
      <w:sz w:val="24"/>
    </w:rPr>
  </w:style>
  <w:style w:type="paragraph" w:styleId="NoteHeading">
    <w:name w:val="Note Heading"/>
    <w:basedOn w:val="Normal"/>
    <w:next w:val="Normal"/>
    <w:link w:val="NoteHeadingChar"/>
    <w:rsid w:val="005B378E"/>
  </w:style>
  <w:style w:type="character" w:customStyle="1" w:styleId="NoteHeadingChar">
    <w:name w:val="Note Heading Char"/>
    <w:link w:val="NoteHeading"/>
    <w:rsid w:val="005B378E"/>
    <w:rPr>
      <w:rFonts w:ascii="Tahoma" w:eastAsia="Times New Roman" w:hAnsi="Tahoma" w:cs="Times New Roman"/>
      <w:sz w:val="20"/>
      <w:lang w:val="en-GB" w:eastAsia="en-GB"/>
    </w:rPr>
  </w:style>
  <w:style w:type="paragraph" w:styleId="PlainText">
    <w:name w:val="Plain Text"/>
    <w:basedOn w:val="Normal"/>
    <w:link w:val="PlainTextChar"/>
    <w:rsid w:val="005B378E"/>
    <w:rPr>
      <w:rFonts w:ascii="Courier New" w:hAnsi="Courier New" w:cs="Courier New"/>
      <w:szCs w:val="20"/>
    </w:rPr>
  </w:style>
  <w:style w:type="character" w:customStyle="1" w:styleId="PlainTextChar">
    <w:name w:val="Plain Text Char"/>
    <w:link w:val="PlainText"/>
    <w:rsid w:val="005B378E"/>
    <w:rPr>
      <w:rFonts w:ascii="Courier New" w:eastAsia="Times New Roman" w:hAnsi="Courier New" w:cs="Courier New"/>
      <w:sz w:val="20"/>
      <w:szCs w:val="20"/>
      <w:lang w:val="en-GB" w:eastAsia="en-GB"/>
    </w:rPr>
  </w:style>
  <w:style w:type="paragraph" w:styleId="Salutation">
    <w:name w:val="Salutation"/>
    <w:basedOn w:val="Normal"/>
    <w:next w:val="Normal"/>
    <w:link w:val="SalutationChar"/>
    <w:rsid w:val="005B378E"/>
  </w:style>
  <w:style w:type="character" w:customStyle="1" w:styleId="SalutationChar">
    <w:name w:val="Salutation Char"/>
    <w:link w:val="Salutation"/>
    <w:rsid w:val="005B378E"/>
    <w:rPr>
      <w:rFonts w:ascii="Tahoma" w:eastAsia="Times New Roman" w:hAnsi="Tahoma" w:cs="Times New Roman"/>
      <w:sz w:val="20"/>
      <w:lang w:val="en-GB" w:eastAsia="en-GB"/>
    </w:rPr>
  </w:style>
  <w:style w:type="paragraph" w:styleId="Signature">
    <w:name w:val="Signature"/>
    <w:basedOn w:val="Normal"/>
    <w:link w:val="SignatureChar"/>
    <w:rsid w:val="005B378E"/>
    <w:pPr>
      <w:ind w:left="4252"/>
    </w:pPr>
  </w:style>
  <w:style w:type="character" w:customStyle="1" w:styleId="SignatureChar">
    <w:name w:val="Signature Char"/>
    <w:link w:val="Signature"/>
    <w:rsid w:val="005B378E"/>
    <w:rPr>
      <w:rFonts w:ascii="Tahoma" w:eastAsia="Times New Roman" w:hAnsi="Tahoma" w:cs="Times New Roman"/>
      <w:sz w:val="20"/>
      <w:lang w:val="en-GB" w:eastAsia="en-GB"/>
    </w:rPr>
  </w:style>
  <w:style w:type="character" w:styleId="Strong">
    <w:name w:val="Strong"/>
    <w:qFormat/>
    <w:rsid w:val="005B378E"/>
    <w:rPr>
      <w:b/>
      <w:bCs/>
    </w:rPr>
  </w:style>
  <w:style w:type="table" w:styleId="Table3Deffects1">
    <w:name w:val="Table 3D effects 1"/>
    <w:basedOn w:val="TableNormal"/>
    <w:rsid w:val="005B378E"/>
    <w:pPr>
      <w:spacing w:line="300" w:lineRule="atLeast"/>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B378E"/>
    <w:pPr>
      <w:spacing w:line="300" w:lineRule="atLeast"/>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B378E"/>
    <w:pPr>
      <w:spacing w:line="300" w:lineRule="atLeast"/>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B378E"/>
    <w:pPr>
      <w:spacing w:line="300" w:lineRule="atLeast"/>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B378E"/>
    <w:pPr>
      <w:spacing w:line="300" w:lineRule="atLeast"/>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B378E"/>
    <w:pPr>
      <w:spacing w:line="300" w:lineRule="atLeast"/>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B378E"/>
    <w:pPr>
      <w:spacing w:line="300" w:lineRule="atLeast"/>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B378E"/>
    <w:pPr>
      <w:spacing w:line="300" w:lineRule="atLeast"/>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B378E"/>
    <w:pPr>
      <w:spacing w:line="300" w:lineRule="atLeast"/>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B378E"/>
    <w:pPr>
      <w:spacing w:line="300" w:lineRule="atLeast"/>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B378E"/>
    <w:pPr>
      <w:spacing w:line="300" w:lineRule="atLeast"/>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B378E"/>
    <w:pPr>
      <w:spacing w:line="300" w:lineRule="atLeast"/>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B378E"/>
    <w:pPr>
      <w:spacing w:line="300" w:lineRule="atLeast"/>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B378E"/>
    <w:pPr>
      <w:spacing w:line="300" w:lineRule="atLeast"/>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B378E"/>
    <w:pPr>
      <w:spacing w:line="300" w:lineRule="atLeast"/>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B378E"/>
    <w:pPr>
      <w:spacing w:line="300" w:lineRule="atLeast"/>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B378E"/>
    <w:pPr>
      <w:spacing w:line="300" w:lineRule="atLeast"/>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B378E"/>
    <w:pPr>
      <w:spacing w:line="300" w:lineRule="atLeast"/>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B378E"/>
    <w:pPr>
      <w:spacing w:line="300" w:lineRule="atLeast"/>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B378E"/>
    <w:pPr>
      <w:spacing w:line="300" w:lineRule="atLeast"/>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B378E"/>
    <w:pPr>
      <w:spacing w:line="300" w:lineRule="atLeast"/>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B378E"/>
    <w:pPr>
      <w:spacing w:line="300" w:lineRule="atLeast"/>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B378E"/>
    <w:pPr>
      <w:spacing w:line="300" w:lineRule="atLeast"/>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B378E"/>
    <w:pPr>
      <w:spacing w:line="300" w:lineRule="atLeast"/>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B378E"/>
    <w:pPr>
      <w:spacing w:line="300" w:lineRule="atLeast"/>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B378E"/>
    <w:pPr>
      <w:spacing w:line="300" w:lineRule="atLeast"/>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B378E"/>
    <w:pPr>
      <w:spacing w:line="300" w:lineRule="atLeast"/>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5B378E"/>
    <w:pPr>
      <w:spacing w:line="300" w:lineRule="atLeast"/>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B378E"/>
    <w:pPr>
      <w:spacing w:line="300" w:lineRule="atLeast"/>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B378E"/>
    <w:pPr>
      <w:spacing w:line="300" w:lineRule="atLeast"/>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5B378E"/>
    <w:pPr>
      <w:numPr>
        <w:numId w:val="13"/>
      </w:numPr>
    </w:pPr>
    <w:rPr>
      <w:sz w:val="24"/>
    </w:rPr>
  </w:style>
  <w:style w:type="paragraph" w:customStyle="1" w:styleId="BodyTest5">
    <w:name w:val="Body Test 5"/>
    <w:basedOn w:val="BodyText4"/>
    <w:rsid w:val="005B378E"/>
    <w:rPr>
      <w:b/>
      <w:color w:val="00B274"/>
    </w:rPr>
  </w:style>
  <w:style w:type="paragraph" w:styleId="ListBullet">
    <w:name w:val="List Bullet"/>
    <w:basedOn w:val="Normal"/>
    <w:link w:val="ListBulletChar"/>
    <w:rsid w:val="005B378E"/>
    <w:pPr>
      <w:tabs>
        <w:tab w:val="left" w:pos="266"/>
      </w:tabs>
    </w:pPr>
    <w:rPr>
      <w:color w:val="00B274"/>
    </w:rPr>
  </w:style>
  <w:style w:type="paragraph" w:styleId="ListBullet3">
    <w:name w:val="List Bullet 3"/>
    <w:basedOn w:val="ListBullet"/>
    <w:link w:val="ListBullet3Char"/>
    <w:rsid w:val="005B378E"/>
    <w:pPr>
      <w:numPr>
        <w:numId w:val="6"/>
      </w:numPr>
    </w:pPr>
    <w:rPr>
      <w:color w:val="auto"/>
    </w:rPr>
  </w:style>
  <w:style w:type="character" w:customStyle="1" w:styleId="ListBulletChar">
    <w:name w:val="List Bullet Char"/>
    <w:link w:val="ListBullet"/>
    <w:rsid w:val="005B378E"/>
    <w:rPr>
      <w:rFonts w:ascii="Tahoma" w:eastAsia="Times New Roman" w:hAnsi="Tahoma" w:cs="Times New Roman"/>
      <w:color w:val="00B274"/>
      <w:sz w:val="20"/>
      <w:lang w:val="en-GB" w:eastAsia="en-GB"/>
    </w:rPr>
  </w:style>
  <w:style w:type="character" w:customStyle="1" w:styleId="ListBullet3Char">
    <w:name w:val="List Bullet 3 Char"/>
    <w:link w:val="ListBullet3"/>
    <w:rsid w:val="005B378E"/>
    <w:rPr>
      <w:rFonts w:ascii="Arial" w:eastAsia="Times New Roman" w:hAnsi="Arial"/>
      <w:szCs w:val="24"/>
    </w:rPr>
  </w:style>
  <w:style w:type="paragraph" w:styleId="ListBullet4">
    <w:name w:val="List Bullet 4"/>
    <w:basedOn w:val="ListBullet3"/>
    <w:rsid w:val="005B378E"/>
    <w:pPr>
      <w:numPr>
        <w:numId w:val="8"/>
      </w:numPr>
      <w:tabs>
        <w:tab w:val="clear" w:pos="266"/>
        <w:tab w:val="clear" w:pos="2835"/>
        <w:tab w:val="num" w:pos="284"/>
      </w:tabs>
      <w:ind w:left="284" w:hanging="284"/>
    </w:pPr>
  </w:style>
  <w:style w:type="paragraph" w:styleId="ListBullet5">
    <w:name w:val="List Bullet 5"/>
    <w:basedOn w:val="ListBullet4"/>
    <w:rsid w:val="005B378E"/>
    <w:pPr>
      <w:numPr>
        <w:numId w:val="7"/>
      </w:numPr>
      <w:tabs>
        <w:tab w:val="clear" w:pos="2835"/>
        <w:tab w:val="num" w:pos="284"/>
      </w:tabs>
      <w:ind w:left="284" w:hanging="284"/>
    </w:pPr>
  </w:style>
  <w:style w:type="paragraph" w:styleId="ListContinue">
    <w:name w:val="List Continue"/>
    <w:basedOn w:val="ListBullet"/>
    <w:link w:val="ListContinueChar"/>
    <w:rsid w:val="005B378E"/>
    <w:pPr>
      <w:pBdr>
        <w:bottom w:val="single" w:sz="4" w:space="6" w:color="008576"/>
      </w:pBdr>
    </w:pPr>
  </w:style>
  <w:style w:type="paragraph" w:styleId="ListContinue2">
    <w:name w:val="List Continue 2"/>
    <w:basedOn w:val="Normal"/>
    <w:rsid w:val="005B378E"/>
    <w:pPr>
      <w:numPr>
        <w:numId w:val="9"/>
      </w:numPr>
    </w:pPr>
    <w:rPr>
      <w:b/>
    </w:rPr>
  </w:style>
  <w:style w:type="paragraph" w:styleId="ListContinue3">
    <w:name w:val="List Continue 3"/>
    <w:basedOn w:val="ListBullet2"/>
    <w:rsid w:val="005B378E"/>
    <w:pPr>
      <w:numPr>
        <w:numId w:val="0"/>
      </w:numPr>
      <w:pBdr>
        <w:bottom w:val="single" w:sz="4" w:space="4" w:color="008576"/>
      </w:pBdr>
      <w:tabs>
        <w:tab w:val="num" w:pos="2835"/>
      </w:tabs>
      <w:ind w:left="2835" w:hanging="2835"/>
    </w:pPr>
  </w:style>
  <w:style w:type="character" w:customStyle="1" w:styleId="ListContinueChar">
    <w:name w:val="List Continue Char"/>
    <w:link w:val="ListContinue"/>
    <w:rsid w:val="005B378E"/>
    <w:rPr>
      <w:rFonts w:ascii="Tahoma" w:eastAsia="Times New Roman" w:hAnsi="Tahoma" w:cs="Times New Roman"/>
      <w:color w:val="00B274"/>
      <w:sz w:val="20"/>
      <w:lang w:val="en-GB" w:eastAsia="en-GB"/>
    </w:rPr>
  </w:style>
  <w:style w:type="paragraph" w:styleId="ListContinue4">
    <w:name w:val="List Continue 4"/>
    <w:basedOn w:val="Normal"/>
    <w:rsid w:val="005B378E"/>
    <w:pPr>
      <w:numPr>
        <w:numId w:val="10"/>
      </w:numPr>
      <w:tabs>
        <w:tab w:val="clear" w:pos="3967"/>
      </w:tabs>
      <w:ind w:left="413" w:hanging="280"/>
    </w:pPr>
    <w:rPr>
      <w:color w:val="008576"/>
    </w:rPr>
  </w:style>
  <w:style w:type="paragraph" w:styleId="ListContinue5">
    <w:name w:val="List Continue 5"/>
    <w:basedOn w:val="Normal"/>
    <w:next w:val="ListContinue4"/>
    <w:rsid w:val="005B378E"/>
    <w:pPr>
      <w:numPr>
        <w:numId w:val="12"/>
      </w:numPr>
      <w:tabs>
        <w:tab w:val="clear" w:pos="2835"/>
      </w:tabs>
      <w:ind w:left="427" w:hanging="294"/>
    </w:pPr>
    <w:rPr>
      <w:color w:val="008576"/>
    </w:rPr>
  </w:style>
  <w:style w:type="paragraph" w:customStyle="1" w:styleId="ListContinue6">
    <w:name w:val="List Continue 6"/>
    <w:basedOn w:val="ListContinue5"/>
    <w:rsid w:val="005B378E"/>
    <w:pPr>
      <w:numPr>
        <w:numId w:val="11"/>
      </w:numPr>
      <w:tabs>
        <w:tab w:val="clear" w:pos="2968"/>
      </w:tabs>
      <w:ind w:left="441" w:hanging="308"/>
    </w:pPr>
  </w:style>
  <w:style w:type="paragraph" w:styleId="ListNumber3">
    <w:name w:val="List Number 3"/>
    <w:basedOn w:val="ListBullet2"/>
    <w:rsid w:val="005B378E"/>
    <w:pPr>
      <w:numPr>
        <w:numId w:val="0"/>
      </w:numPr>
      <w:tabs>
        <w:tab w:val="left" w:pos="840"/>
        <w:tab w:val="num" w:pos="2835"/>
      </w:tabs>
      <w:ind w:left="838" w:hanging="278"/>
    </w:pPr>
  </w:style>
  <w:style w:type="paragraph" w:styleId="TOC3">
    <w:name w:val="toc 3"/>
    <w:basedOn w:val="Heading4"/>
    <w:next w:val="Normal"/>
    <w:autoRedefine/>
    <w:rsid w:val="005B378E"/>
    <w:pPr>
      <w:keepNext w:val="0"/>
      <w:spacing w:before="0"/>
      <w:ind w:left="400"/>
      <w:outlineLvl w:val="9"/>
    </w:pPr>
    <w:rPr>
      <w:rFonts w:ascii="Cambria" w:hAnsi="Cambria"/>
      <w:b w:val="0"/>
      <w:bCs w:val="0"/>
      <w:i/>
      <w:iCs/>
      <w:color w:val="auto"/>
      <w:sz w:val="22"/>
      <w:szCs w:val="22"/>
    </w:rPr>
  </w:style>
  <w:style w:type="paragraph" w:styleId="TOC4">
    <w:name w:val="toc 4"/>
    <w:basedOn w:val="TOC5"/>
    <w:next w:val="Normal"/>
    <w:autoRedefine/>
    <w:rsid w:val="005B378E"/>
    <w:pPr>
      <w:ind w:left="600"/>
    </w:pPr>
  </w:style>
  <w:style w:type="paragraph" w:styleId="TOC5">
    <w:name w:val="toc 5"/>
    <w:basedOn w:val="BodyText4"/>
    <w:next w:val="Normal"/>
    <w:autoRedefine/>
    <w:rsid w:val="005B378E"/>
    <w:pPr>
      <w:spacing w:before="0" w:line="300" w:lineRule="atLeast"/>
      <w:ind w:left="800"/>
    </w:pPr>
    <w:rPr>
      <w:rFonts w:ascii="Cambria" w:hAnsi="Cambria"/>
      <w:sz w:val="20"/>
      <w:szCs w:val="20"/>
    </w:rPr>
  </w:style>
  <w:style w:type="paragraph" w:styleId="TOC6">
    <w:name w:val="toc 6"/>
    <w:basedOn w:val="Normal"/>
    <w:next w:val="Normal"/>
    <w:autoRedefine/>
    <w:rsid w:val="005B378E"/>
    <w:pPr>
      <w:ind w:left="1000"/>
    </w:pPr>
    <w:rPr>
      <w:rFonts w:ascii="Cambria" w:hAnsi="Cambria"/>
      <w:szCs w:val="20"/>
    </w:rPr>
  </w:style>
  <w:style w:type="paragraph" w:styleId="TOC7">
    <w:name w:val="toc 7"/>
    <w:basedOn w:val="Normal"/>
    <w:next w:val="Normal"/>
    <w:autoRedefine/>
    <w:rsid w:val="005B378E"/>
    <w:pPr>
      <w:ind w:left="1200"/>
    </w:pPr>
    <w:rPr>
      <w:rFonts w:ascii="Cambria" w:hAnsi="Cambria"/>
      <w:szCs w:val="20"/>
    </w:rPr>
  </w:style>
  <w:style w:type="paragraph" w:styleId="TOC8">
    <w:name w:val="toc 8"/>
    <w:basedOn w:val="Normal"/>
    <w:next w:val="Normal"/>
    <w:autoRedefine/>
    <w:rsid w:val="005B378E"/>
    <w:pPr>
      <w:ind w:left="1400"/>
    </w:pPr>
    <w:rPr>
      <w:rFonts w:ascii="Cambria" w:hAnsi="Cambria"/>
      <w:szCs w:val="20"/>
    </w:rPr>
  </w:style>
  <w:style w:type="paragraph" w:styleId="TOC9">
    <w:name w:val="toc 9"/>
    <w:basedOn w:val="Normal"/>
    <w:next w:val="Normal"/>
    <w:autoRedefine/>
    <w:rsid w:val="005B378E"/>
    <w:pPr>
      <w:ind w:left="1600"/>
    </w:pPr>
    <w:rPr>
      <w:rFonts w:ascii="Cambria" w:hAnsi="Cambria"/>
      <w:szCs w:val="20"/>
    </w:rPr>
  </w:style>
  <w:style w:type="character" w:customStyle="1" w:styleId="ListNumber2Char">
    <w:name w:val="List Number 2 Char"/>
    <w:link w:val="ListNumber2"/>
    <w:rsid w:val="005B378E"/>
    <w:rPr>
      <w:rFonts w:ascii="Arial" w:eastAsia="Times New Roman" w:hAnsi="Arial"/>
      <w:sz w:val="24"/>
      <w:szCs w:val="24"/>
    </w:rPr>
  </w:style>
  <w:style w:type="character" w:styleId="Hyperlink">
    <w:name w:val="Hyperlink"/>
    <w:uiPriority w:val="99"/>
    <w:rsid w:val="005B378E"/>
    <w:rPr>
      <w:color w:val="0000FF"/>
      <w:u w:val="single"/>
    </w:rPr>
  </w:style>
  <w:style w:type="paragraph" w:styleId="BalloonText">
    <w:name w:val="Balloon Text"/>
    <w:basedOn w:val="Normal"/>
    <w:link w:val="BalloonTextChar"/>
    <w:rsid w:val="005B378E"/>
    <w:rPr>
      <w:rFonts w:cs="Tahoma"/>
      <w:sz w:val="16"/>
      <w:szCs w:val="16"/>
    </w:rPr>
  </w:style>
  <w:style w:type="character" w:customStyle="1" w:styleId="BalloonTextChar">
    <w:name w:val="Balloon Text Char"/>
    <w:link w:val="BalloonText"/>
    <w:rsid w:val="005B378E"/>
    <w:rPr>
      <w:rFonts w:ascii="Tahoma" w:eastAsia="Times New Roman" w:hAnsi="Tahoma" w:cs="Tahoma"/>
      <w:sz w:val="16"/>
      <w:szCs w:val="16"/>
      <w:lang w:val="en-GB" w:eastAsia="en-GB"/>
    </w:rPr>
  </w:style>
  <w:style w:type="paragraph" w:customStyle="1" w:styleId="Question">
    <w:name w:val="Question"/>
    <w:basedOn w:val="Normal"/>
    <w:rsid w:val="00845FD4"/>
    <w:pPr>
      <w:keepNext/>
      <w:numPr>
        <w:ilvl w:val="7"/>
      </w:numPr>
      <w:pBdr>
        <w:top w:val="single" w:sz="48" w:space="1" w:color="339966"/>
        <w:left w:val="single" w:sz="48" w:space="4" w:color="339966"/>
        <w:bottom w:val="single" w:sz="48" w:space="1" w:color="339966"/>
        <w:right w:val="single" w:sz="48" w:space="4" w:color="339966"/>
      </w:pBdr>
      <w:shd w:val="clear" w:color="auto" w:fill="339966"/>
      <w:spacing w:before="0" w:line="240" w:lineRule="auto"/>
      <w:ind w:left="567" w:right="238"/>
      <w:outlineLvl w:val="7"/>
    </w:pPr>
    <w:rPr>
      <w:rFonts w:cs="Arial"/>
      <w:b/>
      <w:bCs/>
      <w:color w:val="FFFFFF"/>
      <w:kern w:val="32"/>
      <w:szCs w:val="32"/>
    </w:rPr>
  </w:style>
  <w:style w:type="character" w:styleId="CommentReference">
    <w:name w:val="annotation reference"/>
    <w:uiPriority w:val="99"/>
    <w:rsid w:val="005B378E"/>
    <w:rPr>
      <w:sz w:val="16"/>
      <w:szCs w:val="16"/>
    </w:rPr>
  </w:style>
  <w:style w:type="paragraph" w:styleId="CommentText">
    <w:name w:val="annotation text"/>
    <w:basedOn w:val="Normal"/>
    <w:link w:val="CommentTextChar"/>
    <w:uiPriority w:val="99"/>
    <w:rsid w:val="005B378E"/>
    <w:rPr>
      <w:szCs w:val="20"/>
    </w:rPr>
  </w:style>
  <w:style w:type="character" w:customStyle="1" w:styleId="CommentTextChar">
    <w:name w:val="Comment Text Char"/>
    <w:link w:val="CommentText"/>
    <w:uiPriority w:val="99"/>
    <w:rsid w:val="005B378E"/>
    <w:rPr>
      <w:rFonts w:ascii="Tahoma" w:eastAsia="Times New Roman" w:hAnsi="Tahoma" w:cs="Times New Roman"/>
      <w:sz w:val="20"/>
      <w:szCs w:val="20"/>
      <w:lang w:val="en-GB" w:eastAsia="en-GB"/>
    </w:rPr>
  </w:style>
  <w:style w:type="paragraph" w:styleId="CommentSubject">
    <w:name w:val="annotation subject"/>
    <w:basedOn w:val="CommentText"/>
    <w:next w:val="CommentText"/>
    <w:link w:val="CommentSubjectChar"/>
    <w:rsid w:val="005B378E"/>
    <w:rPr>
      <w:b/>
      <w:bCs/>
    </w:rPr>
  </w:style>
  <w:style w:type="character" w:customStyle="1" w:styleId="CommentSubjectChar">
    <w:name w:val="Comment Subject Char"/>
    <w:link w:val="CommentSubject"/>
    <w:rsid w:val="005B378E"/>
    <w:rPr>
      <w:rFonts w:ascii="Tahoma" w:eastAsia="Times New Roman" w:hAnsi="Tahoma" w:cs="Times New Roman"/>
      <w:b/>
      <w:bCs/>
      <w:sz w:val="20"/>
      <w:szCs w:val="20"/>
      <w:lang w:val="en-GB" w:eastAsia="en-GB"/>
    </w:rPr>
  </w:style>
  <w:style w:type="character" w:styleId="FollowedHyperlink">
    <w:name w:val="FollowedHyperlink"/>
    <w:rsid w:val="009E7589"/>
    <w:rPr>
      <w:color w:val="800080"/>
      <w:u w:val="single"/>
    </w:rPr>
  </w:style>
  <w:style w:type="character" w:styleId="PageNumber">
    <w:name w:val="page number"/>
    <w:basedOn w:val="DefaultParagraphFont"/>
    <w:rsid w:val="00C954D7"/>
  </w:style>
  <w:style w:type="paragraph" w:customStyle="1" w:styleId="GridTable31">
    <w:name w:val="Grid Table 31"/>
    <w:basedOn w:val="Heading1"/>
    <w:next w:val="Normal"/>
    <w:uiPriority w:val="39"/>
    <w:unhideWhenUsed/>
    <w:qFormat/>
    <w:rsid w:val="00C954D7"/>
    <w:pPr>
      <w:keepLines/>
      <w:numPr>
        <w:numId w:val="0"/>
      </w:numPr>
      <w:pBdr>
        <w:top w:val="none" w:sz="0" w:space="0" w:color="auto"/>
        <w:left w:val="none" w:sz="0" w:space="0" w:color="auto"/>
        <w:bottom w:val="none" w:sz="0" w:space="0" w:color="auto"/>
        <w:right w:val="none" w:sz="0" w:space="0" w:color="auto"/>
      </w:pBdr>
      <w:shd w:val="clear" w:color="auto" w:fill="auto"/>
      <w:spacing w:before="480" w:line="276" w:lineRule="auto"/>
      <w:outlineLvl w:val="9"/>
    </w:pPr>
    <w:rPr>
      <w:rFonts w:ascii="Calibri" w:eastAsia="MS Gothic" w:hAnsi="Calibri" w:cs="Times New Roman"/>
      <w:iCs w:val="0"/>
      <w:color w:val="365F91"/>
      <w:kern w:val="0"/>
      <w:szCs w:val="28"/>
      <w:lang w:val="en-US" w:eastAsia="en-US"/>
    </w:rPr>
  </w:style>
  <w:style w:type="paragraph" w:customStyle="1" w:styleId="ColorfulList-Accent11">
    <w:name w:val="Colorful List - Accent 11"/>
    <w:basedOn w:val="Normal"/>
    <w:rsid w:val="00377752"/>
    <w:pPr>
      <w:ind w:left="720"/>
      <w:contextualSpacing/>
    </w:pPr>
  </w:style>
  <w:style w:type="paragraph" w:styleId="Caption">
    <w:name w:val="caption"/>
    <w:basedOn w:val="Normal"/>
    <w:next w:val="Normal"/>
    <w:qFormat/>
    <w:rsid w:val="00513631"/>
    <w:pPr>
      <w:spacing w:after="200" w:line="240" w:lineRule="auto"/>
    </w:pPr>
    <w:rPr>
      <w:b/>
      <w:bCs/>
      <w:color w:val="4F81BD"/>
      <w:sz w:val="18"/>
      <w:szCs w:val="18"/>
    </w:rPr>
  </w:style>
  <w:style w:type="paragraph" w:customStyle="1" w:styleId="ColorfulShading-Accent11">
    <w:name w:val="Colorful Shading - Accent 11"/>
    <w:hidden/>
    <w:rsid w:val="00FB71C1"/>
    <w:rPr>
      <w:rFonts w:ascii="Tahoma" w:eastAsia="Times New Roman" w:hAnsi="Tahoma"/>
      <w:szCs w:val="24"/>
    </w:rPr>
  </w:style>
  <w:style w:type="paragraph" w:customStyle="1" w:styleId="About02">
    <w:name w:val="About 02"/>
    <w:basedOn w:val="About01"/>
    <w:qFormat/>
    <w:rsid w:val="0086142A"/>
    <w:pPr>
      <w:numPr>
        <w:ilvl w:val="0"/>
      </w:numPr>
      <w:shd w:val="clear" w:color="auto" w:fill="0096D7"/>
      <w:ind w:left="720" w:hanging="720"/>
    </w:pPr>
  </w:style>
  <w:style w:type="paragraph" w:customStyle="1" w:styleId="About03">
    <w:name w:val="About 03"/>
    <w:basedOn w:val="About01"/>
    <w:qFormat/>
    <w:rsid w:val="0086142A"/>
    <w:pPr>
      <w:shd w:val="clear" w:color="auto" w:fill="9A4D9E"/>
    </w:pPr>
  </w:style>
  <w:style w:type="paragraph" w:customStyle="1" w:styleId="About04">
    <w:name w:val="About 04"/>
    <w:basedOn w:val="About01"/>
    <w:qFormat/>
    <w:rsid w:val="0086142A"/>
    <w:pPr>
      <w:shd w:val="clear" w:color="auto" w:fill="F59114"/>
    </w:pPr>
  </w:style>
  <w:style w:type="paragraph" w:customStyle="1" w:styleId="Contents02">
    <w:name w:val="Contents 02"/>
    <w:basedOn w:val="Contents01"/>
    <w:next w:val="Normal"/>
    <w:qFormat/>
    <w:rsid w:val="005D4A2B"/>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Contents03">
    <w:name w:val="Contents 03"/>
    <w:basedOn w:val="Contents01"/>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Contents04">
    <w:name w:val="Contents 04"/>
    <w:basedOn w:val="Contents01"/>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customStyle="1" w:styleId="Heading02">
    <w:name w:val="Heading 02"/>
    <w:basedOn w:val="Heading01"/>
    <w:next w:val="Normal"/>
    <w:qFormat/>
    <w:rsid w:val="006E7560"/>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Heading03">
    <w:name w:val="Heading 03"/>
    <w:basedOn w:val="Heading01"/>
    <w:next w:val="Heading4"/>
    <w:qFormat/>
    <w:rsid w:val="00E45140"/>
    <w:pPr>
      <w:numPr>
        <w:numId w:val="14"/>
      </w:num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Heading04">
    <w:name w:val="Heading 04"/>
    <w:basedOn w:val="Heading01"/>
    <w:next w:val="Normal"/>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styleId="Header">
    <w:name w:val="header"/>
    <w:basedOn w:val="Normal"/>
    <w:link w:val="HeaderChar"/>
    <w:uiPriority w:val="99"/>
    <w:rsid w:val="0001312A"/>
    <w:pPr>
      <w:tabs>
        <w:tab w:val="center" w:pos="4320"/>
        <w:tab w:val="right" w:pos="8640"/>
      </w:tabs>
    </w:pPr>
  </w:style>
  <w:style w:type="character" w:customStyle="1" w:styleId="HeaderChar">
    <w:name w:val="Header Char"/>
    <w:link w:val="Header"/>
    <w:uiPriority w:val="99"/>
    <w:rsid w:val="0001312A"/>
    <w:rPr>
      <w:rFonts w:ascii="Tahoma" w:eastAsia="Times New Roman" w:hAnsi="Tahoma"/>
      <w:szCs w:val="24"/>
      <w:lang w:eastAsia="en-GB"/>
    </w:rPr>
  </w:style>
  <w:style w:type="paragraph" w:customStyle="1" w:styleId="Checklist">
    <w:name w:val="Checklist"/>
    <w:basedOn w:val="Contents01"/>
    <w:qFormat/>
    <w:rsid w:val="00D122BE"/>
    <w:rPr>
      <w:b/>
    </w:rPr>
  </w:style>
  <w:style w:type="paragraph" w:customStyle="1" w:styleId="TOCWGR">
    <w:name w:val="TOC WGR"/>
    <w:basedOn w:val="Normal"/>
    <w:qFormat/>
    <w:rsid w:val="003A016A"/>
    <w:pPr>
      <w:tabs>
        <w:tab w:val="left" w:pos="382"/>
        <w:tab w:val="right" w:pos="7655"/>
      </w:tabs>
      <w:ind w:right="318"/>
    </w:pPr>
    <w:rPr>
      <w:b/>
      <w:bCs/>
      <w:noProof/>
      <w:color w:val="0096D7"/>
      <w:sz w:val="24"/>
    </w:rPr>
  </w:style>
  <w:style w:type="paragraph" w:customStyle="1" w:styleId="TOCDMR">
    <w:name w:val="TOC DMR"/>
    <w:basedOn w:val="TOCWGR"/>
    <w:qFormat/>
    <w:rsid w:val="008A17EB"/>
    <w:rPr>
      <w:color w:val="9A4D9E"/>
    </w:rPr>
  </w:style>
  <w:style w:type="paragraph" w:customStyle="1" w:styleId="TOCFMR">
    <w:name w:val="TOC FMR"/>
    <w:basedOn w:val="TOCDMR"/>
    <w:qFormat/>
    <w:rsid w:val="008A17EB"/>
    <w:rPr>
      <w:color w:val="DA8111"/>
    </w:rPr>
  </w:style>
  <w:style w:type="paragraph" w:customStyle="1" w:styleId="MediumGrid21">
    <w:name w:val="Medium Grid 21"/>
    <w:rsid w:val="005C2175"/>
    <w:rPr>
      <w:rFonts w:ascii="Arial" w:eastAsia="Times New Roman" w:hAnsi="Arial"/>
      <w:szCs w:val="24"/>
    </w:rPr>
  </w:style>
  <w:style w:type="paragraph" w:styleId="Revision">
    <w:name w:val="Revision"/>
    <w:hidden/>
    <w:rsid w:val="00845FD4"/>
    <w:rPr>
      <w:rFonts w:ascii="Arial" w:eastAsia="Times New Roman" w:hAnsi="Arial"/>
      <w:szCs w:val="24"/>
    </w:rPr>
  </w:style>
  <w:style w:type="paragraph" w:styleId="FootnoteText">
    <w:name w:val="footnote text"/>
    <w:basedOn w:val="Normal"/>
    <w:link w:val="FootnoteTextChar"/>
    <w:unhideWhenUsed/>
    <w:rsid w:val="00062418"/>
    <w:pPr>
      <w:spacing w:before="0" w:after="0" w:line="240" w:lineRule="auto"/>
    </w:pPr>
    <w:rPr>
      <w:szCs w:val="20"/>
    </w:rPr>
  </w:style>
  <w:style w:type="character" w:customStyle="1" w:styleId="FootnoteTextChar">
    <w:name w:val="Footnote Text Char"/>
    <w:link w:val="FootnoteText"/>
    <w:rsid w:val="00062418"/>
    <w:rPr>
      <w:rFonts w:ascii="Arial" w:eastAsia="Times New Roman" w:hAnsi="Arial"/>
    </w:rPr>
  </w:style>
  <w:style w:type="character" w:styleId="FootnoteReference">
    <w:name w:val="footnote reference"/>
    <w:unhideWhenUsed/>
    <w:rsid w:val="00062418"/>
    <w:rPr>
      <w:vertAlign w:val="superscript"/>
    </w:rPr>
  </w:style>
  <w:style w:type="paragraph" w:customStyle="1" w:styleId="GSBodyPara">
    <w:name w:val="GS Body Para"/>
    <w:basedOn w:val="Normal"/>
    <w:link w:val="GSBodyParaChar"/>
    <w:qFormat/>
    <w:rsid w:val="00062418"/>
    <w:pPr>
      <w:spacing w:before="40" w:after="40" w:line="240" w:lineRule="exact"/>
      <w:outlineLvl w:val="1"/>
    </w:pPr>
    <w:rPr>
      <w:rFonts w:ascii="Calibri" w:eastAsia="Calibri" w:hAnsi="Calibri" w:cs="Arial"/>
      <w:color w:val="4D4D4D"/>
      <w:sz w:val="22"/>
      <w:szCs w:val="22"/>
      <w:lang w:eastAsia="en-US"/>
    </w:rPr>
  </w:style>
  <w:style w:type="character" w:customStyle="1" w:styleId="GSBodyParaChar">
    <w:name w:val="GS Body Para Char"/>
    <w:link w:val="GSBodyPara"/>
    <w:rsid w:val="00062418"/>
    <w:rPr>
      <w:rFonts w:ascii="Calibri" w:eastAsia="Calibri" w:hAnsi="Calibri" w:cs="Arial"/>
      <w:color w:val="4D4D4D"/>
      <w:sz w:val="22"/>
      <w:szCs w:val="22"/>
      <w:lang w:eastAsia="en-US"/>
    </w:rPr>
  </w:style>
  <w:style w:type="paragraph" w:styleId="ListParagraph">
    <w:name w:val="List Paragraph"/>
    <w:basedOn w:val="Normal"/>
    <w:link w:val="ListParagraphChar"/>
    <w:uiPriority w:val="34"/>
    <w:qFormat/>
    <w:rsid w:val="00062418"/>
    <w:pPr>
      <w:ind w:left="720"/>
    </w:pPr>
  </w:style>
  <w:style w:type="table" w:customStyle="1" w:styleId="TableList21">
    <w:name w:val="Table List 21"/>
    <w:basedOn w:val="TableNormal"/>
    <w:next w:val="TableList2"/>
    <w:rsid w:val="00F4220D"/>
    <w:pPr>
      <w:spacing w:line="300" w:lineRule="atLeast"/>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legds">
    <w:name w:val="legds"/>
    <w:basedOn w:val="DefaultParagraphFont"/>
    <w:rsid w:val="00F4220D"/>
  </w:style>
  <w:style w:type="character" w:customStyle="1" w:styleId="DCUSATableTextChar">
    <w:name w:val="DCUSA Table Text Char"/>
    <w:link w:val="DCUSATableText"/>
    <w:locked/>
    <w:rsid w:val="00F4220D"/>
    <w:rPr>
      <w:rFonts w:ascii="Times New Roman" w:hAnsi="Times New Roman"/>
      <w:sz w:val="24"/>
    </w:rPr>
  </w:style>
  <w:style w:type="paragraph" w:customStyle="1" w:styleId="DCUSATableText">
    <w:name w:val="DCUSA Table Text"/>
    <w:basedOn w:val="Normal"/>
    <w:link w:val="DCUSATableTextChar"/>
    <w:qFormat/>
    <w:rsid w:val="00F4220D"/>
    <w:pPr>
      <w:spacing w:line="264" w:lineRule="auto"/>
    </w:pPr>
    <w:rPr>
      <w:rFonts w:ascii="Times New Roman" w:eastAsia="Cambria" w:hAnsi="Times New Roman"/>
      <w:sz w:val="24"/>
      <w:szCs w:val="20"/>
    </w:rPr>
  </w:style>
  <w:style w:type="paragraph" w:customStyle="1" w:styleId="DCUSATableTexta">
    <w:name w:val="DCUSA Table Text a)"/>
    <w:basedOn w:val="Normal"/>
    <w:qFormat/>
    <w:rsid w:val="00F4220D"/>
    <w:pPr>
      <w:numPr>
        <w:numId w:val="17"/>
      </w:numPr>
      <w:tabs>
        <w:tab w:val="num" w:pos="360"/>
      </w:tabs>
      <w:spacing w:line="240" w:lineRule="auto"/>
      <w:ind w:left="0" w:firstLine="0"/>
    </w:pPr>
    <w:rPr>
      <w:rFonts w:ascii="Times New Roman" w:eastAsia="Calibri" w:hAnsi="Times New Roman"/>
      <w:sz w:val="24"/>
      <w:szCs w:val="22"/>
      <w:lang w:eastAsia="en-US"/>
    </w:rPr>
  </w:style>
  <w:style w:type="paragraph" w:customStyle="1" w:styleId="DCUSATableTextbulletpt">
    <w:name w:val="DCUSA Table Text bullet pt"/>
    <w:basedOn w:val="DCUSATableText"/>
    <w:qFormat/>
    <w:rsid w:val="00F4220D"/>
    <w:pPr>
      <w:numPr>
        <w:ilvl w:val="1"/>
        <w:numId w:val="17"/>
      </w:numPr>
      <w:tabs>
        <w:tab w:val="num" w:pos="360"/>
        <w:tab w:val="num" w:pos="454"/>
      </w:tabs>
      <w:spacing w:line="360" w:lineRule="auto"/>
      <w:ind w:left="0" w:firstLine="0"/>
    </w:pPr>
  </w:style>
  <w:style w:type="character" w:customStyle="1" w:styleId="DCUSATabletextnumbersChar">
    <w:name w:val="DCUSA Table text numbers Char"/>
    <w:link w:val="DCUSATabletextnumbers"/>
    <w:locked/>
    <w:rsid w:val="00F4220D"/>
    <w:rPr>
      <w:rFonts w:ascii="Times New Roman" w:hAnsi="Times New Roman"/>
      <w:b/>
      <w:sz w:val="24"/>
    </w:rPr>
  </w:style>
  <w:style w:type="paragraph" w:customStyle="1" w:styleId="DCUSATabletextnumbers">
    <w:name w:val="DCUSA Table text numbers"/>
    <w:basedOn w:val="DCUSATableText"/>
    <w:link w:val="DCUSATabletextnumbersChar"/>
    <w:qFormat/>
    <w:rsid w:val="00F4220D"/>
    <w:pPr>
      <w:spacing w:line="240" w:lineRule="auto"/>
    </w:pPr>
    <w:rPr>
      <w:b/>
    </w:rPr>
  </w:style>
  <w:style w:type="paragraph" w:customStyle="1" w:styleId="xxmsonormal">
    <w:name w:val="x_xmsonormal"/>
    <w:basedOn w:val="Normal"/>
    <w:rsid w:val="00C242C4"/>
    <w:pPr>
      <w:spacing w:before="0" w:after="0" w:line="240" w:lineRule="auto"/>
    </w:pPr>
    <w:rPr>
      <w:rFonts w:ascii="Calibri" w:eastAsia="Calibri" w:hAnsi="Calibri" w:cs="Calibri"/>
      <w:szCs w:val="20"/>
    </w:rPr>
  </w:style>
  <w:style w:type="paragraph" w:styleId="NoSpacing">
    <w:name w:val="No Spacing"/>
    <w:qFormat/>
    <w:rsid w:val="001021F6"/>
    <w:rPr>
      <w:rFonts w:ascii="Arial" w:eastAsia="Times New Roman" w:hAnsi="Arial"/>
      <w:szCs w:val="24"/>
    </w:rPr>
  </w:style>
  <w:style w:type="paragraph" w:customStyle="1" w:styleId="legp1paratext">
    <w:name w:val="legp1paratext"/>
    <w:basedOn w:val="Normal"/>
    <w:rsid w:val="001021F6"/>
    <w:pPr>
      <w:spacing w:before="100" w:beforeAutospacing="1" w:after="100" w:afterAutospacing="1" w:line="240" w:lineRule="auto"/>
    </w:pPr>
    <w:rPr>
      <w:rFonts w:ascii="Times New Roman" w:hAnsi="Times New Roman"/>
      <w:sz w:val="24"/>
    </w:rPr>
  </w:style>
  <w:style w:type="table" w:styleId="GridTable4">
    <w:name w:val="Grid Table 4"/>
    <w:basedOn w:val="TableNormal"/>
    <w:uiPriority w:val="49"/>
    <w:rsid w:val="001021F6"/>
    <w:rPr>
      <w:rFonts w:ascii="Arial" w:eastAsia="Calibri" w:hAnsi="Arial"/>
      <w:sz w:val="22"/>
      <w:szCs w:val="22"/>
      <w:lang w:val="en-US"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customStyle="1" w:styleId="legclearfix">
    <w:name w:val="legclearfix"/>
    <w:basedOn w:val="Normal"/>
    <w:rsid w:val="001021F6"/>
    <w:pPr>
      <w:spacing w:before="100" w:beforeAutospacing="1" w:after="100" w:afterAutospacing="1" w:line="240" w:lineRule="auto"/>
    </w:pPr>
    <w:rPr>
      <w:rFonts w:ascii="Times New Roman" w:hAnsi="Times New Roman"/>
      <w:sz w:val="24"/>
    </w:rPr>
  </w:style>
  <w:style w:type="table" w:styleId="MediumGrid2-Accent6">
    <w:name w:val="Medium Grid 2 Accent 6"/>
    <w:basedOn w:val="TableNormal"/>
    <w:rsid w:val="00551BF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2-Accent3">
    <w:name w:val="Medium Grid 2 Accent 3"/>
    <w:basedOn w:val="TableNormal"/>
    <w:rsid w:val="00551BF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character" w:styleId="UnresolvedMention">
    <w:name w:val="Unresolved Mention"/>
    <w:basedOn w:val="DefaultParagraphFont"/>
    <w:uiPriority w:val="99"/>
    <w:semiHidden/>
    <w:unhideWhenUsed/>
    <w:rsid w:val="0054531B"/>
    <w:rPr>
      <w:color w:val="605E5C"/>
      <w:shd w:val="clear" w:color="auto" w:fill="E1DFDD"/>
    </w:rPr>
  </w:style>
  <w:style w:type="paragraph" w:customStyle="1" w:styleId="GSBodyParawithnumb">
    <w:name w:val="GS Body Para with numb"/>
    <w:basedOn w:val="Normal"/>
    <w:link w:val="GSBodyParawithnumbChar"/>
    <w:qFormat/>
    <w:rsid w:val="00E25E4A"/>
    <w:pPr>
      <w:numPr>
        <w:ilvl w:val="1"/>
        <w:numId w:val="18"/>
      </w:numPr>
      <w:spacing w:after="240" w:line="280" w:lineRule="exact"/>
      <w:outlineLvl w:val="1"/>
    </w:pPr>
    <w:rPr>
      <w:rFonts w:asciiTheme="minorHAnsi" w:eastAsiaTheme="minorHAnsi" w:hAnsiTheme="minorHAnsi" w:cs="Arial"/>
      <w:color w:val="4D4D4D"/>
      <w:sz w:val="22"/>
      <w:szCs w:val="22"/>
      <w:lang w:eastAsia="en-US"/>
    </w:rPr>
  </w:style>
  <w:style w:type="character" w:customStyle="1" w:styleId="GSBodyParawithnumbChar">
    <w:name w:val="GS Body Para with numb Char"/>
    <w:basedOn w:val="DefaultParagraphFont"/>
    <w:link w:val="GSBodyParawithnumb"/>
    <w:rsid w:val="00E25E4A"/>
    <w:rPr>
      <w:rFonts w:asciiTheme="minorHAnsi" w:eastAsiaTheme="minorHAnsi" w:hAnsiTheme="minorHAnsi" w:cs="Arial"/>
      <w:color w:val="4D4D4D"/>
      <w:sz w:val="22"/>
      <w:szCs w:val="22"/>
      <w:lang w:eastAsia="en-US"/>
    </w:rPr>
  </w:style>
  <w:style w:type="paragraph" w:customStyle="1" w:styleId="GSHeading1withnumb">
    <w:name w:val="GS Heading 1 with numb"/>
    <w:basedOn w:val="Subtitle"/>
    <w:qFormat/>
    <w:rsid w:val="00E25E4A"/>
    <w:pPr>
      <w:numPr>
        <w:ilvl w:val="0"/>
        <w:numId w:val="18"/>
      </w:numPr>
      <w:pBdr>
        <w:bottom w:val="single" w:sz="2" w:space="5" w:color="CEE0CC"/>
      </w:pBdr>
      <w:tabs>
        <w:tab w:val="clear" w:pos="567"/>
        <w:tab w:val="num" w:pos="720"/>
      </w:tabs>
      <w:spacing w:before="40" w:after="80" w:line="300" w:lineRule="exact"/>
      <w:ind w:left="720" w:hanging="720"/>
      <w:outlineLvl w:val="1"/>
    </w:pPr>
    <w:rPr>
      <w:rFonts w:cs="Arial"/>
      <w:color w:val="3B9164"/>
      <w:sz w:val="28"/>
      <w:szCs w:val="40"/>
    </w:rPr>
  </w:style>
  <w:style w:type="paragraph" w:styleId="Subtitle">
    <w:name w:val="Subtitle"/>
    <w:basedOn w:val="Normal"/>
    <w:next w:val="Normal"/>
    <w:link w:val="SubtitleChar"/>
    <w:qFormat/>
    <w:rsid w:val="00E25E4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E25E4A"/>
    <w:rPr>
      <w:rFonts w:asciiTheme="minorHAnsi" w:eastAsiaTheme="minorEastAsia" w:hAnsiTheme="minorHAnsi" w:cstheme="minorBidi"/>
      <w:color w:val="5A5A5A" w:themeColor="text1" w:themeTint="A5"/>
      <w:spacing w:val="15"/>
      <w:sz w:val="22"/>
      <w:szCs w:val="22"/>
    </w:rPr>
  </w:style>
  <w:style w:type="character" w:customStyle="1" w:styleId="legp1no">
    <w:name w:val="legp1no"/>
    <w:basedOn w:val="DefaultParagraphFont"/>
    <w:rsid w:val="00735A6B"/>
  </w:style>
  <w:style w:type="paragraph" w:customStyle="1" w:styleId="legp2paratext">
    <w:name w:val="legp2paratext"/>
    <w:basedOn w:val="Normal"/>
    <w:rsid w:val="00735A6B"/>
    <w:pPr>
      <w:spacing w:before="100" w:beforeAutospacing="1" w:after="100" w:afterAutospacing="1" w:line="240" w:lineRule="auto"/>
    </w:pPr>
    <w:rPr>
      <w:rFonts w:cs="Arial"/>
      <w:sz w:val="24"/>
    </w:rPr>
  </w:style>
  <w:style w:type="paragraph" w:customStyle="1" w:styleId="leglisttextstandard">
    <w:name w:val="leglisttextstandard"/>
    <w:basedOn w:val="Normal"/>
    <w:rsid w:val="00735A6B"/>
    <w:pPr>
      <w:spacing w:before="100" w:beforeAutospacing="1" w:after="100" w:afterAutospacing="1" w:line="240" w:lineRule="auto"/>
    </w:pPr>
    <w:rPr>
      <w:rFonts w:cs="Arial"/>
      <w:sz w:val="24"/>
    </w:rPr>
  </w:style>
  <w:style w:type="character" w:styleId="BookTitle">
    <w:name w:val="Book Title"/>
    <w:basedOn w:val="DefaultParagraphFont"/>
    <w:qFormat/>
    <w:rsid w:val="00527889"/>
    <w:rPr>
      <w:b/>
      <w:bCs/>
      <w:i/>
      <w:iCs/>
      <w:spacing w:val="5"/>
    </w:rPr>
  </w:style>
  <w:style w:type="table" w:customStyle="1" w:styleId="PlainTable31">
    <w:name w:val="Plain Table 31"/>
    <w:basedOn w:val="TableNormal"/>
    <w:rsid w:val="00AD6FCF"/>
    <w:tblPr>
      <w:tblStyleRowBandSize w:val="1"/>
      <w:tblStyleColBandSize w:val="1"/>
      <w:tblInd w:w="0" w:type="nil"/>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Quote">
    <w:name w:val="Quote"/>
    <w:basedOn w:val="Normal"/>
    <w:next w:val="Normal"/>
    <w:link w:val="QuoteChar"/>
    <w:qFormat/>
    <w:rsid w:val="00CA1FE7"/>
    <w:pPr>
      <w:spacing w:before="200" w:after="160"/>
      <w:ind w:left="864" w:right="864"/>
      <w:jc w:val="center"/>
    </w:pPr>
    <w:rPr>
      <w:i/>
      <w:iCs/>
      <w:color w:val="404040" w:themeColor="text1" w:themeTint="BF"/>
    </w:rPr>
  </w:style>
  <w:style w:type="character" w:customStyle="1" w:styleId="QuoteChar">
    <w:name w:val="Quote Char"/>
    <w:basedOn w:val="DefaultParagraphFont"/>
    <w:link w:val="Quote"/>
    <w:rsid w:val="00CA1FE7"/>
    <w:rPr>
      <w:rFonts w:ascii="Arial" w:eastAsia="Times New Roman" w:hAnsi="Arial"/>
      <w:i/>
      <w:iCs/>
      <w:color w:val="404040" w:themeColor="text1" w:themeTint="BF"/>
      <w:szCs w:val="24"/>
    </w:rPr>
  </w:style>
  <w:style w:type="character" w:customStyle="1" w:styleId="ListParagraphChar">
    <w:name w:val="List Paragraph Char"/>
    <w:link w:val="ListParagraph"/>
    <w:uiPriority w:val="34"/>
    <w:rsid w:val="00237861"/>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886039">
      <w:bodyDiv w:val="1"/>
      <w:marLeft w:val="0"/>
      <w:marRight w:val="0"/>
      <w:marTop w:val="0"/>
      <w:marBottom w:val="0"/>
      <w:divBdr>
        <w:top w:val="none" w:sz="0" w:space="0" w:color="auto"/>
        <w:left w:val="none" w:sz="0" w:space="0" w:color="auto"/>
        <w:bottom w:val="none" w:sz="0" w:space="0" w:color="auto"/>
        <w:right w:val="none" w:sz="0" w:space="0" w:color="auto"/>
      </w:divBdr>
    </w:div>
    <w:div w:id="133720050">
      <w:bodyDiv w:val="1"/>
      <w:marLeft w:val="0"/>
      <w:marRight w:val="0"/>
      <w:marTop w:val="0"/>
      <w:marBottom w:val="0"/>
      <w:divBdr>
        <w:top w:val="none" w:sz="0" w:space="0" w:color="auto"/>
        <w:left w:val="none" w:sz="0" w:space="0" w:color="auto"/>
        <w:bottom w:val="none" w:sz="0" w:space="0" w:color="auto"/>
        <w:right w:val="none" w:sz="0" w:space="0" w:color="auto"/>
      </w:divBdr>
      <w:divsChild>
        <w:div w:id="187986095">
          <w:marLeft w:val="547"/>
          <w:marRight w:val="0"/>
          <w:marTop w:val="0"/>
          <w:marBottom w:val="0"/>
          <w:divBdr>
            <w:top w:val="none" w:sz="0" w:space="0" w:color="auto"/>
            <w:left w:val="none" w:sz="0" w:space="0" w:color="auto"/>
            <w:bottom w:val="none" w:sz="0" w:space="0" w:color="auto"/>
            <w:right w:val="none" w:sz="0" w:space="0" w:color="auto"/>
          </w:divBdr>
        </w:div>
      </w:divsChild>
    </w:div>
    <w:div w:id="430274819">
      <w:bodyDiv w:val="1"/>
      <w:marLeft w:val="0"/>
      <w:marRight w:val="0"/>
      <w:marTop w:val="0"/>
      <w:marBottom w:val="0"/>
      <w:divBdr>
        <w:top w:val="none" w:sz="0" w:space="0" w:color="auto"/>
        <w:left w:val="none" w:sz="0" w:space="0" w:color="auto"/>
        <w:bottom w:val="none" w:sz="0" w:space="0" w:color="auto"/>
        <w:right w:val="none" w:sz="0" w:space="0" w:color="auto"/>
      </w:divBdr>
    </w:div>
    <w:div w:id="512764206">
      <w:bodyDiv w:val="1"/>
      <w:marLeft w:val="0"/>
      <w:marRight w:val="0"/>
      <w:marTop w:val="0"/>
      <w:marBottom w:val="0"/>
      <w:divBdr>
        <w:top w:val="none" w:sz="0" w:space="0" w:color="auto"/>
        <w:left w:val="none" w:sz="0" w:space="0" w:color="auto"/>
        <w:bottom w:val="none" w:sz="0" w:space="0" w:color="auto"/>
        <w:right w:val="none" w:sz="0" w:space="0" w:color="auto"/>
      </w:divBdr>
    </w:div>
    <w:div w:id="604073460">
      <w:bodyDiv w:val="1"/>
      <w:marLeft w:val="0"/>
      <w:marRight w:val="0"/>
      <w:marTop w:val="0"/>
      <w:marBottom w:val="0"/>
      <w:divBdr>
        <w:top w:val="none" w:sz="0" w:space="0" w:color="auto"/>
        <w:left w:val="none" w:sz="0" w:space="0" w:color="auto"/>
        <w:bottom w:val="none" w:sz="0" w:space="0" w:color="auto"/>
        <w:right w:val="none" w:sz="0" w:space="0" w:color="auto"/>
      </w:divBdr>
    </w:div>
    <w:div w:id="691421441">
      <w:bodyDiv w:val="1"/>
      <w:marLeft w:val="0"/>
      <w:marRight w:val="0"/>
      <w:marTop w:val="0"/>
      <w:marBottom w:val="0"/>
      <w:divBdr>
        <w:top w:val="none" w:sz="0" w:space="0" w:color="auto"/>
        <w:left w:val="none" w:sz="0" w:space="0" w:color="auto"/>
        <w:bottom w:val="none" w:sz="0" w:space="0" w:color="auto"/>
        <w:right w:val="none" w:sz="0" w:space="0" w:color="auto"/>
      </w:divBdr>
      <w:divsChild>
        <w:div w:id="1727413233">
          <w:marLeft w:val="547"/>
          <w:marRight w:val="0"/>
          <w:marTop w:val="0"/>
          <w:marBottom w:val="0"/>
          <w:divBdr>
            <w:top w:val="none" w:sz="0" w:space="0" w:color="auto"/>
            <w:left w:val="none" w:sz="0" w:space="0" w:color="auto"/>
            <w:bottom w:val="none" w:sz="0" w:space="0" w:color="auto"/>
            <w:right w:val="none" w:sz="0" w:space="0" w:color="auto"/>
          </w:divBdr>
        </w:div>
      </w:divsChild>
    </w:div>
    <w:div w:id="738090452">
      <w:bodyDiv w:val="1"/>
      <w:marLeft w:val="0"/>
      <w:marRight w:val="0"/>
      <w:marTop w:val="0"/>
      <w:marBottom w:val="0"/>
      <w:divBdr>
        <w:top w:val="none" w:sz="0" w:space="0" w:color="auto"/>
        <w:left w:val="none" w:sz="0" w:space="0" w:color="auto"/>
        <w:bottom w:val="none" w:sz="0" w:space="0" w:color="auto"/>
        <w:right w:val="none" w:sz="0" w:space="0" w:color="auto"/>
      </w:divBdr>
    </w:div>
    <w:div w:id="910389128">
      <w:bodyDiv w:val="1"/>
      <w:marLeft w:val="0"/>
      <w:marRight w:val="0"/>
      <w:marTop w:val="0"/>
      <w:marBottom w:val="0"/>
      <w:divBdr>
        <w:top w:val="none" w:sz="0" w:space="0" w:color="auto"/>
        <w:left w:val="none" w:sz="0" w:space="0" w:color="auto"/>
        <w:bottom w:val="none" w:sz="0" w:space="0" w:color="auto"/>
        <w:right w:val="none" w:sz="0" w:space="0" w:color="auto"/>
      </w:divBdr>
    </w:div>
    <w:div w:id="1229725814">
      <w:bodyDiv w:val="1"/>
      <w:marLeft w:val="0"/>
      <w:marRight w:val="0"/>
      <w:marTop w:val="0"/>
      <w:marBottom w:val="0"/>
      <w:divBdr>
        <w:top w:val="none" w:sz="0" w:space="0" w:color="auto"/>
        <w:left w:val="none" w:sz="0" w:space="0" w:color="auto"/>
        <w:bottom w:val="none" w:sz="0" w:space="0" w:color="auto"/>
        <w:right w:val="none" w:sz="0" w:space="0" w:color="auto"/>
      </w:divBdr>
    </w:div>
    <w:div w:id="1248923094">
      <w:bodyDiv w:val="1"/>
      <w:marLeft w:val="0"/>
      <w:marRight w:val="0"/>
      <w:marTop w:val="0"/>
      <w:marBottom w:val="0"/>
      <w:divBdr>
        <w:top w:val="none" w:sz="0" w:space="0" w:color="auto"/>
        <w:left w:val="none" w:sz="0" w:space="0" w:color="auto"/>
        <w:bottom w:val="none" w:sz="0" w:space="0" w:color="auto"/>
        <w:right w:val="none" w:sz="0" w:space="0" w:color="auto"/>
      </w:divBdr>
    </w:div>
    <w:div w:id="1281719787">
      <w:bodyDiv w:val="1"/>
      <w:marLeft w:val="0"/>
      <w:marRight w:val="0"/>
      <w:marTop w:val="0"/>
      <w:marBottom w:val="0"/>
      <w:divBdr>
        <w:top w:val="none" w:sz="0" w:space="0" w:color="auto"/>
        <w:left w:val="none" w:sz="0" w:space="0" w:color="auto"/>
        <w:bottom w:val="none" w:sz="0" w:space="0" w:color="auto"/>
        <w:right w:val="none" w:sz="0" w:space="0" w:color="auto"/>
      </w:divBdr>
    </w:div>
    <w:div w:id="1372614863">
      <w:bodyDiv w:val="1"/>
      <w:marLeft w:val="0"/>
      <w:marRight w:val="0"/>
      <w:marTop w:val="0"/>
      <w:marBottom w:val="0"/>
      <w:divBdr>
        <w:top w:val="none" w:sz="0" w:space="0" w:color="auto"/>
        <w:left w:val="none" w:sz="0" w:space="0" w:color="auto"/>
        <w:bottom w:val="none" w:sz="0" w:space="0" w:color="auto"/>
        <w:right w:val="none" w:sz="0" w:space="0" w:color="auto"/>
      </w:divBdr>
    </w:div>
    <w:div w:id="1377313876">
      <w:bodyDiv w:val="1"/>
      <w:marLeft w:val="0"/>
      <w:marRight w:val="0"/>
      <w:marTop w:val="0"/>
      <w:marBottom w:val="0"/>
      <w:divBdr>
        <w:top w:val="none" w:sz="0" w:space="0" w:color="auto"/>
        <w:left w:val="none" w:sz="0" w:space="0" w:color="auto"/>
        <w:bottom w:val="none" w:sz="0" w:space="0" w:color="auto"/>
        <w:right w:val="none" w:sz="0" w:space="0" w:color="auto"/>
      </w:divBdr>
    </w:div>
    <w:div w:id="1548837447">
      <w:bodyDiv w:val="1"/>
      <w:marLeft w:val="0"/>
      <w:marRight w:val="0"/>
      <w:marTop w:val="0"/>
      <w:marBottom w:val="0"/>
      <w:divBdr>
        <w:top w:val="none" w:sz="0" w:space="0" w:color="auto"/>
        <w:left w:val="none" w:sz="0" w:space="0" w:color="auto"/>
        <w:bottom w:val="none" w:sz="0" w:space="0" w:color="auto"/>
        <w:right w:val="none" w:sz="0" w:space="0" w:color="auto"/>
      </w:divBdr>
      <w:divsChild>
        <w:div w:id="1041975507">
          <w:marLeft w:val="0"/>
          <w:marRight w:val="0"/>
          <w:marTop w:val="0"/>
          <w:marBottom w:val="0"/>
          <w:divBdr>
            <w:top w:val="none" w:sz="0" w:space="0" w:color="auto"/>
            <w:left w:val="none" w:sz="0" w:space="0" w:color="auto"/>
            <w:bottom w:val="none" w:sz="0" w:space="0" w:color="auto"/>
            <w:right w:val="none" w:sz="0" w:space="0" w:color="auto"/>
          </w:divBdr>
          <w:divsChild>
            <w:div w:id="1175346267">
              <w:marLeft w:val="0"/>
              <w:marRight w:val="0"/>
              <w:marTop w:val="0"/>
              <w:marBottom w:val="0"/>
              <w:divBdr>
                <w:top w:val="none" w:sz="0" w:space="0" w:color="auto"/>
                <w:left w:val="none" w:sz="0" w:space="0" w:color="auto"/>
                <w:bottom w:val="none" w:sz="0" w:space="0" w:color="auto"/>
                <w:right w:val="none" w:sz="0" w:space="0" w:color="auto"/>
              </w:divBdr>
              <w:divsChild>
                <w:div w:id="44260678">
                  <w:marLeft w:val="0"/>
                  <w:marRight w:val="0"/>
                  <w:marTop w:val="0"/>
                  <w:marBottom w:val="0"/>
                  <w:divBdr>
                    <w:top w:val="none" w:sz="0" w:space="0" w:color="auto"/>
                    <w:left w:val="none" w:sz="0" w:space="0" w:color="auto"/>
                    <w:bottom w:val="none" w:sz="0" w:space="0" w:color="auto"/>
                    <w:right w:val="none" w:sz="0" w:space="0" w:color="auto"/>
                  </w:divBdr>
                  <w:divsChild>
                    <w:div w:id="2021546817">
                      <w:marLeft w:val="0"/>
                      <w:marRight w:val="0"/>
                      <w:marTop w:val="0"/>
                      <w:marBottom w:val="0"/>
                      <w:divBdr>
                        <w:top w:val="none" w:sz="0" w:space="0" w:color="auto"/>
                        <w:left w:val="none" w:sz="0" w:space="0" w:color="auto"/>
                        <w:bottom w:val="none" w:sz="0" w:space="0" w:color="auto"/>
                        <w:right w:val="none" w:sz="0" w:space="0" w:color="auto"/>
                      </w:divBdr>
                      <w:divsChild>
                        <w:div w:id="773667897">
                          <w:marLeft w:val="0"/>
                          <w:marRight w:val="0"/>
                          <w:marTop w:val="0"/>
                          <w:marBottom w:val="0"/>
                          <w:divBdr>
                            <w:top w:val="none" w:sz="0" w:space="0" w:color="auto"/>
                            <w:left w:val="none" w:sz="0" w:space="0" w:color="auto"/>
                            <w:bottom w:val="none" w:sz="0" w:space="0" w:color="auto"/>
                            <w:right w:val="none" w:sz="0" w:space="0" w:color="auto"/>
                          </w:divBdr>
                          <w:divsChild>
                            <w:div w:id="404647926">
                              <w:marLeft w:val="0"/>
                              <w:marRight w:val="0"/>
                              <w:marTop w:val="0"/>
                              <w:marBottom w:val="0"/>
                              <w:divBdr>
                                <w:top w:val="none" w:sz="0" w:space="0" w:color="auto"/>
                                <w:left w:val="none" w:sz="0" w:space="0" w:color="auto"/>
                                <w:bottom w:val="none" w:sz="0" w:space="0" w:color="auto"/>
                                <w:right w:val="none" w:sz="0" w:space="0" w:color="auto"/>
                              </w:divBdr>
                            </w:div>
                            <w:div w:id="131950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262063">
                  <w:marLeft w:val="0"/>
                  <w:marRight w:val="0"/>
                  <w:marTop w:val="0"/>
                  <w:marBottom w:val="0"/>
                  <w:divBdr>
                    <w:top w:val="none" w:sz="0" w:space="0" w:color="auto"/>
                    <w:left w:val="none" w:sz="0" w:space="0" w:color="auto"/>
                    <w:bottom w:val="none" w:sz="0" w:space="0" w:color="auto"/>
                    <w:right w:val="none" w:sz="0" w:space="0" w:color="auto"/>
                  </w:divBdr>
                  <w:divsChild>
                    <w:div w:id="194852733">
                      <w:marLeft w:val="0"/>
                      <w:marRight w:val="0"/>
                      <w:marTop w:val="0"/>
                      <w:marBottom w:val="0"/>
                      <w:divBdr>
                        <w:top w:val="none" w:sz="0" w:space="0" w:color="auto"/>
                        <w:left w:val="none" w:sz="0" w:space="0" w:color="auto"/>
                        <w:bottom w:val="none" w:sz="0" w:space="0" w:color="auto"/>
                        <w:right w:val="none" w:sz="0" w:space="0" w:color="auto"/>
                      </w:divBdr>
                      <w:divsChild>
                        <w:div w:id="491455372">
                          <w:marLeft w:val="0"/>
                          <w:marRight w:val="0"/>
                          <w:marTop w:val="0"/>
                          <w:marBottom w:val="0"/>
                          <w:divBdr>
                            <w:top w:val="none" w:sz="0" w:space="0" w:color="auto"/>
                            <w:left w:val="none" w:sz="0" w:space="0" w:color="auto"/>
                            <w:bottom w:val="none" w:sz="0" w:space="0" w:color="auto"/>
                            <w:right w:val="none" w:sz="0" w:space="0" w:color="auto"/>
                          </w:divBdr>
                          <w:divsChild>
                            <w:div w:id="1571115745">
                              <w:marLeft w:val="0"/>
                              <w:marRight w:val="0"/>
                              <w:marTop w:val="0"/>
                              <w:marBottom w:val="0"/>
                              <w:divBdr>
                                <w:top w:val="none" w:sz="0" w:space="0" w:color="auto"/>
                                <w:left w:val="none" w:sz="0" w:space="0" w:color="auto"/>
                                <w:bottom w:val="none" w:sz="0" w:space="0" w:color="auto"/>
                                <w:right w:val="none" w:sz="0" w:space="0" w:color="auto"/>
                              </w:divBdr>
                            </w:div>
                            <w:div w:id="805201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7046304">
                  <w:marLeft w:val="0"/>
                  <w:marRight w:val="0"/>
                  <w:marTop w:val="0"/>
                  <w:marBottom w:val="0"/>
                  <w:divBdr>
                    <w:top w:val="none" w:sz="0" w:space="0" w:color="auto"/>
                    <w:left w:val="none" w:sz="0" w:space="0" w:color="auto"/>
                    <w:bottom w:val="none" w:sz="0" w:space="0" w:color="auto"/>
                    <w:right w:val="none" w:sz="0" w:space="0" w:color="auto"/>
                  </w:divBdr>
                </w:div>
                <w:div w:id="173152022">
                  <w:marLeft w:val="0"/>
                  <w:marRight w:val="0"/>
                  <w:marTop w:val="0"/>
                  <w:marBottom w:val="0"/>
                  <w:divBdr>
                    <w:top w:val="none" w:sz="0" w:space="0" w:color="auto"/>
                    <w:left w:val="none" w:sz="0" w:space="0" w:color="auto"/>
                    <w:bottom w:val="none" w:sz="0" w:space="0" w:color="auto"/>
                    <w:right w:val="none" w:sz="0" w:space="0" w:color="auto"/>
                  </w:divBdr>
                  <w:divsChild>
                    <w:div w:id="1790783882">
                      <w:marLeft w:val="0"/>
                      <w:marRight w:val="0"/>
                      <w:marTop w:val="0"/>
                      <w:marBottom w:val="0"/>
                      <w:divBdr>
                        <w:top w:val="none" w:sz="0" w:space="0" w:color="auto"/>
                        <w:left w:val="none" w:sz="0" w:space="0" w:color="auto"/>
                        <w:bottom w:val="none" w:sz="0" w:space="0" w:color="auto"/>
                        <w:right w:val="none" w:sz="0" w:space="0" w:color="auto"/>
                      </w:divBdr>
                      <w:divsChild>
                        <w:div w:id="553001659">
                          <w:marLeft w:val="0"/>
                          <w:marRight w:val="0"/>
                          <w:marTop w:val="0"/>
                          <w:marBottom w:val="0"/>
                          <w:divBdr>
                            <w:top w:val="none" w:sz="0" w:space="0" w:color="auto"/>
                            <w:left w:val="none" w:sz="0" w:space="0" w:color="auto"/>
                            <w:bottom w:val="none" w:sz="0" w:space="0" w:color="auto"/>
                            <w:right w:val="none" w:sz="0" w:space="0" w:color="auto"/>
                          </w:divBdr>
                          <w:divsChild>
                            <w:div w:id="2075854147">
                              <w:marLeft w:val="0"/>
                              <w:marRight w:val="0"/>
                              <w:marTop w:val="0"/>
                              <w:marBottom w:val="0"/>
                              <w:divBdr>
                                <w:top w:val="none" w:sz="0" w:space="0" w:color="auto"/>
                                <w:left w:val="none" w:sz="0" w:space="0" w:color="auto"/>
                                <w:bottom w:val="none" w:sz="0" w:space="0" w:color="auto"/>
                                <w:right w:val="none" w:sz="0" w:space="0" w:color="auto"/>
                              </w:divBdr>
                            </w:div>
                            <w:div w:id="1425301582">
                              <w:marLeft w:val="0"/>
                              <w:marRight w:val="0"/>
                              <w:marTop w:val="0"/>
                              <w:marBottom w:val="0"/>
                              <w:divBdr>
                                <w:top w:val="none" w:sz="0" w:space="0" w:color="auto"/>
                                <w:left w:val="none" w:sz="0" w:space="0" w:color="auto"/>
                                <w:bottom w:val="none" w:sz="0" w:space="0" w:color="auto"/>
                                <w:right w:val="none" w:sz="0" w:space="0" w:color="auto"/>
                              </w:divBdr>
                            </w:div>
                            <w:div w:id="1014649879">
                              <w:marLeft w:val="0"/>
                              <w:marRight w:val="0"/>
                              <w:marTop w:val="0"/>
                              <w:marBottom w:val="0"/>
                              <w:divBdr>
                                <w:top w:val="none" w:sz="0" w:space="0" w:color="auto"/>
                                <w:left w:val="none" w:sz="0" w:space="0" w:color="auto"/>
                                <w:bottom w:val="none" w:sz="0" w:space="0" w:color="auto"/>
                                <w:right w:val="none" w:sz="0" w:space="0" w:color="auto"/>
                              </w:divBdr>
                            </w:div>
                            <w:div w:id="280065957">
                              <w:marLeft w:val="0"/>
                              <w:marRight w:val="0"/>
                              <w:marTop w:val="0"/>
                              <w:marBottom w:val="0"/>
                              <w:divBdr>
                                <w:top w:val="none" w:sz="0" w:space="0" w:color="auto"/>
                                <w:left w:val="none" w:sz="0" w:space="0" w:color="auto"/>
                                <w:bottom w:val="none" w:sz="0" w:space="0" w:color="auto"/>
                                <w:right w:val="none" w:sz="0" w:space="0" w:color="auto"/>
                              </w:divBdr>
                            </w:div>
                            <w:div w:id="388573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3677044">
      <w:bodyDiv w:val="1"/>
      <w:marLeft w:val="0"/>
      <w:marRight w:val="0"/>
      <w:marTop w:val="0"/>
      <w:marBottom w:val="0"/>
      <w:divBdr>
        <w:top w:val="none" w:sz="0" w:space="0" w:color="auto"/>
        <w:left w:val="none" w:sz="0" w:space="0" w:color="auto"/>
        <w:bottom w:val="none" w:sz="0" w:space="0" w:color="auto"/>
        <w:right w:val="none" w:sz="0" w:space="0" w:color="auto"/>
      </w:divBdr>
    </w:div>
    <w:div w:id="1682971815">
      <w:bodyDiv w:val="1"/>
      <w:marLeft w:val="0"/>
      <w:marRight w:val="0"/>
      <w:marTop w:val="0"/>
      <w:marBottom w:val="0"/>
      <w:divBdr>
        <w:top w:val="none" w:sz="0" w:space="0" w:color="auto"/>
        <w:left w:val="none" w:sz="0" w:space="0" w:color="auto"/>
        <w:bottom w:val="none" w:sz="0" w:space="0" w:color="auto"/>
        <w:right w:val="none" w:sz="0" w:space="0" w:color="auto"/>
      </w:divBdr>
    </w:div>
    <w:div w:id="1694916682">
      <w:bodyDiv w:val="1"/>
      <w:marLeft w:val="0"/>
      <w:marRight w:val="0"/>
      <w:marTop w:val="0"/>
      <w:marBottom w:val="0"/>
      <w:divBdr>
        <w:top w:val="none" w:sz="0" w:space="0" w:color="auto"/>
        <w:left w:val="none" w:sz="0" w:space="0" w:color="auto"/>
        <w:bottom w:val="none" w:sz="0" w:space="0" w:color="auto"/>
        <w:right w:val="none" w:sz="0" w:space="0" w:color="auto"/>
      </w:divBdr>
    </w:div>
    <w:div w:id="1761830039">
      <w:bodyDiv w:val="1"/>
      <w:marLeft w:val="0"/>
      <w:marRight w:val="0"/>
      <w:marTop w:val="0"/>
      <w:marBottom w:val="0"/>
      <w:divBdr>
        <w:top w:val="none" w:sz="0" w:space="0" w:color="auto"/>
        <w:left w:val="none" w:sz="0" w:space="0" w:color="auto"/>
        <w:bottom w:val="none" w:sz="0" w:space="0" w:color="auto"/>
        <w:right w:val="none" w:sz="0" w:space="0" w:color="auto"/>
      </w:divBdr>
    </w:div>
    <w:div w:id="1798140583">
      <w:bodyDiv w:val="1"/>
      <w:marLeft w:val="0"/>
      <w:marRight w:val="0"/>
      <w:marTop w:val="0"/>
      <w:marBottom w:val="0"/>
      <w:divBdr>
        <w:top w:val="none" w:sz="0" w:space="0" w:color="auto"/>
        <w:left w:val="none" w:sz="0" w:space="0" w:color="auto"/>
        <w:bottom w:val="none" w:sz="0" w:space="0" w:color="auto"/>
        <w:right w:val="none" w:sz="0" w:space="0" w:color="auto"/>
      </w:divBdr>
    </w:div>
    <w:div w:id="1808862201">
      <w:bodyDiv w:val="1"/>
      <w:marLeft w:val="0"/>
      <w:marRight w:val="0"/>
      <w:marTop w:val="0"/>
      <w:marBottom w:val="0"/>
      <w:divBdr>
        <w:top w:val="none" w:sz="0" w:space="0" w:color="auto"/>
        <w:left w:val="none" w:sz="0" w:space="0" w:color="auto"/>
        <w:bottom w:val="none" w:sz="0" w:space="0" w:color="auto"/>
        <w:right w:val="none" w:sz="0" w:space="0" w:color="auto"/>
      </w:divBdr>
    </w:div>
    <w:div w:id="1892305609">
      <w:bodyDiv w:val="1"/>
      <w:marLeft w:val="0"/>
      <w:marRight w:val="0"/>
      <w:marTop w:val="0"/>
      <w:marBottom w:val="0"/>
      <w:divBdr>
        <w:top w:val="none" w:sz="0" w:space="0" w:color="auto"/>
        <w:left w:val="none" w:sz="0" w:space="0" w:color="auto"/>
        <w:bottom w:val="none" w:sz="0" w:space="0" w:color="auto"/>
        <w:right w:val="none" w:sz="0" w:space="0" w:color="auto"/>
      </w:divBdr>
    </w:div>
    <w:div w:id="21198307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8/08/relationships/commentsExtensible" Target="commentsExtensible.xml"/><Relationship Id="rId18" Type="http://schemas.openxmlformats.org/officeDocument/2006/relationships/hyperlink" Target="https://www.ofgem.gov.uk/publications/distribution-connection-and-use-system-agreement-dcusa-dcp161-excess-capacity-charges"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theme" Target="theme/theme1.xml"/><Relationship Id="rId10" Type="http://schemas.openxmlformats.org/officeDocument/2006/relationships/comments" Target="comments.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cusa@electralink.co.uk" TargetMode="External"/><Relationship Id="rId14" Type="http://schemas.openxmlformats.org/officeDocument/2006/relationships/image" Target="media/image2.jpeg"/><Relationship Id="rId22" Type="http://schemas.microsoft.com/office/2011/relationships/people" Target="people.xml"/></Relationships>
</file>

<file path=word/_rels/footnotes.xml.rels><?xml version="1.0" encoding="UTF-8" standalone="yes"?>
<Relationships xmlns="http://schemas.openxmlformats.org/package/2006/relationships"><Relationship Id="rId8" Type="http://schemas.openxmlformats.org/officeDocument/2006/relationships/hyperlink" Target="https://www.elexon.co.uk/mod-proposal/p322/" TargetMode="External"/><Relationship Id="rId3" Type="http://schemas.openxmlformats.org/officeDocument/2006/relationships/hyperlink" Target="https://www.ofgem.gov.uk/publications/decision-defer-implementation-dcp161" TargetMode="External"/><Relationship Id="rId7" Type="http://schemas.openxmlformats.org/officeDocument/2006/relationships/hyperlink" Target="https://www.dcusa.co.uk/change/excess-capacity-charges/" TargetMode="External"/><Relationship Id="rId2" Type="http://schemas.openxmlformats.org/officeDocument/2006/relationships/hyperlink" Target="https://www.ofgem.gov.uk/publications/decision-send-back-modification-p432-half-hourly-settlement-ct-advanced-metering-systems" TargetMode="External"/><Relationship Id="rId1" Type="http://schemas.openxmlformats.org/officeDocument/2006/relationships/hyperlink" Target="https://www.elexon.co.uk/mod-proposal/p432/" TargetMode="External"/><Relationship Id="rId6" Type="http://schemas.openxmlformats.org/officeDocument/2006/relationships/hyperlink" Target="https://www.elexon.co.uk/mod-proposal/p272-mandatory-half-hourly-settlement-for-profile-classes-5-8/" TargetMode="External"/><Relationship Id="rId5" Type="http://schemas.openxmlformats.org/officeDocument/2006/relationships/hyperlink" Target="https://www.dcusa.co.uk/change/providing-protection-for-customers-against-being-charged-inappropriate-capacity-charges-during-the-implementation-of-p272/" TargetMode="External"/><Relationship Id="rId4" Type="http://schemas.openxmlformats.org/officeDocument/2006/relationships/hyperlink" Target="https://www.mhhsprogramme.co.uk/programme-information/programme-overview"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B5B06F-4389-4F07-A6C2-87D43A265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34</Pages>
  <Words>10827</Words>
  <Characters>61715</Characters>
  <Application>Microsoft Office Word</Application>
  <DocSecurity>0</DocSecurity>
  <Lines>514</Lines>
  <Paragraphs>144</Paragraphs>
  <ScaleCrop>false</ScaleCrop>
  <HeadingPairs>
    <vt:vector size="2" baseType="variant">
      <vt:variant>
        <vt:lpstr>Title</vt:lpstr>
      </vt:variant>
      <vt:variant>
        <vt:i4>1</vt:i4>
      </vt:variant>
    </vt:vector>
  </HeadingPairs>
  <TitlesOfParts>
    <vt:vector size="1" baseType="lpstr">
      <vt:lpstr/>
    </vt:vector>
  </TitlesOfParts>
  <Manager/>
  <Company>Joint Office of Gas Transporters</Company>
  <LinksUpToDate>false</LinksUpToDate>
  <CharactersWithSpaces>72398</CharactersWithSpaces>
  <SharedDoc>false</SharedDoc>
  <HyperlinkBase/>
  <HLinks>
    <vt:vector size="66" baseType="variant">
      <vt:variant>
        <vt:i4>8192116</vt:i4>
      </vt:variant>
      <vt:variant>
        <vt:i4>42</vt:i4>
      </vt:variant>
      <vt:variant>
        <vt:i4>0</vt:i4>
      </vt:variant>
      <vt:variant>
        <vt:i4>5</vt:i4>
      </vt:variant>
      <vt:variant>
        <vt:lpwstr>http://www.dcusa.co.uk/</vt:lpwstr>
      </vt:variant>
      <vt:variant>
        <vt:lpwstr/>
      </vt:variant>
      <vt:variant>
        <vt:i4>7798806</vt:i4>
      </vt:variant>
      <vt:variant>
        <vt:i4>39</vt:i4>
      </vt:variant>
      <vt:variant>
        <vt:i4>0</vt:i4>
      </vt:variant>
      <vt:variant>
        <vt:i4>5</vt:i4>
      </vt:variant>
      <vt:variant>
        <vt:lpwstr>mailto:Simon.Vicary@edfenergy.com</vt:lpwstr>
      </vt:variant>
      <vt:variant>
        <vt:lpwstr/>
      </vt:variant>
      <vt:variant>
        <vt:i4>2293841</vt:i4>
      </vt:variant>
      <vt:variant>
        <vt:i4>0</vt:i4>
      </vt:variant>
      <vt:variant>
        <vt:i4>0</vt:i4>
      </vt:variant>
      <vt:variant>
        <vt:i4>5</vt:i4>
      </vt:variant>
      <vt:variant>
        <vt:lpwstr>mailto:dcusa@electralink.co.uk</vt:lpwstr>
      </vt:variant>
      <vt:variant>
        <vt:lpwstr/>
      </vt:variant>
      <vt:variant>
        <vt:i4>3473444</vt:i4>
      </vt:variant>
      <vt:variant>
        <vt:i4>21</vt:i4>
      </vt:variant>
      <vt:variant>
        <vt:i4>0</vt:i4>
      </vt:variant>
      <vt:variant>
        <vt:i4>5</vt:i4>
      </vt:variant>
      <vt:variant>
        <vt:lpwstr>https://www.ofgem.gov.uk/publications/access-and-forward-looking-charges-significant-code-review-decision-and-direction</vt:lpwstr>
      </vt:variant>
      <vt:variant>
        <vt:lpwstr/>
      </vt:variant>
      <vt:variant>
        <vt:i4>1507328</vt:i4>
      </vt:variant>
      <vt:variant>
        <vt:i4>18</vt:i4>
      </vt:variant>
      <vt:variant>
        <vt:i4>0</vt:i4>
      </vt:variant>
      <vt:variant>
        <vt:i4>5</vt:i4>
      </vt:variant>
      <vt:variant>
        <vt:lpwstr>https://www.ofgem.gov.uk/sites/default/files/2022-01/Access SCR - Consultation on Updates to Minded to Positions and Response to June 2021 Consultation Feedback.pdf</vt:lpwstr>
      </vt:variant>
      <vt:variant>
        <vt:lpwstr/>
      </vt:variant>
      <vt:variant>
        <vt:i4>5767189</vt:i4>
      </vt:variant>
      <vt:variant>
        <vt:i4>15</vt:i4>
      </vt:variant>
      <vt:variant>
        <vt:i4>0</vt:i4>
      </vt:variant>
      <vt:variant>
        <vt:i4>5</vt:i4>
      </vt:variant>
      <vt:variant>
        <vt:lpwstr>https://www.dcusa.co.uk/change/charging-of-third-party-dno-works-to-transmission-connected-users/</vt:lpwstr>
      </vt:variant>
      <vt:variant>
        <vt:lpwstr/>
      </vt:variant>
      <vt:variant>
        <vt:i4>2687019</vt:i4>
      </vt:variant>
      <vt:variant>
        <vt:i4>12</vt:i4>
      </vt:variant>
      <vt:variant>
        <vt:i4>0</vt:i4>
      </vt:variant>
      <vt:variant>
        <vt:i4>5</vt:i4>
      </vt:variant>
      <vt:variant>
        <vt:lpwstr>https://www.legislation.gov.uk/uksi/2017/106/contents/made</vt:lpwstr>
      </vt:variant>
      <vt:variant>
        <vt:lpwstr/>
      </vt:variant>
      <vt:variant>
        <vt:i4>6619178</vt:i4>
      </vt:variant>
      <vt:variant>
        <vt:i4>9</vt:i4>
      </vt:variant>
      <vt:variant>
        <vt:i4>0</vt:i4>
      </vt:variant>
      <vt:variant>
        <vt:i4>5</vt:i4>
      </vt:variant>
      <vt:variant>
        <vt:lpwstr>https://www.legislation.gov.uk/uksi/2017/106/pdfs/uksiod_20170106_en.pdf</vt:lpwstr>
      </vt:variant>
      <vt:variant>
        <vt:lpwstr/>
      </vt:variant>
      <vt:variant>
        <vt:i4>4456560</vt:i4>
      </vt:variant>
      <vt:variant>
        <vt:i4>6</vt:i4>
      </vt:variant>
      <vt:variant>
        <vt:i4>0</vt:i4>
      </vt:variant>
      <vt:variant>
        <vt:i4>5</vt:i4>
      </vt:variant>
      <vt:variant>
        <vt:lpwstr>https://beis.fra1.qualtrics.com/jfe/form/SV_9F7LETYTrhmYipw</vt:lpwstr>
      </vt:variant>
      <vt:variant>
        <vt:lpwstr/>
      </vt:variant>
      <vt:variant>
        <vt:i4>2687101</vt:i4>
      </vt:variant>
      <vt:variant>
        <vt:i4>3</vt:i4>
      </vt:variant>
      <vt:variant>
        <vt:i4>0</vt:i4>
      </vt:variant>
      <vt:variant>
        <vt:i4>5</vt:i4>
      </vt:variant>
      <vt:variant>
        <vt:lpwstr>https://www.nationalgrideso.com/industry-information/codes/connection-and-use-system-code-cusc-old/modifications/cmp328-connections</vt:lpwstr>
      </vt:variant>
      <vt:variant>
        <vt:lpwstr/>
      </vt:variant>
      <vt:variant>
        <vt:i4>2687019</vt:i4>
      </vt:variant>
      <vt:variant>
        <vt:i4>0</vt:i4>
      </vt:variant>
      <vt:variant>
        <vt:i4>0</vt:i4>
      </vt:variant>
      <vt:variant>
        <vt:i4>5</vt:i4>
      </vt:variant>
      <vt:variant>
        <vt:lpwstr>https://www.legislation.gov.uk/uksi/2017/106/contents/made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Cuin</dc:creator>
  <cp:keywords/>
  <dc:description/>
  <cp:lastModifiedBy>Andy Green</cp:lastModifiedBy>
  <cp:revision>46</cp:revision>
  <cp:lastPrinted>2022-12-22T15:11:00Z</cp:lastPrinted>
  <dcterms:created xsi:type="dcterms:W3CDTF">2023-04-26T13:46:00Z</dcterms:created>
  <dcterms:modified xsi:type="dcterms:W3CDTF">2023-04-26T14:49:00Z</dcterms:modified>
  <cp:category/>
</cp:coreProperties>
</file>