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shd w:val="clear" w:color="auto" w:fill="CCE0DA"/>
        <w:tblCellMar>
          <w:left w:w="0" w:type="dxa"/>
          <w:right w:w="0" w:type="dxa"/>
        </w:tblCellMar>
        <w:tblLook w:val="01E0" w:firstRow="1" w:lastRow="1" w:firstColumn="1" w:lastColumn="1" w:noHBand="0" w:noVBand="0"/>
      </w:tblPr>
      <w:tblGrid>
        <w:gridCol w:w="1272"/>
        <w:gridCol w:w="5740"/>
        <w:gridCol w:w="2730"/>
      </w:tblGrid>
      <w:tr w:rsidR="006F19E3" w:rsidRPr="00EB32BB" w14:paraId="46EAF441" w14:textId="77777777" w:rsidTr="00FD160A">
        <w:trPr>
          <w:trHeight w:val="697"/>
          <w:jc w:val="center"/>
        </w:trPr>
        <w:tc>
          <w:tcPr>
            <w:tcW w:w="3599" w:type="pct"/>
            <w:gridSpan w:val="2"/>
            <w:tcBorders>
              <w:top w:val="single" w:sz="4" w:space="0" w:color="4A8958"/>
              <w:left w:val="single" w:sz="4" w:space="0" w:color="4A8958"/>
              <w:bottom w:val="single" w:sz="4" w:space="0" w:color="4A8958"/>
              <w:right w:val="single" w:sz="4" w:space="0" w:color="4A8958"/>
            </w:tcBorders>
            <w:shd w:val="clear" w:color="auto" w:fill="0096D7"/>
            <w:vAlign w:val="center"/>
          </w:tcPr>
          <w:p w14:paraId="0EAFC7BA" w14:textId="77777777" w:rsidR="006F19E3" w:rsidRPr="0058426F" w:rsidRDefault="000D1D1B" w:rsidP="009B60EF">
            <w:pPr>
              <w:pStyle w:val="Header"/>
              <w:keepLines/>
              <w:spacing w:before="0" w:after="0" w:line="240" w:lineRule="auto"/>
              <w:ind w:left="113"/>
              <w:rPr>
                <w:rFonts w:cs="Arial"/>
                <w:b/>
                <w:color w:val="FFFFFF"/>
                <w:sz w:val="40"/>
                <w:szCs w:val="40"/>
              </w:rPr>
            </w:pPr>
            <w:r w:rsidRPr="00DE30B7">
              <w:rPr>
                <w:rFonts w:cs="Arial"/>
                <w:b/>
                <w:color w:val="FFFFFF"/>
                <w:sz w:val="40"/>
                <w:szCs w:val="40"/>
              </w:rPr>
              <w:t>DCUSA Consultation</w:t>
            </w:r>
          </w:p>
        </w:tc>
        <w:tc>
          <w:tcPr>
            <w:tcW w:w="1401" w:type="pct"/>
            <w:tcBorders>
              <w:top w:val="single" w:sz="4" w:space="0" w:color="4A8958"/>
              <w:left w:val="single" w:sz="4" w:space="0" w:color="4A8958"/>
              <w:bottom w:val="single" w:sz="4" w:space="0" w:color="4A8958"/>
              <w:right w:val="single" w:sz="4" w:space="0" w:color="4A8958"/>
            </w:tcBorders>
            <w:shd w:val="clear" w:color="auto" w:fill="0096D7"/>
          </w:tcPr>
          <w:p w14:paraId="088DE731" w14:textId="77777777" w:rsidR="006F19E3" w:rsidRPr="00EB32BB" w:rsidRDefault="006F19E3" w:rsidP="009B60EF">
            <w:pPr>
              <w:pStyle w:val="BlockText"/>
              <w:keepLines/>
            </w:pPr>
            <w:r w:rsidRPr="00EB32BB">
              <w:t>At what stage is this document in the process?</w:t>
            </w:r>
          </w:p>
        </w:tc>
      </w:tr>
      <w:tr w:rsidR="004F5D7F" w:rsidRPr="00EB32BB" w14:paraId="70598F5B" w14:textId="77777777" w:rsidTr="00FD160A">
        <w:trPr>
          <w:trHeight w:val="2725"/>
          <w:jc w:val="center"/>
        </w:trPr>
        <w:tc>
          <w:tcPr>
            <w:tcW w:w="3599" w:type="pct"/>
            <w:gridSpan w:val="2"/>
            <w:tcBorders>
              <w:top w:val="single" w:sz="4" w:space="0" w:color="4A8958"/>
              <w:left w:val="single" w:sz="4" w:space="0" w:color="4A8958"/>
              <w:bottom w:val="single" w:sz="4" w:space="0" w:color="4A8958"/>
              <w:right w:val="single" w:sz="4" w:space="0" w:color="4A8958"/>
            </w:tcBorders>
            <w:shd w:val="clear" w:color="auto" w:fill="auto"/>
          </w:tcPr>
          <w:p w14:paraId="01C1743A" w14:textId="77777777" w:rsidR="004F5D7F" w:rsidRPr="00EB32BB" w:rsidRDefault="004F5D7F" w:rsidP="004F5D7F">
            <w:pPr>
              <w:ind w:left="113" w:right="113"/>
              <w:rPr>
                <w:rFonts w:cs="Arial"/>
                <w:i/>
                <w:color w:val="00B274"/>
                <w:sz w:val="24"/>
              </w:rPr>
            </w:pPr>
            <w:r w:rsidRPr="00CB28D9">
              <w:rPr>
                <w:rFonts w:cs="Arial"/>
                <w:b/>
                <w:bCs/>
                <w:color w:val="008576"/>
                <w:sz w:val="80"/>
                <w:szCs w:val="80"/>
              </w:rPr>
              <w:t xml:space="preserve">DCP </w:t>
            </w:r>
            <w:r>
              <w:rPr>
                <w:rFonts w:cs="Arial"/>
                <w:b/>
                <w:bCs/>
                <w:color w:val="008576"/>
                <w:sz w:val="80"/>
                <w:szCs w:val="80"/>
              </w:rPr>
              <w:t>424</w:t>
            </w:r>
            <w:r w:rsidRPr="00CB28D9">
              <w:rPr>
                <w:rFonts w:cs="Arial"/>
                <w:b/>
                <w:bCs/>
                <w:color w:val="008576"/>
                <w:sz w:val="80"/>
                <w:szCs w:val="80"/>
              </w:rPr>
              <w:t>:</w:t>
            </w:r>
          </w:p>
          <w:p w14:paraId="75947B95" w14:textId="77777777" w:rsidR="004F5D7F" w:rsidRDefault="004F5D7F" w:rsidP="004F5D7F">
            <w:pPr>
              <w:ind w:left="113" w:right="113"/>
              <w:rPr>
                <w:rFonts w:cs="Arial"/>
                <w:i/>
                <w:color w:val="00B274"/>
                <w:sz w:val="24"/>
              </w:rPr>
            </w:pPr>
            <w:r>
              <w:rPr>
                <w:rFonts w:cs="Arial"/>
                <w:b/>
                <w:bCs/>
                <w:color w:val="008000"/>
                <w:sz w:val="48"/>
                <w:szCs w:val="48"/>
              </w:rPr>
              <w:t>Use of System charging for complex sites</w:t>
            </w:r>
          </w:p>
          <w:p w14:paraId="5C55EAE8" w14:textId="77777777" w:rsidR="004F5D7F" w:rsidRPr="00CB28D9" w:rsidRDefault="004F5D7F" w:rsidP="004F5D7F">
            <w:pPr>
              <w:tabs>
                <w:tab w:val="center" w:pos="4314"/>
              </w:tabs>
              <w:spacing w:before="40" w:after="80"/>
              <w:ind w:left="113"/>
              <w:rPr>
                <w:rFonts w:cs="Arial"/>
                <w:sz w:val="24"/>
              </w:rPr>
            </w:pPr>
            <w:r w:rsidRPr="00CB28D9">
              <w:rPr>
                <w:rFonts w:cs="Arial"/>
                <w:b/>
                <w:sz w:val="24"/>
              </w:rPr>
              <w:t>Date Raised:</w:t>
            </w:r>
            <w:r>
              <w:rPr>
                <w:rFonts w:cs="Arial"/>
                <w:b/>
                <w:sz w:val="24"/>
              </w:rPr>
              <w:t xml:space="preserve"> </w:t>
            </w:r>
            <w:sdt>
              <w:sdtPr>
                <w:rPr>
                  <w:rStyle w:val="BodyText3Char"/>
                </w:rPr>
                <w:alias w:val="Date Raised"/>
                <w:tag w:val="Date Raised"/>
                <w:id w:val="1980028475"/>
                <w:placeholder>
                  <w:docPart w:val="920AEA09C02A4A18B0A61ACED27F2B06"/>
                </w:placeholder>
              </w:sdtPr>
              <w:sdtEndPr>
                <w:rPr>
                  <w:rStyle w:val="BodyText3Char"/>
                </w:rPr>
              </w:sdtEndPr>
              <w:sdtContent>
                <w:r>
                  <w:rPr>
                    <w:rStyle w:val="BodyText3Char"/>
                  </w:rPr>
                  <w:t>10 May 2023</w:t>
                </w:r>
              </w:sdtContent>
            </w:sdt>
          </w:p>
          <w:p w14:paraId="6721A6B6" w14:textId="77777777" w:rsidR="004F5D7F" w:rsidRPr="00CB28D9" w:rsidRDefault="004F5D7F" w:rsidP="004F5D7F">
            <w:pPr>
              <w:spacing w:before="40" w:after="80"/>
              <w:ind w:left="113"/>
              <w:rPr>
                <w:rFonts w:cs="Arial"/>
                <w:sz w:val="24"/>
              </w:rPr>
            </w:pPr>
            <w:r w:rsidRPr="00CB28D9">
              <w:rPr>
                <w:rFonts w:cs="Arial"/>
                <w:b/>
                <w:sz w:val="24"/>
              </w:rPr>
              <w:t xml:space="preserve">Proposer Name: </w:t>
            </w:r>
            <w:sdt>
              <w:sdtPr>
                <w:rPr>
                  <w:rStyle w:val="BodyTextChar"/>
                  <w:rFonts w:ascii="Arial" w:eastAsia="MS Gothic" w:hAnsi="Arial" w:cs="Arial"/>
                  <w:sz w:val="24"/>
                </w:rPr>
                <w:alias w:val="Proposer Name"/>
                <w:tag w:val="Proposer Name"/>
                <w:id w:val="1925452639"/>
                <w:placeholder>
                  <w:docPart w:val="31523EDAFFB649EF824CB8595D14878E"/>
                </w:placeholder>
              </w:sdtPr>
              <w:sdtEndPr>
                <w:rPr>
                  <w:rStyle w:val="DefaultParagraphFont"/>
                  <w:rFonts w:eastAsia="Times New Roman"/>
                  <w:color w:val="000000" w:themeColor="text1"/>
                </w:rPr>
              </w:sdtEndPr>
              <w:sdtContent>
                <w:r>
                  <w:rPr>
                    <w:rStyle w:val="BodyTextChar"/>
                    <w:rFonts w:ascii="Arial" w:eastAsia="MS Gothic" w:hAnsi="Arial" w:cs="Arial"/>
                    <w:sz w:val="24"/>
                  </w:rPr>
                  <w:t>Mary Gillie (as proposer’s representative)</w:t>
                </w:r>
              </w:sdtContent>
            </w:sdt>
          </w:p>
          <w:p w14:paraId="11058B8E" w14:textId="77777777" w:rsidR="004F5D7F" w:rsidRPr="00CB28D9" w:rsidRDefault="004F5D7F" w:rsidP="004F5D7F">
            <w:pPr>
              <w:spacing w:before="40" w:after="80"/>
              <w:ind w:left="113"/>
              <w:rPr>
                <w:rFonts w:cs="Arial"/>
                <w:sz w:val="24"/>
              </w:rPr>
            </w:pPr>
            <w:r w:rsidRPr="00CB28D9">
              <w:rPr>
                <w:rFonts w:cs="Arial"/>
                <w:b/>
                <w:sz w:val="24"/>
              </w:rPr>
              <w:t xml:space="preserve">Company Name: </w:t>
            </w:r>
            <w:sdt>
              <w:sdtPr>
                <w:rPr>
                  <w:rStyle w:val="TemplateFill"/>
                  <w:rFonts w:eastAsia="MS Gothic" w:cs="Arial"/>
                  <w:sz w:val="24"/>
                </w:rPr>
                <w:alias w:val="Party Name"/>
                <w:tag w:val="Party Name"/>
                <w:id w:val="-660461895"/>
                <w:placeholder>
                  <w:docPart w:val="353A9CCCC6DE466CB56C724C9906966B"/>
                </w:placeholder>
              </w:sdtPr>
              <w:sdtEndPr>
                <w:rPr>
                  <w:rStyle w:val="DefaultParagraphFont"/>
                  <w:rFonts w:ascii="Arial" w:eastAsia="Times New Roman" w:hAnsi="Arial"/>
                  <w:color w:val="000000" w:themeColor="text1"/>
                </w:rPr>
              </w:sdtEndPr>
              <w:sdtContent>
                <w:r>
                  <w:rPr>
                    <w:rStyle w:val="TemplateFill"/>
                    <w:rFonts w:eastAsia="MS Gothic" w:cs="Arial"/>
                    <w:sz w:val="24"/>
                  </w:rPr>
                  <w:t>Green Energy</w:t>
                </w:r>
              </w:sdtContent>
            </w:sdt>
          </w:p>
          <w:p w14:paraId="70A738C6" w14:textId="1CC78E98" w:rsidR="004F5D7F" w:rsidRPr="00AE2501" w:rsidRDefault="004F5D7F" w:rsidP="004F5D7F">
            <w:pPr>
              <w:keepLines/>
              <w:ind w:left="113" w:right="113"/>
              <w:rPr>
                <w:rFonts w:cs="Arial"/>
                <w:b/>
                <w:i/>
                <w:sz w:val="22"/>
                <w:szCs w:val="22"/>
              </w:rPr>
            </w:pPr>
            <w:r w:rsidRPr="00CB28D9">
              <w:rPr>
                <w:rFonts w:cs="Arial"/>
                <w:b/>
                <w:sz w:val="24"/>
              </w:rPr>
              <w:t xml:space="preserve">Party Category:  </w:t>
            </w:r>
            <w:sdt>
              <w:sdtPr>
                <w:rPr>
                  <w:rFonts w:cs="Arial"/>
                  <w:sz w:val="24"/>
                </w:rPr>
                <w:alias w:val="Party Category"/>
                <w:tag w:val="Party Category"/>
                <w:id w:val="-22558357"/>
                <w:placeholder>
                  <w:docPart w:val="B9403563B5294B9DB1F93B26F74553AF"/>
                </w:placeholder>
                <w:dropDownList>
                  <w:listItem w:value="[Click here to select Party Category]"/>
                  <w:listItem w:displayText="Supplier" w:value="Supplier"/>
                  <w:listItem w:displayText="DNO" w:value="DNO"/>
                  <w:listItem w:displayText="IDNO" w:value="IDNO"/>
                  <w:listItem w:displayText="CVA Registrant" w:value="CVA Registrant"/>
                  <w:listItem w:displayText="OTSO" w:value="OTSO"/>
                </w:dropDownList>
              </w:sdtPr>
              <w:sdtEndPr/>
              <w:sdtContent>
                <w:r>
                  <w:rPr>
                    <w:rFonts w:cs="Arial"/>
                    <w:sz w:val="24"/>
                  </w:rPr>
                  <w:t>Supplier</w:t>
                </w:r>
              </w:sdtContent>
            </w:sdt>
          </w:p>
        </w:tc>
        <w:tc>
          <w:tcPr>
            <w:tcW w:w="1401" w:type="pct"/>
            <w:tcBorders>
              <w:top w:val="single" w:sz="4" w:space="0" w:color="4A8958"/>
              <w:left w:val="single" w:sz="4" w:space="0" w:color="FFFFFF"/>
              <w:bottom w:val="single" w:sz="4" w:space="0" w:color="4A8958"/>
              <w:right w:val="single" w:sz="4" w:space="0" w:color="4A8958"/>
            </w:tcBorders>
            <w:shd w:val="clear" w:color="auto" w:fill="auto"/>
          </w:tcPr>
          <w:tbl>
            <w:tblPr>
              <w:tblW w:w="221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tblGrid>
            <w:tr w:rsidR="004F5D7F" w:rsidRPr="00881D23" w14:paraId="3D3F1AAD" w14:textId="77777777" w:rsidTr="00452DB5">
              <w:trPr>
                <w:trHeight w:val="694"/>
              </w:trPr>
              <w:tc>
                <w:tcPr>
                  <w:tcW w:w="2219" w:type="dxa"/>
                  <w:shd w:val="clear" w:color="auto" w:fill="00B274"/>
                  <w:vAlign w:val="center"/>
                </w:tcPr>
                <w:p w14:paraId="1E7D0540" w14:textId="77777777" w:rsidR="004F5D7F" w:rsidRPr="00881D23" w:rsidRDefault="004F5D7F" w:rsidP="004F5D7F">
                  <w:pPr>
                    <w:spacing w:line="240" w:lineRule="auto"/>
                    <w:ind w:right="28"/>
                    <w:rPr>
                      <w:rFonts w:cs="Arial"/>
                      <w:b/>
                      <w:color w:val="FFFFFF"/>
                      <w:szCs w:val="20"/>
                    </w:rPr>
                  </w:pPr>
                  <w:r w:rsidRPr="00881D23">
                    <w:rPr>
                      <w:rFonts w:cs="Arial"/>
                      <w:b/>
                      <w:color w:val="FFFFFF"/>
                      <w:szCs w:val="20"/>
                    </w:rPr>
                    <w:t>01 – Change Proposal</w:t>
                  </w:r>
                </w:p>
              </w:tc>
            </w:tr>
            <w:tr w:rsidR="004F5D7F" w:rsidRPr="00881D23" w14:paraId="4DC5D971" w14:textId="77777777" w:rsidTr="00452DB5">
              <w:trPr>
                <w:trHeight w:val="678"/>
              </w:trPr>
              <w:tc>
                <w:tcPr>
                  <w:tcW w:w="2219" w:type="dxa"/>
                  <w:shd w:val="clear" w:color="auto" w:fill="FFFFFF"/>
                  <w:vAlign w:val="center"/>
                </w:tcPr>
                <w:p w14:paraId="38EF420E" w14:textId="77777777" w:rsidR="004F5D7F" w:rsidRPr="00881D23" w:rsidRDefault="004F5D7F" w:rsidP="004F5D7F">
                  <w:pPr>
                    <w:spacing w:line="240" w:lineRule="auto"/>
                    <w:ind w:right="28"/>
                    <w:rPr>
                      <w:rFonts w:cs="Arial"/>
                      <w:b/>
                      <w:color w:val="0096D7"/>
                      <w:szCs w:val="20"/>
                    </w:rPr>
                  </w:pPr>
                  <w:r w:rsidRPr="00881D23">
                    <w:rPr>
                      <w:rFonts w:cs="Arial"/>
                      <w:b/>
                      <w:color w:val="0096D7"/>
                      <w:szCs w:val="20"/>
                    </w:rPr>
                    <w:t xml:space="preserve">02 – </w:t>
                  </w:r>
                  <w:r>
                    <w:rPr>
                      <w:rFonts w:cs="Arial"/>
                      <w:b/>
                      <w:color w:val="0096D7"/>
                      <w:szCs w:val="20"/>
                    </w:rPr>
                    <w:t>Consultation</w:t>
                  </w:r>
                </w:p>
              </w:tc>
            </w:tr>
            <w:tr w:rsidR="004F5D7F" w:rsidRPr="00881D23" w14:paraId="6C760062" w14:textId="77777777" w:rsidTr="00452DB5">
              <w:trPr>
                <w:trHeight w:val="677"/>
              </w:trPr>
              <w:tc>
                <w:tcPr>
                  <w:tcW w:w="2219" w:type="dxa"/>
                  <w:shd w:val="clear" w:color="auto" w:fill="FFFFFF"/>
                  <w:vAlign w:val="center"/>
                </w:tcPr>
                <w:p w14:paraId="3A33B365" w14:textId="77777777" w:rsidR="004F5D7F" w:rsidRPr="00881D23" w:rsidRDefault="004F5D7F" w:rsidP="004F5D7F">
                  <w:pPr>
                    <w:spacing w:line="240" w:lineRule="auto"/>
                    <w:ind w:right="28"/>
                    <w:rPr>
                      <w:rFonts w:cs="Arial"/>
                      <w:b/>
                      <w:color w:val="9A4D9E"/>
                      <w:szCs w:val="20"/>
                    </w:rPr>
                  </w:pPr>
                  <w:r w:rsidRPr="00881D23">
                    <w:rPr>
                      <w:rFonts w:cs="Arial"/>
                      <w:b/>
                      <w:color w:val="9A4D9E"/>
                      <w:szCs w:val="20"/>
                    </w:rPr>
                    <w:t>03 –</w:t>
                  </w:r>
                  <w:r>
                    <w:rPr>
                      <w:rFonts w:cs="Arial"/>
                      <w:b/>
                      <w:color w:val="9A4D9E"/>
                      <w:szCs w:val="20"/>
                    </w:rPr>
                    <w:t xml:space="preserve"> </w:t>
                  </w:r>
                  <w:r w:rsidRPr="00881D23">
                    <w:rPr>
                      <w:rFonts w:cs="Arial"/>
                      <w:b/>
                      <w:color w:val="9A4D9E"/>
                      <w:szCs w:val="20"/>
                    </w:rPr>
                    <w:t>Change Report</w:t>
                  </w:r>
                </w:p>
              </w:tc>
            </w:tr>
            <w:tr w:rsidR="004F5D7F" w:rsidRPr="00881D23" w14:paraId="52035B3F" w14:textId="77777777" w:rsidTr="00452DB5">
              <w:trPr>
                <w:trHeight w:val="672"/>
              </w:trPr>
              <w:tc>
                <w:tcPr>
                  <w:tcW w:w="2219" w:type="dxa"/>
                  <w:shd w:val="clear" w:color="auto" w:fill="FFFFFF"/>
                  <w:vAlign w:val="center"/>
                </w:tcPr>
                <w:p w14:paraId="05F98F83" w14:textId="77777777" w:rsidR="004F5D7F" w:rsidRPr="00881D23" w:rsidRDefault="004F5D7F" w:rsidP="004F5D7F">
                  <w:pPr>
                    <w:spacing w:line="240" w:lineRule="auto"/>
                    <w:ind w:right="28"/>
                    <w:rPr>
                      <w:rFonts w:cs="Arial"/>
                      <w:b/>
                      <w:color w:val="F59114"/>
                      <w:szCs w:val="20"/>
                    </w:rPr>
                  </w:pPr>
                  <w:r w:rsidRPr="00881D23">
                    <w:rPr>
                      <w:rFonts w:cs="Arial"/>
                      <w:b/>
                      <w:color w:val="F59114"/>
                      <w:szCs w:val="20"/>
                    </w:rPr>
                    <w:t xml:space="preserve">04 – </w:t>
                  </w:r>
                  <w:r>
                    <w:rPr>
                      <w:rFonts w:cs="Arial"/>
                      <w:b/>
                      <w:color w:val="F59114"/>
                      <w:szCs w:val="20"/>
                    </w:rPr>
                    <w:t>Change Declaration</w:t>
                  </w:r>
                </w:p>
              </w:tc>
            </w:tr>
          </w:tbl>
          <w:p w14:paraId="3F4FB82E" w14:textId="77777777" w:rsidR="004F5D7F" w:rsidRPr="00EB32BB" w:rsidRDefault="004F5D7F" w:rsidP="004F5D7F">
            <w:pPr>
              <w:keepLines/>
              <w:spacing w:line="240" w:lineRule="auto"/>
              <w:ind w:left="28" w:right="28"/>
              <w:rPr>
                <w:rFonts w:cs="Arial"/>
                <w:color w:val="008576"/>
                <w:szCs w:val="20"/>
              </w:rPr>
            </w:pPr>
          </w:p>
        </w:tc>
      </w:tr>
      <w:tr w:rsidR="004F5D7F" w:rsidRPr="00EB32BB" w14:paraId="7B2A00A0" w14:textId="77777777" w:rsidTr="00FD160A">
        <w:trPr>
          <w:trHeight w:val="862"/>
          <w:jc w:val="center"/>
        </w:trPr>
        <w:tc>
          <w:tcPr>
            <w:tcW w:w="5000" w:type="pct"/>
            <w:gridSpan w:val="3"/>
            <w:tcBorders>
              <w:top w:val="single" w:sz="4" w:space="0" w:color="4A8958"/>
              <w:left w:val="single" w:sz="4" w:space="0" w:color="4A8958"/>
              <w:bottom w:val="single" w:sz="4" w:space="0" w:color="4A8958"/>
              <w:right w:val="single" w:sz="4" w:space="0" w:color="4A8958"/>
            </w:tcBorders>
            <w:shd w:val="clear" w:color="auto" w:fill="auto"/>
          </w:tcPr>
          <w:p w14:paraId="06B5933C" w14:textId="77777777" w:rsidR="004F5D7F" w:rsidRPr="00EB32BB" w:rsidRDefault="004F5D7F" w:rsidP="004F5D7F">
            <w:pPr>
              <w:pStyle w:val="BodyText2"/>
              <w:ind w:left="113" w:right="113"/>
              <w:rPr>
                <w:rFonts w:cs="Arial"/>
                <w:i/>
                <w:color w:val="00B274"/>
                <w:sz w:val="24"/>
              </w:rPr>
            </w:pPr>
            <w:r w:rsidRPr="000115D4">
              <w:rPr>
                <w:rFonts w:cs="Arial"/>
                <w:b/>
                <w:bCs/>
                <w:sz w:val="24"/>
              </w:rPr>
              <w:t>Purpose of Change Proposal:</w:t>
            </w:r>
          </w:p>
          <w:p w14:paraId="6A1D253A" w14:textId="3A3D68AE" w:rsidR="004F5D7F" w:rsidRPr="004F5D7F" w:rsidRDefault="007526B8" w:rsidP="004F5D7F">
            <w:pPr>
              <w:keepLines/>
              <w:ind w:left="113" w:right="113"/>
              <w:rPr>
                <w:rFonts w:cs="Arial"/>
                <w:sz w:val="24"/>
              </w:rPr>
            </w:pPr>
            <w:sdt>
              <w:sdtPr>
                <w:rPr>
                  <w:rStyle w:val="BodyText3Char"/>
                  <w:rFonts w:ascii="Arial" w:eastAsia="MS Gothic" w:hAnsi="Arial" w:cs="Arial"/>
                  <w:sz w:val="24"/>
                  <w:szCs w:val="24"/>
                </w:rPr>
                <w:alias w:val="Purpose of CP"/>
                <w:tag w:val="Purpose of CP"/>
                <w:id w:val="-1012148391"/>
                <w:placeholder>
                  <w:docPart w:val="827843F684C2490FB23BE03AD7880573"/>
                </w:placeholder>
              </w:sdtPr>
              <w:sdtEndPr>
                <w:rPr>
                  <w:rStyle w:val="DefaultParagraphFont"/>
                  <w:rFonts w:eastAsia="Times New Roman"/>
                  <w:color w:val="000000" w:themeColor="text1"/>
                </w:rPr>
              </w:sdtEndPr>
              <w:sdtContent>
                <w:r w:rsidR="004F5D7F" w:rsidRPr="004F5D7F">
                  <w:rPr>
                    <w:rStyle w:val="BodyText3Char"/>
                    <w:rFonts w:ascii="Arial" w:eastAsia="MS Gothic" w:hAnsi="Arial" w:cs="Arial"/>
                    <w:sz w:val="24"/>
                    <w:szCs w:val="24"/>
                  </w:rPr>
                  <w:t xml:space="preserve">This change proposal enables the correct </w:t>
                </w:r>
                <w:proofErr w:type="spellStart"/>
                <w:r w:rsidR="004F5D7F" w:rsidRPr="004F5D7F">
                  <w:rPr>
                    <w:rStyle w:val="BodyText3Char"/>
                    <w:rFonts w:ascii="Arial" w:eastAsia="MS Gothic" w:hAnsi="Arial" w:cs="Arial"/>
                    <w:sz w:val="24"/>
                    <w:szCs w:val="24"/>
                  </w:rPr>
                  <w:t>DUoS</w:t>
                </w:r>
                <w:proofErr w:type="spellEnd"/>
                <w:r w:rsidR="004F5D7F" w:rsidRPr="004F5D7F">
                  <w:rPr>
                    <w:rStyle w:val="BodyText3Char"/>
                    <w:rFonts w:ascii="Arial" w:eastAsia="MS Gothic" w:hAnsi="Arial" w:cs="Arial"/>
                    <w:sz w:val="24"/>
                    <w:szCs w:val="24"/>
                  </w:rPr>
                  <w:t xml:space="preserve"> to be paid by meters that are class F or G within a Class 5 or Class 6 Complex Site as described in BSC Modification P441 (where netting of Import and Export takes place for BSC Settlement purposes) in a practical manner.  Under </w:t>
                </w:r>
                <w:r w:rsidR="00A46248">
                  <w:rPr>
                    <w:rStyle w:val="BodyText3Char"/>
                    <w:rFonts w:ascii="Arial" w:eastAsia="MS Gothic" w:hAnsi="Arial" w:cs="Arial"/>
                    <w:sz w:val="24"/>
                    <w:szCs w:val="24"/>
                  </w:rPr>
                  <w:t>P</w:t>
                </w:r>
                <w:r w:rsidR="004F5D7F" w:rsidRPr="004F5D7F">
                  <w:rPr>
                    <w:rStyle w:val="BodyText3Char"/>
                    <w:rFonts w:ascii="Arial" w:eastAsia="MS Gothic" w:hAnsi="Arial" w:cs="Arial"/>
                    <w:sz w:val="24"/>
                    <w:szCs w:val="24"/>
                  </w:rPr>
                  <w:t xml:space="preserve">441 where generation and demand are netted before settlement, the gross values must be added to the D0036 or D0275 to ensure the correct </w:t>
                </w:r>
                <w:proofErr w:type="spellStart"/>
                <w:r w:rsidR="004F5D7F" w:rsidRPr="004F5D7F">
                  <w:rPr>
                    <w:rStyle w:val="BodyText3Char"/>
                    <w:rFonts w:ascii="Arial" w:eastAsia="MS Gothic" w:hAnsi="Arial" w:cs="Arial"/>
                    <w:sz w:val="24"/>
                    <w:szCs w:val="24"/>
                  </w:rPr>
                  <w:t>DUoS</w:t>
                </w:r>
                <w:proofErr w:type="spellEnd"/>
                <w:r w:rsidR="004F5D7F" w:rsidRPr="004F5D7F">
                  <w:rPr>
                    <w:rStyle w:val="BodyText3Char"/>
                    <w:rFonts w:ascii="Arial" w:eastAsia="MS Gothic" w:hAnsi="Arial" w:cs="Arial"/>
                    <w:sz w:val="24"/>
                    <w:szCs w:val="24"/>
                  </w:rPr>
                  <w:t xml:space="preserve"> is charged.  However, for class F and G the MPAN counts are included on the D0030 data </w:t>
                </w:r>
                <w:r w:rsidR="005E27B1" w:rsidRPr="004F5D7F">
                  <w:rPr>
                    <w:rStyle w:val="BodyText3Char"/>
                    <w:rFonts w:ascii="Arial" w:eastAsia="MS Gothic" w:hAnsi="Arial" w:cs="Arial"/>
                    <w:sz w:val="24"/>
                    <w:szCs w:val="24"/>
                  </w:rPr>
                  <w:t>flows,</w:t>
                </w:r>
                <w:r w:rsidR="004F5D7F" w:rsidRPr="004F5D7F">
                  <w:rPr>
                    <w:rStyle w:val="BodyText3Char"/>
                    <w:rFonts w:ascii="Arial" w:eastAsia="MS Gothic" w:hAnsi="Arial" w:cs="Arial"/>
                    <w:sz w:val="24"/>
                    <w:szCs w:val="24"/>
                  </w:rPr>
                  <w:t xml:space="preserve"> but the volumes are zero. </w:t>
                </w:r>
                <w:proofErr w:type="gramStart"/>
                <w:r w:rsidR="004F5D7F" w:rsidRPr="004F5D7F">
                  <w:rPr>
                    <w:rStyle w:val="BodyText3Char"/>
                    <w:rFonts w:ascii="Arial" w:eastAsia="MS Gothic" w:hAnsi="Arial" w:cs="Arial"/>
                    <w:sz w:val="24"/>
                    <w:szCs w:val="24"/>
                  </w:rPr>
                  <w:t>In order for</w:t>
                </w:r>
                <w:proofErr w:type="gramEnd"/>
                <w:r w:rsidR="004F5D7F" w:rsidRPr="004F5D7F">
                  <w:rPr>
                    <w:rStyle w:val="BodyText3Char"/>
                    <w:rFonts w:ascii="Arial" w:eastAsia="MS Gothic" w:hAnsi="Arial" w:cs="Arial"/>
                    <w:sz w:val="24"/>
                    <w:szCs w:val="24"/>
                  </w:rPr>
                  <w:t xml:space="preserve"> the volumes to be correctly charged </w:t>
                </w:r>
                <w:proofErr w:type="spellStart"/>
                <w:r w:rsidR="004F5D7F" w:rsidRPr="004F5D7F">
                  <w:rPr>
                    <w:rStyle w:val="BodyText3Char"/>
                    <w:rFonts w:ascii="Arial" w:eastAsia="MS Gothic" w:hAnsi="Arial" w:cs="Arial"/>
                    <w:sz w:val="24"/>
                    <w:szCs w:val="24"/>
                  </w:rPr>
                  <w:t>DUoS</w:t>
                </w:r>
                <w:proofErr w:type="spellEnd"/>
                <w:r w:rsidR="004F5D7F" w:rsidRPr="004F5D7F">
                  <w:rPr>
                    <w:rStyle w:val="BodyText3Char"/>
                    <w:rFonts w:ascii="Arial" w:eastAsia="MS Gothic" w:hAnsi="Arial" w:cs="Arial"/>
                    <w:sz w:val="24"/>
                    <w:szCs w:val="24"/>
                  </w:rPr>
                  <w:t xml:space="preserve"> it is proposed that these volumes are included in the D0036 or D0275 using a pseudo MPAN for the gross value.</w:t>
                </w:r>
                <w:r w:rsidR="004F5D7F" w:rsidRPr="004F5D7F">
                  <w:rPr>
                    <w:rStyle w:val="BodyText3Char"/>
                    <w:rFonts w:ascii="Arial" w:eastAsia="MS Gothic" w:hAnsi="Arial" w:cs="Arial"/>
                    <w:sz w:val="24"/>
                    <w:szCs w:val="24"/>
                    <w:highlight w:val="yellow"/>
                  </w:rPr>
                  <w:t xml:space="preserve">  </w:t>
                </w:r>
              </w:sdtContent>
            </w:sdt>
          </w:p>
        </w:tc>
      </w:tr>
      <w:tr w:rsidR="00BB384F" w:rsidRPr="00EB32BB" w14:paraId="2C631340" w14:textId="77777777" w:rsidTr="00FD160A">
        <w:trPr>
          <w:trHeight w:val="899"/>
          <w:jc w:val="center"/>
        </w:trPr>
        <w:tc>
          <w:tcPr>
            <w:tcW w:w="653" w:type="pct"/>
            <w:tcBorders>
              <w:top w:val="single" w:sz="4" w:space="0" w:color="4A8958"/>
              <w:left w:val="single" w:sz="4" w:space="0" w:color="4A8958"/>
              <w:bottom w:val="single" w:sz="4" w:space="0" w:color="4A8958"/>
              <w:right w:val="single" w:sz="4" w:space="0" w:color="4A8958"/>
            </w:tcBorders>
            <w:shd w:val="clear" w:color="auto" w:fill="auto"/>
            <w:vAlign w:val="center"/>
          </w:tcPr>
          <w:p w14:paraId="1567032C" w14:textId="1CC1BC5D" w:rsidR="00BB384F" w:rsidRPr="00882F64" w:rsidRDefault="00BB384F" w:rsidP="00BB384F">
            <w:pPr>
              <w:pStyle w:val="BodyText3"/>
              <w:keepLines/>
              <w:ind w:left="113" w:right="113"/>
            </w:pPr>
            <w:r w:rsidRPr="0058426F">
              <w:rPr>
                <w:noProof/>
              </w:rPr>
              <w:drawing>
                <wp:inline distT="0" distB="0" distL="0" distR="0" wp14:anchorId="4AE93E8C" wp14:editId="7D0930E2">
                  <wp:extent cx="540000" cy="540000"/>
                  <wp:effectExtent l="0" t="0" r="0" b="0"/>
                  <wp:docPr id="15" name="Picture 15" descr="Description: Description: 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ES_GREEN"/>
                          <pic:cNvPicPr>
                            <a:picLocks noChangeAspect="1" noChangeArrowheads="1"/>
                          </pic:cNvPicPr>
                        </pic:nvPicPr>
                        <pic:blipFill>
                          <a:blip r:embed="rId11">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540000" cy="540000"/>
                          </a:xfrm>
                          <a:prstGeom prst="rect">
                            <a:avLst/>
                          </a:prstGeom>
                          <a:noFill/>
                          <a:ln>
                            <a:noFill/>
                          </a:ln>
                        </pic:spPr>
                      </pic:pic>
                    </a:graphicData>
                  </a:graphic>
                </wp:inline>
              </w:drawing>
            </w:r>
          </w:p>
        </w:tc>
        <w:tc>
          <w:tcPr>
            <w:tcW w:w="4347" w:type="pct"/>
            <w:gridSpan w:val="2"/>
            <w:tcBorders>
              <w:top w:val="single" w:sz="4" w:space="0" w:color="4A8958"/>
              <w:left w:val="single" w:sz="4" w:space="0" w:color="4A8958"/>
              <w:bottom w:val="single" w:sz="4" w:space="0" w:color="4A8958"/>
              <w:right w:val="single" w:sz="4" w:space="0" w:color="4A8958"/>
            </w:tcBorders>
            <w:shd w:val="clear" w:color="auto" w:fill="auto"/>
          </w:tcPr>
          <w:p w14:paraId="467A739E" w14:textId="04ECC33C" w:rsidR="00BB384F" w:rsidRPr="00BE1B7B" w:rsidRDefault="00BB384F" w:rsidP="00BB384F">
            <w:pPr>
              <w:pStyle w:val="BodyText3"/>
              <w:keepLines/>
              <w:ind w:left="113" w:right="113"/>
              <w:rPr>
                <w:szCs w:val="24"/>
              </w:rPr>
            </w:pPr>
            <w:r w:rsidRPr="00BE1B7B">
              <w:rPr>
                <w:szCs w:val="24"/>
              </w:rPr>
              <w:t xml:space="preserve">This document is a Consultation issued to DCUSA Parties and any other interested Parties in accordance with Clause 11.14 of the DCUSA seeking industry views on DCP </w:t>
            </w:r>
            <w:r>
              <w:rPr>
                <w:szCs w:val="24"/>
              </w:rPr>
              <w:t>42</w:t>
            </w:r>
            <w:r w:rsidR="005E27B1">
              <w:rPr>
                <w:szCs w:val="24"/>
              </w:rPr>
              <w:t>4</w:t>
            </w:r>
            <w:r w:rsidRPr="00BE1B7B">
              <w:rPr>
                <w:szCs w:val="24"/>
              </w:rPr>
              <w:t xml:space="preserve"> </w:t>
            </w:r>
          </w:p>
          <w:p w14:paraId="62B25C66" w14:textId="77777777" w:rsidR="00BB384F" w:rsidRDefault="00BB384F" w:rsidP="00BB384F">
            <w:pPr>
              <w:pStyle w:val="BodyText3"/>
              <w:keepLines/>
              <w:ind w:left="113" w:right="113"/>
              <w:rPr>
                <w:szCs w:val="24"/>
              </w:rPr>
            </w:pPr>
            <w:r w:rsidRPr="009E678F">
              <w:rPr>
                <w:szCs w:val="24"/>
              </w:rPr>
              <w:t xml:space="preserve">Parties are invited to consider the questions set in section 10 and submit comments using the form attached as Attachment 1 to </w:t>
            </w:r>
            <w:hyperlink r:id="rId12" w:history="1">
              <w:r w:rsidRPr="009E678F">
                <w:rPr>
                  <w:rStyle w:val="Hyperlink"/>
                  <w:szCs w:val="24"/>
                </w:rPr>
                <w:t>dcusa@electralink.co.uk</w:t>
              </w:r>
            </w:hyperlink>
            <w:r w:rsidRPr="009E678F">
              <w:rPr>
                <w:szCs w:val="24"/>
              </w:rPr>
              <w:t xml:space="preserve"> by</w:t>
            </w:r>
            <w:r>
              <w:rPr>
                <w:szCs w:val="24"/>
              </w:rPr>
              <w:t xml:space="preserve"> </w:t>
            </w:r>
            <w:commentRangeStart w:id="0"/>
            <w:proofErr w:type="spellStart"/>
            <w:r>
              <w:rPr>
                <w:b/>
                <w:bCs/>
                <w:szCs w:val="24"/>
              </w:rPr>
              <w:t>xxxx</w:t>
            </w:r>
            <w:proofErr w:type="spellEnd"/>
            <w:r>
              <w:rPr>
                <w:szCs w:val="24"/>
              </w:rPr>
              <w:t>.</w:t>
            </w:r>
            <w:commentRangeEnd w:id="0"/>
            <w:r>
              <w:rPr>
                <w:rStyle w:val="CommentReference"/>
              </w:rPr>
              <w:commentReference w:id="0"/>
            </w:r>
            <w:r>
              <w:rPr>
                <w:szCs w:val="24"/>
              </w:rPr>
              <w:t xml:space="preserve"> </w:t>
            </w:r>
          </w:p>
          <w:p w14:paraId="6E0E0F05" w14:textId="6F8F9363" w:rsidR="00BB384F" w:rsidRPr="00BE1B7B" w:rsidRDefault="00BB384F" w:rsidP="00BB384F">
            <w:pPr>
              <w:pStyle w:val="BodyText3"/>
              <w:keepLines/>
              <w:ind w:left="113" w:right="113"/>
              <w:rPr>
                <w:szCs w:val="24"/>
              </w:rPr>
            </w:pPr>
            <w:r w:rsidRPr="00BE1B7B">
              <w:rPr>
                <w:szCs w:val="24"/>
              </w:rPr>
              <w:t>The Working Group will consider the consultation responses and determine the appropriate next steps for the progression of the C</w:t>
            </w:r>
            <w:r>
              <w:rPr>
                <w:szCs w:val="24"/>
              </w:rPr>
              <w:t xml:space="preserve">hange </w:t>
            </w:r>
            <w:r w:rsidRPr="00BE1B7B">
              <w:rPr>
                <w:szCs w:val="24"/>
              </w:rPr>
              <w:t>P</w:t>
            </w:r>
            <w:r>
              <w:rPr>
                <w:szCs w:val="24"/>
              </w:rPr>
              <w:t>roposal (CP)</w:t>
            </w:r>
            <w:r w:rsidRPr="00BE1B7B">
              <w:rPr>
                <w:szCs w:val="24"/>
              </w:rPr>
              <w:t xml:space="preserve"> to the Change Report phase.</w:t>
            </w:r>
          </w:p>
        </w:tc>
      </w:tr>
      <w:tr w:rsidR="0076272E" w:rsidRPr="00EB32BB" w14:paraId="74F9B6C3" w14:textId="77777777" w:rsidTr="00FD160A">
        <w:trPr>
          <w:trHeight w:val="739"/>
          <w:jc w:val="center"/>
        </w:trPr>
        <w:tc>
          <w:tcPr>
            <w:tcW w:w="653" w:type="pct"/>
            <w:tcBorders>
              <w:top w:val="single" w:sz="4" w:space="0" w:color="4A8958"/>
              <w:left w:val="single" w:sz="4" w:space="0" w:color="4A8958"/>
              <w:bottom w:val="single" w:sz="4" w:space="0" w:color="4A8958"/>
              <w:right w:val="single" w:sz="4" w:space="0" w:color="4A8958"/>
            </w:tcBorders>
            <w:shd w:val="clear" w:color="auto" w:fill="auto"/>
            <w:vAlign w:val="center"/>
          </w:tcPr>
          <w:p w14:paraId="6FE64F65" w14:textId="4A7DCC03" w:rsidR="0076272E" w:rsidRPr="00EB32BB" w:rsidRDefault="005E27B1" w:rsidP="0076272E">
            <w:pPr>
              <w:keepLines/>
              <w:spacing w:before="60" w:after="60"/>
              <w:ind w:firstLine="9"/>
              <w:jc w:val="center"/>
              <w:rPr>
                <w:rFonts w:cs="Arial"/>
              </w:rPr>
            </w:pPr>
            <w:r w:rsidRPr="00AF30A5">
              <w:rPr>
                <w:rFonts w:cs="Arial"/>
                <w:noProof/>
              </w:rPr>
              <w:drawing>
                <wp:inline distT="0" distB="0" distL="0" distR="0" wp14:anchorId="57085F30" wp14:editId="773894F1">
                  <wp:extent cx="466725" cy="466725"/>
                  <wp:effectExtent l="0" t="0" r="0" b="0"/>
                  <wp:docPr id="57" name="Picture 1" descr="Description: Description: 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ES_GREEN"/>
                          <pic:cNvPicPr>
                            <a:picLocks noChangeAspect="1" noChangeArrowheads="1"/>
                          </pic:cNvPicPr>
                        </pic:nvPicPr>
                        <pic:blipFill>
                          <a:blip r:embed="rId11">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4347" w:type="pct"/>
            <w:gridSpan w:val="2"/>
            <w:tcBorders>
              <w:top w:val="single" w:sz="4" w:space="0" w:color="4A8958"/>
              <w:left w:val="single" w:sz="4" w:space="0" w:color="4A8958"/>
              <w:bottom w:val="single" w:sz="4" w:space="0" w:color="4A8958"/>
              <w:right w:val="single" w:sz="4" w:space="0" w:color="4A8958"/>
            </w:tcBorders>
            <w:shd w:val="clear" w:color="auto" w:fill="auto"/>
          </w:tcPr>
          <w:p w14:paraId="36108AB8" w14:textId="77777777" w:rsidR="0076272E" w:rsidRDefault="0076272E" w:rsidP="0076272E">
            <w:pPr>
              <w:pStyle w:val="BodyText3"/>
              <w:ind w:left="113" w:right="113"/>
            </w:pPr>
            <w:r w:rsidRPr="000115D4">
              <w:rPr>
                <w:b/>
                <w:bCs/>
              </w:rPr>
              <w:t>Governance:</w:t>
            </w:r>
            <w:r>
              <w:t xml:space="preserve"> </w:t>
            </w:r>
          </w:p>
          <w:p w14:paraId="33A68D2F" w14:textId="77777777" w:rsidR="0076272E" w:rsidRPr="00EB32BB" w:rsidRDefault="0076272E" w:rsidP="0076272E">
            <w:pPr>
              <w:pStyle w:val="BodyText3"/>
              <w:ind w:left="113" w:right="113"/>
              <w:rPr>
                <w:rFonts w:cs="Arial"/>
              </w:rPr>
            </w:pPr>
            <w:r w:rsidRPr="00EB32BB">
              <w:t xml:space="preserve">The Proposer recommends that this </w:t>
            </w:r>
            <w:r>
              <w:t xml:space="preserve">Change Proposal </w:t>
            </w:r>
            <w:r w:rsidRPr="00EB32BB">
              <w:t>should be:</w:t>
            </w:r>
          </w:p>
          <w:p w14:paraId="178323D6" w14:textId="77777777" w:rsidR="0076272E" w:rsidRDefault="0076272E" w:rsidP="002D65AB">
            <w:pPr>
              <w:pStyle w:val="BodyText3"/>
              <w:numPr>
                <w:ilvl w:val="0"/>
                <w:numId w:val="21"/>
              </w:numPr>
              <w:ind w:left="716" w:right="113" w:hanging="427"/>
              <w:rPr>
                <w:rFonts w:cs="Arial"/>
              </w:rPr>
            </w:pPr>
            <w:r>
              <w:rPr>
                <w:rFonts w:cs="Arial"/>
              </w:rPr>
              <w:t>Treated as a Part 1 Matter</w:t>
            </w:r>
          </w:p>
          <w:p w14:paraId="1D028177" w14:textId="77777777" w:rsidR="0076272E" w:rsidRPr="0019390E" w:rsidRDefault="0076272E" w:rsidP="002D65AB">
            <w:pPr>
              <w:pStyle w:val="BodyText3"/>
              <w:numPr>
                <w:ilvl w:val="0"/>
                <w:numId w:val="21"/>
              </w:numPr>
              <w:ind w:left="716" w:right="113" w:hanging="427"/>
              <w:rPr>
                <w:rFonts w:cs="Arial"/>
              </w:rPr>
            </w:pPr>
            <w:r>
              <w:rPr>
                <w:rFonts w:cs="Arial"/>
              </w:rPr>
              <w:t>Treated as a Standard Change</w:t>
            </w:r>
          </w:p>
          <w:p w14:paraId="042D78F7" w14:textId="77777777" w:rsidR="0076272E" w:rsidRDefault="0076272E" w:rsidP="002D65AB">
            <w:pPr>
              <w:pStyle w:val="BodyText3"/>
              <w:numPr>
                <w:ilvl w:val="0"/>
                <w:numId w:val="21"/>
              </w:numPr>
              <w:ind w:left="716" w:right="113" w:hanging="427"/>
              <w:rPr>
                <w:rFonts w:cs="Arial"/>
              </w:rPr>
            </w:pPr>
            <w:r>
              <w:rPr>
                <w:rFonts w:cs="Arial"/>
              </w:rPr>
              <w:t xml:space="preserve">Progressed to the Working Group </w:t>
            </w:r>
            <w:proofErr w:type="gramStart"/>
            <w:r>
              <w:rPr>
                <w:rFonts w:cs="Arial"/>
              </w:rPr>
              <w:t>phase</w:t>
            </w:r>
            <w:proofErr w:type="gramEnd"/>
          </w:p>
          <w:p w14:paraId="7180CB07" w14:textId="5F866130" w:rsidR="0076272E" w:rsidRPr="00BE1B7B" w:rsidRDefault="0076272E" w:rsidP="0076272E">
            <w:pPr>
              <w:keepLines/>
              <w:ind w:left="113" w:right="113"/>
              <w:rPr>
                <w:rFonts w:cs="Arial"/>
                <w:sz w:val="24"/>
              </w:rPr>
            </w:pPr>
            <w:r>
              <w:rPr>
                <w:rFonts w:cs="Arial"/>
              </w:rPr>
              <w:t xml:space="preserve">The Panel will </w:t>
            </w:r>
            <w:r w:rsidRPr="00C11964">
              <w:rPr>
                <w:rFonts w:cs="Arial"/>
              </w:rPr>
              <w:t>consider the proposer’s recommendation</w:t>
            </w:r>
            <w:r>
              <w:rPr>
                <w:rFonts w:cs="Arial"/>
              </w:rPr>
              <w:t xml:space="preserve"> and determine the appropriate route.</w:t>
            </w:r>
          </w:p>
        </w:tc>
      </w:tr>
      <w:tr w:rsidR="0076272E" w:rsidRPr="00EB32BB" w14:paraId="7B79FF50" w14:textId="77777777" w:rsidTr="00FD160A">
        <w:trPr>
          <w:trHeight w:val="739"/>
          <w:jc w:val="center"/>
        </w:trPr>
        <w:tc>
          <w:tcPr>
            <w:tcW w:w="653" w:type="pct"/>
            <w:tcBorders>
              <w:top w:val="single" w:sz="4" w:space="0" w:color="4A8958"/>
              <w:left w:val="single" w:sz="4" w:space="0" w:color="4A8958"/>
              <w:bottom w:val="single" w:sz="4" w:space="0" w:color="4A8958"/>
              <w:right w:val="single" w:sz="4" w:space="0" w:color="4A8958"/>
            </w:tcBorders>
            <w:shd w:val="clear" w:color="auto" w:fill="auto"/>
            <w:vAlign w:val="center"/>
          </w:tcPr>
          <w:p w14:paraId="2AE55459" w14:textId="777ADBCD" w:rsidR="0076272E" w:rsidRPr="00EB32BB" w:rsidRDefault="0076272E" w:rsidP="0076272E">
            <w:pPr>
              <w:keepLines/>
              <w:spacing w:before="60" w:after="60"/>
              <w:ind w:firstLine="9"/>
              <w:jc w:val="center"/>
              <w:rPr>
                <w:rFonts w:cs="Arial"/>
              </w:rPr>
            </w:pPr>
            <w:r w:rsidRPr="00AF30A5">
              <w:rPr>
                <w:rFonts w:cs="Arial"/>
                <w:noProof/>
              </w:rPr>
              <w:lastRenderedPageBreak/>
              <w:drawing>
                <wp:inline distT="0" distB="0" distL="0" distR="0" wp14:anchorId="3F7B7199" wp14:editId="5CFCCA58">
                  <wp:extent cx="540000" cy="540000"/>
                  <wp:effectExtent l="0" t="0" r="0" b="0"/>
                  <wp:docPr id="3"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7">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540000" cy="540000"/>
                          </a:xfrm>
                          <a:prstGeom prst="rect">
                            <a:avLst/>
                          </a:prstGeom>
                          <a:noFill/>
                          <a:ln>
                            <a:noFill/>
                          </a:ln>
                        </pic:spPr>
                      </pic:pic>
                    </a:graphicData>
                  </a:graphic>
                </wp:inline>
              </w:drawing>
            </w:r>
          </w:p>
        </w:tc>
        <w:tc>
          <w:tcPr>
            <w:tcW w:w="4347" w:type="pct"/>
            <w:gridSpan w:val="2"/>
            <w:tcBorders>
              <w:top w:val="single" w:sz="4" w:space="0" w:color="4A8958"/>
              <w:left w:val="single" w:sz="4" w:space="0" w:color="4A8958"/>
              <w:bottom w:val="single" w:sz="4" w:space="0" w:color="4A8958"/>
              <w:right w:val="single" w:sz="4" w:space="0" w:color="4A8958"/>
            </w:tcBorders>
            <w:shd w:val="clear" w:color="auto" w:fill="auto"/>
          </w:tcPr>
          <w:p w14:paraId="02512440" w14:textId="77777777" w:rsidR="0076272E" w:rsidRDefault="0076272E" w:rsidP="0076272E">
            <w:pPr>
              <w:ind w:left="113" w:right="113"/>
              <w:rPr>
                <w:sz w:val="24"/>
              </w:rPr>
            </w:pPr>
            <w:r w:rsidRPr="000115D4">
              <w:rPr>
                <w:b/>
                <w:bCs/>
                <w:sz w:val="24"/>
              </w:rPr>
              <w:t>Impacted Parties:</w:t>
            </w:r>
            <w:r>
              <w:rPr>
                <w:sz w:val="24"/>
              </w:rPr>
              <w:t xml:space="preserve"> </w:t>
            </w:r>
          </w:p>
          <w:p w14:paraId="3AE19766" w14:textId="7DE8604C" w:rsidR="0076272E" w:rsidRPr="00BE1B7B" w:rsidRDefault="0076272E" w:rsidP="0076272E">
            <w:pPr>
              <w:keepLines/>
              <w:ind w:left="113" w:right="113"/>
              <w:rPr>
                <w:sz w:val="24"/>
              </w:rPr>
            </w:pPr>
            <w:r>
              <w:rPr>
                <w:sz w:val="24"/>
              </w:rPr>
              <w:t>Suppliers/DNOs/IDNOs</w:t>
            </w:r>
          </w:p>
        </w:tc>
      </w:tr>
      <w:tr w:rsidR="00AC351C" w:rsidRPr="00EB32BB" w14:paraId="12D0ED60" w14:textId="77777777" w:rsidTr="00FD160A">
        <w:trPr>
          <w:trHeight w:val="739"/>
          <w:jc w:val="center"/>
        </w:trPr>
        <w:tc>
          <w:tcPr>
            <w:tcW w:w="653" w:type="pct"/>
            <w:tcBorders>
              <w:top w:val="single" w:sz="4" w:space="0" w:color="4A8958"/>
              <w:left w:val="single" w:sz="4" w:space="0" w:color="4A8958"/>
              <w:bottom w:val="single" w:sz="4" w:space="0" w:color="4A8958"/>
              <w:right w:val="single" w:sz="4" w:space="0" w:color="4A8958"/>
            </w:tcBorders>
            <w:shd w:val="clear" w:color="auto" w:fill="auto"/>
            <w:vAlign w:val="center"/>
          </w:tcPr>
          <w:p w14:paraId="09328CEA" w14:textId="07991527" w:rsidR="00AC351C" w:rsidRPr="00AF30A5" w:rsidRDefault="00AC351C" w:rsidP="00AC351C">
            <w:pPr>
              <w:keepLines/>
              <w:spacing w:before="60" w:after="60"/>
              <w:ind w:firstLine="9"/>
              <w:jc w:val="center"/>
              <w:rPr>
                <w:rFonts w:cs="Arial"/>
                <w:noProof/>
              </w:rPr>
            </w:pPr>
            <w:r w:rsidRPr="00AF30A5">
              <w:rPr>
                <w:rFonts w:cs="Arial"/>
                <w:noProof/>
              </w:rPr>
              <w:drawing>
                <wp:inline distT="0" distB="0" distL="0" distR="0" wp14:anchorId="16CD26BA" wp14:editId="575371D4">
                  <wp:extent cx="466725" cy="466725"/>
                  <wp:effectExtent l="0" t="0" r="0" b="0"/>
                  <wp:docPr id="59"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7">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4347" w:type="pct"/>
            <w:gridSpan w:val="2"/>
            <w:tcBorders>
              <w:top w:val="single" w:sz="4" w:space="0" w:color="4A8958"/>
              <w:left w:val="single" w:sz="4" w:space="0" w:color="4A8958"/>
              <w:bottom w:val="single" w:sz="4" w:space="0" w:color="4A8958"/>
              <w:right w:val="single" w:sz="4" w:space="0" w:color="4A8958"/>
            </w:tcBorders>
            <w:shd w:val="clear" w:color="auto" w:fill="auto"/>
          </w:tcPr>
          <w:p w14:paraId="3742BE10" w14:textId="77777777" w:rsidR="00AC351C" w:rsidRDefault="00AC351C" w:rsidP="00AC351C">
            <w:pPr>
              <w:ind w:left="113" w:right="113"/>
              <w:rPr>
                <w:rStyle w:val="IntenseEmphasis"/>
              </w:rPr>
            </w:pPr>
            <w:r w:rsidRPr="000115D4">
              <w:rPr>
                <w:b/>
                <w:bCs/>
                <w:sz w:val="24"/>
              </w:rPr>
              <w:t>Impacted Clauses:</w:t>
            </w:r>
          </w:p>
          <w:p w14:paraId="7354AF2B" w14:textId="168242CF" w:rsidR="00AC351C" w:rsidRPr="000115D4" w:rsidRDefault="007526B8" w:rsidP="00AC351C">
            <w:pPr>
              <w:ind w:left="113" w:right="113"/>
              <w:rPr>
                <w:b/>
                <w:bCs/>
                <w:sz w:val="24"/>
              </w:rPr>
            </w:pPr>
            <w:sdt>
              <w:sdtPr>
                <w:rPr>
                  <w:rStyle w:val="BodyText3Char"/>
                  <w:rFonts w:eastAsia="MS Gothic"/>
                </w:rPr>
                <w:alias w:val="Impacted Clauses"/>
                <w:tag w:val="Impacted Clauses"/>
                <w:id w:val="139848024"/>
                <w:placeholder>
                  <w:docPart w:val="B2AC70D40EA04ECC9F78EFFC9CDE13AF"/>
                </w:placeholder>
              </w:sdtPr>
              <w:sdtEndPr>
                <w:rPr>
                  <w:rStyle w:val="DefaultParagraphFont"/>
                  <w:rFonts w:ascii="Arial" w:eastAsia="Times New Roman" w:hAnsi="Arial" w:cs="Arial"/>
                  <w:color w:val="000000" w:themeColor="text1"/>
                  <w:sz w:val="24"/>
                  <w:szCs w:val="24"/>
                </w:rPr>
              </w:sdtEndPr>
              <w:sdtContent>
                <w:r w:rsidR="00AC351C">
                  <w:rPr>
                    <w:rStyle w:val="BodyText3Char"/>
                    <w:rFonts w:eastAsia="MS Gothic"/>
                  </w:rPr>
                  <w:t>Section 1A and Schedule 16 Part 2</w:t>
                </w:r>
                <w:r w:rsidR="00AC351C">
                  <w:rPr>
                    <w:rFonts w:cs="Arial"/>
                    <w:color w:val="000000" w:themeColor="text1"/>
                    <w:sz w:val="24"/>
                  </w:rPr>
                  <w:t xml:space="preserve"> </w:t>
                </w:r>
              </w:sdtContent>
            </w:sdt>
          </w:p>
        </w:tc>
      </w:tr>
    </w:tbl>
    <w:p w14:paraId="1BE8FFC9" w14:textId="217A7DB8" w:rsidR="00933D7A" w:rsidRDefault="00933D7A" w:rsidP="009B60EF">
      <w:pPr>
        <w:keepLines/>
      </w:pPr>
    </w:p>
    <w:p w14:paraId="7335B1DD" w14:textId="6DF56A10" w:rsidR="00FD160A" w:rsidRDefault="00FD160A" w:rsidP="009B60EF">
      <w:pPr>
        <w:keepLines/>
      </w:pPr>
    </w:p>
    <w:p w14:paraId="381B51A5" w14:textId="77777777" w:rsidR="00BA7BA8" w:rsidRDefault="00BA7BA8" w:rsidP="009B60EF">
      <w:pPr>
        <w:keepLines/>
      </w:pPr>
    </w:p>
    <w:p w14:paraId="340AE879" w14:textId="77777777" w:rsidR="00BA7BA8" w:rsidRDefault="00BA7BA8" w:rsidP="009B60EF">
      <w:pPr>
        <w:keepLines/>
      </w:pPr>
    </w:p>
    <w:p w14:paraId="0EE30DAB" w14:textId="77777777" w:rsidR="00BA7BA8" w:rsidRDefault="00BA7BA8" w:rsidP="009B60EF">
      <w:pPr>
        <w:keepLines/>
      </w:pPr>
    </w:p>
    <w:p w14:paraId="7AF2CE89" w14:textId="4FEA5F2C" w:rsidR="00FD160A" w:rsidRDefault="00FD160A" w:rsidP="009B60EF">
      <w:pPr>
        <w:keepLines/>
      </w:pPr>
    </w:p>
    <w:tbl>
      <w:tblPr>
        <w:tblW w:w="5000" w:type="pct"/>
        <w:jc w:val="center"/>
        <w:tblLook w:val="04A0" w:firstRow="1" w:lastRow="0" w:firstColumn="1" w:lastColumn="0" w:noHBand="0" w:noVBand="1"/>
      </w:tblPr>
      <w:tblGrid>
        <w:gridCol w:w="6884"/>
        <w:gridCol w:w="2858"/>
      </w:tblGrid>
      <w:tr w:rsidR="00972B0D" w:rsidRPr="00EB32BB" w14:paraId="2C29CC6D" w14:textId="77777777" w:rsidTr="00972B0D">
        <w:trPr>
          <w:trHeight w:val="20"/>
          <w:jc w:val="center"/>
        </w:trPr>
        <w:tc>
          <w:tcPr>
            <w:tcW w:w="3533" w:type="pct"/>
            <w:vMerge w:val="restart"/>
            <w:tcBorders>
              <w:top w:val="single" w:sz="4" w:space="0" w:color="4A8958"/>
              <w:left w:val="single" w:sz="4" w:space="0" w:color="4A8958"/>
              <w:bottom w:val="single" w:sz="4" w:space="0" w:color="4A8958"/>
              <w:right w:val="single" w:sz="4" w:space="0" w:color="4A8958"/>
            </w:tcBorders>
            <w:shd w:val="clear" w:color="auto" w:fill="auto"/>
          </w:tcPr>
          <w:p w14:paraId="3D3595C7" w14:textId="77777777" w:rsidR="00972B0D" w:rsidRPr="0058426F" w:rsidRDefault="00972B0D" w:rsidP="00972B0D">
            <w:pPr>
              <w:pStyle w:val="Contents02"/>
              <w:keepNext w:val="0"/>
              <w:keepLines/>
              <w:rPr>
                <w:b/>
                <w:noProof/>
              </w:rPr>
            </w:pPr>
            <w:r w:rsidRPr="0058426F">
              <w:rPr>
                <w:b/>
                <w:noProof/>
              </w:rPr>
              <w:t>Contents</w:t>
            </w:r>
          </w:p>
          <w:commentRangeStart w:id="1"/>
          <w:p w14:paraId="25C2898A" w14:textId="4984571E" w:rsidR="00972B0D" w:rsidRDefault="00972B0D" w:rsidP="00972B0D">
            <w:pPr>
              <w:pStyle w:val="TOC1"/>
              <w:framePr w:wrap="around"/>
              <w:rPr>
                <w:rFonts w:asciiTheme="minorHAnsi" w:eastAsiaTheme="minorEastAsia" w:hAnsiTheme="minorHAnsi" w:cstheme="minorBidi"/>
                <w:b w:val="0"/>
                <w:bCs w:val="0"/>
                <w:color w:val="auto"/>
                <w:sz w:val="22"/>
                <w:szCs w:val="22"/>
              </w:rPr>
            </w:pPr>
            <w:r>
              <w:fldChar w:fldCharType="begin"/>
            </w:r>
            <w:r>
              <w:instrText xml:space="preserve"> TOC \o "1-1" \h \z </w:instrText>
            </w:r>
            <w:r>
              <w:fldChar w:fldCharType="separate"/>
            </w:r>
            <w:hyperlink w:anchor="_Toc100004085" w:history="1">
              <w:r w:rsidRPr="005156D4">
                <w:rPr>
                  <w:rStyle w:val="Hyperlink"/>
                </w:rPr>
                <w:t>1</w:t>
              </w:r>
              <w:r>
                <w:rPr>
                  <w:rFonts w:asciiTheme="minorHAnsi" w:eastAsiaTheme="minorEastAsia" w:hAnsiTheme="minorHAnsi" w:cstheme="minorBidi"/>
                  <w:b w:val="0"/>
                  <w:bCs w:val="0"/>
                  <w:color w:val="auto"/>
                  <w:sz w:val="22"/>
                  <w:szCs w:val="22"/>
                </w:rPr>
                <w:tab/>
              </w:r>
              <w:r w:rsidRPr="005156D4">
                <w:rPr>
                  <w:rStyle w:val="Hyperlink"/>
                </w:rPr>
                <w:t>Summary</w:t>
              </w:r>
              <w:r>
                <w:rPr>
                  <w:webHidden/>
                </w:rPr>
                <w:tab/>
              </w:r>
              <w:r>
                <w:rPr>
                  <w:webHidden/>
                </w:rPr>
                <w:fldChar w:fldCharType="begin"/>
              </w:r>
              <w:r>
                <w:rPr>
                  <w:webHidden/>
                </w:rPr>
                <w:instrText xml:space="preserve"> PAGEREF _Toc100004085 \h </w:instrText>
              </w:r>
              <w:r>
                <w:rPr>
                  <w:webHidden/>
                </w:rPr>
              </w:r>
              <w:r>
                <w:rPr>
                  <w:webHidden/>
                </w:rPr>
                <w:fldChar w:fldCharType="separate"/>
              </w:r>
              <w:r>
                <w:rPr>
                  <w:webHidden/>
                </w:rPr>
                <w:t>3</w:t>
              </w:r>
              <w:r>
                <w:rPr>
                  <w:webHidden/>
                </w:rPr>
                <w:fldChar w:fldCharType="end"/>
              </w:r>
            </w:hyperlink>
          </w:p>
          <w:p w14:paraId="332343E8" w14:textId="050DEA89" w:rsidR="00972B0D" w:rsidRDefault="007526B8" w:rsidP="00972B0D">
            <w:pPr>
              <w:pStyle w:val="TOC1"/>
              <w:framePr w:wrap="around"/>
              <w:rPr>
                <w:rFonts w:asciiTheme="minorHAnsi" w:eastAsiaTheme="minorEastAsia" w:hAnsiTheme="minorHAnsi" w:cstheme="minorBidi"/>
                <w:b w:val="0"/>
                <w:bCs w:val="0"/>
                <w:color w:val="auto"/>
                <w:sz w:val="22"/>
                <w:szCs w:val="22"/>
              </w:rPr>
            </w:pPr>
            <w:hyperlink w:anchor="_Toc100004086" w:history="1">
              <w:r w:rsidR="00972B0D" w:rsidRPr="005156D4">
                <w:rPr>
                  <w:rStyle w:val="Hyperlink"/>
                </w:rPr>
                <w:t>2</w:t>
              </w:r>
              <w:r w:rsidR="00972B0D">
                <w:rPr>
                  <w:rFonts w:asciiTheme="minorHAnsi" w:eastAsiaTheme="minorEastAsia" w:hAnsiTheme="minorHAnsi" w:cstheme="minorBidi"/>
                  <w:b w:val="0"/>
                  <w:bCs w:val="0"/>
                  <w:color w:val="auto"/>
                  <w:sz w:val="22"/>
                  <w:szCs w:val="22"/>
                </w:rPr>
                <w:tab/>
              </w:r>
              <w:r w:rsidR="00972B0D" w:rsidRPr="005156D4">
                <w:rPr>
                  <w:rStyle w:val="Hyperlink"/>
                </w:rPr>
                <w:t>Governance</w:t>
              </w:r>
              <w:r w:rsidR="00972B0D">
                <w:rPr>
                  <w:webHidden/>
                </w:rPr>
                <w:tab/>
                <w:t>3</w:t>
              </w:r>
            </w:hyperlink>
          </w:p>
          <w:p w14:paraId="6AF0EDC6" w14:textId="39824115" w:rsidR="00972B0D" w:rsidRDefault="007526B8" w:rsidP="00972B0D">
            <w:pPr>
              <w:pStyle w:val="TOC1"/>
              <w:framePr w:wrap="around"/>
              <w:rPr>
                <w:rFonts w:asciiTheme="minorHAnsi" w:eastAsiaTheme="minorEastAsia" w:hAnsiTheme="minorHAnsi" w:cstheme="minorBidi"/>
                <w:b w:val="0"/>
                <w:bCs w:val="0"/>
                <w:color w:val="auto"/>
                <w:sz w:val="22"/>
                <w:szCs w:val="22"/>
              </w:rPr>
            </w:pPr>
            <w:hyperlink w:anchor="_Toc100004087" w:history="1">
              <w:r w:rsidR="00972B0D" w:rsidRPr="005156D4">
                <w:rPr>
                  <w:rStyle w:val="Hyperlink"/>
                </w:rPr>
                <w:t>3</w:t>
              </w:r>
              <w:r w:rsidR="00972B0D">
                <w:rPr>
                  <w:rFonts w:asciiTheme="minorHAnsi" w:eastAsiaTheme="minorEastAsia" w:hAnsiTheme="minorHAnsi" w:cstheme="minorBidi"/>
                  <w:b w:val="0"/>
                  <w:bCs w:val="0"/>
                  <w:color w:val="auto"/>
                  <w:sz w:val="22"/>
                  <w:szCs w:val="22"/>
                </w:rPr>
                <w:tab/>
              </w:r>
              <w:r w:rsidR="00972B0D" w:rsidRPr="005156D4">
                <w:rPr>
                  <w:rStyle w:val="Hyperlink"/>
                </w:rPr>
                <w:t>Why Change?</w:t>
              </w:r>
              <w:r w:rsidR="00972B0D">
                <w:rPr>
                  <w:webHidden/>
                </w:rPr>
                <w:tab/>
                <w:t>3</w:t>
              </w:r>
            </w:hyperlink>
          </w:p>
          <w:p w14:paraId="37DEC49C" w14:textId="63655239" w:rsidR="00972B0D" w:rsidRDefault="007526B8" w:rsidP="00972B0D">
            <w:pPr>
              <w:pStyle w:val="TOC1"/>
              <w:framePr w:wrap="around"/>
              <w:rPr>
                <w:rFonts w:asciiTheme="minorHAnsi" w:eastAsiaTheme="minorEastAsia" w:hAnsiTheme="minorHAnsi" w:cstheme="minorBidi"/>
                <w:b w:val="0"/>
                <w:bCs w:val="0"/>
                <w:color w:val="auto"/>
                <w:sz w:val="22"/>
                <w:szCs w:val="22"/>
              </w:rPr>
            </w:pPr>
            <w:hyperlink w:anchor="_Toc100004088" w:history="1">
              <w:r w:rsidR="00972B0D" w:rsidRPr="005156D4">
                <w:rPr>
                  <w:rStyle w:val="Hyperlink"/>
                </w:rPr>
                <w:t>4</w:t>
              </w:r>
              <w:r w:rsidR="00972B0D">
                <w:rPr>
                  <w:rFonts w:asciiTheme="minorHAnsi" w:eastAsiaTheme="minorEastAsia" w:hAnsiTheme="minorHAnsi" w:cstheme="minorBidi"/>
                  <w:b w:val="0"/>
                  <w:bCs w:val="0"/>
                  <w:color w:val="auto"/>
                  <w:sz w:val="22"/>
                  <w:szCs w:val="22"/>
                </w:rPr>
                <w:tab/>
              </w:r>
              <w:r w:rsidR="00972B0D" w:rsidRPr="005156D4">
                <w:rPr>
                  <w:rStyle w:val="Hyperlink"/>
                </w:rPr>
                <w:t>Working Group Assessment</w:t>
              </w:r>
              <w:r w:rsidR="00972B0D">
                <w:rPr>
                  <w:webHidden/>
                </w:rPr>
                <w:tab/>
                <w:t>4</w:t>
              </w:r>
            </w:hyperlink>
          </w:p>
          <w:p w14:paraId="78295BED" w14:textId="18EBEEA0" w:rsidR="00972B0D" w:rsidRDefault="007526B8" w:rsidP="00972B0D">
            <w:pPr>
              <w:pStyle w:val="TOC1"/>
              <w:framePr w:wrap="around"/>
              <w:rPr>
                <w:rFonts w:asciiTheme="minorHAnsi" w:eastAsiaTheme="minorEastAsia" w:hAnsiTheme="minorHAnsi" w:cstheme="minorBidi"/>
                <w:b w:val="0"/>
                <w:bCs w:val="0"/>
                <w:color w:val="auto"/>
                <w:sz w:val="22"/>
                <w:szCs w:val="22"/>
              </w:rPr>
            </w:pPr>
            <w:hyperlink w:anchor="_Toc100004089" w:history="1">
              <w:r w:rsidR="00972B0D" w:rsidRPr="005156D4">
                <w:rPr>
                  <w:rStyle w:val="Hyperlink"/>
                </w:rPr>
                <w:t>5</w:t>
              </w:r>
              <w:r w:rsidR="00972B0D">
                <w:rPr>
                  <w:rFonts w:asciiTheme="minorHAnsi" w:eastAsiaTheme="minorEastAsia" w:hAnsiTheme="minorHAnsi" w:cstheme="minorBidi"/>
                  <w:b w:val="0"/>
                  <w:bCs w:val="0"/>
                  <w:color w:val="auto"/>
                  <w:sz w:val="22"/>
                  <w:szCs w:val="22"/>
                </w:rPr>
                <w:tab/>
              </w:r>
              <w:r w:rsidR="00972B0D" w:rsidRPr="005156D4">
                <w:rPr>
                  <w:rStyle w:val="Hyperlink"/>
                </w:rPr>
                <w:t>Code Specific Matters</w:t>
              </w:r>
              <w:r w:rsidR="00972B0D">
                <w:rPr>
                  <w:webHidden/>
                </w:rPr>
                <w:tab/>
                <w:t>6</w:t>
              </w:r>
            </w:hyperlink>
          </w:p>
          <w:p w14:paraId="65B88955" w14:textId="3A46C60F" w:rsidR="00972B0D" w:rsidRDefault="007526B8" w:rsidP="00972B0D">
            <w:pPr>
              <w:pStyle w:val="TOC1"/>
              <w:framePr w:wrap="around"/>
              <w:rPr>
                <w:rFonts w:asciiTheme="minorHAnsi" w:eastAsiaTheme="minorEastAsia" w:hAnsiTheme="minorHAnsi" w:cstheme="minorBidi"/>
                <w:b w:val="0"/>
                <w:bCs w:val="0"/>
                <w:color w:val="auto"/>
                <w:sz w:val="22"/>
                <w:szCs w:val="22"/>
              </w:rPr>
            </w:pPr>
            <w:hyperlink w:anchor="_Toc100004090" w:history="1">
              <w:r w:rsidR="00972B0D" w:rsidRPr="005156D4">
                <w:rPr>
                  <w:rStyle w:val="Hyperlink"/>
                </w:rPr>
                <w:t>6</w:t>
              </w:r>
              <w:r w:rsidR="00972B0D">
                <w:rPr>
                  <w:rFonts w:asciiTheme="minorHAnsi" w:eastAsiaTheme="minorEastAsia" w:hAnsiTheme="minorHAnsi" w:cstheme="minorBidi"/>
                  <w:b w:val="0"/>
                  <w:bCs w:val="0"/>
                  <w:color w:val="auto"/>
                  <w:sz w:val="22"/>
                  <w:szCs w:val="22"/>
                </w:rPr>
                <w:tab/>
              </w:r>
              <w:r w:rsidR="00972B0D" w:rsidRPr="005156D4">
                <w:rPr>
                  <w:rStyle w:val="Hyperlink"/>
                </w:rPr>
                <w:t>Solution and Legal Text</w:t>
              </w:r>
              <w:r w:rsidR="00972B0D">
                <w:rPr>
                  <w:webHidden/>
                </w:rPr>
                <w:tab/>
                <w:t>6</w:t>
              </w:r>
            </w:hyperlink>
          </w:p>
          <w:p w14:paraId="737973FE" w14:textId="680F5ECE" w:rsidR="00972B0D" w:rsidRDefault="007526B8" w:rsidP="00972B0D">
            <w:pPr>
              <w:pStyle w:val="TOC1"/>
              <w:framePr w:wrap="around"/>
              <w:rPr>
                <w:rFonts w:asciiTheme="minorHAnsi" w:eastAsiaTheme="minorEastAsia" w:hAnsiTheme="minorHAnsi" w:cstheme="minorBidi"/>
                <w:b w:val="0"/>
                <w:bCs w:val="0"/>
                <w:color w:val="auto"/>
                <w:sz w:val="22"/>
                <w:szCs w:val="22"/>
              </w:rPr>
            </w:pPr>
            <w:hyperlink w:anchor="_Toc100004091" w:history="1">
              <w:r w:rsidR="00972B0D" w:rsidRPr="005156D4">
                <w:rPr>
                  <w:rStyle w:val="Hyperlink"/>
                </w:rPr>
                <w:t>7</w:t>
              </w:r>
              <w:r w:rsidR="00972B0D">
                <w:rPr>
                  <w:rFonts w:asciiTheme="minorHAnsi" w:eastAsiaTheme="minorEastAsia" w:hAnsiTheme="minorHAnsi" w:cstheme="minorBidi"/>
                  <w:b w:val="0"/>
                  <w:bCs w:val="0"/>
                  <w:color w:val="auto"/>
                  <w:sz w:val="22"/>
                  <w:szCs w:val="22"/>
                </w:rPr>
                <w:tab/>
              </w:r>
              <w:r w:rsidR="00972B0D" w:rsidRPr="005156D4">
                <w:rPr>
                  <w:rStyle w:val="Hyperlink"/>
                </w:rPr>
                <w:t>Relevant Objectives</w:t>
              </w:r>
              <w:r w:rsidR="00972B0D">
                <w:rPr>
                  <w:webHidden/>
                </w:rPr>
                <w:tab/>
                <w:t>6</w:t>
              </w:r>
            </w:hyperlink>
          </w:p>
          <w:p w14:paraId="1563C99E" w14:textId="067482D9" w:rsidR="00972B0D" w:rsidRDefault="007526B8" w:rsidP="00972B0D">
            <w:pPr>
              <w:pStyle w:val="TOC1"/>
              <w:framePr w:wrap="around"/>
              <w:rPr>
                <w:rFonts w:asciiTheme="minorHAnsi" w:eastAsiaTheme="minorEastAsia" w:hAnsiTheme="minorHAnsi" w:cstheme="minorBidi"/>
                <w:b w:val="0"/>
                <w:bCs w:val="0"/>
                <w:color w:val="auto"/>
                <w:sz w:val="22"/>
                <w:szCs w:val="22"/>
              </w:rPr>
            </w:pPr>
            <w:hyperlink w:anchor="_Toc100004092" w:history="1">
              <w:r w:rsidR="00972B0D" w:rsidRPr="005156D4">
                <w:rPr>
                  <w:rStyle w:val="Hyperlink"/>
                </w:rPr>
                <w:t>8</w:t>
              </w:r>
              <w:r w:rsidR="00972B0D">
                <w:rPr>
                  <w:rFonts w:asciiTheme="minorHAnsi" w:eastAsiaTheme="minorEastAsia" w:hAnsiTheme="minorHAnsi" w:cstheme="minorBidi"/>
                  <w:b w:val="0"/>
                  <w:bCs w:val="0"/>
                  <w:color w:val="auto"/>
                  <w:sz w:val="22"/>
                  <w:szCs w:val="22"/>
                </w:rPr>
                <w:tab/>
              </w:r>
              <w:r w:rsidR="00972B0D" w:rsidRPr="005156D4">
                <w:rPr>
                  <w:rStyle w:val="Hyperlink"/>
                </w:rPr>
                <w:t>Impacts &amp; Other Considerations</w:t>
              </w:r>
              <w:r w:rsidR="00972B0D">
                <w:rPr>
                  <w:webHidden/>
                </w:rPr>
                <w:tab/>
                <w:t>8</w:t>
              </w:r>
            </w:hyperlink>
          </w:p>
          <w:p w14:paraId="303A6D12" w14:textId="4649BB5A" w:rsidR="00972B0D" w:rsidRDefault="007526B8" w:rsidP="00972B0D">
            <w:pPr>
              <w:pStyle w:val="TOC1"/>
              <w:framePr w:wrap="around"/>
              <w:rPr>
                <w:rFonts w:asciiTheme="minorHAnsi" w:eastAsiaTheme="minorEastAsia" w:hAnsiTheme="minorHAnsi" w:cstheme="minorBidi"/>
                <w:b w:val="0"/>
                <w:bCs w:val="0"/>
                <w:color w:val="auto"/>
                <w:sz w:val="22"/>
                <w:szCs w:val="22"/>
              </w:rPr>
            </w:pPr>
            <w:hyperlink w:anchor="_Toc100004093" w:history="1">
              <w:r w:rsidR="00972B0D" w:rsidRPr="005156D4">
                <w:rPr>
                  <w:rStyle w:val="Hyperlink"/>
                </w:rPr>
                <w:t>9</w:t>
              </w:r>
              <w:r w:rsidR="00972B0D">
                <w:rPr>
                  <w:rFonts w:asciiTheme="minorHAnsi" w:eastAsiaTheme="minorEastAsia" w:hAnsiTheme="minorHAnsi" w:cstheme="minorBidi"/>
                  <w:b w:val="0"/>
                  <w:bCs w:val="0"/>
                  <w:color w:val="auto"/>
                  <w:sz w:val="22"/>
                  <w:szCs w:val="22"/>
                </w:rPr>
                <w:tab/>
              </w:r>
              <w:r w:rsidR="00972B0D" w:rsidRPr="005156D4">
                <w:rPr>
                  <w:rStyle w:val="Hyperlink"/>
                </w:rPr>
                <w:t>Implementation Date</w:t>
              </w:r>
              <w:r w:rsidR="00972B0D">
                <w:rPr>
                  <w:webHidden/>
                </w:rPr>
                <w:tab/>
                <w:t>9</w:t>
              </w:r>
            </w:hyperlink>
          </w:p>
          <w:p w14:paraId="4C7707A2" w14:textId="1C7129E1" w:rsidR="00972B0D" w:rsidRDefault="007526B8" w:rsidP="00972B0D">
            <w:pPr>
              <w:pStyle w:val="TOC1"/>
              <w:framePr w:wrap="around"/>
              <w:rPr>
                <w:rFonts w:asciiTheme="minorHAnsi" w:eastAsiaTheme="minorEastAsia" w:hAnsiTheme="minorHAnsi" w:cstheme="minorBidi"/>
                <w:b w:val="0"/>
                <w:bCs w:val="0"/>
                <w:color w:val="auto"/>
                <w:sz w:val="22"/>
                <w:szCs w:val="22"/>
              </w:rPr>
            </w:pPr>
            <w:hyperlink w:anchor="_Toc100004094" w:history="1">
              <w:r w:rsidR="00972B0D" w:rsidRPr="005156D4">
                <w:rPr>
                  <w:rStyle w:val="Hyperlink"/>
                </w:rPr>
                <w:t>10</w:t>
              </w:r>
              <w:r w:rsidR="00972B0D">
                <w:rPr>
                  <w:rFonts w:asciiTheme="minorHAnsi" w:eastAsiaTheme="minorEastAsia" w:hAnsiTheme="minorHAnsi" w:cstheme="minorBidi"/>
                  <w:b w:val="0"/>
                  <w:bCs w:val="0"/>
                  <w:color w:val="auto"/>
                  <w:sz w:val="22"/>
                  <w:szCs w:val="22"/>
                </w:rPr>
                <w:tab/>
              </w:r>
              <w:r w:rsidR="00972B0D" w:rsidRPr="005156D4">
                <w:rPr>
                  <w:rStyle w:val="Hyperlink"/>
                </w:rPr>
                <w:t>Consultation Questions</w:t>
              </w:r>
              <w:r w:rsidR="00972B0D">
                <w:rPr>
                  <w:webHidden/>
                </w:rPr>
                <w:tab/>
                <w:t>10</w:t>
              </w:r>
            </w:hyperlink>
          </w:p>
          <w:p w14:paraId="0D6C9F42" w14:textId="05A89518" w:rsidR="00972B0D" w:rsidRDefault="007526B8" w:rsidP="00972B0D">
            <w:pPr>
              <w:pStyle w:val="TOC1"/>
              <w:framePr w:wrap="around"/>
              <w:rPr>
                <w:rFonts w:asciiTheme="minorHAnsi" w:eastAsiaTheme="minorEastAsia" w:hAnsiTheme="minorHAnsi" w:cstheme="minorBidi"/>
                <w:b w:val="0"/>
                <w:bCs w:val="0"/>
                <w:color w:val="auto"/>
                <w:sz w:val="22"/>
                <w:szCs w:val="22"/>
              </w:rPr>
            </w:pPr>
            <w:hyperlink w:anchor="_Toc100004095" w:history="1">
              <w:r w:rsidR="00972B0D" w:rsidRPr="005156D4">
                <w:rPr>
                  <w:rStyle w:val="Hyperlink"/>
                </w:rPr>
                <w:t>11</w:t>
              </w:r>
              <w:r w:rsidR="00972B0D">
                <w:rPr>
                  <w:rFonts w:asciiTheme="minorHAnsi" w:eastAsiaTheme="minorEastAsia" w:hAnsiTheme="minorHAnsi" w:cstheme="minorBidi"/>
                  <w:b w:val="0"/>
                  <w:bCs w:val="0"/>
                  <w:color w:val="auto"/>
                  <w:sz w:val="22"/>
                  <w:szCs w:val="22"/>
                </w:rPr>
                <w:tab/>
              </w:r>
              <w:r w:rsidR="00972B0D" w:rsidRPr="005156D4">
                <w:rPr>
                  <w:rStyle w:val="Hyperlink"/>
                </w:rPr>
                <w:t>Attachments</w:t>
              </w:r>
              <w:r w:rsidR="00972B0D">
                <w:rPr>
                  <w:webHidden/>
                </w:rPr>
                <w:tab/>
                <w:t>11</w:t>
              </w:r>
            </w:hyperlink>
          </w:p>
          <w:p w14:paraId="32DD5CD0" w14:textId="1B264C71" w:rsidR="00972B0D" w:rsidRPr="00EB32BB" w:rsidRDefault="00972B0D" w:rsidP="00972B0D">
            <w:pPr>
              <w:pStyle w:val="TOCMOD"/>
              <w:keepLines/>
              <w:framePr w:hSpace="0" w:vSpace="0" w:wrap="auto" w:vAnchor="margin" w:yAlign="inline"/>
              <w:tabs>
                <w:tab w:val="clear" w:pos="382"/>
                <w:tab w:val="clear" w:pos="7655"/>
                <w:tab w:val="left" w:pos="5385"/>
              </w:tabs>
              <w:rPr>
                <w:rFonts w:cs="Arial"/>
              </w:rPr>
            </w:pPr>
            <w:r>
              <w:fldChar w:fldCharType="end"/>
            </w:r>
            <w:commentRangeEnd w:id="1"/>
            <w:r>
              <w:rPr>
                <w:rStyle w:val="CommentReference"/>
                <w:b w:val="0"/>
                <w:bCs w:val="0"/>
                <w:noProof w:val="0"/>
                <w:color w:val="auto"/>
              </w:rPr>
              <w:commentReference w:id="1"/>
            </w:r>
            <w:r>
              <w:rPr>
                <w:rFonts w:cs="Arial"/>
              </w:rPr>
              <w:tab/>
            </w:r>
          </w:p>
          <w:p w14:paraId="713E6ACE" w14:textId="77777777" w:rsidR="00972B0D" w:rsidRPr="0058426F" w:rsidRDefault="00972B0D" w:rsidP="00972B0D">
            <w:pPr>
              <w:pStyle w:val="Contents02"/>
              <w:keepNext w:val="0"/>
              <w:keepLines/>
              <w:rPr>
                <w:b/>
              </w:rPr>
            </w:pPr>
            <w:r w:rsidRPr="0058426F">
              <w:rPr>
                <w:b/>
              </w:rPr>
              <w:t>Timetable</w:t>
            </w:r>
          </w:p>
          <w:p w14:paraId="02945979" w14:textId="77777777" w:rsidR="00972B0D" w:rsidRPr="00FF0C32" w:rsidRDefault="00972B0D" w:rsidP="00972B0D">
            <w:pPr>
              <w:keepLines/>
              <w:rPr>
                <w:szCs w:val="20"/>
                <w:lang w:val="en-US"/>
              </w:rPr>
            </w:pPr>
            <w:r w:rsidRPr="00FF0C32">
              <w:rPr>
                <w:szCs w:val="20"/>
                <w:lang w:val="en-US"/>
              </w:rPr>
              <w:t>The timetable for the progression of the CP is as follows:</w:t>
            </w:r>
          </w:p>
          <w:p w14:paraId="10393B85" w14:textId="77777777" w:rsidR="00972B0D" w:rsidRPr="005D1C6B" w:rsidRDefault="00972B0D" w:rsidP="00972B0D">
            <w:pPr>
              <w:pStyle w:val="Heading4"/>
              <w:keepLines/>
            </w:pPr>
            <w:r w:rsidRPr="00FF0C32">
              <w:t>Change Proposal timetable</w:t>
            </w:r>
          </w:p>
          <w:tbl>
            <w:tblPr>
              <w:tblW w:w="6658"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ook w:val="04A0" w:firstRow="1" w:lastRow="0" w:firstColumn="1" w:lastColumn="0" w:noHBand="0" w:noVBand="1"/>
            </w:tblPr>
            <w:tblGrid>
              <w:gridCol w:w="4147"/>
              <w:gridCol w:w="2511"/>
            </w:tblGrid>
            <w:tr w:rsidR="00972B0D" w:rsidRPr="00EB32BB" w14:paraId="7158AE4B" w14:textId="77777777" w:rsidTr="00933D7A">
              <w:tc>
                <w:tcPr>
                  <w:tcW w:w="4147" w:type="dxa"/>
                  <w:shd w:val="clear" w:color="auto" w:fill="BDD6EE"/>
                </w:tcPr>
                <w:p w14:paraId="7EAD1882" w14:textId="77777777" w:rsidR="00972B0D" w:rsidRPr="00FF0C32" w:rsidRDefault="00972B0D" w:rsidP="00972B0D">
                  <w:pPr>
                    <w:pStyle w:val="Heading4"/>
                  </w:pPr>
                  <w:r w:rsidRPr="00FF0C32">
                    <w:t>Activity</w:t>
                  </w:r>
                </w:p>
              </w:tc>
              <w:tc>
                <w:tcPr>
                  <w:tcW w:w="2511" w:type="dxa"/>
                  <w:shd w:val="clear" w:color="auto" w:fill="BDD6EE"/>
                  <w:vAlign w:val="center"/>
                </w:tcPr>
                <w:p w14:paraId="51923719" w14:textId="77777777" w:rsidR="00972B0D" w:rsidRPr="007F41DB" w:rsidRDefault="00972B0D" w:rsidP="00972B0D">
                  <w:pPr>
                    <w:pStyle w:val="Heading4"/>
                  </w:pPr>
                  <w:r w:rsidRPr="007F41DB">
                    <w:t>Date</w:t>
                  </w:r>
                </w:p>
              </w:tc>
            </w:tr>
            <w:tr w:rsidR="00203590" w:rsidRPr="00EB32BB" w14:paraId="44F08666" w14:textId="77777777" w:rsidTr="00933D7A">
              <w:tc>
                <w:tcPr>
                  <w:tcW w:w="4147" w:type="dxa"/>
                  <w:shd w:val="clear" w:color="auto" w:fill="auto"/>
                </w:tcPr>
                <w:p w14:paraId="722368E1" w14:textId="10DCB5C0" w:rsidR="00203590" w:rsidRPr="00EB32BB" w:rsidRDefault="00203590" w:rsidP="00203590">
                  <w:pPr>
                    <w:tabs>
                      <w:tab w:val="left" w:pos="171"/>
                    </w:tabs>
                    <w:spacing w:before="40" w:after="40"/>
                    <w:rPr>
                      <w:rFonts w:cs="Arial"/>
                      <w:szCs w:val="20"/>
                    </w:rPr>
                  </w:pPr>
                  <w:r>
                    <w:rPr>
                      <w:rFonts w:cs="Arial"/>
                      <w:szCs w:val="20"/>
                    </w:rPr>
                    <w:t>Initial Assessment Report</w:t>
                  </w:r>
                </w:p>
              </w:tc>
              <w:tc>
                <w:tcPr>
                  <w:tcW w:w="2511" w:type="dxa"/>
                  <w:shd w:val="clear" w:color="auto" w:fill="auto"/>
                  <w:vAlign w:val="center"/>
                </w:tcPr>
                <w:p w14:paraId="537B86D5" w14:textId="5ADF568D" w:rsidR="00203590" w:rsidRPr="00EB32BB" w:rsidRDefault="00203590" w:rsidP="00203590">
                  <w:pPr>
                    <w:spacing w:before="40" w:after="40"/>
                    <w:rPr>
                      <w:rFonts w:cs="Arial"/>
                      <w:szCs w:val="20"/>
                    </w:rPr>
                  </w:pPr>
                  <w:r>
                    <w:rPr>
                      <w:rFonts w:cs="Arial"/>
                      <w:szCs w:val="20"/>
                    </w:rPr>
                    <w:t>17 May 2023</w:t>
                  </w:r>
                </w:p>
              </w:tc>
            </w:tr>
            <w:tr w:rsidR="00203590" w:rsidRPr="00EB32BB" w14:paraId="6C5B6F9A" w14:textId="77777777" w:rsidTr="00933D7A">
              <w:tc>
                <w:tcPr>
                  <w:tcW w:w="4147" w:type="dxa"/>
                  <w:shd w:val="clear" w:color="auto" w:fill="auto"/>
                </w:tcPr>
                <w:p w14:paraId="5A60DBE8" w14:textId="6A564BE4" w:rsidR="00203590" w:rsidRPr="00EB32BB" w:rsidRDefault="00203590" w:rsidP="00203590">
                  <w:pPr>
                    <w:tabs>
                      <w:tab w:val="left" w:pos="171"/>
                    </w:tabs>
                    <w:spacing w:before="40" w:after="40"/>
                    <w:rPr>
                      <w:rFonts w:cs="Arial"/>
                      <w:szCs w:val="20"/>
                    </w:rPr>
                  </w:pPr>
                  <w:r>
                    <w:rPr>
                      <w:rFonts w:cs="Arial"/>
                      <w:szCs w:val="20"/>
                    </w:rPr>
                    <w:t>Consultation Issued to Industry Participants</w:t>
                  </w:r>
                </w:p>
              </w:tc>
              <w:tc>
                <w:tcPr>
                  <w:tcW w:w="2511" w:type="dxa"/>
                  <w:shd w:val="clear" w:color="auto" w:fill="auto"/>
                  <w:vAlign w:val="center"/>
                </w:tcPr>
                <w:p w14:paraId="50E13FDA" w14:textId="1F7805AD" w:rsidR="00203590" w:rsidRPr="00EB32BB" w:rsidRDefault="00203590" w:rsidP="00203590">
                  <w:pPr>
                    <w:spacing w:before="40" w:after="40"/>
                    <w:rPr>
                      <w:rFonts w:cs="Arial"/>
                      <w:szCs w:val="20"/>
                    </w:rPr>
                  </w:pPr>
                  <w:r>
                    <w:rPr>
                      <w:rFonts w:cs="Arial"/>
                      <w:szCs w:val="20"/>
                    </w:rPr>
                    <w:t>September 2023</w:t>
                  </w:r>
                </w:p>
              </w:tc>
            </w:tr>
            <w:tr w:rsidR="00203590" w:rsidRPr="00EB32BB" w14:paraId="55C6D020" w14:textId="77777777" w:rsidTr="00933D7A">
              <w:tc>
                <w:tcPr>
                  <w:tcW w:w="4147" w:type="dxa"/>
                  <w:shd w:val="clear" w:color="auto" w:fill="auto"/>
                </w:tcPr>
                <w:p w14:paraId="0AD545E2" w14:textId="6D6A653D" w:rsidR="00203590" w:rsidRPr="00EB32BB" w:rsidRDefault="00203590" w:rsidP="00203590">
                  <w:pPr>
                    <w:tabs>
                      <w:tab w:val="left" w:pos="171"/>
                    </w:tabs>
                    <w:spacing w:before="40" w:after="40"/>
                    <w:rPr>
                      <w:rFonts w:cs="Arial"/>
                      <w:szCs w:val="20"/>
                    </w:rPr>
                  </w:pPr>
                  <w:r>
                    <w:rPr>
                      <w:rFonts w:cs="Arial"/>
                      <w:szCs w:val="20"/>
                    </w:rPr>
                    <w:t>Change</w:t>
                  </w:r>
                  <w:r w:rsidRPr="00EB32BB">
                    <w:rPr>
                      <w:rFonts w:cs="Arial"/>
                      <w:szCs w:val="20"/>
                    </w:rPr>
                    <w:t xml:space="preserve"> </w:t>
                  </w:r>
                  <w:r>
                    <w:rPr>
                      <w:rFonts w:cs="Arial"/>
                      <w:szCs w:val="20"/>
                    </w:rPr>
                    <w:t xml:space="preserve">Report Approved by Panel </w:t>
                  </w:r>
                </w:p>
              </w:tc>
              <w:tc>
                <w:tcPr>
                  <w:tcW w:w="2511" w:type="dxa"/>
                  <w:shd w:val="clear" w:color="auto" w:fill="auto"/>
                  <w:vAlign w:val="center"/>
                </w:tcPr>
                <w:p w14:paraId="32E6A7F9" w14:textId="0D8EFF7D" w:rsidR="00203590" w:rsidRPr="00EB32BB" w:rsidRDefault="007411AB" w:rsidP="00203590">
                  <w:pPr>
                    <w:spacing w:before="40" w:after="40"/>
                    <w:rPr>
                      <w:rFonts w:cs="Arial"/>
                      <w:szCs w:val="20"/>
                    </w:rPr>
                  </w:pPr>
                  <w:r>
                    <w:rPr>
                      <w:rFonts w:cs="Arial"/>
                      <w:szCs w:val="20"/>
                    </w:rPr>
                    <w:t>18 October</w:t>
                  </w:r>
                  <w:r w:rsidR="00203590">
                    <w:rPr>
                      <w:rFonts w:cs="Arial"/>
                      <w:szCs w:val="20"/>
                    </w:rPr>
                    <w:t xml:space="preserve"> 2023</w:t>
                  </w:r>
                </w:p>
              </w:tc>
            </w:tr>
            <w:tr w:rsidR="00203590" w:rsidRPr="00EB32BB" w14:paraId="53C52818" w14:textId="77777777" w:rsidTr="00933D7A">
              <w:tc>
                <w:tcPr>
                  <w:tcW w:w="4147" w:type="dxa"/>
                  <w:shd w:val="clear" w:color="auto" w:fill="auto"/>
                </w:tcPr>
                <w:p w14:paraId="472B3F34" w14:textId="55F00396" w:rsidR="00203590" w:rsidRPr="00EB32BB" w:rsidRDefault="00203590" w:rsidP="00203590">
                  <w:pPr>
                    <w:tabs>
                      <w:tab w:val="left" w:pos="171"/>
                    </w:tabs>
                    <w:spacing w:before="40" w:after="40"/>
                    <w:rPr>
                      <w:rFonts w:cs="Arial"/>
                      <w:szCs w:val="20"/>
                    </w:rPr>
                  </w:pPr>
                  <w:r>
                    <w:rPr>
                      <w:rFonts w:cs="Arial"/>
                      <w:szCs w:val="20"/>
                    </w:rPr>
                    <w:t>Change</w:t>
                  </w:r>
                  <w:r w:rsidRPr="00EB32BB">
                    <w:rPr>
                      <w:rFonts w:cs="Arial"/>
                      <w:szCs w:val="20"/>
                    </w:rPr>
                    <w:t xml:space="preserve"> Report issued for </w:t>
                  </w:r>
                  <w:r>
                    <w:rPr>
                      <w:rFonts w:cs="Arial"/>
                      <w:szCs w:val="20"/>
                    </w:rPr>
                    <w:t>Voting</w:t>
                  </w:r>
                </w:p>
              </w:tc>
              <w:tc>
                <w:tcPr>
                  <w:tcW w:w="2511" w:type="dxa"/>
                  <w:shd w:val="clear" w:color="auto" w:fill="auto"/>
                  <w:vAlign w:val="center"/>
                </w:tcPr>
                <w:p w14:paraId="61249717" w14:textId="2EEE786F" w:rsidR="00203590" w:rsidRPr="00EB32BB" w:rsidRDefault="00203590" w:rsidP="00203590">
                  <w:pPr>
                    <w:spacing w:before="40" w:after="40"/>
                    <w:rPr>
                      <w:rFonts w:cs="Arial"/>
                      <w:szCs w:val="20"/>
                    </w:rPr>
                  </w:pPr>
                  <w:r>
                    <w:rPr>
                      <w:rFonts w:cs="Arial"/>
                      <w:szCs w:val="20"/>
                    </w:rPr>
                    <w:t>2</w:t>
                  </w:r>
                  <w:r w:rsidR="007411AB">
                    <w:rPr>
                      <w:rFonts w:cs="Arial"/>
                      <w:szCs w:val="20"/>
                    </w:rPr>
                    <w:t>0</w:t>
                  </w:r>
                  <w:r>
                    <w:rPr>
                      <w:rFonts w:cs="Arial"/>
                      <w:szCs w:val="20"/>
                    </w:rPr>
                    <w:t xml:space="preserve"> </w:t>
                  </w:r>
                  <w:r w:rsidR="007411AB">
                    <w:rPr>
                      <w:rFonts w:cs="Arial"/>
                      <w:szCs w:val="20"/>
                    </w:rPr>
                    <w:t>October</w:t>
                  </w:r>
                  <w:r>
                    <w:rPr>
                      <w:rFonts w:cs="Arial"/>
                      <w:szCs w:val="20"/>
                    </w:rPr>
                    <w:t xml:space="preserve"> 2023</w:t>
                  </w:r>
                </w:p>
              </w:tc>
            </w:tr>
            <w:tr w:rsidR="00203590" w:rsidRPr="00EB32BB" w14:paraId="4D6FD202" w14:textId="77777777" w:rsidTr="00933D7A">
              <w:tc>
                <w:tcPr>
                  <w:tcW w:w="4147" w:type="dxa"/>
                  <w:shd w:val="clear" w:color="auto" w:fill="auto"/>
                </w:tcPr>
                <w:p w14:paraId="4D9FF949" w14:textId="6CC7610D" w:rsidR="00203590" w:rsidRPr="00EB32BB" w:rsidRDefault="00203590" w:rsidP="00203590">
                  <w:pPr>
                    <w:tabs>
                      <w:tab w:val="left" w:pos="171"/>
                    </w:tabs>
                    <w:spacing w:before="40" w:after="40"/>
                    <w:rPr>
                      <w:rFonts w:cs="Arial"/>
                      <w:szCs w:val="20"/>
                    </w:rPr>
                  </w:pPr>
                  <w:r>
                    <w:rPr>
                      <w:rFonts w:cs="Arial"/>
                      <w:szCs w:val="20"/>
                    </w:rPr>
                    <w:lastRenderedPageBreak/>
                    <w:t>Party Voting Closes</w:t>
                  </w:r>
                </w:p>
              </w:tc>
              <w:tc>
                <w:tcPr>
                  <w:tcW w:w="2511" w:type="dxa"/>
                  <w:shd w:val="clear" w:color="auto" w:fill="auto"/>
                  <w:vAlign w:val="center"/>
                </w:tcPr>
                <w:p w14:paraId="0D2B33D3" w14:textId="060C5465" w:rsidR="00203590" w:rsidRPr="00EB32BB" w:rsidRDefault="00203590" w:rsidP="00203590">
                  <w:pPr>
                    <w:spacing w:before="40" w:after="40"/>
                    <w:rPr>
                      <w:rFonts w:cs="Arial"/>
                      <w:szCs w:val="20"/>
                    </w:rPr>
                  </w:pPr>
                  <w:r>
                    <w:rPr>
                      <w:rFonts w:cs="Arial"/>
                      <w:szCs w:val="20"/>
                    </w:rPr>
                    <w:t>1</w:t>
                  </w:r>
                  <w:r w:rsidR="007D68BA">
                    <w:rPr>
                      <w:rFonts w:cs="Arial"/>
                      <w:szCs w:val="20"/>
                    </w:rPr>
                    <w:t>0</w:t>
                  </w:r>
                  <w:r>
                    <w:rPr>
                      <w:rFonts w:cs="Arial"/>
                      <w:szCs w:val="20"/>
                    </w:rPr>
                    <w:t xml:space="preserve"> </w:t>
                  </w:r>
                  <w:r w:rsidR="007D68BA">
                    <w:rPr>
                      <w:rFonts w:cs="Arial"/>
                      <w:szCs w:val="20"/>
                    </w:rPr>
                    <w:t>November</w:t>
                  </w:r>
                  <w:r>
                    <w:rPr>
                      <w:rFonts w:cs="Arial"/>
                      <w:szCs w:val="20"/>
                    </w:rPr>
                    <w:t xml:space="preserve"> 2023</w:t>
                  </w:r>
                </w:p>
              </w:tc>
            </w:tr>
            <w:tr w:rsidR="00203590" w:rsidRPr="00EB32BB" w14:paraId="03DF7DFC" w14:textId="77777777" w:rsidTr="00933D7A">
              <w:tc>
                <w:tcPr>
                  <w:tcW w:w="4147" w:type="dxa"/>
                  <w:shd w:val="clear" w:color="auto" w:fill="auto"/>
                </w:tcPr>
                <w:p w14:paraId="55D884F2" w14:textId="197E301C" w:rsidR="00203590" w:rsidRPr="00EB32BB" w:rsidRDefault="00203590" w:rsidP="00203590">
                  <w:pPr>
                    <w:tabs>
                      <w:tab w:val="left" w:pos="171"/>
                    </w:tabs>
                    <w:spacing w:before="40" w:after="40"/>
                    <w:rPr>
                      <w:rFonts w:cs="Arial"/>
                      <w:szCs w:val="20"/>
                    </w:rPr>
                  </w:pPr>
                  <w:r>
                    <w:rPr>
                      <w:rFonts w:cs="Arial"/>
                      <w:szCs w:val="20"/>
                    </w:rPr>
                    <w:t>Change Declaration Issued to Parties</w:t>
                  </w:r>
                </w:p>
              </w:tc>
              <w:tc>
                <w:tcPr>
                  <w:tcW w:w="2511" w:type="dxa"/>
                  <w:shd w:val="clear" w:color="auto" w:fill="auto"/>
                  <w:vAlign w:val="center"/>
                </w:tcPr>
                <w:p w14:paraId="6E71192B" w14:textId="6509D8FF" w:rsidR="00203590" w:rsidRPr="00EB32BB" w:rsidRDefault="00AA60BD" w:rsidP="00203590">
                  <w:pPr>
                    <w:spacing w:before="40" w:after="40"/>
                    <w:rPr>
                      <w:rFonts w:cs="Arial"/>
                      <w:szCs w:val="20"/>
                    </w:rPr>
                  </w:pPr>
                  <w:r>
                    <w:rPr>
                      <w:rFonts w:cs="Arial"/>
                      <w:szCs w:val="20"/>
                    </w:rPr>
                    <w:t>14</w:t>
                  </w:r>
                  <w:r w:rsidR="00203590">
                    <w:rPr>
                      <w:rFonts w:cs="Arial"/>
                      <w:szCs w:val="20"/>
                    </w:rPr>
                    <w:t xml:space="preserve"> </w:t>
                  </w:r>
                  <w:r>
                    <w:rPr>
                      <w:rFonts w:cs="Arial"/>
                      <w:szCs w:val="20"/>
                    </w:rPr>
                    <w:t>November</w:t>
                  </w:r>
                  <w:r w:rsidR="00203590">
                    <w:rPr>
                      <w:rFonts w:cs="Arial"/>
                      <w:szCs w:val="20"/>
                    </w:rPr>
                    <w:t xml:space="preserve"> 2023</w:t>
                  </w:r>
                </w:p>
              </w:tc>
            </w:tr>
            <w:tr w:rsidR="00203590" w:rsidRPr="00EB32BB" w14:paraId="3BDB8CC4" w14:textId="77777777" w:rsidTr="00F35B03">
              <w:tc>
                <w:tcPr>
                  <w:tcW w:w="4147" w:type="dxa"/>
                  <w:shd w:val="clear" w:color="auto" w:fill="auto"/>
                </w:tcPr>
                <w:p w14:paraId="23C0872B" w14:textId="5A5A0A12" w:rsidR="00203590" w:rsidRDefault="00203590" w:rsidP="00203590">
                  <w:pPr>
                    <w:tabs>
                      <w:tab w:val="left" w:pos="171"/>
                    </w:tabs>
                    <w:spacing w:before="40" w:after="40"/>
                    <w:rPr>
                      <w:rFonts w:cs="Arial"/>
                      <w:szCs w:val="20"/>
                    </w:rPr>
                  </w:pPr>
                  <w:r>
                    <w:rPr>
                      <w:rFonts w:cs="Arial"/>
                      <w:szCs w:val="20"/>
                    </w:rPr>
                    <w:t>Change Declaration Issued to Authority</w:t>
                  </w:r>
                </w:p>
              </w:tc>
              <w:tc>
                <w:tcPr>
                  <w:tcW w:w="2511" w:type="dxa"/>
                  <w:shd w:val="clear" w:color="auto" w:fill="auto"/>
                  <w:vAlign w:val="center"/>
                </w:tcPr>
                <w:p w14:paraId="2C0E4E38" w14:textId="01216BC8" w:rsidR="00203590" w:rsidRDefault="00AA60BD" w:rsidP="00203590">
                  <w:pPr>
                    <w:spacing w:before="40" w:after="40"/>
                    <w:rPr>
                      <w:rFonts w:cs="Arial"/>
                      <w:szCs w:val="20"/>
                    </w:rPr>
                  </w:pPr>
                  <w:r>
                    <w:rPr>
                      <w:rFonts w:cs="Arial"/>
                      <w:szCs w:val="20"/>
                    </w:rPr>
                    <w:t>14 November 2023</w:t>
                  </w:r>
                </w:p>
              </w:tc>
            </w:tr>
            <w:tr w:rsidR="00203590" w:rsidRPr="00EB32BB" w14:paraId="6C039B28" w14:textId="77777777" w:rsidTr="00F35B03">
              <w:tc>
                <w:tcPr>
                  <w:tcW w:w="4147" w:type="dxa"/>
                  <w:shd w:val="clear" w:color="auto" w:fill="auto"/>
                </w:tcPr>
                <w:p w14:paraId="3BE0C054" w14:textId="1CB9DC2E" w:rsidR="00203590" w:rsidRDefault="00203590" w:rsidP="00203590">
                  <w:pPr>
                    <w:tabs>
                      <w:tab w:val="left" w:pos="171"/>
                    </w:tabs>
                    <w:spacing w:before="40" w:after="40"/>
                    <w:rPr>
                      <w:rFonts w:cs="Arial"/>
                      <w:szCs w:val="20"/>
                    </w:rPr>
                  </w:pPr>
                  <w:r>
                    <w:rPr>
                      <w:rFonts w:cs="Arial"/>
                      <w:szCs w:val="20"/>
                    </w:rPr>
                    <w:t>Authority D</w:t>
                  </w:r>
                  <w:r w:rsidRPr="00EB32BB">
                    <w:rPr>
                      <w:rFonts w:cs="Arial"/>
                      <w:szCs w:val="20"/>
                    </w:rPr>
                    <w:t>ecision</w:t>
                  </w:r>
                </w:p>
              </w:tc>
              <w:tc>
                <w:tcPr>
                  <w:tcW w:w="2511" w:type="dxa"/>
                  <w:shd w:val="clear" w:color="auto" w:fill="auto"/>
                  <w:vAlign w:val="center"/>
                </w:tcPr>
                <w:p w14:paraId="383F35E6" w14:textId="45215FD5" w:rsidR="00203590" w:rsidRDefault="00203590" w:rsidP="00203590">
                  <w:pPr>
                    <w:spacing w:before="40" w:after="40"/>
                    <w:rPr>
                      <w:rFonts w:cs="Arial"/>
                      <w:szCs w:val="20"/>
                    </w:rPr>
                  </w:pPr>
                  <w:r>
                    <w:rPr>
                      <w:rFonts w:cs="Arial"/>
                      <w:szCs w:val="20"/>
                    </w:rPr>
                    <w:t>TBC</w:t>
                  </w:r>
                </w:p>
              </w:tc>
            </w:tr>
            <w:tr w:rsidR="00AA60BD" w:rsidRPr="00EB32BB" w14:paraId="050639DE" w14:textId="77777777" w:rsidTr="00F35B03">
              <w:tc>
                <w:tcPr>
                  <w:tcW w:w="4147" w:type="dxa"/>
                  <w:shd w:val="clear" w:color="auto" w:fill="auto"/>
                </w:tcPr>
                <w:p w14:paraId="46A52499" w14:textId="18EEEBFE" w:rsidR="00AA60BD" w:rsidRDefault="00AA60BD" w:rsidP="00203590">
                  <w:pPr>
                    <w:tabs>
                      <w:tab w:val="left" w:pos="171"/>
                    </w:tabs>
                    <w:spacing w:before="40" w:after="40"/>
                    <w:rPr>
                      <w:rFonts w:cs="Arial"/>
                      <w:szCs w:val="20"/>
                    </w:rPr>
                  </w:pPr>
                  <w:r>
                    <w:rPr>
                      <w:rFonts w:cs="Arial"/>
                      <w:szCs w:val="20"/>
                    </w:rPr>
                    <w:t>Implementation Date</w:t>
                  </w:r>
                </w:p>
              </w:tc>
              <w:tc>
                <w:tcPr>
                  <w:tcW w:w="2511" w:type="dxa"/>
                  <w:shd w:val="clear" w:color="auto" w:fill="auto"/>
                  <w:vAlign w:val="center"/>
                </w:tcPr>
                <w:p w14:paraId="4879D5A7" w14:textId="77777777" w:rsidR="00AA60BD" w:rsidRDefault="00AA60BD" w:rsidP="00203590">
                  <w:pPr>
                    <w:spacing w:before="40" w:after="40"/>
                    <w:rPr>
                      <w:rFonts w:cs="Arial"/>
                      <w:szCs w:val="20"/>
                    </w:rPr>
                  </w:pPr>
                </w:p>
              </w:tc>
            </w:tr>
          </w:tbl>
          <w:p w14:paraId="7A97B80C" w14:textId="77777777" w:rsidR="00972B0D" w:rsidRPr="00EB32BB" w:rsidRDefault="00972B0D" w:rsidP="00972B0D">
            <w:pPr>
              <w:pStyle w:val="BodyTextFirstIndent"/>
              <w:keepLines/>
              <w:ind w:firstLine="0"/>
              <w:rPr>
                <w:rFonts w:cs="Arial"/>
              </w:rPr>
            </w:pPr>
          </w:p>
        </w:tc>
        <w:tc>
          <w:tcPr>
            <w:tcW w:w="1467" w:type="pct"/>
            <w:tcBorders>
              <w:top w:val="single" w:sz="4" w:space="0" w:color="4A8958"/>
              <w:left w:val="single" w:sz="4" w:space="0" w:color="4A8958"/>
              <w:bottom w:val="single" w:sz="4" w:space="0" w:color="4A8958"/>
              <w:right w:val="single" w:sz="4" w:space="0" w:color="4A8958"/>
            </w:tcBorders>
            <w:shd w:val="clear" w:color="auto" w:fill="auto"/>
          </w:tcPr>
          <w:p w14:paraId="297C99EC" w14:textId="1F69EF1C" w:rsidR="00972B0D" w:rsidRPr="00EB32BB" w:rsidRDefault="00972B0D" w:rsidP="00972B0D">
            <w:pPr>
              <w:pStyle w:val="BodyText"/>
              <w:keepLines/>
              <w:spacing w:before="60" w:after="60" w:line="240" w:lineRule="auto"/>
              <w:rPr>
                <w:rFonts w:cs="Arial"/>
                <w:szCs w:val="20"/>
              </w:rPr>
            </w:pPr>
            <w:r w:rsidRPr="00AF30A5">
              <w:rPr>
                <w:rFonts w:cs="Arial"/>
                <w:noProof/>
                <w:szCs w:val="20"/>
              </w:rPr>
              <w:lastRenderedPageBreak/>
              <w:drawing>
                <wp:inline distT="0" distB="0" distL="0" distR="0" wp14:anchorId="3E06BA5F" wp14:editId="2328A701">
                  <wp:extent cx="285750" cy="285750"/>
                  <wp:effectExtent l="0" t="0" r="0" b="0"/>
                  <wp:docPr id="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Pr="00EB32BB">
              <w:rPr>
                <w:rFonts w:cs="Arial"/>
                <w:b/>
                <w:color w:val="008576"/>
                <w:szCs w:val="20"/>
              </w:rPr>
              <w:t xml:space="preserve"> Any questions?</w:t>
            </w:r>
          </w:p>
        </w:tc>
      </w:tr>
      <w:tr w:rsidR="00972B0D" w:rsidRPr="00EB32BB" w14:paraId="1661C8FA" w14:textId="77777777" w:rsidTr="00972B0D">
        <w:trPr>
          <w:trHeight w:val="20"/>
          <w:jc w:val="center"/>
        </w:trPr>
        <w:tc>
          <w:tcPr>
            <w:tcW w:w="3533" w:type="pct"/>
            <w:vMerge/>
            <w:tcBorders>
              <w:left w:val="single" w:sz="4" w:space="0" w:color="4A8958"/>
              <w:bottom w:val="single" w:sz="4" w:space="0" w:color="4A8958"/>
              <w:right w:val="single" w:sz="4" w:space="0" w:color="4A8958"/>
            </w:tcBorders>
            <w:shd w:val="clear" w:color="auto" w:fill="auto"/>
          </w:tcPr>
          <w:p w14:paraId="5A943555" w14:textId="77777777" w:rsidR="00972B0D" w:rsidRPr="00EB32BB" w:rsidRDefault="00972B0D" w:rsidP="00972B0D">
            <w:pPr>
              <w:pStyle w:val="Contents01"/>
              <w:keepNext w:val="0"/>
              <w:keepLines/>
              <w:rPr>
                <w:noProof/>
              </w:rPr>
            </w:pPr>
          </w:p>
        </w:tc>
        <w:tc>
          <w:tcPr>
            <w:tcW w:w="1467" w:type="pct"/>
            <w:tcBorders>
              <w:top w:val="single" w:sz="4" w:space="0" w:color="4A8958"/>
              <w:left w:val="single" w:sz="4" w:space="0" w:color="4A8958"/>
              <w:bottom w:val="single" w:sz="4" w:space="0" w:color="4A8958"/>
              <w:right w:val="single" w:sz="4" w:space="0" w:color="4A8958"/>
            </w:tcBorders>
            <w:shd w:val="clear" w:color="auto" w:fill="auto"/>
          </w:tcPr>
          <w:p w14:paraId="113DBB82" w14:textId="77777777" w:rsidR="00972B0D" w:rsidRPr="00EB32BB" w:rsidRDefault="00972B0D" w:rsidP="00972B0D">
            <w:pPr>
              <w:spacing w:before="60" w:after="60" w:line="276" w:lineRule="auto"/>
              <w:rPr>
                <w:rFonts w:cs="Arial"/>
                <w:color w:val="008576"/>
                <w:szCs w:val="20"/>
              </w:rPr>
            </w:pPr>
            <w:r w:rsidRPr="00EB32BB">
              <w:rPr>
                <w:rFonts w:cs="Arial"/>
                <w:color w:val="008576"/>
                <w:szCs w:val="20"/>
              </w:rPr>
              <w:t>Contact:</w:t>
            </w:r>
          </w:p>
          <w:p w14:paraId="55617211" w14:textId="084F31B6" w:rsidR="00972B0D" w:rsidRPr="00EB32BB" w:rsidRDefault="00972B0D" w:rsidP="00972B0D">
            <w:pPr>
              <w:pStyle w:val="BodyText"/>
              <w:keepLines/>
              <w:spacing w:before="60" w:after="60" w:line="240" w:lineRule="auto"/>
              <w:rPr>
                <w:rFonts w:cs="Arial"/>
                <w:color w:val="008576"/>
                <w:szCs w:val="20"/>
              </w:rPr>
            </w:pPr>
            <w:r w:rsidRPr="00EB32BB">
              <w:rPr>
                <w:rFonts w:cs="Arial"/>
                <w:b/>
                <w:color w:val="008576"/>
                <w:szCs w:val="20"/>
              </w:rPr>
              <w:t>Code Administrator</w:t>
            </w:r>
          </w:p>
        </w:tc>
      </w:tr>
      <w:tr w:rsidR="00972B0D" w:rsidRPr="00EB32BB" w14:paraId="5C50F50D" w14:textId="77777777" w:rsidTr="00972B0D">
        <w:trPr>
          <w:trHeight w:val="20"/>
          <w:jc w:val="center"/>
        </w:trPr>
        <w:tc>
          <w:tcPr>
            <w:tcW w:w="3533" w:type="pct"/>
            <w:vMerge/>
            <w:tcBorders>
              <w:left w:val="single" w:sz="4" w:space="0" w:color="4A8958"/>
              <w:bottom w:val="single" w:sz="4" w:space="0" w:color="4A8958"/>
              <w:right w:val="single" w:sz="4" w:space="0" w:color="4A8958"/>
            </w:tcBorders>
            <w:shd w:val="clear" w:color="auto" w:fill="auto"/>
          </w:tcPr>
          <w:p w14:paraId="4067DE49" w14:textId="77777777" w:rsidR="00972B0D" w:rsidRPr="00EB32BB" w:rsidRDefault="00972B0D" w:rsidP="00972B0D">
            <w:pPr>
              <w:pStyle w:val="Contents01"/>
              <w:keepNext w:val="0"/>
              <w:keepLines/>
              <w:rPr>
                <w:noProof/>
              </w:rPr>
            </w:pPr>
          </w:p>
        </w:tc>
        <w:tc>
          <w:tcPr>
            <w:tcW w:w="1467" w:type="pct"/>
            <w:tcBorders>
              <w:top w:val="single" w:sz="4" w:space="0" w:color="4A8958"/>
              <w:left w:val="single" w:sz="4" w:space="0" w:color="4A8958"/>
              <w:bottom w:val="single" w:sz="4" w:space="0" w:color="4A8958"/>
              <w:right w:val="single" w:sz="4" w:space="0" w:color="4A8958"/>
            </w:tcBorders>
            <w:shd w:val="clear" w:color="auto" w:fill="auto"/>
          </w:tcPr>
          <w:p w14:paraId="6BC76A96" w14:textId="759D3402" w:rsidR="00972B0D" w:rsidRPr="00EB32BB" w:rsidRDefault="00972B0D" w:rsidP="00972B0D">
            <w:pPr>
              <w:pStyle w:val="BodyText"/>
              <w:keepLines/>
              <w:spacing w:before="60" w:after="60" w:line="240" w:lineRule="auto"/>
              <w:rPr>
                <w:rFonts w:cs="Arial"/>
                <w:color w:val="008576"/>
                <w:szCs w:val="20"/>
              </w:rPr>
            </w:pPr>
            <w:r w:rsidRPr="00AF30A5">
              <w:rPr>
                <w:rFonts w:cs="Arial"/>
                <w:b/>
                <w:noProof/>
                <w:color w:val="008576"/>
                <w:szCs w:val="20"/>
              </w:rPr>
              <w:drawing>
                <wp:inline distT="0" distB="0" distL="0" distR="0" wp14:anchorId="2AE11642" wp14:editId="181F9A40">
                  <wp:extent cx="285750" cy="285750"/>
                  <wp:effectExtent l="0" t="0" r="0" b="0"/>
                  <wp:docPr id="5" name="Picture 11"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email_us_go_onlin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Pr>
                <w:rFonts w:cs="Arial"/>
                <w:b/>
                <w:color w:val="008576"/>
                <w:szCs w:val="20"/>
                <w:lang w:val="en-US"/>
              </w:rPr>
              <w:t>D</w:t>
            </w:r>
            <w:r>
              <w:rPr>
                <w:color w:val="008576"/>
                <w:szCs w:val="20"/>
                <w:lang w:val="en-US"/>
              </w:rPr>
              <w:t>CUSA@electralink.co.uk</w:t>
            </w:r>
            <w:r>
              <w:rPr>
                <w:rFonts w:cs="Arial"/>
                <w:b/>
                <w:color w:val="008576"/>
                <w:szCs w:val="20"/>
                <w:lang w:val="en-US"/>
              </w:rPr>
              <w:t xml:space="preserve"> </w:t>
            </w:r>
          </w:p>
        </w:tc>
      </w:tr>
      <w:tr w:rsidR="00972B0D" w:rsidRPr="00EB32BB" w14:paraId="25C1B04A" w14:textId="77777777" w:rsidTr="00972B0D">
        <w:trPr>
          <w:trHeight w:val="20"/>
          <w:jc w:val="center"/>
        </w:trPr>
        <w:tc>
          <w:tcPr>
            <w:tcW w:w="3533" w:type="pct"/>
            <w:vMerge/>
            <w:tcBorders>
              <w:left w:val="single" w:sz="4" w:space="0" w:color="4A8958"/>
              <w:bottom w:val="single" w:sz="4" w:space="0" w:color="4A8958"/>
              <w:right w:val="single" w:sz="4" w:space="0" w:color="4A8958"/>
            </w:tcBorders>
            <w:shd w:val="clear" w:color="auto" w:fill="auto"/>
          </w:tcPr>
          <w:p w14:paraId="28D5D79B" w14:textId="77777777" w:rsidR="00972B0D" w:rsidRPr="00EB32BB" w:rsidRDefault="00972B0D" w:rsidP="00972B0D">
            <w:pPr>
              <w:pStyle w:val="Contents01"/>
              <w:keepNext w:val="0"/>
              <w:keepLines/>
              <w:rPr>
                <w:noProof/>
              </w:rPr>
            </w:pPr>
          </w:p>
        </w:tc>
        <w:tc>
          <w:tcPr>
            <w:tcW w:w="1467" w:type="pct"/>
            <w:tcBorders>
              <w:top w:val="single" w:sz="4" w:space="0" w:color="4A8958"/>
              <w:left w:val="single" w:sz="4" w:space="0" w:color="4A8958"/>
              <w:bottom w:val="single" w:sz="4" w:space="0" w:color="4A8958"/>
              <w:right w:val="single" w:sz="4" w:space="0" w:color="4A8958"/>
            </w:tcBorders>
            <w:shd w:val="clear" w:color="auto" w:fill="auto"/>
          </w:tcPr>
          <w:p w14:paraId="2EBD0DA8" w14:textId="6F1E01F4" w:rsidR="00972B0D" w:rsidRPr="00EB32BB" w:rsidRDefault="00972B0D" w:rsidP="00972B0D">
            <w:pPr>
              <w:pStyle w:val="BodyText"/>
              <w:keepLines/>
              <w:spacing w:before="60" w:after="60" w:line="240" w:lineRule="auto"/>
              <w:rPr>
                <w:rFonts w:cs="Arial"/>
                <w:color w:val="008576"/>
                <w:szCs w:val="20"/>
              </w:rPr>
            </w:pPr>
            <w:r w:rsidRPr="00AF30A5">
              <w:rPr>
                <w:rFonts w:cs="Arial"/>
                <w:b/>
                <w:noProof/>
                <w:color w:val="008576"/>
                <w:szCs w:val="20"/>
              </w:rPr>
              <w:drawing>
                <wp:inline distT="0" distB="0" distL="0" distR="0" wp14:anchorId="6D3DD3D7" wp14:editId="77F4D603">
                  <wp:extent cx="285750" cy="285750"/>
                  <wp:effectExtent l="0" t="0" r="0" b="0"/>
                  <wp:docPr id="6" name="Picture 12"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escription: call_u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Pr="00AC199B">
              <w:rPr>
                <w:rFonts w:cs="Arial"/>
                <w:bCs/>
                <w:color w:val="008576"/>
                <w:szCs w:val="20"/>
              </w:rPr>
              <w:t>020 7432 3011</w:t>
            </w:r>
          </w:p>
        </w:tc>
      </w:tr>
      <w:tr w:rsidR="00972B0D" w:rsidRPr="00EB32BB" w14:paraId="5865B001" w14:textId="77777777" w:rsidTr="00972B0D">
        <w:trPr>
          <w:trHeight w:val="20"/>
          <w:jc w:val="center"/>
        </w:trPr>
        <w:tc>
          <w:tcPr>
            <w:tcW w:w="3533" w:type="pct"/>
            <w:vMerge/>
            <w:tcBorders>
              <w:left w:val="single" w:sz="4" w:space="0" w:color="4A8958"/>
              <w:bottom w:val="single" w:sz="4" w:space="0" w:color="4A8958"/>
              <w:right w:val="single" w:sz="4" w:space="0" w:color="4A8958"/>
            </w:tcBorders>
            <w:shd w:val="clear" w:color="auto" w:fill="auto"/>
          </w:tcPr>
          <w:p w14:paraId="1294BA96" w14:textId="77777777" w:rsidR="00972B0D" w:rsidRPr="00EB32BB" w:rsidRDefault="00972B0D" w:rsidP="00972B0D">
            <w:pPr>
              <w:pStyle w:val="Contents01"/>
              <w:keepNext w:val="0"/>
              <w:keepLines/>
              <w:rPr>
                <w:noProof/>
              </w:rPr>
            </w:pPr>
          </w:p>
        </w:tc>
        <w:tc>
          <w:tcPr>
            <w:tcW w:w="1467" w:type="pct"/>
            <w:tcBorders>
              <w:top w:val="single" w:sz="4" w:space="0" w:color="4A8958"/>
              <w:left w:val="single" w:sz="4" w:space="0" w:color="4A8958"/>
              <w:bottom w:val="single" w:sz="4" w:space="0" w:color="4A8958"/>
              <w:right w:val="single" w:sz="4" w:space="0" w:color="4A8958"/>
            </w:tcBorders>
            <w:shd w:val="clear" w:color="auto" w:fill="auto"/>
          </w:tcPr>
          <w:p w14:paraId="0ACDCA68" w14:textId="77777777" w:rsidR="00972B0D" w:rsidRPr="00EB32BB" w:rsidRDefault="00972B0D" w:rsidP="00972B0D">
            <w:pPr>
              <w:spacing w:before="60" w:after="60" w:line="276" w:lineRule="auto"/>
              <w:rPr>
                <w:rFonts w:cs="Arial"/>
                <w:color w:val="008576"/>
                <w:szCs w:val="20"/>
              </w:rPr>
            </w:pPr>
            <w:r w:rsidRPr="00EB32BB">
              <w:rPr>
                <w:rFonts w:cs="Arial"/>
                <w:color w:val="008576"/>
                <w:szCs w:val="20"/>
              </w:rPr>
              <w:t>Proposer:</w:t>
            </w:r>
          </w:p>
          <w:p w14:paraId="5BA808C7" w14:textId="13DAC0C4" w:rsidR="00972B0D" w:rsidRPr="00972B0D" w:rsidRDefault="00972B0D" w:rsidP="00972B0D">
            <w:pPr>
              <w:pStyle w:val="Default"/>
              <w:rPr>
                <w:rFonts w:ascii="Arial" w:eastAsia="Times New Roman" w:hAnsi="Arial" w:cs="Arial"/>
                <w:bCs/>
                <w:color w:val="008576"/>
                <w:sz w:val="20"/>
                <w:szCs w:val="20"/>
                <w:lang w:val="en-US"/>
              </w:rPr>
            </w:pPr>
            <w:r w:rsidRPr="00972B0D">
              <w:rPr>
                <w:rFonts w:ascii="Arial" w:hAnsi="Arial" w:cs="Arial"/>
                <w:bCs/>
                <w:color w:val="008576"/>
                <w:sz w:val="20"/>
                <w:szCs w:val="20"/>
              </w:rPr>
              <w:t>Mary Gillie (Green Energy) as representative of Green Energy</w:t>
            </w:r>
          </w:p>
        </w:tc>
      </w:tr>
      <w:tr w:rsidR="00972B0D" w:rsidRPr="00EB32BB" w14:paraId="66CE3BB1" w14:textId="77777777" w:rsidTr="00972B0D">
        <w:trPr>
          <w:trHeight w:val="20"/>
          <w:jc w:val="center"/>
        </w:trPr>
        <w:tc>
          <w:tcPr>
            <w:tcW w:w="3533" w:type="pct"/>
            <w:vMerge/>
            <w:tcBorders>
              <w:left w:val="single" w:sz="4" w:space="0" w:color="4A8958"/>
              <w:bottom w:val="single" w:sz="4" w:space="0" w:color="4A8958"/>
              <w:right w:val="single" w:sz="4" w:space="0" w:color="4A8958"/>
            </w:tcBorders>
            <w:shd w:val="clear" w:color="auto" w:fill="auto"/>
          </w:tcPr>
          <w:p w14:paraId="501DFDEA" w14:textId="77777777" w:rsidR="00972B0D" w:rsidRPr="00EB32BB" w:rsidRDefault="00972B0D" w:rsidP="00972B0D">
            <w:pPr>
              <w:pStyle w:val="Contents01"/>
              <w:keepNext w:val="0"/>
              <w:keepLines/>
              <w:rPr>
                <w:noProof/>
              </w:rPr>
            </w:pPr>
          </w:p>
        </w:tc>
        <w:tc>
          <w:tcPr>
            <w:tcW w:w="1467" w:type="pct"/>
            <w:tcBorders>
              <w:top w:val="single" w:sz="4" w:space="0" w:color="4A8958"/>
              <w:left w:val="single" w:sz="4" w:space="0" w:color="4A8958"/>
              <w:bottom w:val="single" w:sz="4" w:space="0" w:color="4A8958"/>
              <w:right w:val="single" w:sz="4" w:space="0" w:color="4A8958"/>
            </w:tcBorders>
            <w:shd w:val="clear" w:color="auto" w:fill="auto"/>
          </w:tcPr>
          <w:p w14:paraId="29A2D4E6" w14:textId="0E237451" w:rsidR="00972B0D" w:rsidRPr="00C30383" w:rsidRDefault="00972B0D" w:rsidP="00972B0D">
            <w:pPr>
              <w:pStyle w:val="BodyText"/>
              <w:keepLines/>
              <w:spacing w:before="60" w:after="60" w:line="240" w:lineRule="auto"/>
              <w:rPr>
                <w:rFonts w:cs="Arial"/>
                <w:b/>
                <w:color w:val="008576"/>
                <w:szCs w:val="20"/>
                <w:lang w:val="en-US"/>
              </w:rPr>
            </w:pPr>
            <w:r w:rsidRPr="00AF30A5">
              <w:rPr>
                <w:rFonts w:cs="Arial"/>
                <w:b/>
                <w:noProof/>
                <w:color w:val="008576"/>
                <w:szCs w:val="20"/>
              </w:rPr>
              <w:drawing>
                <wp:inline distT="0" distB="0" distL="0" distR="0" wp14:anchorId="01320E16" wp14:editId="7853207B">
                  <wp:extent cx="285750" cy="285750"/>
                  <wp:effectExtent l="0" t="0" r="0" b="0"/>
                  <wp:docPr id="7" name="Picture 4"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email_us_go_onlin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Pr="00EB32BB">
              <w:rPr>
                <w:rFonts w:cs="Arial"/>
                <w:b/>
                <w:color w:val="008576"/>
                <w:szCs w:val="20"/>
              </w:rPr>
              <w:t xml:space="preserve"> </w:t>
            </w:r>
            <w:hyperlink r:id="rId21" w:history="1">
              <w:r w:rsidRPr="003A7E95">
                <w:rPr>
                  <w:rStyle w:val="Hyperlink"/>
                  <w:rFonts w:cs="Arial"/>
                  <w:b/>
                  <w:szCs w:val="20"/>
                </w:rPr>
                <w:t>Mary@energylocal.co.uk</w:t>
              </w:r>
            </w:hyperlink>
          </w:p>
        </w:tc>
      </w:tr>
      <w:tr w:rsidR="00972B0D" w:rsidRPr="00EB32BB" w14:paraId="3DEB5906" w14:textId="77777777" w:rsidTr="00972B0D">
        <w:trPr>
          <w:trHeight w:val="20"/>
          <w:jc w:val="center"/>
        </w:trPr>
        <w:tc>
          <w:tcPr>
            <w:tcW w:w="3533" w:type="pct"/>
            <w:vMerge/>
            <w:tcBorders>
              <w:left w:val="single" w:sz="4" w:space="0" w:color="4A8958"/>
              <w:bottom w:val="single" w:sz="4" w:space="0" w:color="4A8958"/>
              <w:right w:val="single" w:sz="4" w:space="0" w:color="4A8958"/>
            </w:tcBorders>
            <w:shd w:val="clear" w:color="auto" w:fill="auto"/>
          </w:tcPr>
          <w:p w14:paraId="10D4E1BA" w14:textId="77777777" w:rsidR="00972B0D" w:rsidRPr="00EB32BB" w:rsidRDefault="00972B0D" w:rsidP="00972B0D">
            <w:pPr>
              <w:pStyle w:val="Contents01"/>
              <w:keepNext w:val="0"/>
              <w:keepLines/>
              <w:rPr>
                <w:noProof/>
              </w:rPr>
            </w:pPr>
          </w:p>
        </w:tc>
        <w:tc>
          <w:tcPr>
            <w:tcW w:w="1467" w:type="pct"/>
            <w:tcBorders>
              <w:top w:val="single" w:sz="4" w:space="0" w:color="4A8958"/>
              <w:left w:val="single" w:sz="4" w:space="0" w:color="4A8958"/>
              <w:bottom w:val="single" w:sz="4" w:space="0" w:color="4A8958"/>
              <w:right w:val="single" w:sz="4" w:space="0" w:color="4A8958"/>
            </w:tcBorders>
            <w:shd w:val="clear" w:color="auto" w:fill="auto"/>
          </w:tcPr>
          <w:p w14:paraId="51E449AD" w14:textId="54E0D9A2" w:rsidR="00972B0D" w:rsidRPr="00EB32BB" w:rsidRDefault="00972B0D" w:rsidP="00972B0D">
            <w:pPr>
              <w:pStyle w:val="BodyText"/>
              <w:keepLines/>
              <w:spacing w:before="60" w:after="60" w:line="240" w:lineRule="auto"/>
              <w:rPr>
                <w:rFonts w:cs="Arial"/>
                <w:color w:val="008576"/>
                <w:szCs w:val="20"/>
              </w:rPr>
            </w:pPr>
            <w:r w:rsidRPr="00AF30A5">
              <w:rPr>
                <w:rFonts w:cs="Arial"/>
                <w:b/>
                <w:noProof/>
                <w:color w:val="008576"/>
                <w:szCs w:val="20"/>
              </w:rPr>
              <w:drawing>
                <wp:inline distT="0" distB="0" distL="0" distR="0" wp14:anchorId="510A00B4" wp14:editId="07C9E5F7">
                  <wp:extent cx="285750" cy="285750"/>
                  <wp:effectExtent l="0" t="0" r="0" b="0"/>
                  <wp:docPr id="8" name="Picture 29"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Description: call_u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Pr="00EB32BB">
              <w:rPr>
                <w:rFonts w:cs="Arial"/>
                <w:b/>
                <w:color w:val="008576"/>
                <w:szCs w:val="20"/>
              </w:rPr>
              <w:t xml:space="preserve"> </w:t>
            </w:r>
            <w:r>
              <w:rPr>
                <w:rFonts w:cs="Arial"/>
                <w:b/>
                <w:color w:val="008576"/>
                <w:szCs w:val="20"/>
              </w:rPr>
              <w:t>07757900408</w:t>
            </w:r>
          </w:p>
        </w:tc>
      </w:tr>
      <w:tr w:rsidR="00972B0D" w:rsidRPr="00EB32BB" w14:paraId="4C06FA21" w14:textId="77777777" w:rsidTr="00972B0D">
        <w:trPr>
          <w:trHeight w:val="20"/>
          <w:jc w:val="center"/>
        </w:trPr>
        <w:tc>
          <w:tcPr>
            <w:tcW w:w="3533" w:type="pct"/>
            <w:vMerge/>
            <w:tcBorders>
              <w:left w:val="single" w:sz="4" w:space="0" w:color="4A8958"/>
              <w:bottom w:val="single" w:sz="4" w:space="0" w:color="4A8958"/>
              <w:right w:val="single" w:sz="4" w:space="0" w:color="4A8958"/>
            </w:tcBorders>
            <w:shd w:val="clear" w:color="auto" w:fill="auto"/>
          </w:tcPr>
          <w:p w14:paraId="08C31998" w14:textId="77777777" w:rsidR="00972B0D" w:rsidRPr="00EB32BB" w:rsidRDefault="00972B0D" w:rsidP="00972B0D">
            <w:pPr>
              <w:pStyle w:val="Contents01"/>
              <w:keepNext w:val="0"/>
              <w:keepLines/>
              <w:rPr>
                <w:noProof/>
              </w:rPr>
            </w:pPr>
          </w:p>
        </w:tc>
        <w:tc>
          <w:tcPr>
            <w:tcW w:w="1467" w:type="pct"/>
            <w:tcBorders>
              <w:top w:val="single" w:sz="4" w:space="0" w:color="4A8958"/>
              <w:left w:val="single" w:sz="4" w:space="0" w:color="4A8958"/>
              <w:bottom w:val="single" w:sz="4" w:space="0" w:color="4A8958"/>
              <w:right w:val="single" w:sz="4" w:space="0" w:color="4A8958"/>
            </w:tcBorders>
            <w:shd w:val="clear" w:color="auto" w:fill="auto"/>
          </w:tcPr>
          <w:p w14:paraId="65065DDD" w14:textId="77777777" w:rsidR="00972B0D" w:rsidRPr="00EB32BB" w:rsidRDefault="00972B0D" w:rsidP="00972B0D">
            <w:pPr>
              <w:spacing w:before="60" w:line="276" w:lineRule="auto"/>
              <w:rPr>
                <w:rFonts w:cs="Arial"/>
                <w:color w:val="008576"/>
                <w:szCs w:val="20"/>
              </w:rPr>
            </w:pPr>
            <w:r>
              <w:rPr>
                <w:rFonts w:cs="Arial"/>
                <w:color w:val="008576"/>
                <w:szCs w:val="20"/>
              </w:rPr>
              <w:t>Other</w:t>
            </w:r>
            <w:r w:rsidRPr="00EB32BB">
              <w:rPr>
                <w:rFonts w:cs="Arial"/>
                <w:color w:val="008576"/>
                <w:szCs w:val="20"/>
              </w:rPr>
              <w:t>:</w:t>
            </w:r>
          </w:p>
          <w:p w14:paraId="3FB98A9A" w14:textId="404BC672" w:rsidR="00972B0D" w:rsidRPr="00AF30A5" w:rsidRDefault="00972B0D" w:rsidP="00972B0D">
            <w:pPr>
              <w:pStyle w:val="BodyText"/>
              <w:keepLines/>
              <w:spacing w:after="60" w:line="240" w:lineRule="auto"/>
              <w:rPr>
                <w:rFonts w:cs="Arial"/>
                <w:b/>
                <w:noProof/>
                <w:color w:val="008576"/>
                <w:szCs w:val="20"/>
                <w:lang w:val="en-US" w:eastAsia="en-US"/>
              </w:rPr>
            </w:pPr>
            <w:r w:rsidRPr="00EB32BB">
              <w:rPr>
                <w:rFonts w:cs="Arial"/>
                <w:b/>
                <w:color w:val="008576"/>
                <w:szCs w:val="20"/>
              </w:rPr>
              <w:t>Insert name</w:t>
            </w:r>
          </w:p>
        </w:tc>
      </w:tr>
      <w:tr w:rsidR="009E48CC" w:rsidRPr="00EB32BB" w14:paraId="0C2A07EE" w14:textId="77777777" w:rsidTr="00972B0D">
        <w:trPr>
          <w:trHeight w:val="20"/>
          <w:jc w:val="center"/>
        </w:trPr>
        <w:tc>
          <w:tcPr>
            <w:tcW w:w="3533" w:type="pct"/>
            <w:vMerge/>
            <w:tcBorders>
              <w:left w:val="single" w:sz="4" w:space="0" w:color="4A8958"/>
              <w:bottom w:val="single" w:sz="4" w:space="0" w:color="4A8958"/>
              <w:right w:val="single" w:sz="4" w:space="0" w:color="4A8958"/>
            </w:tcBorders>
            <w:shd w:val="clear" w:color="auto" w:fill="auto"/>
          </w:tcPr>
          <w:p w14:paraId="42B6A911" w14:textId="77777777" w:rsidR="009E48CC" w:rsidRPr="00EB32BB" w:rsidRDefault="009E48CC" w:rsidP="009B60EF">
            <w:pPr>
              <w:pStyle w:val="Contents01"/>
              <w:keepNext w:val="0"/>
              <w:keepLines/>
              <w:rPr>
                <w:noProof/>
              </w:rPr>
            </w:pPr>
          </w:p>
        </w:tc>
        <w:tc>
          <w:tcPr>
            <w:tcW w:w="1467" w:type="pct"/>
            <w:tcBorders>
              <w:top w:val="single" w:sz="4" w:space="0" w:color="4A8958"/>
              <w:left w:val="single" w:sz="4" w:space="0" w:color="4A8958"/>
              <w:bottom w:val="single" w:sz="4" w:space="0" w:color="4A8958"/>
              <w:right w:val="single" w:sz="4" w:space="0" w:color="4A8958"/>
            </w:tcBorders>
            <w:shd w:val="clear" w:color="auto" w:fill="auto"/>
          </w:tcPr>
          <w:p w14:paraId="7480CC49" w14:textId="77777777" w:rsidR="009E48CC" w:rsidRPr="00EB32BB" w:rsidRDefault="009E48CC" w:rsidP="009B60EF">
            <w:pPr>
              <w:pStyle w:val="BodyText"/>
              <w:keepLines/>
              <w:spacing w:after="60" w:line="240" w:lineRule="auto"/>
              <w:rPr>
                <w:rFonts w:cs="Arial"/>
                <w:color w:val="008576"/>
                <w:szCs w:val="20"/>
              </w:rPr>
            </w:pPr>
            <w:r w:rsidRPr="00DD097D">
              <w:rPr>
                <w:rFonts w:cs="Arial"/>
                <w:color w:val="008576"/>
                <w:szCs w:val="20"/>
              </w:rPr>
              <w:t xml:space="preserve">  </w:t>
            </w:r>
          </w:p>
        </w:tc>
      </w:tr>
    </w:tbl>
    <w:p w14:paraId="0DC165D6" w14:textId="1B8FDBC2" w:rsidR="00D734DB" w:rsidRDefault="00D734DB" w:rsidP="00D734DB">
      <w:pPr>
        <w:pStyle w:val="NoSpacing"/>
      </w:pPr>
      <w:bookmarkStart w:id="2" w:name="_Toc188527263"/>
      <w:bookmarkStart w:id="3" w:name="_Toc318962133"/>
      <w:bookmarkStart w:id="4" w:name="_Toc453107796"/>
      <w:r>
        <w:br w:type="page"/>
      </w:r>
    </w:p>
    <w:p w14:paraId="4F04168B" w14:textId="596B8B07" w:rsidR="00143041" w:rsidRPr="00882F64" w:rsidRDefault="004C6117" w:rsidP="00C3635E">
      <w:pPr>
        <w:pStyle w:val="Heading02"/>
      </w:pPr>
      <w:bookmarkStart w:id="5" w:name="_Toc100004085"/>
      <w:r w:rsidRPr="00882F64">
        <w:lastRenderedPageBreak/>
        <w:t>Summary</w:t>
      </w:r>
      <w:bookmarkEnd w:id="2"/>
      <w:bookmarkEnd w:id="3"/>
      <w:bookmarkEnd w:id="4"/>
      <w:bookmarkEnd w:id="5"/>
    </w:p>
    <w:p w14:paraId="4285338D" w14:textId="77777777" w:rsidR="007257DC" w:rsidRDefault="007257DC" w:rsidP="007257DC">
      <w:pPr>
        <w:keepNext/>
        <w:spacing w:before="240"/>
        <w:outlineLvl w:val="3"/>
        <w:rPr>
          <w:rFonts w:cs="Arial"/>
          <w:b/>
          <w:bCs/>
          <w:color w:val="008576"/>
          <w:sz w:val="24"/>
          <w:szCs w:val="28"/>
        </w:rPr>
      </w:pPr>
      <w:bookmarkStart w:id="6" w:name="_Toc318962134"/>
      <w:r w:rsidRPr="00FD160A">
        <w:rPr>
          <w:rFonts w:cs="Arial"/>
          <w:b/>
          <w:bCs/>
          <w:color w:val="008576"/>
          <w:sz w:val="24"/>
          <w:szCs w:val="28"/>
        </w:rPr>
        <w:t>What?</w:t>
      </w:r>
    </w:p>
    <w:p w14:paraId="50F59972" w14:textId="0D81A3F1" w:rsidR="008F238D" w:rsidRPr="008F238D" w:rsidRDefault="00AA1E5C" w:rsidP="008F238D">
      <w:pPr>
        <w:pStyle w:val="Heading2"/>
        <w:numPr>
          <w:ilvl w:val="1"/>
          <w:numId w:val="14"/>
        </w:numPr>
      </w:pPr>
      <w:r w:rsidRPr="0029737B">
        <w:t>For certain types of Complex Site</w:t>
      </w:r>
      <w:r>
        <w:t xml:space="preserve">, Half Hourly Data Collectors (HHDCs) may (for BSC Settlement purposes) net off Import and Export values, </w:t>
      </w:r>
      <w:proofErr w:type="gramStart"/>
      <w:r>
        <w:t>provided that</w:t>
      </w:r>
      <w:proofErr w:type="gramEnd"/>
      <w:r>
        <w:t xml:space="preserve"> they represent exempt supply by a generator to a customer within a local area. For these types of Complex Site, the half hourly metered data submitted to BSC Settlement is netted, and therefore not appropriate for calculation of </w:t>
      </w:r>
      <w:proofErr w:type="spellStart"/>
      <w:r>
        <w:t>DUoS</w:t>
      </w:r>
      <w:proofErr w:type="spellEnd"/>
      <w:r>
        <w:t xml:space="preserve"> charges. This creates an issue for MPANs in Measurement Classes F and G, as the CDCM currently requires billing for such MPANs to be based on BSC Settlement data received on the D0030 data flow. The required change to the CDCM is therefore to allow charges for Measurement Class F and G customers within such Complex Sites to be calculated using gross metered data provided by the HHDC, rather than net Settlement data on the D0030 data flow</w:t>
      </w:r>
      <w:r w:rsidRPr="0029737B">
        <w:t>.</w:t>
      </w:r>
    </w:p>
    <w:p w14:paraId="2F777281" w14:textId="77777777" w:rsidR="007257DC" w:rsidRPr="00FD160A" w:rsidRDefault="007257DC" w:rsidP="007257DC">
      <w:pPr>
        <w:spacing w:before="240"/>
        <w:outlineLvl w:val="3"/>
        <w:rPr>
          <w:rFonts w:cs="Arial"/>
          <w:b/>
          <w:bCs/>
          <w:color w:val="008576"/>
          <w:sz w:val="24"/>
          <w:szCs w:val="28"/>
        </w:rPr>
      </w:pPr>
      <w:r w:rsidRPr="00FD160A">
        <w:rPr>
          <w:rFonts w:cs="Arial"/>
          <w:b/>
          <w:bCs/>
          <w:color w:val="008576"/>
          <w:sz w:val="24"/>
          <w:szCs w:val="28"/>
        </w:rPr>
        <w:t>Why?</w:t>
      </w:r>
    </w:p>
    <w:p w14:paraId="2BCDA682" w14:textId="44DE9AAB" w:rsidR="00E70229" w:rsidRDefault="00206745" w:rsidP="007257DC">
      <w:pPr>
        <w:pStyle w:val="ListParagraph"/>
        <w:keepNext/>
        <w:numPr>
          <w:ilvl w:val="1"/>
          <w:numId w:val="14"/>
        </w:numPr>
        <w:spacing w:before="240"/>
        <w:outlineLvl w:val="3"/>
      </w:pPr>
      <w:r w:rsidRPr="00755033">
        <w:t>BSC M</w:t>
      </w:r>
      <w:r>
        <w:t xml:space="preserve">odification Proposal </w:t>
      </w:r>
      <w:r w:rsidRPr="00755033">
        <w:t xml:space="preserve">P441 </w:t>
      </w:r>
      <w:r w:rsidR="00BC30BF">
        <w:rPr>
          <w:rStyle w:val="FootnoteReference"/>
        </w:rPr>
        <w:footnoteReference w:id="2"/>
      </w:r>
      <w:r w:rsidRPr="00755033">
        <w:t>is establishing clearer criteria for where complex sites can be used</w:t>
      </w:r>
      <w:r>
        <w:t xml:space="preserve">, including criteria for Class 5 and Class 6 Complex Sites, in which half hourly metered data submitted to Settlement may ‘net off’ Import and Export, </w:t>
      </w:r>
      <w:proofErr w:type="gramStart"/>
      <w:r>
        <w:t>provided that</w:t>
      </w:r>
      <w:proofErr w:type="gramEnd"/>
      <w:r>
        <w:t xml:space="preserve"> it represents licence exempt supply by a generator to a customer beneath the same primary substation in which the electricity was generated. The diagram below illustrates an example, in which there is 20 kWh of Export, 10 kWh of which is supplied to customers within the Complex Site (as a licence exempt supply), and 10 kWh sold to a licensed supplier (to be supplied to customers outside the Complex Site). P441 will formalise existing arrangements in which only the 10 kWh of net Export from the Complex Site need </w:t>
      </w:r>
      <w:r>
        <w:lastRenderedPageBreak/>
        <w:t xml:space="preserve">enter Settlement (but the full 20 kWh of Export and 10 kWh of Import must still be subject to </w:t>
      </w:r>
      <w:proofErr w:type="spellStart"/>
      <w:r>
        <w:t>DUoS</w:t>
      </w:r>
      <w:proofErr w:type="spellEnd"/>
      <w:r>
        <w:t xml:space="preserve"> charges)</w:t>
      </w:r>
      <w:r w:rsidR="00840C7F">
        <w:t>.</w:t>
      </w:r>
    </w:p>
    <w:p w14:paraId="32FC6601" w14:textId="37D0F0B5" w:rsidR="00C86DE9" w:rsidRDefault="00D173D8" w:rsidP="007257DC">
      <w:pPr>
        <w:pStyle w:val="ListParagraph"/>
        <w:keepNext/>
        <w:numPr>
          <w:ilvl w:val="1"/>
          <w:numId w:val="14"/>
        </w:numPr>
        <w:spacing w:before="240"/>
        <w:outlineLvl w:val="3"/>
      </w:pPr>
      <w:r>
        <w:t xml:space="preserve">The above relates settlement information and not for reporting data to the Distributor. The D0036 </w:t>
      </w:r>
      <w:r w:rsidR="00036181">
        <w:t xml:space="preserve">flow sent to the distributor </w:t>
      </w:r>
      <w:r>
        <w:t>will contain gross data.</w:t>
      </w:r>
      <w:r w:rsidR="00036181">
        <w:t xml:space="preserve"> </w:t>
      </w:r>
    </w:p>
    <w:p w14:paraId="512A3A9C" w14:textId="41FC9ED4" w:rsidR="00E70229" w:rsidRDefault="00FD2BC8" w:rsidP="00E70229">
      <w:pPr>
        <w:pStyle w:val="ListParagraph"/>
        <w:keepNext/>
        <w:spacing w:before="240"/>
        <w:ind w:left="859"/>
        <w:outlineLvl w:val="3"/>
      </w:pPr>
      <w:r w:rsidRPr="00C56400">
        <w:rPr>
          <w:noProof/>
        </w:rPr>
        <w:drawing>
          <wp:inline distT="0" distB="0" distL="0" distR="0" wp14:anchorId="13660CA6" wp14:editId="4D0009C8">
            <wp:extent cx="5731510" cy="2348230"/>
            <wp:effectExtent l="0" t="0" r="2540" b="0"/>
            <wp:docPr id="1252995532" name="Picture 1"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995532" name="Picture 1" descr="Diagram, schematic&#10;&#10;Description automatically generated"/>
                    <pic:cNvPicPr/>
                  </pic:nvPicPr>
                  <pic:blipFill>
                    <a:blip r:embed="rId22"/>
                    <a:stretch>
                      <a:fillRect/>
                    </a:stretch>
                  </pic:blipFill>
                  <pic:spPr>
                    <a:xfrm>
                      <a:off x="0" y="0"/>
                      <a:ext cx="5731510" cy="2348230"/>
                    </a:xfrm>
                    <a:prstGeom prst="rect">
                      <a:avLst/>
                    </a:prstGeom>
                  </pic:spPr>
                </pic:pic>
              </a:graphicData>
            </a:graphic>
          </wp:inline>
        </w:drawing>
      </w:r>
    </w:p>
    <w:p w14:paraId="11B416E2" w14:textId="77777777" w:rsidR="00BC30BF" w:rsidRDefault="00BC30BF" w:rsidP="008C66E2"/>
    <w:p w14:paraId="21658AD7" w14:textId="1EA3EC7C" w:rsidR="008F335D" w:rsidRDefault="008F335D" w:rsidP="008F335D">
      <w:pPr>
        <w:pStyle w:val="ListParagraph"/>
        <w:numPr>
          <w:ilvl w:val="1"/>
          <w:numId w:val="14"/>
        </w:numPr>
      </w:pPr>
      <w:r w:rsidRPr="008F335D">
        <w:t xml:space="preserve">Conversely, the diagram below illustrates a scenario in which there is a net Import to the Class 5 Complex Site. The customers within the Class 5 Complex Site use 10 kWh, of which 8 kWh is a licence exempt supply from generators within the Complex Site, and 2 kWh is licensed supply from outside the Complex Site. P441 will formalise existing arrangements in which only the 2 kWh of net Import to the Complex Site need enter Settlement (but the full 8 kWh of Export and 10 kWh of Import must still be subject to </w:t>
      </w:r>
      <w:proofErr w:type="spellStart"/>
      <w:r w:rsidRPr="008F335D">
        <w:t>DUoS</w:t>
      </w:r>
      <w:proofErr w:type="spellEnd"/>
      <w:r w:rsidRPr="008F335D">
        <w:t xml:space="preserve"> charges):</w:t>
      </w:r>
    </w:p>
    <w:p w14:paraId="27CD47C5" w14:textId="70D6495B" w:rsidR="008F238D" w:rsidRDefault="00877E17" w:rsidP="008F238D">
      <w:pPr>
        <w:pStyle w:val="ListParagraph"/>
        <w:ind w:left="859"/>
      </w:pPr>
      <w:r w:rsidRPr="00C56400">
        <w:rPr>
          <w:noProof/>
        </w:rPr>
        <w:drawing>
          <wp:inline distT="0" distB="0" distL="0" distR="0" wp14:anchorId="67C91873" wp14:editId="28BBDF4D">
            <wp:extent cx="5731510" cy="2322195"/>
            <wp:effectExtent l="0" t="0" r="2540" b="1905"/>
            <wp:docPr id="459204916" name="Picture 1"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204916" name="Picture 1" descr="Diagram, schematic&#10;&#10;Description automatically generated"/>
                    <pic:cNvPicPr/>
                  </pic:nvPicPr>
                  <pic:blipFill>
                    <a:blip r:embed="rId23"/>
                    <a:stretch>
                      <a:fillRect/>
                    </a:stretch>
                  </pic:blipFill>
                  <pic:spPr>
                    <a:xfrm>
                      <a:off x="0" y="0"/>
                      <a:ext cx="5731510" cy="2322195"/>
                    </a:xfrm>
                    <a:prstGeom prst="rect">
                      <a:avLst/>
                    </a:prstGeom>
                  </pic:spPr>
                </pic:pic>
              </a:graphicData>
            </a:graphic>
          </wp:inline>
        </w:drawing>
      </w:r>
    </w:p>
    <w:p w14:paraId="060B194F" w14:textId="77777777" w:rsidR="008F238D" w:rsidRDefault="008F238D" w:rsidP="008F238D">
      <w:pPr>
        <w:pStyle w:val="ListParagraph"/>
        <w:ind w:left="859"/>
      </w:pPr>
    </w:p>
    <w:p w14:paraId="2D1E649C" w14:textId="77777777" w:rsidR="008F238D" w:rsidRPr="008F335D" w:rsidRDefault="008F238D" w:rsidP="008F238D">
      <w:pPr>
        <w:pStyle w:val="ListParagraph"/>
        <w:ind w:left="859"/>
      </w:pPr>
    </w:p>
    <w:p w14:paraId="1C87143C" w14:textId="1606C89E" w:rsidR="0017548F" w:rsidRPr="0017548F" w:rsidRDefault="00EC3195" w:rsidP="0017548F">
      <w:pPr>
        <w:pStyle w:val="Heading2"/>
        <w:numPr>
          <w:ilvl w:val="1"/>
          <w:numId w:val="14"/>
        </w:numPr>
      </w:pPr>
      <w:r>
        <w:t>The solution proposed by the P441 Workgroup for settling this type of Complex Site can be summarised as follows:</w:t>
      </w:r>
    </w:p>
    <w:p w14:paraId="597E56DC" w14:textId="77777777" w:rsidR="00EC3195" w:rsidRDefault="00EC3195" w:rsidP="002D65AB">
      <w:pPr>
        <w:pStyle w:val="ListParagraph"/>
        <w:numPr>
          <w:ilvl w:val="0"/>
          <w:numId w:val="22"/>
        </w:numPr>
        <w:spacing w:before="0" w:after="200" w:line="276" w:lineRule="auto"/>
        <w:contextualSpacing/>
      </w:pPr>
      <w:r>
        <w:t xml:space="preserve">For BSC Settlement purposes, the HHDC may net Import and Export, but only to the extent that the netted values represent a licence exempt supply of electricity generated within the Complex Site to customer(s) within the Complex </w:t>
      </w:r>
      <w:proofErr w:type="gramStart"/>
      <w:r>
        <w:t>Site;</w:t>
      </w:r>
      <w:proofErr w:type="gramEnd"/>
    </w:p>
    <w:p w14:paraId="5ED72B68" w14:textId="77777777" w:rsidR="00EC3195" w:rsidRPr="005B3262" w:rsidRDefault="00EC3195" w:rsidP="002D65AB">
      <w:pPr>
        <w:pStyle w:val="ListParagraph"/>
        <w:numPr>
          <w:ilvl w:val="0"/>
          <w:numId w:val="22"/>
        </w:numPr>
        <w:spacing w:before="0" w:after="200" w:line="276" w:lineRule="auto"/>
        <w:contextualSpacing/>
      </w:pPr>
      <w:r w:rsidRPr="005B3262">
        <w:lastRenderedPageBreak/>
        <w:t>The resultant net Import and/or Export values will be submitted to Settlement on an aggregated basis. In the example above, a single Import MPAN and a single Export MPAN might be used to submit the net values to Settlement. The proposed solution allows these to be pseudo MPANs (representing the Complex Site as a whole), but does not require it (</w:t>
      </w:r>
      <w:proofErr w:type="gramStart"/>
      <w:r w:rsidRPr="005B3262">
        <w:t>e.g.</w:t>
      </w:r>
      <w:proofErr w:type="gramEnd"/>
      <w:r w:rsidRPr="005B3262">
        <w:t xml:space="preserve"> the Supplier could alternatively choose that the HHDC should use one of the generators’ Import and Export MPANs to submit the net data for Settlement);</w:t>
      </w:r>
    </w:p>
    <w:p w14:paraId="7FA92DC9" w14:textId="77777777" w:rsidR="00EC3195" w:rsidRPr="005B3262" w:rsidRDefault="00EC3195" w:rsidP="002D65AB">
      <w:pPr>
        <w:pStyle w:val="ListParagraph"/>
        <w:numPr>
          <w:ilvl w:val="0"/>
          <w:numId w:val="22"/>
        </w:numPr>
        <w:spacing w:before="0" w:after="200" w:line="276" w:lineRule="auto"/>
        <w:contextualSpacing/>
      </w:pPr>
      <w:r w:rsidRPr="005B3262">
        <w:t xml:space="preserve">Although data is being submitted to Settlement on a single pair of MPANs, each </w:t>
      </w:r>
      <w:r>
        <w:t xml:space="preserve">Import and Export </w:t>
      </w:r>
      <w:r w:rsidRPr="005B3262">
        <w:t>customer will retain their own MPAN(s). The half hourly metered data reported to Settlement for these MPANs will be zero for as long as they remain within the Complex Site (as their Import and Export is being reported on the aggregated MPAN instead). Requiring each customer to retain their individual MPAN(s) will facilitate their exit from the Complex Site (when/if they choose to do that), ensure that the registration system retains an accurate record of all Entry and Exit Points</w:t>
      </w:r>
      <w:r>
        <w:t>, and allow accurate reporting of MPAN counts</w:t>
      </w:r>
      <w:r w:rsidRPr="005B3262">
        <w:t xml:space="preserve">.  </w:t>
      </w:r>
    </w:p>
    <w:p w14:paraId="7366C385" w14:textId="682E16A0" w:rsidR="0017548F" w:rsidRPr="0017548F" w:rsidRDefault="00EC3195" w:rsidP="0017548F">
      <w:pPr>
        <w:pStyle w:val="Heading2"/>
        <w:numPr>
          <w:ilvl w:val="1"/>
          <w:numId w:val="14"/>
        </w:numPr>
      </w:pPr>
      <w:r>
        <w:t xml:space="preserve">The P441 Workgroup proposes that this approach of having the HHDC aggregate different customers’ metered data and report the aggregated values on a D0036 (or D0275) data flow can also work for </w:t>
      </w:r>
      <w:proofErr w:type="spellStart"/>
      <w:r>
        <w:t>DUoS</w:t>
      </w:r>
      <w:proofErr w:type="spellEnd"/>
      <w:r>
        <w:t xml:space="preserve"> charging purposes, provided that:</w:t>
      </w:r>
    </w:p>
    <w:p w14:paraId="17697D62" w14:textId="77777777" w:rsidR="00EC3195" w:rsidRDefault="00EC3195" w:rsidP="002D65AB">
      <w:pPr>
        <w:pStyle w:val="ListParagraph"/>
        <w:numPr>
          <w:ilvl w:val="0"/>
          <w:numId w:val="22"/>
        </w:numPr>
        <w:spacing w:before="0" w:after="200" w:line="276" w:lineRule="auto"/>
        <w:contextualSpacing/>
        <w:jc w:val="both"/>
      </w:pPr>
      <w:r>
        <w:t>The HHDC system must be capable of reporting different half hourly metered values to BSC Settlement and to the DNO (as the aggregated data reported to the DNO must be gross Import and Export, whereas the aggregated data reported to BSC Settlement can net Import and Export under certain circumstances</w:t>
      </w:r>
      <w:proofErr w:type="gramStart"/>
      <w:r>
        <w:t>);</w:t>
      </w:r>
      <w:proofErr w:type="gramEnd"/>
    </w:p>
    <w:p w14:paraId="44FBD0CC" w14:textId="77777777" w:rsidR="00EC3195" w:rsidRDefault="00EC3195" w:rsidP="002D65AB">
      <w:pPr>
        <w:pStyle w:val="ListParagraph"/>
        <w:numPr>
          <w:ilvl w:val="0"/>
          <w:numId w:val="22"/>
        </w:numPr>
        <w:spacing w:before="0" w:after="200" w:line="276" w:lineRule="auto"/>
        <w:contextualSpacing/>
        <w:jc w:val="both"/>
      </w:pPr>
      <w:proofErr w:type="gramStart"/>
      <w:r>
        <w:t>In order to</w:t>
      </w:r>
      <w:proofErr w:type="gramEnd"/>
      <w:r>
        <w:t xml:space="preserve"> ensure that </w:t>
      </w:r>
      <w:proofErr w:type="spellStart"/>
      <w:r>
        <w:t>DUoS</w:t>
      </w:r>
      <w:proofErr w:type="spellEnd"/>
      <w:r>
        <w:t xml:space="preserve"> charges are levied in accordance with the Methodology, the data reported to the DNO may also need to be at a different level of aggregation. For example, suppose the Complex Site contained customers on </w:t>
      </w:r>
      <w:proofErr w:type="gramStart"/>
      <w:r>
        <w:t>a number of</w:t>
      </w:r>
      <w:proofErr w:type="gramEnd"/>
      <w:r>
        <w:t xml:space="preserve"> different </w:t>
      </w:r>
      <w:proofErr w:type="spellStart"/>
      <w:r>
        <w:t>DUoS</w:t>
      </w:r>
      <w:proofErr w:type="spellEnd"/>
      <w:r>
        <w:t xml:space="preserve"> tariffs. For BSC purposes their net Import and Export could be reported on a single pair of MPANs, but for </w:t>
      </w:r>
      <w:proofErr w:type="spellStart"/>
      <w:r>
        <w:t>DUoS</w:t>
      </w:r>
      <w:proofErr w:type="spellEnd"/>
      <w:r>
        <w:t xml:space="preserve"> purposes a separate (primary or pseudo) MPAN would be required for each </w:t>
      </w:r>
      <w:proofErr w:type="spellStart"/>
      <w:r>
        <w:t>DUoS</w:t>
      </w:r>
      <w:proofErr w:type="spellEnd"/>
      <w:r>
        <w:t xml:space="preserve"> tariff.</w:t>
      </w:r>
    </w:p>
    <w:p w14:paraId="0B8604CB" w14:textId="77777777" w:rsidR="00EC3195" w:rsidRDefault="00EC3195" w:rsidP="002D65AB">
      <w:pPr>
        <w:pStyle w:val="ListParagraph"/>
        <w:numPr>
          <w:ilvl w:val="0"/>
          <w:numId w:val="22"/>
        </w:numPr>
        <w:spacing w:before="0" w:after="200" w:line="276" w:lineRule="auto"/>
        <w:contextualSpacing/>
        <w:jc w:val="both"/>
      </w:pPr>
      <w:r>
        <w:t xml:space="preserve">An appropriate mechanism can be found for customers in Measurement Classes ‘F’ and ‘G’. Currently, paragraph 128 of the CDCM requires </w:t>
      </w:r>
      <w:proofErr w:type="spellStart"/>
      <w:r>
        <w:t>DUoS</w:t>
      </w:r>
      <w:proofErr w:type="spellEnd"/>
      <w:r>
        <w:t xml:space="preserve"> charges for these customers to be calculated from the D0030 data flow received from Settlement (not a D0036 or D0275 data flow received from the HHDC).</w:t>
      </w:r>
    </w:p>
    <w:p w14:paraId="54ED8FB5" w14:textId="137FA008" w:rsidR="009F4DDD" w:rsidRPr="009F4DDD" w:rsidRDefault="00EC3195" w:rsidP="009F4DDD">
      <w:pPr>
        <w:pStyle w:val="Heading2"/>
        <w:numPr>
          <w:ilvl w:val="1"/>
          <w:numId w:val="14"/>
        </w:numPr>
      </w:pPr>
      <w:r>
        <w:t xml:space="preserve">In the absence of a DCUSA change, paragraph 128 of the CDCM would require DNOs to calculate </w:t>
      </w:r>
      <w:proofErr w:type="spellStart"/>
      <w:r>
        <w:t>DUoS</w:t>
      </w:r>
      <w:proofErr w:type="spellEnd"/>
      <w:r>
        <w:t xml:space="preserve"> charges using MPAN counts and consumption values from the D0030 data flow. Whilst the MPAN counts would continue to be included, the consumption values would either be zero, or (if the MPANs used to submit data to Settlement were themselves registered to Measurement Class F or G) would be net values.</w:t>
      </w:r>
    </w:p>
    <w:p w14:paraId="5ACB94C4" w14:textId="1AD4B9EB" w:rsidR="00EC3195" w:rsidRDefault="00EC3195" w:rsidP="009F4DDD">
      <w:pPr>
        <w:pStyle w:val="Heading2"/>
        <w:numPr>
          <w:ilvl w:val="1"/>
          <w:numId w:val="14"/>
        </w:numPr>
      </w:pPr>
      <w:r>
        <w:t xml:space="preserve">The P441 Workgroup meeting on 21 March 2023 discussed </w:t>
      </w:r>
      <w:proofErr w:type="gramStart"/>
      <w:r>
        <w:t>a number of</w:t>
      </w:r>
      <w:proofErr w:type="gramEnd"/>
      <w:r>
        <w:t xml:space="preserve"> potential solutions for </w:t>
      </w:r>
      <w:proofErr w:type="spellStart"/>
      <w:r>
        <w:t>DUoS</w:t>
      </w:r>
      <w:proofErr w:type="spellEnd"/>
      <w:r>
        <w:t xml:space="preserve"> charging of Measurement Class ‘F’ and ‘G’ MPANs in this type of Complex Site. Three of these (referred to as Options 1 to 3 in the P441 Workgroup material) would have reallocated consumption for these customers to a site-specific Measurement Class (such as ‘C’ or ‘E’), leading to these MPANs being charged (wholly or partially) on site-specific tariffs. It would be hard to argue that these approaches are consistent with the CDCM.</w:t>
      </w:r>
    </w:p>
    <w:p w14:paraId="4F16F746" w14:textId="75259172" w:rsidR="00EC3195" w:rsidRPr="005C40D5" w:rsidRDefault="009F4DDD" w:rsidP="009F4DDD">
      <w:pPr>
        <w:pStyle w:val="ListParagraph"/>
        <w:numPr>
          <w:ilvl w:val="1"/>
          <w:numId w:val="14"/>
        </w:numPr>
      </w:pPr>
      <w:r>
        <w:t>T</w:t>
      </w:r>
      <w:r w:rsidR="00EC3195">
        <w:t xml:space="preserve">he other solution considered by the P441 Workgroup (Option 4) was for these MPANs to remain in their true Measurement Class (‘F’ or ‘G’), but with the DNO charging using aggregated unit data provided on the D0036 (or D0275) for volumetric charges, rather than the D0030. The P441 Workgroup believes that this approach is the only one that allows correct </w:t>
      </w:r>
      <w:proofErr w:type="spellStart"/>
      <w:r w:rsidR="00EC3195">
        <w:t>DUoS</w:t>
      </w:r>
      <w:proofErr w:type="spellEnd"/>
      <w:r w:rsidR="00EC3195">
        <w:t xml:space="preserve"> charging of Measurement Class ‘F’ and ‘G’ customers within Class 5 and Class 6 Complex Sites, and this </w:t>
      </w:r>
      <w:r w:rsidR="00EC3195">
        <w:lastRenderedPageBreak/>
        <w:t xml:space="preserve">Change Proposal therefore proposes to make the minor change to the CDCM that is required </w:t>
      </w:r>
      <w:proofErr w:type="gramStart"/>
      <w:r w:rsidR="00EC3195">
        <w:t>in order to</w:t>
      </w:r>
      <w:proofErr w:type="gramEnd"/>
      <w:r w:rsidR="00EC3195">
        <w:t xml:space="preserve"> support it.</w:t>
      </w:r>
    </w:p>
    <w:p w14:paraId="76EF5713" w14:textId="77777777" w:rsidR="007257DC" w:rsidRPr="00E62FF4" w:rsidRDefault="007257DC" w:rsidP="007257DC">
      <w:pPr>
        <w:pStyle w:val="ListParagraph"/>
        <w:keepNext/>
        <w:spacing w:before="240"/>
        <w:ind w:left="859"/>
        <w:outlineLvl w:val="3"/>
        <w:rPr>
          <w:rFonts w:cs="Arial"/>
          <w:b/>
          <w:bCs/>
          <w:color w:val="008576"/>
          <w:sz w:val="24"/>
          <w:szCs w:val="28"/>
        </w:rPr>
      </w:pPr>
      <w:r w:rsidRPr="00E62FF4">
        <w:rPr>
          <w:rFonts w:cs="Arial"/>
          <w:b/>
          <w:bCs/>
          <w:color w:val="008576"/>
          <w:sz w:val="24"/>
          <w:szCs w:val="28"/>
        </w:rPr>
        <w:t>How?</w:t>
      </w:r>
    </w:p>
    <w:p w14:paraId="7CC666BA" w14:textId="2C72BA4B" w:rsidR="00F33415" w:rsidRPr="00F33415" w:rsidRDefault="00F33415" w:rsidP="00F33415">
      <w:pPr>
        <w:pStyle w:val="ListParagraph"/>
        <w:keepLines/>
        <w:numPr>
          <w:ilvl w:val="1"/>
          <w:numId w:val="14"/>
        </w:numPr>
        <w:spacing w:line="360" w:lineRule="auto"/>
        <w:outlineLvl w:val="1"/>
        <w:rPr>
          <w:rFonts w:cs="Arial"/>
          <w:bCs/>
          <w:iCs/>
          <w:szCs w:val="2"/>
        </w:rPr>
      </w:pPr>
      <w:bookmarkStart w:id="7" w:name="_Toc313090984"/>
      <w:bookmarkStart w:id="8" w:name="_Toc459803619"/>
      <w:bookmarkStart w:id="9" w:name="_Toc100004086"/>
      <w:r w:rsidRPr="00F33415">
        <w:rPr>
          <w:rFonts w:cs="Arial"/>
          <w:bCs/>
          <w:iCs/>
          <w:szCs w:val="2"/>
        </w:rPr>
        <w:t xml:space="preserve">As explained above, the P441 Workgroup proposes that gross Import and Export should be reported by the HHDC to the DNO on a D0036 (or D0275) data flow, aggregated up to </w:t>
      </w:r>
      <w:proofErr w:type="spellStart"/>
      <w:r w:rsidRPr="00F33415">
        <w:rPr>
          <w:rFonts w:cs="Arial"/>
          <w:bCs/>
          <w:iCs/>
          <w:szCs w:val="2"/>
        </w:rPr>
        <w:t>DUoS</w:t>
      </w:r>
      <w:proofErr w:type="spellEnd"/>
      <w:r w:rsidRPr="00F33415">
        <w:rPr>
          <w:rFonts w:cs="Arial"/>
          <w:bCs/>
          <w:iCs/>
          <w:szCs w:val="2"/>
        </w:rPr>
        <w:t xml:space="preserve"> tariff level. To facilitate this a separate pseudo MPAN would be registered for each aggregated </w:t>
      </w:r>
      <w:proofErr w:type="spellStart"/>
      <w:r w:rsidRPr="00F33415">
        <w:rPr>
          <w:rFonts w:cs="Arial"/>
          <w:bCs/>
          <w:iCs/>
          <w:szCs w:val="2"/>
        </w:rPr>
        <w:t>DUoS</w:t>
      </w:r>
      <w:proofErr w:type="spellEnd"/>
      <w:r w:rsidRPr="00F33415">
        <w:rPr>
          <w:rFonts w:cs="Arial"/>
          <w:bCs/>
          <w:iCs/>
          <w:szCs w:val="2"/>
        </w:rPr>
        <w:t xml:space="preserve"> tariff used within the Complex Site. The P441 Workgroup does not believe that this requires DCUSA changes for site-specific </w:t>
      </w:r>
      <w:proofErr w:type="spellStart"/>
      <w:r w:rsidRPr="00F33415">
        <w:rPr>
          <w:rFonts w:cs="Arial"/>
          <w:bCs/>
          <w:iCs/>
          <w:szCs w:val="2"/>
        </w:rPr>
        <w:t>DUoS</w:t>
      </w:r>
      <w:proofErr w:type="spellEnd"/>
      <w:r w:rsidRPr="00F33415">
        <w:rPr>
          <w:rFonts w:cs="Arial"/>
          <w:bCs/>
          <w:iCs/>
          <w:szCs w:val="2"/>
        </w:rPr>
        <w:t xml:space="preserve"> tariffs, but it does require a change for aggregated tariffs (where currently paragraph 128 of the CDCM requires that the D0030 data flow is used for billing).</w:t>
      </w:r>
    </w:p>
    <w:p w14:paraId="625FF8A3" w14:textId="77777777" w:rsidR="00F33415" w:rsidRPr="00F33415" w:rsidRDefault="00F33415" w:rsidP="00F33415">
      <w:pPr>
        <w:pStyle w:val="ListParagraph"/>
        <w:keepLines/>
        <w:numPr>
          <w:ilvl w:val="1"/>
          <w:numId w:val="14"/>
        </w:numPr>
        <w:spacing w:line="360" w:lineRule="auto"/>
        <w:outlineLvl w:val="1"/>
        <w:rPr>
          <w:rFonts w:cs="Arial"/>
          <w:bCs/>
          <w:iCs/>
          <w:szCs w:val="2"/>
        </w:rPr>
      </w:pPr>
      <w:r w:rsidRPr="00F33415">
        <w:rPr>
          <w:rFonts w:cs="Arial"/>
          <w:bCs/>
          <w:iCs/>
          <w:szCs w:val="2"/>
        </w:rPr>
        <w:t>To be clear, data used for charging aggregated tariffs to Measurement Class ‘F’ and ‘G’ customers in Class 5 Complex Sites (and Class 6 where appropriate) will be as follows:</w:t>
      </w:r>
    </w:p>
    <w:p w14:paraId="16D263DA" w14:textId="77777777" w:rsidR="00F33415" w:rsidRPr="00F33415" w:rsidRDefault="00F33415" w:rsidP="002D65AB">
      <w:pPr>
        <w:numPr>
          <w:ilvl w:val="0"/>
          <w:numId w:val="23"/>
        </w:numPr>
        <w:spacing w:before="0" w:after="200" w:line="276" w:lineRule="auto"/>
        <w:contextualSpacing/>
        <w:rPr>
          <w:rFonts w:eastAsia="Calibri" w:cs="Arial"/>
          <w:szCs w:val="20"/>
          <w:lang w:eastAsia="en-US"/>
        </w:rPr>
      </w:pPr>
      <w:r w:rsidRPr="00F33415">
        <w:rPr>
          <w:rFonts w:eastAsia="Calibri" w:cs="Arial"/>
          <w:szCs w:val="20"/>
          <w:lang w:eastAsia="en-US"/>
        </w:rPr>
        <w:t>The fixed (p/MPAN/day) charge will be calculated from the MPAN counts in the D0030 data flow. These counts will still include all the Measurement Class F and G customers and generators within the Complex Site, as they retain their own MPANs (albeit with zero volumes reported against them in the D0030).</w:t>
      </w:r>
    </w:p>
    <w:p w14:paraId="204D657C" w14:textId="77777777" w:rsidR="00F33415" w:rsidRPr="00F33415" w:rsidRDefault="00F33415" w:rsidP="002D65AB">
      <w:pPr>
        <w:numPr>
          <w:ilvl w:val="0"/>
          <w:numId w:val="23"/>
        </w:numPr>
        <w:spacing w:before="0" w:after="200" w:line="276" w:lineRule="auto"/>
        <w:contextualSpacing/>
        <w:rPr>
          <w:rFonts w:eastAsia="Calibri" w:cs="Arial"/>
          <w:szCs w:val="20"/>
          <w:lang w:eastAsia="en-US"/>
        </w:rPr>
      </w:pPr>
      <w:r w:rsidRPr="00F33415">
        <w:rPr>
          <w:rFonts w:eastAsia="Calibri" w:cs="Arial"/>
          <w:szCs w:val="20"/>
          <w:lang w:eastAsia="en-US"/>
        </w:rPr>
        <w:t xml:space="preserve">The unit charges will be calculated from the aggregated volumes reported in the D0036 (or D0275). A separate aggregated value will be reported for each </w:t>
      </w:r>
      <w:proofErr w:type="spellStart"/>
      <w:r w:rsidRPr="00F33415">
        <w:rPr>
          <w:rFonts w:eastAsia="Calibri" w:cs="Arial"/>
          <w:szCs w:val="20"/>
          <w:lang w:eastAsia="en-US"/>
        </w:rPr>
        <w:t>DUoS</w:t>
      </w:r>
      <w:proofErr w:type="spellEnd"/>
      <w:r w:rsidRPr="00F33415">
        <w:rPr>
          <w:rFonts w:eastAsia="Calibri" w:cs="Arial"/>
          <w:szCs w:val="20"/>
          <w:lang w:eastAsia="en-US"/>
        </w:rPr>
        <w:t xml:space="preserve"> tariff. </w:t>
      </w:r>
      <w:proofErr w:type="gramStart"/>
      <w:r w:rsidRPr="00F33415">
        <w:rPr>
          <w:rFonts w:eastAsia="Calibri" w:cs="Arial"/>
          <w:szCs w:val="20"/>
          <w:lang w:eastAsia="en-US"/>
        </w:rPr>
        <w:t>In order to</w:t>
      </w:r>
      <w:proofErr w:type="gramEnd"/>
      <w:r w:rsidRPr="00F33415">
        <w:rPr>
          <w:rFonts w:eastAsia="Calibri" w:cs="Arial"/>
          <w:szCs w:val="20"/>
          <w:lang w:eastAsia="en-US"/>
        </w:rPr>
        <w:t xml:space="preserve"> calculate these unit charges, the DNOs may need to set up the aggregated tariffs in their site-specific billing systems (with zero capacity charges, and flagged to not incur a fixed charge), for use only by aggregated Half Hourly customers in Class 5 and Class 6 Complex Sites.</w:t>
      </w:r>
    </w:p>
    <w:p w14:paraId="543AFDDE" w14:textId="0379E141" w:rsidR="00F33415" w:rsidRPr="00F33415" w:rsidRDefault="00F33415" w:rsidP="00F33415">
      <w:pPr>
        <w:pStyle w:val="ListParagraph"/>
        <w:keepLines/>
        <w:numPr>
          <w:ilvl w:val="1"/>
          <w:numId w:val="14"/>
        </w:numPr>
        <w:spacing w:line="360" w:lineRule="auto"/>
        <w:outlineLvl w:val="1"/>
        <w:rPr>
          <w:rFonts w:cs="Arial"/>
          <w:bCs/>
          <w:iCs/>
          <w:szCs w:val="20"/>
        </w:rPr>
      </w:pPr>
      <w:r w:rsidRPr="00F33415">
        <w:rPr>
          <w:rFonts w:cs="Arial"/>
          <w:bCs/>
          <w:iCs/>
          <w:szCs w:val="20"/>
        </w:rPr>
        <w:t>Our working assumption is that the pseudo MPANs (created for the purpose of reporting to the DNO aggregated consumption data for Measurement Class ‘F’ and ‘G’ customers in Class 5 and Class 6 Complex Sites) should be registered to the same Measurement Class ‘F’ or ‘G’ as the customers whose data they are being used to report.</w:t>
      </w:r>
    </w:p>
    <w:p w14:paraId="16CAF731" w14:textId="77777777" w:rsidR="00F33415" w:rsidRPr="00F33415" w:rsidRDefault="00F33415" w:rsidP="00F33415">
      <w:pPr>
        <w:keepLines/>
        <w:spacing w:line="360" w:lineRule="auto"/>
        <w:ind w:left="283"/>
        <w:outlineLvl w:val="1"/>
        <w:rPr>
          <w:rFonts w:cs="Arial"/>
          <w:bCs/>
          <w:iCs/>
          <w:szCs w:val="20"/>
        </w:rPr>
      </w:pPr>
    </w:p>
    <w:p w14:paraId="5CD6A676" w14:textId="027F8C4D" w:rsidR="00FD160A" w:rsidRPr="00FD160A" w:rsidRDefault="00FD160A" w:rsidP="00C3635E">
      <w:pPr>
        <w:pStyle w:val="Heading02"/>
      </w:pPr>
      <w:r w:rsidRPr="00FD160A">
        <w:t>Governance</w:t>
      </w:r>
      <w:bookmarkEnd w:id="7"/>
      <w:bookmarkEnd w:id="8"/>
      <w:bookmarkEnd w:id="9"/>
    </w:p>
    <w:p w14:paraId="033D8D4B" w14:textId="77777777" w:rsidR="00AB7BD7" w:rsidRPr="001C65D6" w:rsidRDefault="00AB7BD7" w:rsidP="00452DB5">
      <w:pPr>
        <w:pStyle w:val="Heading4"/>
        <w:rPr>
          <w:i/>
          <w:iCs/>
        </w:rPr>
      </w:pPr>
      <w:bookmarkStart w:id="10" w:name="_Toc313090985"/>
      <w:bookmarkStart w:id="11" w:name="_Toc459803620"/>
      <w:bookmarkStart w:id="12" w:name="_Toc100004087"/>
      <w:r w:rsidRPr="001C65D6">
        <w:t xml:space="preserve">Justification for </w:t>
      </w:r>
      <w:r>
        <w:t xml:space="preserve">Part 1 and </w:t>
      </w:r>
      <w:r w:rsidRPr="001C65D6">
        <w:t>Part 2 Matter</w:t>
      </w:r>
    </w:p>
    <w:p w14:paraId="6B62376E" w14:textId="77777777" w:rsidR="00AB7BD7" w:rsidRPr="00AB7BD7" w:rsidRDefault="00AB7BD7" w:rsidP="00AB7BD7">
      <w:pPr>
        <w:pStyle w:val="Heading2"/>
        <w:keepLines/>
        <w:numPr>
          <w:ilvl w:val="1"/>
          <w:numId w:val="14"/>
        </w:numPr>
        <w:tabs>
          <w:tab w:val="clear" w:pos="3402"/>
        </w:tabs>
        <w:spacing w:before="120" w:after="120"/>
        <w:ind w:left="576"/>
        <w:jc w:val="left"/>
        <w:rPr>
          <w:szCs w:val="20"/>
        </w:rPr>
      </w:pPr>
      <w:r w:rsidRPr="00AB7BD7">
        <w:t>The</w:t>
      </w:r>
      <w:r w:rsidRPr="00AB7BD7">
        <w:rPr>
          <w:szCs w:val="20"/>
        </w:rPr>
        <w:t xml:space="preserve"> Proposer considers that this Change Proposal should be considered a Part 1 Matter as it satisfies one or more of the following criteria:</w:t>
      </w:r>
    </w:p>
    <w:p w14:paraId="31F57837" w14:textId="77777777" w:rsidR="00AB7BD7" w:rsidRPr="00AB7BD7" w:rsidRDefault="00AB7BD7" w:rsidP="002D65AB">
      <w:pPr>
        <w:pStyle w:val="Default"/>
        <w:numPr>
          <w:ilvl w:val="0"/>
          <w:numId w:val="25"/>
        </w:numPr>
        <w:spacing w:after="248"/>
        <w:rPr>
          <w:rFonts w:ascii="Arial" w:eastAsia="Times New Roman" w:hAnsi="Arial" w:cs="Arial"/>
          <w:color w:val="auto"/>
          <w:sz w:val="20"/>
          <w:szCs w:val="20"/>
        </w:rPr>
      </w:pPr>
      <w:r w:rsidRPr="00AB7BD7">
        <w:rPr>
          <w:rFonts w:ascii="Arial" w:eastAsia="Times New Roman" w:hAnsi="Arial" w:cs="Arial"/>
          <w:color w:val="auto"/>
          <w:sz w:val="20"/>
          <w:szCs w:val="20"/>
        </w:rPr>
        <w:t xml:space="preserve">it is likely to have a significant impact on the interests of electricity </w:t>
      </w:r>
      <w:proofErr w:type="gramStart"/>
      <w:r w:rsidRPr="00AB7BD7">
        <w:rPr>
          <w:rFonts w:ascii="Arial" w:eastAsia="Times New Roman" w:hAnsi="Arial" w:cs="Arial"/>
          <w:color w:val="auto"/>
          <w:sz w:val="20"/>
          <w:szCs w:val="20"/>
        </w:rPr>
        <w:t>consumers;</w:t>
      </w:r>
      <w:proofErr w:type="gramEnd"/>
      <w:r w:rsidRPr="00AB7BD7">
        <w:rPr>
          <w:rFonts w:ascii="Arial" w:eastAsia="Times New Roman" w:hAnsi="Arial" w:cs="Arial"/>
          <w:color w:val="auto"/>
          <w:sz w:val="20"/>
          <w:szCs w:val="20"/>
        </w:rPr>
        <w:t xml:space="preserve"> </w:t>
      </w:r>
    </w:p>
    <w:p w14:paraId="3111AD20" w14:textId="77777777" w:rsidR="00AB7BD7" w:rsidRPr="00AB7BD7" w:rsidRDefault="00AB7BD7" w:rsidP="002D65AB">
      <w:pPr>
        <w:pStyle w:val="Default"/>
        <w:numPr>
          <w:ilvl w:val="0"/>
          <w:numId w:val="25"/>
        </w:numPr>
        <w:spacing w:after="248"/>
        <w:rPr>
          <w:rFonts w:ascii="Arial" w:eastAsia="Times New Roman" w:hAnsi="Arial" w:cs="Arial"/>
          <w:color w:val="auto"/>
          <w:sz w:val="20"/>
          <w:szCs w:val="20"/>
        </w:rPr>
      </w:pPr>
      <w:r w:rsidRPr="00AB7BD7">
        <w:rPr>
          <w:rFonts w:ascii="Arial" w:eastAsia="Times New Roman" w:hAnsi="Arial" w:cs="Arial"/>
          <w:color w:val="auto"/>
          <w:sz w:val="20"/>
          <w:szCs w:val="20"/>
        </w:rPr>
        <w:t xml:space="preserve">it is likely to have a significant impact on competition in one or more of: </w:t>
      </w:r>
    </w:p>
    <w:p w14:paraId="0E2B619F" w14:textId="77777777" w:rsidR="00AB7BD7" w:rsidRPr="00AB7BD7" w:rsidRDefault="00AB7BD7" w:rsidP="002D65AB">
      <w:pPr>
        <w:pStyle w:val="Default"/>
        <w:numPr>
          <w:ilvl w:val="1"/>
          <w:numId w:val="25"/>
        </w:numPr>
        <w:spacing w:after="248"/>
        <w:rPr>
          <w:rFonts w:ascii="Arial" w:eastAsia="Times New Roman" w:hAnsi="Arial" w:cs="Arial"/>
          <w:color w:val="auto"/>
          <w:sz w:val="20"/>
          <w:szCs w:val="20"/>
        </w:rPr>
      </w:pPr>
      <w:r w:rsidRPr="00AB7BD7">
        <w:rPr>
          <w:rFonts w:ascii="Arial" w:eastAsia="Times New Roman" w:hAnsi="Arial" w:cs="Arial"/>
          <w:color w:val="auto"/>
          <w:sz w:val="20"/>
          <w:szCs w:val="20"/>
        </w:rPr>
        <w:t xml:space="preserve">the generation of </w:t>
      </w:r>
      <w:proofErr w:type="gramStart"/>
      <w:r w:rsidRPr="00AB7BD7">
        <w:rPr>
          <w:rFonts w:ascii="Arial" w:eastAsia="Times New Roman" w:hAnsi="Arial" w:cs="Arial"/>
          <w:color w:val="auto"/>
          <w:sz w:val="20"/>
          <w:szCs w:val="20"/>
        </w:rPr>
        <w:t>electricity;</w:t>
      </w:r>
      <w:proofErr w:type="gramEnd"/>
      <w:r w:rsidRPr="00AB7BD7">
        <w:rPr>
          <w:rFonts w:ascii="Arial" w:eastAsia="Times New Roman" w:hAnsi="Arial" w:cs="Arial"/>
          <w:color w:val="auto"/>
          <w:sz w:val="20"/>
          <w:szCs w:val="20"/>
        </w:rPr>
        <w:t xml:space="preserve"> </w:t>
      </w:r>
    </w:p>
    <w:p w14:paraId="314CBEB2" w14:textId="77777777" w:rsidR="00AB7BD7" w:rsidRPr="00AB7BD7" w:rsidRDefault="00AB7BD7" w:rsidP="002D65AB">
      <w:pPr>
        <w:pStyle w:val="Default"/>
        <w:numPr>
          <w:ilvl w:val="1"/>
          <w:numId w:val="25"/>
        </w:numPr>
        <w:spacing w:after="248"/>
        <w:rPr>
          <w:rFonts w:ascii="Arial" w:eastAsia="Times New Roman" w:hAnsi="Arial" w:cs="Arial"/>
          <w:color w:val="auto"/>
          <w:sz w:val="20"/>
          <w:szCs w:val="20"/>
        </w:rPr>
      </w:pPr>
      <w:r w:rsidRPr="00AB7BD7">
        <w:rPr>
          <w:rFonts w:ascii="Arial" w:eastAsia="Times New Roman" w:hAnsi="Arial" w:cs="Arial"/>
          <w:color w:val="auto"/>
          <w:sz w:val="20"/>
          <w:szCs w:val="20"/>
        </w:rPr>
        <w:t xml:space="preserve">the distribution of </w:t>
      </w:r>
      <w:proofErr w:type="gramStart"/>
      <w:r w:rsidRPr="00AB7BD7">
        <w:rPr>
          <w:rFonts w:ascii="Arial" w:eastAsia="Times New Roman" w:hAnsi="Arial" w:cs="Arial"/>
          <w:color w:val="auto"/>
          <w:sz w:val="20"/>
          <w:szCs w:val="20"/>
        </w:rPr>
        <w:t>electricity;</w:t>
      </w:r>
      <w:proofErr w:type="gramEnd"/>
      <w:r w:rsidRPr="00AB7BD7">
        <w:rPr>
          <w:rFonts w:ascii="Arial" w:eastAsia="Times New Roman" w:hAnsi="Arial" w:cs="Arial"/>
          <w:color w:val="auto"/>
          <w:sz w:val="20"/>
          <w:szCs w:val="20"/>
        </w:rPr>
        <w:t xml:space="preserve"> </w:t>
      </w:r>
    </w:p>
    <w:p w14:paraId="683C7366" w14:textId="77777777" w:rsidR="00AB7BD7" w:rsidRPr="00AB7BD7" w:rsidRDefault="00AB7BD7" w:rsidP="002D65AB">
      <w:pPr>
        <w:pStyle w:val="Default"/>
        <w:numPr>
          <w:ilvl w:val="1"/>
          <w:numId w:val="25"/>
        </w:numPr>
        <w:spacing w:after="248"/>
        <w:rPr>
          <w:rFonts w:ascii="Arial" w:eastAsia="Times New Roman" w:hAnsi="Arial" w:cs="Arial"/>
          <w:color w:val="auto"/>
          <w:sz w:val="20"/>
          <w:szCs w:val="20"/>
        </w:rPr>
      </w:pPr>
      <w:r w:rsidRPr="00AB7BD7">
        <w:rPr>
          <w:rFonts w:ascii="Arial" w:eastAsia="Times New Roman" w:hAnsi="Arial" w:cs="Arial"/>
          <w:color w:val="auto"/>
          <w:sz w:val="20"/>
          <w:szCs w:val="20"/>
        </w:rPr>
        <w:t xml:space="preserve">the supply of electricity; and </w:t>
      </w:r>
    </w:p>
    <w:p w14:paraId="72240DDB" w14:textId="77777777" w:rsidR="00AB7BD7" w:rsidRPr="00AB7BD7" w:rsidRDefault="00AB7BD7" w:rsidP="002D65AB">
      <w:pPr>
        <w:pStyle w:val="Default"/>
        <w:numPr>
          <w:ilvl w:val="1"/>
          <w:numId w:val="25"/>
        </w:numPr>
        <w:spacing w:after="248"/>
        <w:rPr>
          <w:rFonts w:ascii="Arial" w:hAnsi="Arial" w:cs="Arial"/>
          <w:szCs w:val="20"/>
        </w:rPr>
      </w:pPr>
      <w:r w:rsidRPr="00AB7BD7">
        <w:rPr>
          <w:rFonts w:ascii="Arial" w:eastAsia="Times New Roman" w:hAnsi="Arial" w:cs="Arial"/>
          <w:color w:val="auto"/>
          <w:sz w:val="20"/>
          <w:szCs w:val="20"/>
        </w:rPr>
        <w:t xml:space="preserve">any commercial activities connected with the generation, </w:t>
      </w:r>
      <w:proofErr w:type="gramStart"/>
      <w:r w:rsidRPr="00AB7BD7">
        <w:rPr>
          <w:rFonts w:ascii="Arial" w:eastAsia="Times New Roman" w:hAnsi="Arial" w:cs="Arial"/>
          <w:color w:val="auto"/>
          <w:sz w:val="20"/>
          <w:szCs w:val="20"/>
        </w:rPr>
        <w:t>distribution</w:t>
      </w:r>
      <w:proofErr w:type="gramEnd"/>
      <w:r w:rsidRPr="00AB7BD7">
        <w:rPr>
          <w:rFonts w:ascii="Arial" w:eastAsia="Times New Roman" w:hAnsi="Arial" w:cs="Arial"/>
          <w:color w:val="auto"/>
          <w:sz w:val="20"/>
          <w:szCs w:val="20"/>
        </w:rPr>
        <w:t xml:space="preserve"> or supply of electricity.</w:t>
      </w:r>
    </w:p>
    <w:p w14:paraId="6C3489C9" w14:textId="77777777" w:rsidR="00AB7BD7" w:rsidRDefault="00AB7BD7" w:rsidP="00452DB5">
      <w:pPr>
        <w:pStyle w:val="Heading4"/>
        <w:rPr>
          <w:b w:val="0"/>
          <w:iCs/>
          <w:color w:val="FF0000"/>
          <w:szCs w:val="20"/>
        </w:rPr>
      </w:pPr>
      <w:r>
        <w:t>Requested Next Steps</w:t>
      </w:r>
    </w:p>
    <w:p w14:paraId="3696CE58" w14:textId="77777777" w:rsidR="00AB7BD7" w:rsidRPr="00AB7BD7" w:rsidRDefault="00AB7BD7" w:rsidP="00AB7BD7">
      <w:pPr>
        <w:pStyle w:val="Heading2"/>
        <w:keepLines/>
        <w:numPr>
          <w:ilvl w:val="1"/>
          <w:numId w:val="14"/>
        </w:numPr>
        <w:tabs>
          <w:tab w:val="clear" w:pos="3402"/>
        </w:tabs>
        <w:spacing w:before="120" w:after="120"/>
        <w:ind w:left="576"/>
        <w:jc w:val="left"/>
        <w:rPr>
          <w:i/>
          <w:color w:val="00B274"/>
          <w:szCs w:val="20"/>
        </w:rPr>
      </w:pPr>
      <w:r w:rsidRPr="00AB7BD7">
        <w:rPr>
          <w:szCs w:val="20"/>
        </w:rPr>
        <w:lastRenderedPageBreak/>
        <w:t xml:space="preserve">This </w:t>
      </w:r>
      <w:r w:rsidRPr="00AB7BD7">
        <w:rPr>
          <w:rFonts w:eastAsia="Cambria"/>
          <w:szCs w:val="20"/>
        </w:rPr>
        <w:t>Change Proposal</w:t>
      </w:r>
      <w:r w:rsidRPr="00AB7BD7">
        <w:rPr>
          <w:szCs w:val="20"/>
        </w:rPr>
        <w:t xml:space="preserve"> should:</w:t>
      </w:r>
    </w:p>
    <w:p w14:paraId="5276D637" w14:textId="77777777" w:rsidR="00AB7BD7" w:rsidRPr="00AB7BD7" w:rsidRDefault="00AB7BD7" w:rsidP="002D65AB">
      <w:pPr>
        <w:pStyle w:val="BodyText3"/>
        <w:numPr>
          <w:ilvl w:val="0"/>
          <w:numId w:val="24"/>
        </w:numPr>
        <w:spacing w:line="360" w:lineRule="auto"/>
        <w:ind w:right="113"/>
        <w:rPr>
          <w:rFonts w:cs="Arial"/>
          <w:sz w:val="20"/>
          <w:szCs w:val="20"/>
        </w:rPr>
      </w:pPr>
      <w:r w:rsidRPr="00AB7BD7">
        <w:rPr>
          <w:rFonts w:cs="Arial"/>
          <w:sz w:val="20"/>
          <w:szCs w:val="20"/>
        </w:rPr>
        <w:t xml:space="preserve">Be treated as a Part 1 </w:t>
      </w:r>
      <w:proofErr w:type="gramStart"/>
      <w:r w:rsidRPr="00AB7BD7">
        <w:rPr>
          <w:rFonts w:cs="Arial"/>
          <w:sz w:val="20"/>
          <w:szCs w:val="20"/>
        </w:rPr>
        <w:t>Matter;</w:t>
      </w:r>
      <w:proofErr w:type="gramEnd"/>
    </w:p>
    <w:p w14:paraId="3404EA6D" w14:textId="77777777" w:rsidR="00AB7BD7" w:rsidRPr="00AB7BD7" w:rsidRDefault="00AB7BD7" w:rsidP="002D65AB">
      <w:pPr>
        <w:pStyle w:val="BodyText3"/>
        <w:numPr>
          <w:ilvl w:val="0"/>
          <w:numId w:val="24"/>
        </w:numPr>
        <w:spacing w:line="360" w:lineRule="auto"/>
        <w:ind w:right="113"/>
        <w:rPr>
          <w:rFonts w:cs="Arial"/>
          <w:sz w:val="20"/>
          <w:szCs w:val="20"/>
        </w:rPr>
      </w:pPr>
      <w:r w:rsidRPr="00AB7BD7">
        <w:rPr>
          <w:rFonts w:cs="Arial"/>
          <w:sz w:val="20"/>
          <w:szCs w:val="20"/>
        </w:rPr>
        <w:t>Be treated as a Standard Change; and</w:t>
      </w:r>
    </w:p>
    <w:p w14:paraId="3BA22766" w14:textId="49403E53" w:rsidR="00AB7BD7" w:rsidRPr="00AB7BD7" w:rsidRDefault="00AB7BD7" w:rsidP="002D65AB">
      <w:pPr>
        <w:pStyle w:val="BodyText3"/>
        <w:numPr>
          <w:ilvl w:val="0"/>
          <w:numId w:val="24"/>
        </w:numPr>
        <w:spacing w:line="360" w:lineRule="auto"/>
        <w:ind w:right="113"/>
        <w:rPr>
          <w:rFonts w:cs="Arial"/>
          <w:sz w:val="20"/>
          <w:szCs w:val="20"/>
        </w:rPr>
      </w:pPr>
      <w:r w:rsidRPr="00AB7BD7">
        <w:rPr>
          <w:rFonts w:cs="Arial"/>
          <w:sz w:val="20"/>
          <w:szCs w:val="20"/>
        </w:rPr>
        <w:t>Proceed to the Working Group phase.</w:t>
      </w:r>
    </w:p>
    <w:p w14:paraId="59B25D6D" w14:textId="3790AA47" w:rsidR="00182E9E" w:rsidRPr="00E26F40" w:rsidRDefault="00AB7BD7" w:rsidP="00E26F40">
      <w:pPr>
        <w:pStyle w:val="Heading2"/>
        <w:keepLines/>
        <w:numPr>
          <w:ilvl w:val="1"/>
          <w:numId w:val="14"/>
        </w:numPr>
        <w:tabs>
          <w:tab w:val="clear" w:pos="3402"/>
        </w:tabs>
        <w:spacing w:before="120" w:after="120"/>
        <w:ind w:left="576"/>
        <w:jc w:val="left"/>
        <w:rPr>
          <w:szCs w:val="20"/>
        </w:rPr>
      </w:pPr>
      <w:r w:rsidRPr="00AB7BD7">
        <w:rPr>
          <w:szCs w:val="20"/>
        </w:rPr>
        <w:t xml:space="preserve">This Change Proposal is linked to BSC Modification Proposal P441, which seeks to formalise the arrangements for Complex Sites. P441 has been discussed by the Cross Code Steering </w:t>
      </w:r>
      <w:proofErr w:type="gramStart"/>
      <w:r w:rsidRPr="00AB7BD7">
        <w:rPr>
          <w:szCs w:val="20"/>
        </w:rPr>
        <w:t>Group, and</w:t>
      </w:r>
      <w:proofErr w:type="gramEnd"/>
      <w:r w:rsidRPr="00AB7BD7">
        <w:rPr>
          <w:szCs w:val="20"/>
        </w:rPr>
        <w:t xml:space="preserve"> requires changes to the Retail Energy Code (REC) as well as the BSC and DCUSA. We therefore propose that the BSC, DCUSA and REC solutions are progressed in parallel, so that they can be consulted on at the same </w:t>
      </w:r>
      <w:proofErr w:type="gramStart"/>
      <w:r w:rsidRPr="00AB7BD7">
        <w:rPr>
          <w:szCs w:val="20"/>
        </w:rPr>
        <w:t>time, and</w:t>
      </w:r>
      <w:proofErr w:type="gramEnd"/>
      <w:r w:rsidRPr="00AB7BD7">
        <w:rPr>
          <w:szCs w:val="20"/>
        </w:rPr>
        <w:t xml:space="preserve"> submitted to Ofgem for decision at the same time.</w:t>
      </w:r>
    </w:p>
    <w:p w14:paraId="481B4543" w14:textId="2F7DA428" w:rsidR="00FD160A" w:rsidRPr="00FD160A" w:rsidRDefault="00F32148" w:rsidP="00F32148">
      <w:pPr>
        <w:pStyle w:val="Heading02"/>
      </w:pPr>
      <w:r>
        <w:t xml:space="preserve"> </w:t>
      </w:r>
      <w:r w:rsidR="00182E9E">
        <w:t xml:space="preserve">Why </w:t>
      </w:r>
      <w:r w:rsidR="00FD160A" w:rsidRPr="00FD160A">
        <w:t>Change?</w:t>
      </w:r>
      <w:bookmarkEnd w:id="10"/>
      <w:bookmarkEnd w:id="11"/>
      <w:bookmarkEnd w:id="12"/>
    </w:p>
    <w:p w14:paraId="413BC727" w14:textId="63FED247" w:rsidR="00D40B6C" w:rsidRDefault="00D40B6C" w:rsidP="00D40B6C">
      <w:pPr>
        <w:pStyle w:val="Heading2"/>
        <w:numPr>
          <w:ilvl w:val="1"/>
          <w:numId w:val="14"/>
        </w:numPr>
      </w:pPr>
      <w:r w:rsidRPr="005B3262">
        <w:t xml:space="preserve">P441 will remove ambiguity around the current Complex Site arrangements and aid in more efficiently facilitating the advancement of community energy schemes. </w:t>
      </w:r>
      <w:proofErr w:type="gramStart"/>
      <w:r w:rsidRPr="005B3262">
        <w:t>However</w:t>
      </w:r>
      <w:proofErr w:type="gramEnd"/>
      <w:r w:rsidRPr="005B3262">
        <w:t xml:space="preserve"> to do this, it is important that it is clear how </w:t>
      </w:r>
      <w:proofErr w:type="spellStart"/>
      <w:r w:rsidRPr="005B3262">
        <w:t>DUoS</w:t>
      </w:r>
      <w:proofErr w:type="spellEnd"/>
      <w:r w:rsidRPr="005B3262">
        <w:t xml:space="preserve"> is charged.</w:t>
      </w:r>
    </w:p>
    <w:p w14:paraId="2D540B3F" w14:textId="77777777" w:rsidR="00D40B6C" w:rsidRDefault="00D40B6C" w:rsidP="00D40B6C">
      <w:pPr>
        <w:pStyle w:val="ListParagraph"/>
        <w:numPr>
          <w:ilvl w:val="1"/>
          <w:numId w:val="14"/>
        </w:numPr>
      </w:pPr>
      <w:r w:rsidRPr="005B3262">
        <w:t>This will better enable BSC Parties to innovate new solutions which then supports consumers through enabling better use with local energy schemes, provisioning for licence exempt supply arrangements to work with existing traditional licensed supply agreements in partnership. There are also environmental benefits as this will better enable consumer choice to take up low carbon, flexible energy solutions provisioned through local energy schemes supporting initiatives such as the joint Ofgem BEIS Smart Systems Flexibility Plan and future flexibility service provisions.</w:t>
      </w:r>
    </w:p>
    <w:p w14:paraId="0C402ED4" w14:textId="77777777" w:rsidR="00D40B6C" w:rsidRPr="005B3262" w:rsidRDefault="00D40B6C" w:rsidP="00D40B6C">
      <w:pPr>
        <w:pStyle w:val="ListParagraph"/>
        <w:numPr>
          <w:ilvl w:val="1"/>
          <w:numId w:val="14"/>
        </w:numPr>
      </w:pPr>
      <w:r w:rsidRPr="005B3262">
        <w:t xml:space="preserve">As well as market benefits that will help us reach net zero and give customers more choice there are </w:t>
      </w:r>
      <w:proofErr w:type="gramStart"/>
      <w:r w:rsidRPr="005B3262">
        <w:t>a number of</w:t>
      </w:r>
      <w:proofErr w:type="gramEnd"/>
      <w:r w:rsidRPr="005B3262">
        <w:t xml:space="preserve"> benefits that are particularly useful to running networks efficiently particular via local energy schemes.  This change in the means to charge </w:t>
      </w:r>
      <w:proofErr w:type="spellStart"/>
      <w:r w:rsidRPr="005B3262">
        <w:t>DUoS</w:t>
      </w:r>
      <w:proofErr w:type="spellEnd"/>
      <w:r w:rsidRPr="005B3262">
        <w:t xml:space="preserve"> will help facilitate this.  For example</w:t>
      </w:r>
    </w:p>
    <w:p w14:paraId="155144AC" w14:textId="77777777" w:rsidR="00D40B6C" w:rsidRPr="005B3262" w:rsidRDefault="00D40B6C" w:rsidP="002D65AB">
      <w:pPr>
        <w:pStyle w:val="ListParagraph"/>
        <w:numPr>
          <w:ilvl w:val="0"/>
          <w:numId w:val="26"/>
        </w:numPr>
        <w:contextualSpacing/>
      </w:pPr>
      <w:r w:rsidRPr="005B3262">
        <w:t xml:space="preserve">Encourages shift from peak load and reduces risk of </w:t>
      </w:r>
      <w:proofErr w:type="gramStart"/>
      <w:r w:rsidRPr="005B3262">
        <w:t>imbalance;</w:t>
      </w:r>
      <w:proofErr w:type="gramEnd"/>
    </w:p>
    <w:p w14:paraId="69C4432A" w14:textId="77777777" w:rsidR="00D40B6C" w:rsidRPr="005B3262" w:rsidRDefault="00D40B6C" w:rsidP="002D65AB">
      <w:pPr>
        <w:pStyle w:val="ListParagraph"/>
        <w:numPr>
          <w:ilvl w:val="0"/>
          <w:numId w:val="26"/>
        </w:numPr>
        <w:contextualSpacing/>
      </w:pPr>
      <w:r w:rsidRPr="005B3262">
        <w:t xml:space="preserve">Helps reduce network constraints via local balancing to use the network more efficiently, reducing </w:t>
      </w:r>
      <w:proofErr w:type="gramStart"/>
      <w:r w:rsidRPr="005B3262">
        <w:t>costs;</w:t>
      </w:r>
      <w:proofErr w:type="gramEnd"/>
    </w:p>
    <w:p w14:paraId="29518371" w14:textId="77777777" w:rsidR="00D40B6C" w:rsidRPr="005B3262" w:rsidRDefault="00D40B6C" w:rsidP="002D65AB">
      <w:pPr>
        <w:pStyle w:val="ListParagraph"/>
        <w:numPr>
          <w:ilvl w:val="0"/>
          <w:numId w:val="26"/>
        </w:numPr>
        <w:contextualSpacing/>
      </w:pPr>
      <w:r w:rsidRPr="005B3262">
        <w:t xml:space="preserve">Reduce costs of </w:t>
      </w:r>
      <w:proofErr w:type="gramStart"/>
      <w:r w:rsidRPr="005B3262">
        <w:t>energy;</w:t>
      </w:r>
      <w:proofErr w:type="gramEnd"/>
    </w:p>
    <w:p w14:paraId="372C5015" w14:textId="77777777" w:rsidR="00D40B6C" w:rsidRPr="005B3262" w:rsidRDefault="00D40B6C" w:rsidP="002D65AB">
      <w:pPr>
        <w:pStyle w:val="ListParagraph"/>
        <w:numPr>
          <w:ilvl w:val="0"/>
          <w:numId w:val="26"/>
        </w:numPr>
        <w:contextualSpacing/>
      </w:pPr>
      <w:r w:rsidRPr="005B3262">
        <w:t>Innovative means of Demand Side Response (DSR) without the need for Balancing Mechanism (BM) or flexibility contracts.</w:t>
      </w:r>
    </w:p>
    <w:p w14:paraId="44080291" w14:textId="6A507EA7" w:rsidR="00CD758C" w:rsidRPr="00CD758C" w:rsidRDefault="00D40B6C" w:rsidP="00CD758C">
      <w:pPr>
        <w:pStyle w:val="Heading2"/>
        <w:numPr>
          <w:ilvl w:val="1"/>
          <w:numId w:val="14"/>
        </w:numPr>
      </w:pPr>
      <w:r w:rsidRPr="005B3262">
        <w:t xml:space="preserve">This change proposal gives a clear and precise means for </w:t>
      </w:r>
      <w:proofErr w:type="spellStart"/>
      <w:r w:rsidRPr="005B3262">
        <w:t>DUoS</w:t>
      </w:r>
      <w:proofErr w:type="spellEnd"/>
      <w:r w:rsidRPr="005B3262">
        <w:t xml:space="preserve"> to be charged at the correct values with minimum change to existing processes.</w:t>
      </w:r>
    </w:p>
    <w:p w14:paraId="0589E3F7" w14:textId="77777777" w:rsidR="00D40B6C" w:rsidRDefault="00D40B6C" w:rsidP="00D40B6C">
      <w:pPr>
        <w:pStyle w:val="ListParagraph"/>
        <w:numPr>
          <w:ilvl w:val="1"/>
          <w:numId w:val="14"/>
        </w:numPr>
      </w:pPr>
      <w:r w:rsidRPr="005B3262">
        <w:t xml:space="preserve">DNOs will need to adapt their system to charge the right tariff on meters in the D0036/D0275 this could be akin to a setting up site specific rate.  HHDCs participating would need to be able to add gross meter readings to the D0036/D0275.  The supplier will receive more of the </w:t>
      </w:r>
      <w:proofErr w:type="spellStart"/>
      <w:r w:rsidRPr="005B3262">
        <w:t>DUoS</w:t>
      </w:r>
      <w:proofErr w:type="spellEnd"/>
      <w:r w:rsidRPr="005B3262">
        <w:t xml:space="preserve"> charge from D0036/D0275 readings rather than the </w:t>
      </w:r>
      <w:proofErr w:type="spellStart"/>
      <w:r w:rsidRPr="005B3262">
        <w:t>supercustomer</w:t>
      </w:r>
      <w:proofErr w:type="spellEnd"/>
      <w:r w:rsidRPr="005B3262">
        <w:t xml:space="preserve"> D0030 data flow.</w:t>
      </w:r>
      <w:r>
        <w:t xml:space="preserve"> </w:t>
      </w:r>
    </w:p>
    <w:p w14:paraId="60AF7C56" w14:textId="77777777" w:rsidR="00CD758C" w:rsidRDefault="00CD758C" w:rsidP="00CD758C">
      <w:pPr>
        <w:pStyle w:val="ListParagraph"/>
        <w:ind w:left="859"/>
      </w:pPr>
    </w:p>
    <w:p w14:paraId="21726572" w14:textId="77777777" w:rsidR="006030C7" w:rsidRDefault="006030C7" w:rsidP="006030C7">
      <w:pPr>
        <w:pStyle w:val="Question"/>
        <w:keepNext w:val="0"/>
        <w:keepLines/>
        <w:pBdr>
          <w:top w:val="single" w:sz="48" w:space="0" w:color="339966"/>
        </w:pBdr>
        <w:rPr>
          <w:color w:val="FFFFFF" w:themeColor="background1"/>
        </w:rPr>
      </w:pPr>
      <w:r w:rsidRPr="00201B13">
        <w:rPr>
          <w:color w:val="FFFFFF" w:themeColor="background1"/>
        </w:rPr>
        <w:t xml:space="preserve">Question 1: Do you understand the intent of the Change Proposal? </w:t>
      </w:r>
    </w:p>
    <w:p w14:paraId="3CAA8A00" w14:textId="55682097" w:rsidR="006030C7" w:rsidRPr="00201B13" w:rsidRDefault="006030C7" w:rsidP="006030C7">
      <w:pPr>
        <w:pStyle w:val="Question"/>
        <w:keepNext w:val="0"/>
        <w:keepLines/>
        <w:pBdr>
          <w:top w:val="single" w:sz="48" w:space="0" w:color="339966"/>
        </w:pBdr>
        <w:rPr>
          <w:color w:val="FFFFFF" w:themeColor="background1"/>
        </w:rPr>
      </w:pPr>
      <w:r w:rsidRPr="006030C7">
        <w:rPr>
          <w:color w:val="FFFFFF" w:themeColor="background1"/>
        </w:rPr>
        <w:t xml:space="preserve">Question 2: Are you supportive of the principles </w:t>
      </w:r>
      <w:r w:rsidR="003603C0">
        <w:rPr>
          <w:color w:val="FFFFFF" w:themeColor="background1"/>
        </w:rPr>
        <w:t>of</w:t>
      </w:r>
      <w:r w:rsidRPr="006030C7">
        <w:rPr>
          <w:color w:val="FFFFFF" w:themeColor="background1"/>
        </w:rPr>
        <w:t xml:space="preserve"> this C</w:t>
      </w:r>
      <w:r w:rsidR="00494B18">
        <w:rPr>
          <w:color w:val="FFFFFF" w:themeColor="background1"/>
        </w:rPr>
        <w:t xml:space="preserve">hange </w:t>
      </w:r>
      <w:r w:rsidRPr="006030C7">
        <w:rPr>
          <w:color w:val="FFFFFF" w:themeColor="background1"/>
        </w:rPr>
        <w:t>P</w:t>
      </w:r>
      <w:r w:rsidR="00494B18">
        <w:rPr>
          <w:color w:val="FFFFFF" w:themeColor="background1"/>
        </w:rPr>
        <w:t>roposal</w:t>
      </w:r>
      <w:r w:rsidRPr="006030C7">
        <w:rPr>
          <w:color w:val="FFFFFF" w:themeColor="background1"/>
        </w:rPr>
        <w:t>?</w:t>
      </w:r>
    </w:p>
    <w:p w14:paraId="6A217AD6" w14:textId="77777777" w:rsidR="006030C7" w:rsidRDefault="006030C7" w:rsidP="006030C7"/>
    <w:p w14:paraId="08939B55" w14:textId="77777777" w:rsidR="003603C0" w:rsidRPr="006030C7" w:rsidRDefault="003603C0" w:rsidP="006030C7"/>
    <w:p w14:paraId="0CCB76A8" w14:textId="77777777" w:rsidR="0085503A" w:rsidRPr="00B52063" w:rsidRDefault="0085503A" w:rsidP="00C3635E">
      <w:pPr>
        <w:pStyle w:val="Heading02"/>
      </w:pPr>
      <w:bookmarkStart w:id="13" w:name="_Toc100004088"/>
      <w:bookmarkStart w:id="14" w:name="_Toc313090987"/>
      <w:bookmarkStart w:id="15" w:name="_Toc459803621"/>
      <w:r>
        <w:t>Working Group Assessment</w:t>
      </w:r>
      <w:bookmarkEnd w:id="13"/>
      <w:r>
        <w:t xml:space="preserve"> </w:t>
      </w:r>
    </w:p>
    <w:p w14:paraId="57EC500F" w14:textId="0175D754" w:rsidR="000B37F1" w:rsidRPr="0058426F" w:rsidRDefault="000B37F1" w:rsidP="000B37F1">
      <w:pPr>
        <w:pStyle w:val="Heading4"/>
        <w:keepLines/>
      </w:pPr>
      <w:r w:rsidRPr="0058426F">
        <w:t xml:space="preserve">DCP </w:t>
      </w:r>
      <w:r w:rsidR="009829EB">
        <w:t>42</w:t>
      </w:r>
      <w:r w:rsidR="005175FA">
        <w:t>4</w:t>
      </w:r>
      <w:r w:rsidRPr="0058426F">
        <w:t xml:space="preserve"> Working Group Assessment</w:t>
      </w:r>
    </w:p>
    <w:p w14:paraId="4B5C2197" w14:textId="67466CF6" w:rsidR="006014FE" w:rsidRPr="006014FE" w:rsidRDefault="000B37F1" w:rsidP="006014FE">
      <w:pPr>
        <w:pStyle w:val="Heading2"/>
        <w:numPr>
          <w:ilvl w:val="1"/>
          <w:numId w:val="14"/>
        </w:numPr>
      </w:pPr>
      <w:r w:rsidRPr="00882F64">
        <w:t>The DCUSA Panel established a Working Group to assess</w:t>
      </w:r>
      <w:r>
        <w:t>/develop</w:t>
      </w:r>
      <w:r w:rsidRPr="00882F64">
        <w:t xml:space="preserve"> </w:t>
      </w:r>
      <w:r>
        <w:t xml:space="preserve">DCP </w:t>
      </w:r>
      <w:r w:rsidR="00EA2DAB">
        <w:t>42</w:t>
      </w:r>
      <w:r w:rsidR="001F6EE9">
        <w:t>4</w:t>
      </w:r>
      <w:r>
        <w:t xml:space="preserve">. </w:t>
      </w:r>
      <w:r w:rsidRPr="00882F64">
        <w:t xml:space="preserve">This Working Group consists of </w:t>
      </w:r>
      <w:r>
        <w:t xml:space="preserve">representatives from </w:t>
      </w:r>
      <w:r w:rsidRPr="00882F64">
        <w:t>DNO</w:t>
      </w:r>
      <w:r>
        <w:t>s</w:t>
      </w:r>
      <w:r w:rsidRPr="00882F64">
        <w:t>, Supplier</w:t>
      </w:r>
      <w:r>
        <w:t xml:space="preserve">s, </w:t>
      </w:r>
      <w:r w:rsidRPr="00882F64">
        <w:t>ID</w:t>
      </w:r>
      <w:r>
        <w:t>N</w:t>
      </w:r>
      <w:r w:rsidRPr="00882F64">
        <w:t>O</w:t>
      </w:r>
      <w:r>
        <w:t>s, Generators and National Grid Electricity System Operator (NGESO)</w:t>
      </w:r>
      <w:r w:rsidR="002971AB">
        <w:t>,</w:t>
      </w:r>
      <w:r>
        <w:t xml:space="preserve"> as well as observers from </w:t>
      </w:r>
      <w:proofErr w:type="gramStart"/>
      <w:r>
        <w:t>a number of</w:t>
      </w:r>
      <w:proofErr w:type="gramEnd"/>
      <w:r>
        <w:t xml:space="preserve"> consultancies and </w:t>
      </w:r>
      <w:r w:rsidRPr="00882F64">
        <w:t>Ofgem</w:t>
      </w:r>
      <w:r>
        <w:t xml:space="preserve">. </w:t>
      </w:r>
      <w:r w:rsidRPr="00882F64">
        <w:t xml:space="preserve">Meetings were held in open session and the minutes and papers of each meeting are available on the DCUSA website – </w:t>
      </w:r>
      <w:hyperlink r:id="rId24" w:history="1">
        <w:r w:rsidRPr="00882F64">
          <w:t>www.dcusa.co.uk</w:t>
        </w:r>
      </w:hyperlink>
      <w:r w:rsidRPr="00882F64">
        <w:t>.</w:t>
      </w:r>
    </w:p>
    <w:p w14:paraId="755B7E03" w14:textId="23327577" w:rsidR="00071EC7" w:rsidRDefault="000B37F1" w:rsidP="00103F93">
      <w:pPr>
        <w:pStyle w:val="ListParagraph"/>
        <w:numPr>
          <w:ilvl w:val="1"/>
          <w:numId w:val="14"/>
        </w:numPr>
      </w:pPr>
      <w:r w:rsidRPr="00882F64">
        <w:t xml:space="preserve">The Working Group developed </w:t>
      </w:r>
      <w:r>
        <w:t xml:space="preserve">this </w:t>
      </w:r>
      <w:r w:rsidRPr="00882F64">
        <w:t>consultation document to gather information and feedback from market participants</w:t>
      </w:r>
      <w:r>
        <w:t xml:space="preserve"> on this </w:t>
      </w:r>
      <w:r w:rsidR="00165D50">
        <w:t>D</w:t>
      </w:r>
      <w:r>
        <w:t>CP.</w:t>
      </w:r>
    </w:p>
    <w:p w14:paraId="50365EB3" w14:textId="26760FEE" w:rsidR="0007112C" w:rsidRDefault="000651D6" w:rsidP="0007112C">
      <w:pPr>
        <w:pStyle w:val="ListParagraph"/>
        <w:numPr>
          <w:ilvl w:val="1"/>
          <w:numId w:val="14"/>
        </w:numPr>
      </w:pPr>
      <w:r>
        <w:t xml:space="preserve">The proposer </w:t>
      </w:r>
      <w:r w:rsidR="004C3B33">
        <w:t>walked the W</w:t>
      </w:r>
      <w:r w:rsidR="003419FB">
        <w:t xml:space="preserve">orking </w:t>
      </w:r>
      <w:r w:rsidR="004C3B33">
        <w:t>G</w:t>
      </w:r>
      <w:r w:rsidR="003419FB">
        <w:t>rou</w:t>
      </w:r>
      <w:r w:rsidR="000E434B">
        <w:t>p</w:t>
      </w:r>
      <w:r w:rsidR="004C3B33">
        <w:t xml:space="preserve"> through the proposal and </w:t>
      </w:r>
      <w:r>
        <w:t xml:space="preserve">explained </w:t>
      </w:r>
      <w:r w:rsidR="004C3B33">
        <w:t>that</w:t>
      </w:r>
      <w:r w:rsidR="0007112C">
        <w:t xml:space="preserve"> DCP 424 </w:t>
      </w:r>
      <w:r w:rsidR="0007112C" w:rsidRPr="0007112C">
        <w:t>is a consequential change and that there is a need to align timescales with the BSC change</w:t>
      </w:r>
      <w:r w:rsidR="00115F61">
        <w:t xml:space="preserve"> P441</w:t>
      </w:r>
      <w:r w:rsidR="0007112C" w:rsidRPr="0007112C">
        <w:t>.</w:t>
      </w:r>
    </w:p>
    <w:p w14:paraId="7B586A68" w14:textId="1B889506" w:rsidR="00253413" w:rsidRPr="0007112C" w:rsidRDefault="00253413" w:rsidP="0007112C">
      <w:pPr>
        <w:pStyle w:val="ListParagraph"/>
        <w:numPr>
          <w:ilvl w:val="1"/>
          <w:numId w:val="14"/>
        </w:numPr>
      </w:pPr>
      <w:r>
        <w:t xml:space="preserve">The Working Group were informed that P441 was currently on pause whilst the associated DCUSA and REC changes </w:t>
      </w:r>
      <w:r w:rsidR="0009413E">
        <w:t>(R0133</w:t>
      </w:r>
      <w:r w:rsidR="0009413E">
        <w:rPr>
          <w:rStyle w:val="FootnoteReference"/>
        </w:rPr>
        <w:footnoteReference w:id="3"/>
      </w:r>
      <w:r w:rsidR="0009413E">
        <w:t xml:space="preserve">) </w:t>
      </w:r>
      <w:r>
        <w:t xml:space="preserve">where </w:t>
      </w:r>
      <w:r w:rsidR="00F2773D">
        <w:t>being defined.</w:t>
      </w:r>
    </w:p>
    <w:p w14:paraId="2631E8CF" w14:textId="44BD5945" w:rsidR="00AC2A83" w:rsidRDefault="00AC2A83" w:rsidP="00AC2A83">
      <w:pPr>
        <w:pStyle w:val="ListParagraph"/>
        <w:numPr>
          <w:ilvl w:val="1"/>
          <w:numId w:val="14"/>
        </w:numPr>
      </w:pPr>
      <w:r>
        <w:t xml:space="preserve">The prosper explained that currently, the HHDC aggregates up and nets off import and export for a group of MPANs for a complex site, which will go into settlement on either two of the site MPANs or </w:t>
      </w:r>
      <w:r w:rsidR="002B0263">
        <w:t>two</w:t>
      </w:r>
      <w:r>
        <w:t xml:space="preserve"> pseudo MPANs.</w:t>
      </w:r>
    </w:p>
    <w:p w14:paraId="63BD01A6" w14:textId="7360268C" w:rsidR="00AC2A83" w:rsidRDefault="006C58F9" w:rsidP="00AC2A83">
      <w:pPr>
        <w:pStyle w:val="ListParagraph"/>
        <w:numPr>
          <w:ilvl w:val="1"/>
          <w:numId w:val="14"/>
        </w:numPr>
      </w:pPr>
      <w:r>
        <w:t>It was highlighted that</w:t>
      </w:r>
      <w:r w:rsidR="00AC2A83">
        <w:t xml:space="preserve"> there is no easy way to ensure that gross data, rather than net data, is being sent on the D0030 for MPANs in measurement classes F and G.</w:t>
      </w:r>
    </w:p>
    <w:p w14:paraId="64F51CD6" w14:textId="05038138" w:rsidR="00AC2A83" w:rsidRDefault="006C58F9" w:rsidP="00AC2A83">
      <w:pPr>
        <w:pStyle w:val="ListParagraph"/>
        <w:numPr>
          <w:ilvl w:val="1"/>
          <w:numId w:val="14"/>
        </w:numPr>
      </w:pPr>
      <w:r>
        <w:t xml:space="preserve">It </w:t>
      </w:r>
      <w:r w:rsidRPr="00E37B21">
        <w:t>was advised that</w:t>
      </w:r>
      <w:r w:rsidR="00E37B21" w:rsidRPr="00E37B21">
        <w:t xml:space="preserve"> </w:t>
      </w:r>
      <w:r w:rsidR="00AC2A83" w:rsidRPr="00E37B21">
        <w:t xml:space="preserve">under the Proposal, the fixed p/MPAN/day charge will still be calculated from the MPAN counts in the D0030, but the unit data will be aggregated up from the volumes in the D0036, for each </w:t>
      </w:r>
      <w:proofErr w:type="spellStart"/>
      <w:r w:rsidR="00AC2A83" w:rsidRPr="00E37B21">
        <w:t>DUoS</w:t>
      </w:r>
      <w:proofErr w:type="spellEnd"/>
      <w:r w:rsidR="00AC2A83" w:rsidRPr="00E37B21">
        <w:t xml:space="preserve"> tariff.</w:t>
      </w:r>
    </w:p>
    <w:p w14:paraId="6533C2D3" w14:textId="305ECE80" w:rsidR="003625AC" w:rsidRDefault="003625AC" w:rsidP="003625AC">
      <w:pPr>
        <w:pStyle w:val="ListParagraph"/>
        <w:numPr>
          <w:ilvl w:val="1"/>
          <w:numId w:val="14"/>
        </w:numPr>
      </w:pPr>
      <w:r>
        <w:t xml:space="preserve">The Working Group were advised that the drafted legal text was to make it clear that aggregated class F and G data </w:t>
      </w:r>
      <w:r w:rsidR="00003F34">
        <w:t>should</w:t>
      </w:r>
      <w:r>
        <w:t xml:space="preserve"> be sent on the D0036.</w:t>
      </w:r>
    </w:p>
    <w:p w14:paraId="21A39A07" w14:textId="35A66445" w:rsidR="006F0E21" w:rsidRDefault="003625AC" w:rsidP="00741B67">
      <w:pPr>
        <w:pStyle w:val="ListParagraph"/>
        <w:numPr>
          <w:ilvl w:val="1"/>
          <w:numId w:val="14"/>
        </w:numPr>
      </w:pPr>
      <w:r>
        <w:t>It was also explained that Schedule 16 is split between aggregated data (D0030) and half hourly data (D0036) and what P441 would do is allow aggregated measurement class F and G data on a D0036.</w:t>
      </w:r>
    </w:p>
    <w:p w14:paraId="310B6DE7" w14:textId="22B5B474" w:rsidR="000C5725" w:rsidRDefault="0091630E" w:rsidP="003419FB">
      <w:pPr>
        <w:pStyle w:val="ListParagraph"/>
        <w:numPr>
          <w:ilvl w:val="1"/>
          <w:numId w:val="14"/>
        </w:numPr>
      </w:pPr>
      <w:r>
        <w:t xml:space="preserve">The Working Group </w:t>
      </w:r>
      <w:r w:rsidR="00917587">
        <w:t>would like party views on the below question.</w:t>
      </w:r>
    </w:p>
    <w:p w14:paraId="30F0DF83" w14:textId="77777777" w:rsidR="00741B67" w:rsidRDefault="00741B67" w:rsidP="00741B67">
      <w:pPr>
        <w:pStyle w:val="ListParagraph"/>
        <w:ind w:left="859"/>
      </w:pPr>
    </w:p>
    <w:p w14:paraId="03294873" w14:textId="77777777" w:rsidR="00741B67" w:rsidRDefault="00741B67" w:rsidP="00741B67">
      <w:pPr>
        <w:pStyle w:val="ListParagraph"/>
        <w:ind w:left="859"/>
      </w:pPr>
    </w:p>
    <w:p w14:paraId="13F0AB11" w14:textId="77777777" w:rsidR="00741B67" w:rsidRDefault="00741B67" w:rsidP="00741B67">
      <w:pPr>
        <w:pStyle w:val="ListParagraph"/>
        <w:ind w:left="859"/>
      </w:pPr>
    </w:p>
    <w:p w14:paraId="43B4537A" w14:textId="77777777" w:rsidR="00741B67" w:rsidRDefault="00741B67" w:rsidP="00741B67">
      <w:pPr>
        <w:pStyle w:val="ListParagraph"/>
        <w:ind w:left="859"/>
      </w:pPr>
    </w:p>
    <w:p w14:paraId="48A59E9C" w14:textId="11869500" w:rsidR="009072E2" w:rsidRPr="00744E90" w:rsidRDefault="00443AE0" w:rsidP="00E0232D">
      <w:pPr>
        <w:pStyle w:val="Question"/>
        <w:keepLines/>
      </w:pPr>
      <w:r w:rsidRPr="002A3F8F">
        <w:lastRenderedPageBreak/>
        <w:t>Question</w:t>
      </w:r>
      <w:r>
        <w:t xml:space="preserve"> </w:t>
      </w:r>
      <w:r w:rsidR="00A53319">
        <w:t>3</w:t>
      </w:r>
      <w:r w:rsidR="00377A92">
        <w:t>-</w:t>
      </w:r>
      <w:r w:rsidR="00DC7B5A" w:rsidRPr="00DC7B5A">
        <w:t xml:space="preserve"> </w:t>
      </w:r>
      <w:r w:rsidR="00DC7B5A" w:rsidRPr="00BE2F55">
        <w:t>Do you agree with the Working Groups approach</w:t>
      </w:r>
      <w:r w:rsidR="00DC7B5A">
        <w:t xml:space="preserve"> for measurement class F and G in class 5 complex sites</w:t>
      </w:r>
      <w:r w:rsidR="00DC7B5A" w:rsidRPr="00BE2F55">
        <w:t xml:space="preserve"> of utilising the D0036 flow for </w:t>
      </w:r>
      <w:proofErr w:type="spellStart"/>
      <w:r w:rsidR="00DC7B5A" w:rsidRPr="00BE2F55">
        <w:t>DUoS</w:t>
      </w:r>
      <w:proofErr w:type="spellEnd"/>
      <w:r w:rsidR="00DC7B5A" w:rsidRPr="00BE2F55">
        <w:t xml:space="preserve"> unit rate billing and aggregated standing charge? If not what are the perceived risks/issues with this approach</w:t>
      </w:r>
      <w:r w:rsidR="00DC7B5A" w:rsidRPr="00476E99">
        <w:t>.</w:t>
      </w:r>
    </w:p>
    <w:p w14:paraId="47AC4C3C" w14:textId="528C6F25" w:rsidR="002E788E" w:rsidRDefault="00A234F3" w:rsidP="003E7839">
      <w:pPr>
        <w:pStyle w:val="ListParagraph"/>
        <w:numPr>
          <w:ilvl w:val="1"/>
          <w:numId w:val="14"/>
        </w:numPr>
      </w:pPr>
      <w:r>
        <w:t xml:space="preserve">It was agreed within the Working Group to check internally the processes for </w:t>
      </w:r>
      <w:r w:rsidR="00553F10">
        <w:t xml:space="preserve">requesting or setting up pseudo </w:t>
      </w:r>
      <w:r w:rsidR="0096196E">
        <w:t>MPANs</w:t>
      </w:r>
      <w:r w:rsidR="00553F10">
        <w:t>.</w:t>
      </w:r>
      <w:r w:rsidR="003A4876">
        <w:t xml:space="preserve"> 4 Parties responded to the request and </w:t>
      </w:r>
      <w:r w:rsidR="0096196E">
        <w:t>noted the processes as below.</w:t>
      </w:r>
    </w:p>
    <w:p w14:paraId="49F0769C" w14:textId="6BFE0DF6" w:rsidR="0096196E" w:rsidRPr="0096196E" w:rsidRDefault="0096196E" w:rsidP="0096196E">
      <w:pPr>
        <w:pStyle w:val="ListParagraph"/>
        <w:ind w:left="859"/>
        <w:rPr>
          <w:b/>
          <w:bCs/>
          <w:u w:val="single"/>
        </w:rPr>
      </w:pPr>
      <w:bookmarkStart w:id="16" w:name="_Hlk143784851"/>
      <w:r w:rsidRPr="0096196E">
        <w:rPr>
          <w:b/>
          <w:bCs/>
          <w:u w:val="single"/>
        </w:rPr>
        <w:t>Responder 1</w:t>
      </w:r>
      <w:r w:rsidR="00722FF2">
        <w:rPr>
          <w:b/>
          <w:bCs/>
          <w:u w:val="single"/>
        </w:rPr>
        <w:t>- DNO</w:t>
      </w:r>
    </w:p>
    <w:bookmarkEnd w:id="16"/>
    <w:p w14:paraId="124802B9" w14:textId="0A23B85E" w:rsidR="003A4876" w:rsidRDefault="00722FF2" w:rsidP="003A4876">
      <w:pPr>
        <w:pStyle w:val="ListParagraph"/>
        <w:numPr>
          <w:ilvl w:val="1"/>
          <w:numId w:val="14"/>
        </w:numPr>
      </w:pPr>
      <w:r>
        <w:t xml:space="preserve">The first responder </w:t>
      </w:r>
      <w:r w:rsidR="003A4876">
        <w:t>explained the request would be for difference metering and that the DNO would recognise the need for pseudo billing MPANs and raise these as necessary.</w:t>
      </w:r>
    </w:p>
    <w:p w14:paraId="6F9D2555" w14:textId="4E756DB0" w:rsidR="003A4876" w:rsidRDefault="005D765A" w:rsidP="003A4876">
      <w:pPr>
        <w:pStyle w:val="ListParagraph"/>
        <w:numPr>
          <w:ilvl w:val="1"/>
          <w:numId w:val="14"/>
        </w:numPr>
      </w:pPr>
      <w:r>
        <w:t>It was noted</w:t>
      </w:r>
      <w:r w:rsidR="003A4876">
        <w:t xml:space="preserve"> that CVAs are slightly different and are easier to spot</w:t>
      </w:r>
      <w:r>
        <w:t xml:space="preserve"> and </w:t>
      </w:r>
      <w:r w:rsidR="003A4876">
        <w:t>that they are provided the MSIDs for the sites.</w:t>
      </w:r>
    </w:p>
    <w:p w14:paraId="7AAE1B92" w14:textId="2A666398" w:rsidR="003A4876" w:rsidRDefault="001566A0" w:rsidP="003A4876">
      <w:pPr>
        <w:pStyle w:val="ListParagraph"/>
        <w:numPr>
          <w:ilvl w:val="1"/>
          <w:numId w:val="14"/>
        </w:numPr>
      </w:pPr>
      <w:r>
        <w:t>It was</w:t>
      </w:r>
      <w:r w:rsidR="003A4876">
        <w:t xml:space="preserve"> stated that making the process as automated as possible would be beneficial as currently the loading of the data is manual.</w:t>
      </w:r>
    </w:p>
    <w:p w14:paraId="0464AD40" w14:textId="2FF4146C" w:rsidR="003A4876" w:rsidRDefault="001566A0" w:rsidP="003A4876">
      <w:pPr>
        <w:pStyle w:val="ListParagraph"/>
        <w:numPr>
          <w:ilvl w:val="1"/>
          <w:numId w:val="14"/>
        </w:numPr>
      </w:pPr>
      <w:r>
        <w:t xml:space="preserve">It was clarified </w:t>
      </w:r>
      <w:r w:rsidR="003A4876">
        <w:t>that for CVA sites</w:t>
      </w:r>
      <w:r w:rsidR="00053B00">
        <w:t>,</w:t>
      </w:r>
      <w:r w:rsidR="003A4876">
        <w:t xml:space="preserve"> a four-letter pseudo MPID is created, which is not in MDD, so that this can be set up in </w:t>
      </w:r>
      <w:proofErr w:type="spellStart"/>
      <w:r w:rsidR="003A4876">
        <w:t>Durabill</w:t>
      </w:r>
      <w:proofErr w:type="spellEnd"/>
      <w:r w:rsidR="003A4876">
        <w:t xml:space="preserve"> and billed.</w:t>
      </w:r>
    </w:p>
    <w:p w14:paraId="25571172" w14:textId="66E8656E" w:rsidR="003A4876" w:rsidRDefault="00B845BF" w:rsidP="003A4876">
      <w:pPr>
        <w:pStyle w:val="ListParagraph"/>
        <w:numPr>
          <w:ilvl w:val="1"/>
          <w:numId w:val="14"/>
        </w:numPr>
      </w:pPr>
      <w:r>
        <w:t>It was</w:t>
      </w:r>
      <w:r w:rsidR="003A4876">
        <w:t xml:space="preserve"> asked </w:t>
      </w:r>
      <w:r w:rsidR="00921A2A">
        <w:t xml:space="preserve">whether </w:t>
      </w:r>
      <w:r w:rsidR="003A4876">
        <w:t xml:space="preserve">if the DC created D0036 it would still be a manual process. </w:t>
      </w:r>
      <w:r w:rsidR="00921A2A">
        <w:t>It was confirmed that</w:t>
      </w:r>
      <w:r w:rsidR="003A4876">
        <w:t xml:space="preserve"> the settlement data is in the D0036, but this is not billed as the pseudo MPANs would be billed, and billing on the D0036 would end up double counting. </w:t>
      </w:r>
      <w:r w:rsidR="003A197B">
        <w:t>It was however stated that</w:t>
      </w:r>
      <w:r w:rsidR="003A4876">
        <w:t xml:space="preserve"> if the DC removed that, </w:t>
      </w:r>
      <w:r w:rsidR="003A197B">
        <w:t xml:space="preserve">this </w:t>
      </w:r>
      <w:r w:rsidR="003A4876">
        <w:t>would remove this risk.</w:t>
      </w:r>
    </w:p>
    <w:p w14:paraId="184507CD" w14:textId="7166C5E3" w:rsidR="003A4876" w:rsidRDefault="00B845BF" w:rsidP="003A4876">
      <w:pPr>
        <w:pStyle w:val="ListParagraph"/>
        <w:numPr>
          <w:ilvl w:val="1"/>
          <w:numId w:val="14"/>
        </w:numPr>
      </w:pPr>
      <w:r>
        <w:t>It was</w:t>
      </w:r>
      <w:r w:rsidR="003A4876">
        <w:t xml:space="preserve"> explained that for CVA sites, the pseudo MPAN is known only to the DNO and not the DC. As such, the data must be mapped onto the pseudo MPAN.</w:t>
      </w:r>
    </w:p>
    <w:p w14:paraId="638D4E5D" w14:textId="537E01CC" w:rsidR="00BC1DFF" w:rsidRDefault="00BC1DFF" w:rsidP="003A4876">
      <w:pPr>
        <w:pStyle w:val="ListParagraph"/>
        <w:numPr>
          <w:ilvl w:val="1"/>
          <w:numId w:val="14"/>
        </w:numPr>
      </w:pPr>
      <w:r>
        <w:t xml:space="preserve">It was also noted that for pseudo settlement MPANs, an identifier can </w:t>
      </w:r>
      <w:r w:rsidR="00816B8A">
        <w:t>be placed into the address. The word ‘Pseudo’ is used within the address to highlight that the MAPN is a settlement pseudo MPAN.</w:t>
      </w:r>
    </w:p>
    <w:p w14:paraId="1EA95CB7" w14:textId="2379D9B7" w:rsidR="003A197B" w:rsidRPr="003E21F5" w:rsidRDefault="003A197B" w:rsidP="003E21F5">
      <w:pPr>
        <w:pStyle w:val="ListParagraph"/>
        <w:ind w:left="859"/>
        <w:rPr>
          <w:b/>
          <w:bCs/>
          <w:u w:val="single"/>
        </w:rPr>
      </w:pPr>
      <w:r w:rsidRPr="0096196E">
        <w:rPr>
          <w:b/>
          <w:bCs/>
          <w:u w:val="single"/>
        </w:rPr>
        <w:t xml:space="preserve">Responder </w:t>
      </w:r>
      <w:r>
        <w:rPr>
          <w:b/>
          <w:bCs/>
          <w:u w:val="single"/>
        </w:rPr>
        <w:t>2- DNO</w:t>
      </w:r>
    </w:p>
    <w:p w14:paraId="1CF791D6" w14:textId="7B7F9DF6" w:rsidR="003E21F5" w:rsidRDefault="003E21F5" w:rsidP="000E3201">
      <w:pPr>
        <w:pStyle w:val="ListParagraph"/>
        <w:numPr>
          <w:ilvl w:val="1"/>
          <w:numId w:val="14"/>
        </w:numPr>
      </w:pPr>
      <w:r>
        <w:t xml:space="preserve">It was </w:t>
      </w:r>
      <w:r w:rsidRPr="003E21F5">
        <w:t xml:space="preserve">explained that the process for CVA sites is the same as per </w:t>
      </w:r>
      <w:r>
        <w:t>responder 1’s</w:t>
      </w:r>
      <w:r w:rsidRPr="003E21F5">
        <w:t xml:space="preserve"> process.</w:t>
      </w:r>
      <w:r w:rsidR="00451B70">
        <w:t xml:space="preserve"> The Working Group were informed </w:t>
      </w:r>
      <w:r w:rsidRPr="003E21F5">
        <w:t xml:space="preserve">that it will be a manual process to set up MPAN details and pseudo supplier MPID, if needed, in </w:t>
      </w:r>
      <w:proofErr w:type="spellStart"/>
      <w:r w:rsidRPr="003E21F5">
        <w:t>Durabill</w:t>
      </w:r>
      <w:proofErr w:type="spellEnd"/>
      <w:r w:rsidRPr="003E21F5">
        <w:t xml:space="preserve">, which are both manual. </w:t>
      </w:r>
    </w:p>
    <w:p w14:paraId="6E43D7B4" w14:textId="5E3F94D5" w:rsidR="00451B70" w:rsidRPr="00451B70" w:rsidRDefault="00451B70" w:rsidP="00451B70">
      <w:pPr>
        <w:pStyle w:val="ListParagraph"/>
        <w:ind w:left="859"/>
        <w:rPr>
          <w:b/>
          <w:bCs/>
          <w:u w:val="single"/>
        </w:rPr>
      </w:pPr>
      <w:r w:rsidRPr="00451B70">
        <w:rPr>
          <w:b/>
          <w:bCs/>
          <w:u w:val="single"/>
        </w:rPr>
        <w:t>Responder 3- DNO</w:t>
      </w:r>
    </w:p>
    <w:p w14:paraId="07B4724A" w14:textId="14799401" w:rsidR="003F2C7F" w:rsidRDefault="003F2C7F" w:rsidP="003F2C7F">
      <w:pPr>
        <w:pStyle w:val="ListParagraph"/>
        <w:numPr>
          <w:ilvl w:val="1"/>
          <w:numId w:val="14"/>
        </w:numPr>
      </w:pPr>
      <w:r>
        <w:t xml:space="preserve">This responder explained that their IDNO business side had not encountered this situation as it did not have any complex sites but that it is a very manual process to create the pseudo MPANs and add these to ADQM and </w:t>
      </w:r>
      <w:proofErr w:type="spellStart"/>
      <w:r>
        <w:t>Durabill</w:t>
      </w:r>
      <w:proofErr w:type="spellEnd"/>
      <w:r>
        <w:t>.</w:t>
      </w:r>
    </w:p>
    <w:p w14:paraId="6E17992C" w14:textId="3D5BC0CA" w:rsidR="00AE5F66" w:rsidRPr="00AE5F66" w:rsidRDefault="00AE5F66" w:rsidP="00AE5F66">
      <w:pPr>
        <w:pStyle w:val="ListParagraph"/>
        <w:ind w:left="859"/>
        <w:rPr>
          <w:b/>
          <w:bCs/>
          <w:u w:val="single"/>
        </w:rPr>
      </w:pPr>
      <w:r w:rsidRPr="00AE5F66">
        <w:rPr>
          <w:b/>
          <w:bCs/>
          <w:u w:val="single"/>
        </w:rPr>
        <w:t>Responder 4- Supplier</w:t>
      </w:r>
    </w:p>
    <w:p w14:paraId="05274C29" w14:textId="540BBB96" w:rsidR="00F5739A" w:rsidRDefault="00F5739A" w:rsidP="00F5739A">
      <w:pPr>
        <w:pStyle w:val="ListParagraph"/>
        <w:numPr>
          <w:ilvl w:val="1"/>
          <w:numId w:val="14"/>
        </w:numPr>
      </w:pPr>
      <w:r>
        <w:t>It was explained by a supplier Working Group member that, a pseudo MPAN is created where there is no MPAN to bill to, so as soon as the correct MPAN is provided, the pseudo MPAN is replaced with the one provided by the DNO.</w:t>
      </w:r>
    </w:p>
    <w:p w14:paraId="4FA1848E" w14:textId="69E739BC" w:rsidR="00F5739A" w:rsidRDefault="0021667D" w:rsidP="00F5739A">
      <w:pPr>
        <w:pStyle w:val="ListParagraph"/>
        <w:numPr>
          <w:ilvl w:val="1"/>
          <w:numId w:val="14"/>
        </w:numPr>
      </w:pPr>
      <w:r>
        <w:t>The same supplier Working Group member</w:t>
      </w:r>
      <w:r w:rsidR="00F5739A">
        <w:t xml:space="preserve"> stated that they have MPANs that are not billed up to the boundary point, but there will be third party network MPANs registered on ECOES but no tariff against them. </w:t>
      </w:r>
      <w:r w:rsidR="00D90C6D">
        <w:t xml:space="preserve">It was noted </w:t>
      </w:r>
      <w:r w:rsidR="00F5739A">
        <w:t xml:space="preserve">that for CVA sites, there will be charges on the charging statements. </w:t>
      </w:r>
    </w:p>
    <w:p w14:paraId="02671641" w14:textId="5F7A27AF" w:rsidR="00F5739A" w:rsidRDefault="00293996" w:rsidP="00F5739A">
      <w:pPr>
        <w:pStyle w:val="ListParagraph"/>
        <w:numPr>
          <w:ilvl w:val="1"/>
          <w:numId w:val="14"/>
        </w:numPr>
      </w:pPr>
      <w:r>
        <w:t>A</w:t>
      </w:r>
      <w:r w:rsidR="00B5623E">
        <w:t xml:space="preserve"> Working Group member</w:t>
      </w:r>
      <w:r w:rsidR="00F5739A">
        <w:t xml:space="preserve"> stated that in relation to </w:t>
      </w:r>
      <w:proofErr w:type="gramStart"/>
      <w:r w:rsidR="00F5739A">
        <w:t>opening up</w:t>
      </w:r>
      <w:proofErr w:type="gramEnd"/>
      <w:r w:rsidR="00F5739A">
        <w:t xml:space="preserve"> charging statements, that his understanding was to enable these measurement classes F and G sites </w:t>
      </w:r>
      <w:r w:rsidR="00A32258">
        <w:t>to</w:t>
      </w:r>
      <w:r w:rsidR="00F5739A">
        <w:t xml:space="preserve"> be billed </w:t>
      </w:r>
      <w:r w:rsidR="00B5623E">
        <w:t>in line</w:t>
      </w:r>
      <w:r w:rsidR="00F5739A">
        <w:t xml:space="preserve"> with the </w:t>
      </w:r>
      <w:r w:rsidR="00F5739A">
        <w:lastRenderedPageBreak/>
        <w:t>charging statements, rather than the charging statements being opened up, but ensuring existing customers can continue to be billed in line with the charging statements.</w:t>
      </w:r>
    </w:p>
    <w:p w14:paraId="778CAF7E" w14:textId="6865A8D9" w:rsidR="00840FB5" w:rsidRPr="00583968" w:rsidRDefault="00840FB5" w:rsidP="00840FB5">
      <w:pPr>
        <w:pStyle w:val="ListParagraph"/>
        <w:ind w:left="859"/>
        <w:rPr>
          <w:b/>
          <w:bCs/>
          <w:u w:val="single"/>
        </w:rPr>
      </w:pPr>
      <w:r w:rsidRPr="00583968">
        <w:rPr>
          <w:b/>
          <w:bCs/>
          <w:u w:val="single"/>
        </w:rPr>
        <w:t xml:space="preserve">The use of either pseudo settlement or pseudo </w:t>
      </w:r>
      <w:r w:rsidR="00583968" w:rsidRPr="00583968">
        <w:rPr>
          <w:b/>
          <w:bCs/>
          <w:u w:val="single"/>
        </w:rPr>
        <w:t>billing MPANS.</w:t>
      </w:r>
    </w:p>
    <w:p w14:paraId="374D1D2B" w14:textId="3C7063CC" w:rsidR="00FC0E46" w:rsidRDefault="00EB24C4" w:rsidP="00FC0E46">
      <w:pPr>
        <w:pStyle w:val="ListParagraph"/>
        <w:numPr>
          <w:ilvl w:val="1"/>
          <w:numId w:val="14"/>
        </w:numPr>
      </w:pPr>
      <w:r>
        <w:t xml:space="preserve">The Working Group discussed the benefits of </w:t>
      </w:r>
      <w:r w:rsidR="00430410">
        <w:t>utilising</w:t>
      </w:r>
      <w:r>
        <w:t xml:space="preserve"> either ps</w:t>
      </w:r>
      <w:r w:rsidR="00430410">
        <w:t xml:space="preserve">eudo billing or pseudo settlement MPANs for the </w:t>
      </w:r>
      <w:commentRangeStart w:id="17"/>
      <w:r w:rsidR="00430410">
        <w:t>process</w:t>
      </w:r>
      <w:commentRangeEnd w:id="17"/>
      <w:r w:rsidR="00FC0E46">
        <w:rPr>
          <w:rStyle w:val="CommentReference"/>
        </w:rPr>
        <w:commentReference w:id="17"/>
      </w:r>
      <w:r w:rsidR="00430410">
        <w:t>.</w:t>
      </w:r>
    </w:p>
    <w:p w14:paraId="6C65754B" w14:textId="2A747D97" w:rsidR="00FC0E46" w:rsidRDefault="00FC0E46" w:rsidP="00EB24C4">
      <w:pPr>
        <w:pStyle w:val="ListParagraph"/>
        <w:numPr>
          <w:ilvl w:val="1"/>
          <w:numId w:val="14"/>
        </w:numPr>
      </w:pPr>
      <w:proofErr w:type="gramStart"/>
      <w:r>
        <w:t>In regards to</w:t>
      </w:r>
      <w:proofErr w:type="gramEnd"/>
      <w:r>
        <w:t xml:space="preserve"> </w:t>
      </w:r>
      <w:r w:rsidR="0045060D">
        <w:t xml:space="preserve">the use of </w:t>
      </w:r>
      <w:r>
        <w:t>pseudo billing MPANs, the benefits of using these were</w:t>
      </w:r>
    </w:p>
    <w:p w14:paraId="732016B0" w14:textId="068E3B5F" w:rsidR="00FC0E46" w:rsidRDefault="00316AD4" w:rsidP="002D65AB">
      <w:pPr>
        <w:pStyle w:val="ListParagraph"/>
        <w:numPr>
          <w:ilvl w:val="0"/>
          <w:numId w:val="28"/>
        </w:numPr>
      </w:pPr>
      <w:r>
        <w:t>I</w:t>
      </w:r>
      <w:commentRangeStart w:id="18"/>
      <w:r w:rsidR="0045060D">
        <w:t xml:space="preserve">f pseudo billing MPANs were used this would </w:t>
      </w:r>
      <w:r>
        <w:t>c</w:t>
      </w:r>
      <w:r w:rsidR="0045060D">
        <w:t>reate clear lines between what’s being used in billing and what’s being used for settlement.</w:t>
      </w:r>
    </w:p>
    <w:p w14:paraId="48DBCC80" w14:textId="0CB485EB" w:rsidR="0010765B" w:rsidRDefault="004C6DC7" w:rsidP="002D65AB">
      <w:pPr>
        <w:pStyle w:val="ListParagraph"/>
        <w:numPr>
          <w:ilvl w:val="0"/>
          <w:numId w:val="28"/>
        </w:numPr>
      </w:pPr>
      <w:r>
        <w:t xml:space="preserve">Distributors </w:t>
      </w:r>
      <w:proofErr w:type="gramStart"/>
      <w:r>
        <w:t>have the ability to</w:t>
      </w:r>
      <w:proofErr w:type="gramEnd"/>
      <w:r>
        <w:t xml:space="preserve"> set up as many MPANs for a site as needed. This gives the distributor the ability to bill, set up and work the MPANs as they </w:t>
      </w:r>
      <w:r w:rsidR="0010765B">
        <w:t>see</w:t>
      </w:r>
      <w:r>
        <w:t xml:space="preserve"> fit. </w:t>
      </w:r>
      <w:r w:rsidR="00A13019">
        <w:t>It also noted that Distributors usually have a list of MPANs create to be used for pseudo billing purpose.</w:t>
      </w:r>
    </w:p>
    <w:p w14:paraId="5DEAA434" w14:textId="6E002627" w:rsidR="0010765B" w:rsidRDefault="00756484" w:rsidP="002D65AB">
      <w:pPr>
        <w:pStyle w:val="ListParagraph"/>
        <w:numPr>
          <w:ilvl w:val="0"/>
          <w:numId w:val="28"/>
        </w:numPr>
      </w:pPr>
      <w:r>
        <w:t xml:space="preserve">This is the current process so it wouldn’t </w:t>
      </w:r>
      <w:r w:rsidR="00FF1DA5">
        <w:t>require wider system changes</w:t>
      </w:r>
      <w:r w:rsidR="00643588">
        <w:t>.</w:t>
      </w:r>
    </w:p>
    <w:p w14:paraId="3754745A" w14:textId="077C80AD" w:rsidR="00FF1DA5" w:rsidRDefault="00FF1DA5" w:rsidP="00FF1DA5">
      <w:pPr>
        <w:pStyle w:val="ListParagraph"/>
        <w:numPr>
          <w:ilvl w:val="1"/>
          <w:numId w:val="14"/>
        </w:numPr>
      </w:pPr>
      <w:proofErr w:type="gramStart"/>
      <w:r>
        <w:t>In regards to</w:t>
      </w:r>
      <w:proofErr w:type="gramEnd"/>
      <w:r>
        <w:t xml:space="preserve"> the use of pseudo settlement MPANs, the benefits of using these </w:t>
      </w:r>
      <w:r w:rsidR="00936CA4">
        <w:t>are</w:t>
      </w:r>
    </w:p>
    <w:p w14:paraId="5BD9DDED" w14:textId="4FA00DB7" w:rsidR="00936CA4" w:rsidRDefault="00936CA4" w:rsidP="002D65AB">
      <w:pPr>
        <w:pStyle w:val="ListParagraph"/>
        <w:numPr>
          <w:ilvl w:val="0"/>
          <w:numId w:val="29"/>
        </w:numPr>
      </w:pPr>
      <w:r>
        <w:t>Would only require the creation of one pseudo MPAN</w:t>
      </w:r>
      <w:r w:rsidR="00CB20B1">
        <w:t>.</w:t>
      </w:r>
    </w:p>
    <w:p w14:paraId="300DB157" w14:textId="2AFC2E49" w:rsidR="006D387C" w:rsidRDefault="006D387C" w:rsidP="002D65AB">
      <w:pPr>
        <w:pStyle w:val="ListParagraph"/>
        <w:numPr>
          <w:ilvl w:val="0"/>
          <w:numId w:val="29"/>
        </w:numPr>
      </w:pPr>
      <w:r>
        <w:t xml:space="preserve">Pseudo settlement MPANs </w:t>
      </w:r>
      <w:r w:rsidR="006F160B">
        <w:t xml:space="preserve">have </w:t>
      </w:r>
      <w:r w:rsidR="00D04AC1">
        <w:t xml:space="preserve">automated </w:t>
      </w:r>
      <w:r w:rsidR="006F160B">
        <w:t xml:space="preserve">stop billing </w:t>
      </w:r>
      <w:r w:rsidR="00D04AC1">
        <w:t>processes</w:t>
      </w:r>
      <w:r w:rsidR="006F160B">
        <w:t xml:space="preserve"> </w:t>
      </w:r>
      <w:proofErr w:type="gramStart"/>
      <w:r w:rsidR="006F160B">
        <w:t>i.e.</w:t>
      </w:r>
      <w:proofErr w:type="gramEnd"/>
      <w:r w:rsidR="006F160B">
        <w:t xml:space="preserve"> disconnections, change of supplier etc </w:t>
      </w:r>
      <w:r w:rsidR="00D04AC1">
        <w:t>triggered</w:t>
      </w:r>
      <w:r w:rsidR="006F160B">
        <w:t>.</w:t>
      </w:r>
      <w:commentRangeEnd w:id="18"/>
      <w:r w:rsidR="00DB7914">
        <w:rPr>
          <w:rStyle w:val="CommentReference"/>
        </w:rPr>
        <w:commentReference w:id="18"/>
      </w:r>
    </w:p>
    <w:p w14:paraId="7425EB30" w14:textId="4A2EF65E" w:rsidR="00FC0E46" w:rsidRDefault="002640C5" w:rsidP="00EB24C4">
      <w:pPr>
        <w:pStyle w:val="ListParagraph"/>
        <w:numPr>
          <w:ilvl w:val="1"/>
          <w:numId w:val="14"/>
        </w:numPr>
      </w:pPr>
      <w:r>
        <w:t xml:space="preserve">One of the risks identified by the Working Group </w:t>
      </w:r>
      <w:proofErr w:type="gramStart"/>
      <w:r w:rsidR="004B1818">
        <w:t>in regard to</w:t>
      </w:r>
      <w:proofErr w:type="gramEnd"/>
      <w:r>
        <w:t xml:space="preserve"> using pseudo billing MPANs was that </w:t>
      </w:r>
      <w:r w:rsidR="00700F37">
        <w:t>there may be a gap in Distributors being informed that a site required to stop billing, for example if a site changed supplier.</w:t>
      </w:r>
    </w:p>
    <w:p w14:paraId="077C4981" w14:textId="2E625F61" w:rsidR="00700F37" w:rsidRDefault="00700F37" w:rsidP="00227425">
      <w:pPr>
        <w:pStyle w:val="ListParagraph"/>
        <w:numPr>
          <w:ilvl w:val="1"/>
          <w:numId w:val="14"/>
        </w:numPr>
      </w:pPr>
      <w:commentRangeStart w:id="19"/>
      <w:r>
        <w:t xml:space="preserve">It was noted that </w:t>
      </w:r>
      <w:r w:rsidRPr="00700F37">
        <w:t>what would happen</w:t>
      </w:r>
      <w:r w:rsidR="00CF7337">
        <w:t xml:space="preserve"> in a scenario like this, </w:t>
      </w:r>
      <w:proofErr w:type="spellStart"/>
      <w:proofErr w:type="gramStart"/>
      <w:r w:rsidR="00CF7337">
        <w:t>eg</w:t>
      </w:r>
      <w:proofErr w:type="spellEnd"/>
      <w:proofErr w:type="gramEnd"/>
      <w:r w:rsidRPr="00700F37">
        <w:t xml:space="preserve"> in a </w:t>
      </w:r>
      <w:r w:rsidR="00CF7337">
        <w:t>change of supply</w:t>
      </w:r>
      <w:r w:rsidRPr="00700F37">
        <w:t xml:space="preserve"> and/or if the complex site is taken apart</w:t>
      </w:r>
      <w:r w:rsidR="00790557">
        <w:t xml:space="preserve">, </w:t>
      </w:r>
      <w:r w:rsidRPr="00700F37">
        <w:t xml:space="preserve">that if one meter comes out, it </w:t>
      </w:r>
      <w:r w:rsidR="00790557">
        <w:t>wouldn’t</w:t>
      </w:r>
      <w:r w:rsidRPr="00700F37">
        <w:t xml:space="preserve"> make </w:t>
      </w:r>
      <w:r w:rsidR="00790557">
        <w:t>a</w:t>
      </w:r>
      <w:r w:rsidRPr="00700F37">
        <w:t xml:space="preserve"> difference from a </w:t>
      </w:r>
      <w:r w:rsidR="00790557">
        <w:t>Distributor</w:t>
      </w:r>
      <w:r w:rsidRPr="00700F37">
        <w:t xml:space="preserve"> point of view. The </w:t>
      </w:r>
      <w:r w:rsidR="00790557">
        <w:t>Distributor</w:t>
      </w:r>
      <w:r w:rsidR="00790557" w:rsidRPr="00700F37">
        <w:t xml:space="preserve"> </w:t>
      </w:r>
      <w:r w:rsidRPr="00700F37">
        <w:t xml:space="preserve">would require an updated supplementary information and the D0036 and D0030 would be charged as before, but the volume would change. </w:t>
      </w:r>
      <w:r w:rsidR="006025AD">
        <w:t>To</w:t>
      </w:r>
      <w:r w:rsidRPr="00700F37">
        <w:t xml:space="preserve"> summarise that if one of the MPANs is affected, </w:t>
      </w:r>
      <w:r w:rsidR="006025AD">
        <w:t>the Distributor</w:t>
      </w:r>
      <w:r w:rsidRPr="00700F37">
        <w:t xml:space="preserve"> would see a reduced volume.</w:t>
      </w:r>
      <w:commentRangeEnd w:id="19"/>
      <w:r w:rsidR="005D64AA">
        <w:rPr>
          <w:rStyle w:val="CommentReference"/>
        </w:rPr>
        <w:commentReference w:id="19"/>
      </w:r>
    </w:p>
    <w:p w14:paraId="73AD549C" w14:textId="79ECAA46" w:rsidR="00AC15CA" w:rsidRDefault="00AC15CA" w:rsidP="00227425">
      <w:pPr>
        <w:pStyle w:val="ListParagraph"/>
        <w:numPr>
          <w:ilvl w:val="1"/>
          <w:numId w:val="14"/>
        </w:numPr>
      </w:pPr>
      <w:r>
        <w:t xml:space="preserve">It was also noted that </w:t>
      </w:r>
      <w:r w:rsidRPr="00AC15CA">
        <w:t>these complex sites are very closely managed so it would be unlikely that a supplier wouldn’t know about these events happening</w:t>
      </w:r>
      <w:r w:rsidR="00CE5EA8">
        <w:t xml:space="preserve"> </w:t>
      </w:r>
      <w:proofErr w:type="gramStart"/>
      <w:r w:rsidR="00CE5EA8">
        <w:t>in order</w:t>
      </w:r>
      <w:r w:rsidRPr="00AC15CA">
        <w:t xml:space="preserve"> to</w:t>
      </w:r>
      <w:proofErr w:type="gramEnd"/>
      <w:r w:rsidRPr="00AC15CA">
        <w:t xml:space="preserve"> share with the distributor</w:t>
      </w:r>
      <w:r w:rsidR="00CE5EA8">
        <w:t>.</w:t>
      </w:r>
    </w:p>
    <w:p w14:paraId="09A733E2" w14:textId="1F6C57B8" w:rsidR="00CA1573" w:rsidRDefault="00CA1573" w:rsidP="00227425">
      <w:pPr>
        <w:pStyle w:val="ListParagraph"/>
        <w:numPr>
          <w:ilvl w:val="1"/>
          <w:numId w:val="14"/>
        </w:numPr>
      </w:pPr>
      <w:r>
        <w:t>It was queried what happens in the event of an erroneous transfer.</w:t>
      </w:r>
      <w:r w:rsidRPr="00CA1573">
        <w:t xml:space="preserve"> </w:t>
      </w:r>
      <w:r>
        <w:t>It was confirmed that the BAU process would still be followed so it wasn’t a risk as that process wouldn’t be changed.</w:t>
      </w:r>
    </w:p>
    <w:p w14:paraId="42D4570B" w14:textId="50BD199A" w:rsidR="002F24A3" w:rsidRDefault="002F24A3" w:rsidP="00227425">
      <w:pPr>
        <w:pStyle w:val="ListParagraph"/>
        <w:numPr>
          <w:ilvl w:val="1"/>
          <w:numId w:val="14"/>
        </w:numPr>
      </w:pPr>
      <w:r>
        <w:t xml:space="preserve">The Working Group </w:t>
      </w:r>
      <w:r w:rsidR="00CA76B3">
        <w:t>were</w:t>
      </w:r>
      <w:r>
        <w:t xml:space="preserve"> unable to reach a consensus on whether to use pseudo billing or pseudo settlement MPANs </w:t>
      </w:r>
      <w:r w:rsidR="00FF539C">
        <w:t>and would therefore like to seek party views on what the risks and benefits to utilising these MPANs are</w:t>
      </w:r>
      <w:r w:rsidR="00B81038">
        <w:t xml:space="preserve"> and which of the two processes parties believed </w:t>
      </w:r>
      <w:r w:rsidR="000554FA">
        <w:t>was the most fit for purpose.</w:t>
      </w:r>
    </w:p>
    <w:p w14:paraId="428FC2FC" w14:textId="77777777" w:rsidR="00E41D09" w:rsidRDefault="00E41D09" w:rsidP="00E41D09">
      <w:pPr>
        <w:pStyle w:val="Question"/>
        <w:keepLines/>
      </w:pPr>
      <w:r w:rsidRPr="002A3F8F">
        <w:t>Question</w:t>
      </w:r>
      <w:r>
        <w:t xml:space="preserve"> 4: The Working Group identified two potential solutions for submitting gross demand data for class F and G sites to Distributors, one to utilise Pseudo billing MPANs and another to utilise the existing Pseudo settlement MPANs. What are the benefits and risks to each of these approaches? </w:t>
      </w:r>
    </w:p>
    <w:p w14:paraId="3A6D3398" w14:textId="639B18F9" w:rsidR="0075735E" w:rsidRDefault="00E41D09" w:rsidP="00E41D09">
      <w:pPr>
        <w:pStyle w:val="Question"/>
      </w:pPr>
      <w:r w:rsidRPr="00E41D09">
        <w:t>Question 5: Which of the two approaches of using Pseudo billing or existing pseudo settlement MPANs do you prefer and why?</w:t>
      </w:r>
    </w:p>
    <w:p w14:paraId="58B4C78E" w14:textId="2F39E418" w:rsidR="00E31AF8" w:rsidRDefault="00E31AF8" w:rsidP="00227425">
      <w:pPr>
        <w:pStyle w:val="ListParagraph"/>
        <w:numPr>
          <w:ilvl w:val="1"/>
          <w:numId w:val="14"/>
        </w:numPr>
      </w:pPr>
      <w:r>
        <w:t xml:space="preserve">The Working Group would also like to seek </w:t>
      </w:r>
      <w:proofErr w:type="gramStart"/>
      <w:r>
        <w:t>parties</w:t>
      </w:r>
      <w:proofErr w:type="gramEnd"/>
      <w:r>
        <w:t xml:space="preserve"> views on what the process would entail </w:t>
      </w:r>
      <w:r w:rsidR="003E64AF">
        <w:t>for a supplier to request</w:t>
      </w:r>
      <w:r w:rsidR="006D7683">
        <w:t xml:space="preserve"> the creation of</w:t>
      </w:r>
      <w:r w:rsidR="003E64AF">
        <w:t xml:space="preserve"> </w:t>
      </w:r>
      <w:r w:rsidR="00FD0331">
        <w:t>both</w:t>
      </w:r>
      <w:r w:rsidR="000E73CB">
        <w:t xml:space="preserve"> pseudo billing</w:t>
      </w:r>
      <w:r w:rsidR="00F15760">
        <w:t xml:space="preserve"> (for </w:t>
      </w:r>
      <w:proofErr w:type="spellStart"/>
      <w:r w:rsidR="00F15760">
        <w:t>DUoS</w:t>
      </w:r>
      <w:proofErr w:type="spellEnd"/>
      <w:r w:rsidR="00F15760">
        <w:t xml:space="preserve"> </w:t>
      </w:r>
      <w:r w:rsidR="00A62CFA">
        <w:t>billing purposes)</w:t>
      </w:r>
      <w:r w:rsidR="000E73CB">
        <w:t xml:space="preserve"> and pseudo </w:t>
      </w:r>
      <w:r w:rsidR="000E73CB">
        <w:lastRenderedPageBreak/>
        <w:t>settlement</w:t>
      </w:r>
      <w:r w:rsidR="00F33BE6">
        <w:t xml:space="preserve"> MPANs</w:t>
      </w:r>
      <w:r w:rsidR="000E73CB">
        <w:t xml:space="preserve"> </w:t>
      </w:r>
      <w:r w:rsidR="00A62CFA">
        <w:t xml:space="preserve">(for settlement purposes) </w:t>
      </w:r>
      <w:r w:rsidR="00B515E6">
        <w:t>at the same time. This will only be a scenario that would occur if the approach was to utilise pseudo billing MPANs.</w:t>
      </w:r>
    </w:p>
    <w:p w14:paraId="61CED79F" w14:textId="328CFD4B" w:rsidR="003A76AF" w:rsidRDefault="0065106E" w:rsidP="00E41D09">
      <w:pPr>
        <w:pStyle w:val="Question"/>
        <w:keepLines/>
        <w:pBdr>
          <w:bottom w:val="single" w:sz="48" w:space="0" w:color="339966"/>
        </w:pBdr>
      </w:pPr>
      <w:r>
        <w:t>Question</w:t>
      </w:r>
      <w:r w:rsidR="002C4FF0">
        <w:t xml:space="preserve"> </w:t>
      </w:r>
      <w:r w:rsidR="00E41D09">
        <w:t>6</w:t>
      </w:r>
      <w:r>
        <w:t xml:space="preserve">: </w:t>
      </w:r>
      <w:r w:rsidR="00DC7B5A" w:rsidRPr="00DC7B5A">
        <w:rPr>
          <w:u w:val="single"/>
        </w:rPr>
        <w:t>For Distributors Only</w:t>
      </w:r>
      <w:r w:rsidR="00DC7B5A">
        <w:t>- What would the process entail for a supplier requesting the creation of both pseudo billing and pseudo settlement MPANs? This will be a scenario that would only arise if the option to use pseudo billing MPANs was taken forwards.</w:t>
      </w:r>
    </w:p>
    <w:p w14:paraId="692B66F9" w14:textId="7CF06FE1" w:rsidR="003A4876" w:rsidRDefault="00E314D8" w:rsidP="003E7839">
      <w:pPr>
        <w:pStyle w:val="ListParagraph"/>
        <w:numPr>
          <w:ilvl w:val="1"/>
          <w:numId w:val="14"/>
        </w:numPr>
      </w:pPr>
      <w:commentRangeStart w:id="20"/>
      <w:r>
        <w:t>It was noted that the process for requesting pseudo</w:t>
      </w:r>
      <w:r w:rsidR="00046D8B">
        <w:t xml:space="preserve"> billing</w:t>
      </w:r>
      <w:r>
        <w:t xml:space="preserve"> MPANs is currently very manual, and usually done via email. </w:t>
      </w:r>
      <w:r w:rsidR="009F2A40">
        <w:t xml:space="preserve">It was queried if there could be a way to automate the process within this change. </w:t>
      </w:r>
      <w:commentRangeEnd w:id="20"/>
      <w:r w:rsidR="00046D8B">
        <w:rPr>
          <w:rStyle w:val="CommentReference"/>
        </w:rPr>
        <w:commentReference w:id="20"/>
      </w:r>
    </w:p>
    <w:p w14:paraId="56B7174F" w14:textId="09E6F923" w:rsidR="003E7839" w:rsidRDefault="006F33EA" w:rsidP="003E7839">
      <w:pPr>
        <w:pStyle w:val="ListParagraph"/>
        <w:numPr>
          <w:ilvl w:val="1"/>
          <w:numId w:val="14"/>
        </w:numPr>
      </w:pPr>
      <w:r>
        <w:t xml:space="preserve">It was explained </w:t>
      </w:r>
      <w:r w:rsidR="00137D2E">
        <w:t>that trying to move this into a</w:t>
      </w:r>
      <w:r>
        <w:t xml:space="preserve">n automated process </w:t>
      </w:r>
      <w:r w:rsidR="00137D2E">
        <w:t xml:space="preserve">would potentially </w:t>
      </w:r>
      <w:r>
        <w:t>require</w:t>
      </w:r>
      <w:r w:rsidR="00137D2E">
        <w:t xml:space="preserve"> a </w:t>
      </w:r>
      <w:r>
        <w:t>larger change than currently proposed</w:t>
      </w:r>
      <w:r w:rsidR="00FC72D1">
        <w:t xml:space="preserve"> which wasn’t the purpose </w:t>
      </w:r>
      <w:r w:rsidR="00137D2E">
        <w:t>for DCP 424</w:t>
      </w:r>
      <w:r w:rsidR="000D62D4">
        <w:t xml:space="preserve">. </w:t>
      </w:r>
      <w:r w:rsidR="00FC72D1">
        <w:t xml:space="preserve">It was also highlighted that this larger change to processes and systems could put the implementation date </w:t>
      </w:r>
      <w:r w:rsidR="00961E50">
        <w:t>at risk.</w:t>
      </w:r>
      <w:r w:rsidR="00137D2E">
        <w:t xml:space="preserve"> </w:t>
      </w:r>
      <w:r w:rsidR="00961E50">
        <w:t>It was</w:t>
      </w:r>
      <w:r w:rsidR="00137D2E">
        <w:t xml:space="preserve"> suggested that automation of this could be created by a future Change Proposal</w:t>
      </w:r>
      <w:r w:rsidR="00961E50">
        <w:t>.</w:t>
      </w:r>
    </w:p>
    <w:p w14:paraId="5AD29298" w14:textId="15295DC6" w:rsidR="00961E50" w:rsidRDefault="00683405" w:rsidP="003E7839">
      <w:pPr>
        <w:pStyle w:val="ListParagraph"/>
        <w:numPr>
          <w:ilvl w:val="1"/>
          <w:numId w:val="14"/>
        </w:numPr>
      </w:pPr>
      <w:r>
        <w:t>A vote was taken within the Working Group as to whether the process for now should just stick to the ‘must have’ requirement</w:t>
      </w:r>
      <w:r w:rsidR="00BF5D25">
        <w:t xml:space="preserve">, which is </w:t>
      </w:r>
      <w:r w:rsidR="00D80373">
        <w:t xml:space="preserve">to capture the consumption data on a HH MPAN </w:t>
      </w:r>
      <w:r w:rsidR="006C7C55">
        <w:t>a</w:t>
      </w:r>
      <w:r w:rsidR="00D80373">
        <w:t>nd a</w:t>
      </w:r>
      <w:r w:rsidR="006C7C55">
        <w:t xml:space="preserve"> majority of 7 out of 13 Working Group members agreed to stick the must have requirement for DCP 424</w:t>
      </w:r>
      <w:r w:rsidR="00BF5D25">
        <w:t xml:space="preserve"> due to the complex nature of automating the process.</w:t>
      </w:r>
    </w:p>
    <w:p w14:paraId="748DC4FA" w14:textId="71071022" w:rsidR="00E132D6" w:rsidRDefault="00E132D6" w:rsidP="003E7839">
      <w:pPr>
        <w:pStyle w:val="ListParagraph"/>
        <w:numPr>
          <w:ilvl w:val="1"/>
          <w:numId w:val="14"/>
        </w:numPr>
      </w:pPr>
      <w:commentRangeStart w:id="21"/>
      <w:r>
        <w:t>It was highlighted that for SVA site</w:t>
      </w:r>
      <w:r w:rsidR="00E303EF">
        <w:t>s</w:t>
      </w:r>
      <w:r w:rsidR="00983D56">
        <w:t xml:space="preserve">, </w:t>
      </w:r>
      <w:r>
        <w:t>the D0036 would come through</w:t>
      </w:r>
      <w:r w:rsidR="00983D56">
        <w:t xml:space="preserve"> via</w:t>
      </w:r>
      <w:r>
        <w:t xml:space="preserve"> a DC and </w:t>
      </w:r>
      <w:r w:rsidR="00983D56">
        <w:t>that</w:t>
      </w:r>
      <w:r>
        <w:t xml:space="preserve"> CVA sites would require a manual upload</w:t>
      </w:r>
      <w:r w:rsidR="00983D56">
        <w:t>. The difference in delivery of the D0036s flows</w:t>
      </w:r>
      <w:r>
        <w:t xml:space="preserve"> would be a way of identifying which type of site the MPANs related too. </w:t>
      </w:r>
      <w:commentRangeEnd w:id="21"/>
      <w:r w:rsidR="00535F47">
        <w:rPr>
          <w:rStyle w:val="CommentReference"/>
        </w:rPr>
        <w:commentReference w:id="21"/>
      </w:r>
    </w:p>
    <w:p w14:paraId="08B03442" w14:textId="5DC5C699" w:rsidR="00D30BE0" w:rsidRDefault="00E132D6" w:rsidP="00DB7914">
      <w:pPr>
        <w:pStyle w:val="ListParagraph"/>
        <w:numPr>
          <w:ilvl w:val="1"/>
          <w:numId w:val="14"/>
        </w:numPr>
      </w:pPr>
      <w:r>
        <w:t xml:space="preserve">It was asked how a pseudo settlement MPANs would be </w:t>
      </w:r>
      <w:r w:rsidR="00C43A72">
        <w:t>identified,</w:t>
      </w:r>
      <w:r w:rsidR="004E1B34">
        <w:t xml:space="preserve"> and it was</w:t>
      </w:r>
      <w:r>
        <w:t xml:space="preserve"> advised these </w:t>
      </w:r>
      <w:r w:rsidR="004E1B34">
        <w:t xml:space="preserve">MPANs </w:t>
      </w:r>
      <w:r>
        <w:t>have identifiers within the address that can be utilised to highlight if an MPAN is a pseudo MPAN or not</w:t>
      </w:r>
      <w:r w:rsidR="00D30BE0">
        <w:t>.</w:t>
      </w:r>
    </w:p>
    <w:p w14:paraId="1B3DC01F" w14:textId="48EC7F40" w:rsidR="00617633" w:rsidRDefault="00C83501" w:rsidP="00DB7914">
      <w:pPr>
        <w:pStyle w:val="ListParagraph"/>
        <w:numPr>
          <w:ilvl w:val="1"/>
          <w:numId w:val="14"/>
        </w:numPr>
      </w:pPr>
      <w:r>
        <w:t xml:space="preserve">It was </w:t>
      </w:r>
      <w:r w:rsidR="00617633">
        <w:t xml:space="preserve">agreed </w:t>
      </w:r>
      <w:r>
        <w:t xml:space="preserve">that </w:t>
      </w:r>
      <w:r w:rsidR="00617633">
        <w:t>it would aid in the devel</w:t>
      </w:r>
      <w:r w:rsidR="00C86DD1">
        <w:t>opment of the solution if the process f</w:t>
      </w:r>
      <w:r w:rsidR="00B052AB">
        <w:t xml:space="preserve">or </w:t>
      </w:r>
      <w:r w:rsidR="008A7FBF">
        <w:t xml:space="preserve">identifying </w:t>
      </w:r>
      <w:r>
        <w:t xml:space="preserve">both pseudo billing and </w:t>
      </w:r>
      <w:r w:rsidR="00BD7A11">
        <w:t xml:space="preserve">pseudo </w:t>
      </w:r>
      <w:r>
        <w:t>settlement MPANs was understood so the Working Group would like to seek views on the below questions.</w:t>
      </w:r>
    </w:p>
    <w:p w14:paraId="314E01C9" w14:textId="1223E95D" w:rsidR="002673B0" w:rsidRDefault="000B6209" w:rsidP="002673B0">
      <w:pPr>
        <w:pStyle w:val="Question"/>
        <w:keepLines/>
      </w:pPr>
      <w:r>
        <w:t xml:space="preserve">Question 7: </w:t>
      </w:r>
      <w:r w:rsidR="002673B0" w:rsidRPr="002673B0">
        <w:rPr>
          <w:u w:val="single"/>
        </w:rPr>
        <w:t>Distributors only</w:t>
      </w:r>
      <w:r w:rsidR="002673B0">
        <w:t xml:space="preserve">- How do distributors identify if an MPAN is a pseudo settlement or pseudo billing MPAN </w:t>
      </w:r>
      <w:proofErr w:type="spellStart"/>
      <w:r w:rsidR="002673B0">
        <w:t>i.e</w:t>
      </w:r>
      <w:proofErr w:type="spellEnd"/>
      <w:r w:rsidR="002673B0">
        <w:t xml:space="preserve"> LLFCs etc</w:t>
      </w:r>
      <w:r w:rsidR="00141757">
        <w:t>?</w:t>
      </w:r>
    </w:p>
    <w:p w14:paraId="6938FEE8" w14:textId="66E91A27" w:rsidR="000B6209" w:rsidRDefault="002673B0" w:rsidP="002673B0">
      <w:pPr>
        <w:pStyle w:val="Question"/>
        <w:keepLines/>
        <w:numPr>
          <w:ilvl w:val="0"/>
          <w:numId w:val="0"/>
        </w:numPr>
      </w:pPr>
      <w:bookmarkStart w:id="22" w:name="_Hlk143804015"/>
      <w:r>
        <w:t>Question 8</w:t>
      </w:r>
      <w:r w:rsidRPr="002673B0">
        <w:rPr>
          <w:u w:val="single"/>
        </w:rPr>
        <w:t>: For Suppliers Only</w:t>
      </w:r>
      <w:r>
        <w:t xml:space="preserve"> – How do Suppliers identify if an MPAN is a pseudo settlement or pseudo billing MPAN?</w:t>
      </w:r>
    </w:p>
    <w:bookmarkEnd w:id="22"/>
    <w:p w14:paraId="498872A2" w14:textId="77777777" w:rsidR="000B6209" w:rsidRDefault="000B6209" w:rsidP="000B6209">
      <w:pPr>
        <w:pStyle w:val="ListParagraph"/>
        <w:ind w:left="859"/>
      </w:pPr>
    </w:p>
    <w:p w14:paraId="73C9B881" w14:textId="52955100" w:rsidR="003E7839" w:rsidRDefault="00E34BD5" w:rsidP="003E7839">
      <w:pPr>
        <w:pStyle w:val="ListParagraph"/>
        <w:numPr>
          <w:ilvl w:val="1"/>
          <w:numId w:val="14"/>
        </w:numPr>
      </w:pPr>
      <w:r>
        <w:t xml:space="preserve">It was highlighted that although this change wouldn’t be creating additional charges or unit rates, a new </w:t>
      </w:r>
      <w:proofErr w:type="gramStart"/>
      <w:r>
        <w:t>zero rated</w:t>
      </w:r>
      <w:proofErr w:type="gramEnd"/>
      <w:r>
        <w:t xml:space="preserve"> tariff would be required for HH sites. This would mean changing some of the charging statements which would likely require a derogation or further legal text changes</w:t>
      </w:r>
      <w:r w:rsidR="00A72E1D">
        <w:t>.</w:t>
      </w:r>
    </w:p>
    <w:p w14:paraId="7CCD6D39" w14:textId="6E0B1A8C" w:rsidR="00861943" w:rsidRDefault="007C088F" w:rsidP="003E7839">
      <w:pPr>
        <w:pStyle w:val="ListParagraph"/>
        <w:numPr>
          <w:ilvl w:val="1"/>
          <w:numId w:val="14"/>
        </w:numPr>
      </w:pPr>
      <w:r>
        <w:t>It was noted that the HH standing charges would need to be withheld from</w:t>
      </w:r>
      <w:r w:rsidR="00BD514A">
        <w:t xml:space="preserve"> being</w:t>
      </w:r>
      <w:r>
        <w:t xml:space="preserve"> </w:t>
      </w:r>
      <w:r w:rsidR="00BD514A">
        <w:t>passed on to the supplier</w:t>
      </w:r>
      <w:r w:rsidR="007976A8">
        <w:t xml:space="preserve"> </w:t>
      </w:r>
      <w:proofErr w:type="gramStart"/>
      <w:r w:rsidR="007976A8">
        <w:t>i.e.</w:t>
      </w:r>
      <w:proofErr w:type="gramEnd"/>
      <w:r w:rsidR="00BD514A">
        <w:t xml:space="preserve"> by deactivating the standing charges.</w:t>
      </w:r>
    </w:p>
    <w:p w14:paraId="2F2E7E25" w14:textId="4EB24D8F" w:rsidR="00036B34" w:rsidRDefault="00036B34" w:rsidP="003E7839">
      <w:pPr>
        <w:pStyle w:val="ListParagraph"/>
        <w:numPr>
          <w:ilvl w:val="1"/>
          <w:numId w:val="14"/>
        </w:numPr>
      </w:pPr>
      <w:r>
        <w:t xml:space="preserve">It was noted that this would be a cosmetic change only and there would be no </w:t>
      </w:r>
      <w:r w:rsidR="0076330C">
        <w:t>detrimental impact to customers.</w:t>
      </w:r>
    </w:p>
    <w:p w14:paraId="267B8351" w14:textId="2E220FF1" w:rsidR="003E7839" w:rsidRPr="0031451B" w:rsidRDefault="00A72E1D" w:rsidP="003E7839">
      <w:pPr>
        <w:pStyle w:val="ListParagraph"/>
        <w:numPr>
          <w:ilvl w:val="1"/>
          <w:numId w:val="14"/>
        </w:numPr>
      </w:pPr>
      <w:r>
        <w:t xml:space="preserve">The Working Group agreed </w:t>
      </w:r>
      <w:r w:rsidR="0031451B">
        <w:t>to</w:t>
      </w:r>
      <w:r>
        <w:t xml:space="preserve"> seek</w:t>
      </w:r>
      <w:r w:rsidR="0031451B">
        <w:t xml:space="preserve"> additional</w:t>
      </w:r>
      <w:r>
        <w:t xml:space="preserve"> legal advice on this</w:t>
      </w:r>
      <w:r w:rsidR="0031451B">
        <w:t xml:space="preserve"> by</w:t>
      </w:r>
      <w:r>
        <w:t xml:space="preserve"> ask</w:t>
      </w:r>
      <w:r w:rsidR="0031451B">
        <w:t>ing</w:t>
      </w:r>
      <w:r>
        <w:t xml:space="preserve"> the following question to Gowlings ‘</w:t>
      </w:r>
      <w:r w:rsidRPr="0031451B">
        <w:rPr>
          <w:i/>
          <w:iCs/>
        </w:rPr>
        <w:t xml:space="preserve">’Customers will continue to pay the existing charges approved by Ofgem for Measurement Class F and G customers, but the standing and unit rate elements will be billed separately: standing charges through the </w:t>
      </w:r>
      <w:proofErr w:type="spellStart"/>
      <w:r w:rsidRPr="0031451B">
        <w:rPr>
          <w:i/>
          <w:iCs/>
        </w:rPr>
        <w:t>supercustomer</w:t>
      </w:r>
      <w:proofErr w:type="spellEnd"/>
      <w:r w:rsidRPr="0031451B">
        <w:rPr>
          <w:i/>
          <w:iCs/>
        </w:rPr>
        <w:t xml:space="preserve"> process, unit rates through the site-specific process using a pseudo MPAN. Are any additional legal text changes required to allow this?’’</w:t>
      </w:r>
    </w:p>
    <w:p w14:paraId="4DE4E112" w14:textId="5BCB409F" w:rsidR="0031451B" w:rsidRDefault="0031451B" w:rsidP="003E7839">
      <w:pPr>
        <w:pStyle w:val="ListParagraph"/>
        <w:numPr>
          <w:ilvl w:val="1"/>
          <w:numId w:val="14"/>
        </w:numPr>
      </w:pPr>
      <w:r>
        <w:lastRenderedPageBreak/>
        <w:t xml:space="preserve">The legal steer from Gowlings was that </w:t>
      </w:r>
      <w:commentRangeStart w:id="23"/>
      <w:r w:rsidR="00036B34">
        <w:t>xx</w:t>
      </w:r>
      <w:commentRangeEnd w:id="23"/>
      <w:r w:rsidR="00036B34">
        <w:rPr>
          <w:rStyle w:val="CommentReference"/>
        </w:rPr>
        <w:commentReference w:id="23"/>
      </w:r>
    </w:p>
    <w:p w14:paraId="473CCE62" w14:textId="77777777" w:rsidR="0076330C" w:rsidRDefault="0076330C" w:rsidP="0076330C">
      <w:pPr>
        <w:pStyle w:val="ListParagraph"/>
        <w:ind w:left="859"/>
      </w:pPr>
    </w:p>
    <w:p w14:paraId="5C885E41" w14:textId="77777777" w:rsidR="0076330C" w:rsidRPr="000651D6" w:rsidRDefault="0076330C" w:rsidP="00617633">
      <w:pPr>
        <w:pStyle w:val="ListParagraph"/>
        <w:ind w:left="859"/>
      </w:pPr>
    </w:p>
    <w:p w14:paraId="7D78ED2F" w14:textId="77777777" w:rsidR="0085503A" w:rsidRPr="00882F64" w:rsidRDefault="0085503A" w:rsidP="00C3635E">
      <w:pPr>
        <w:pStyle w:val="Heading02"/>
      </w:pPr>
      <w:bookmarkStart w:id="24" w:name="_Toc100004089"/>
      <w:r w:rsidRPr="00882F64">
        <w:t>Code Specific Matters</w:t>
      </w:r>
      <w:bookmarkEnd w:id="24"/>
    </w:p>
    <w:p w14:paraId="1B07B347" w14:textId="77777777" w:rsidR="00716A91" w:rsidRPr="00AC199B" w:rsidRDefault="00716A91" w:rsidP="00716A91">
      <w:pPr>
        <w:pStyle w:val="Heading4"/>
        <w:rPr>
          <w:i/>
          <w:iCs/>
        </w:rPr>
      </w:pPr>
      <w:bookmarkStart w:id="25" w:name="_Toc100004090"/>
      <w:r>
        <w:t>Reference Documents</w:t>
      </w:r>
    </w:p>
    <w:p w14:paraId="0CFE644B" w14:textId="1709A09B" w:rsidR="00716A91" w:rsidRPr="00716A91" w:rsidRDefault="00716A91" w:rsidP="00716A91">
      <w:pPr>
        <w:pStyle w:val="Heading2"/>
        <w:numPr>
          <w:ilvl w:val="1"/>
          <w:numId w:val="14"/>
        </w:numPr>
      </w:pPr>
      <w:r>
        <w:t xml:space="preserve">Documentation for BSC Modification Proposal P441 can be found on the </w:t>
      </w:r>
      <w:hyperlink r:id="rId25" w:history="1">
        <w:proofErr w:type="spellStart"/>
        <w:r w:rsidRPr="005B3262">
          <w:rPr>
            <w:rStyle w:val="Hyperlink"/>
          </w:rPr>
          <w:t>Elexon</w:t>
        </w:r>
        <w:proofErr w:type="spellEnd"/>
        <w:r w:rsidRPr="005B3262">
          <w:rPr>
            <w:rStyle w:val="Hyperlink"/>
          </w:rPr>
          <w:t xml:space="preserve"> website</w:t>
        </w:r>
      </w:hyperlink>
      <w:r>
        <w:t>.</w:t>
      </w:r>
    </w:p>
    <w:p w14:paraId="30AC95B1" w14:textId="27DA9DB8" w:rsidR="00FD160A" w:rsidRPr="00FD160A" w:rsidRDefault="00FD160A" w:rsidP="00C3635E">
      <w:pPr>
        <w:pStyle w:val="Heading02"/>
      </w:pPr>
      <w:r w:rsidRPr="00FD160A">
        <w:t>Solution</w:t>
      </w:r>
      <w:bookmarkEnd w:id="14"/>
      <w:r w:rsidRPr="00FD160A">
        <w:t xml:space="preserve"> and Legal Text</w:t>
      </w:r>
      <w:bookmarkEnd w:id="15"/>
      <w:bookmarkEnd w:id="25"/>
    </w:p>
    <w:p w14:paraId="6FB78308" w14:textId="77777777" w:rsidR="0026436D" w:rsidRPr="0026436D" w:rsidRDefault="0026436D" w:rsidP="0026436D">
      <w:pPr>
        <w:rPr>
          <w:rFonts w:cs="Arial"/>
          <w:i/>
          <w:color w:val="00B274"/>
          <w:szCs w:val="28"/>
        </w:rPr>
      </w:pPr>
      <w:bookmarkStart w:id="26" w:name="_Toc313090988"/>
      <w:bookmarkStart w:id="27" w:name="_Toc459803623"/>
      <w:bookmarkStart w:id="28" w:name="_Toc100004091"/>
      <w:r w:rsidRPr="0026436D">
        <w:rPr>
          <w:rFonts w:cs="Arial"/>
          <w:b/>
          <w:bCs/>
          <w:color w:val="008576"/>
          <w:sz w:val="24"/>
          <w:szCs w:val="28"/>
        </w:rPr>
        <w:t>Legal Text</w:t>
      </w:r>
    </w:p>
    <w:p w14:paraId="6E2AC7B5" w14:textId="77777777" w:rsidR="0026436D" w:rsidRPr="0026436D" w:rsidRDefault="0026436D" w:rsidP="0026436D">
      <w:pPr>
        <w:numPr>
          <w:ilvl w:val="1"/>
          <w:numId w:val="14"/>
        </w:numPr>
        <w:tabs>
          <w:tab w:val="left" w:pos="567"/>
        </w:tabs>
        <w:spacing w:line="360" w:lineRule="auto"/>
        <w:ind w:left="576"/>
        <w:jc w:val="both"/>
      </w:pPr>
      <w:r w:rsidRPr="0026436D">
        <w:t>Update the following:</w:t>
      </w:r>
    </w:p>
    <w:p w14:paraId="7A3C6A0E" w14:textId="77777777" w:rsidR="0026436D" w:rsidRPr="0026436D" w:rsidRDefault="0026436D" w:rsidP="002D65AB">
      <w:pPr>
        <w:numPr>
          <w:ilvl w:val="0"/>
          <w:numId w:val="27"/>
        </w:numPr>
        <w:tabs>
          <w:tab w:val="left" w:pos="567"/>
        </w:tabs>
        <w:spacing w:line="360" w:lineRule="auto"/>
        <w:jc w:val="both"/>
      </w:pPr>
      <w:r w:rsidRPr="0026436D">
        <w:t>Schedule 16, Part 2 should be updated to include the following:</w:t>
      </w:r>
    </w:p>
    <w:p w14:paraId="7ABD8C4D" w14:textId="77777777" w:rsidR="0026436D" w:rsidRPr="0026436D" w:rsidRDefault="0026436D" w:rsidP="0026436D">
      <w:pPr>
        <w:tabs>
          <w:tab w:val="left" w:pos="567"/>
        </w:tabs>
        <w:spacing w:line="360" w:lineRule="auto"/>
        <w:ind w:left="1296"/>
        <w:jc w:val="both"/>
        <w:rPr>
          <w:i/>
          <w:iCs/>
        </w:rPr>
      </w:pPr>
      <w:r w:rsidRPr="0026436D">
        <w:rPr>
          <w:i/>
          <w:iCs/>
        </w:rPr>
        <w:t>Users in Measurement Class F and G that are included within a Class 5 Complex Site or Class 6 Complex Site where netting of Imports and Exports occurs across the network will be charged on an aggregated basis, using aggregated data provided on the D0275 or D0036 industry data flows in accordance with BSC Procedure BSCP 502 established under the BSC (and any replacement or substitute BSC Procedure from time to time).</w:t>
      </w:r>
    </w:p>
    <w:p w14:paraId="0EB89FDD" w14:textId="2C154B46" w:rsidR="0026436D" w:rsidRPr="0026436D" w:rsidRDefault="0026436D" w:rsidP="0026436D">
      <w:pPr>
        <w:pStyle w:val="ListParagraph"/>
        <w:keepLines/>
        <w:numPr>
          <w:ilvl w:val="1"/>
          <w:numId w:val="14"/>
        </w:numPr>
        <w:spacing w:line="360" w:lineRule="auto"/>
        <w:outlineLvl w:val="1"/>
        <w:rPr>
          <w:rFonts w:cs="Arial"/>
          <w:bCs/>
          <w:iCs/>
          <w:szCs w:val="2"/>
        </w:rPr>
      </w:pPr>
      <w:r w:rsidRPr="0026436D">
        <w:rPr>
          <w:rFonts w:cs="Arial"/>
          <w:bCs/>
          <w:iCs/>
          <w:szCs w:val="2"/>
        </w:rPr>
        <w:t>Proposed legal text (for Schedule 16) is included in Attachment 1. Relevant definitions (Class 5 Complex Site, Class 6 Complex Site) will also need to be added to Section 1A.</w:t>
      </w:r>
    </w:p>
    <w:p w14:paraId="578F41CA" w14:textId="77777777" w:rsidR="0026436D" w:rsidRPr="0026436D" w:rsidRDefault="0026436D" w:rsidP="0026436D">
      <w:pPr>
        <w:keepNext/>
        <w:spacing w:before="240"/>
        <w:outlineLvl w:val="3"/>
        <w:rPr>
          <w:rFonts w:eastAsia="MS Gothic" w:cs="Arial"/>
          <w:b/>
          <w:bCs/>
          <w:color w:val="008576"/>
          <w:sz w:val="24"/>
          <w:szCs w:val="28"/>
        </w:rPr>
      </w:pPr>
      <w:r w:rsidRPr="0026436D">
        <w:rPr>
          <w:rFonts w:cs="Arial"/>
          <w:b/>
          <w:bCs/>
          <w:color w:val="008576"/>
          <w:sz w:val="24"/>
          <w:szCs w:val="28"/>
        </w:rPr>
        <w:t>Text Commentary</w:t>
      </w:r>
      <w:r w:rsidRPr="0026436D">
        <w:rPr>
          <w:rFonts w:eastAsia="MS Gothic" w:cs="Arial"/>
          <w:b/>
          <w:bCs/>
          <w:iCs/>
          <w:color w:val="00B274"/>
          <w:szCs w:val="28"/>
        </w:rPr>
        <w:t>.</w:t>
      </w:r>
    </w:p>
    <w:p w14:paraId="25AE36B1" w14:textId="69A15BF5" w:rsidR="0026436D" w:rsidRPr="0026436D" w:rsidRDefault="0026436D" w:rsidP="0026436D">
      <w:pPr>
        <w:pStyle w:val="ListParagraph"/>
        <w:keepLines/>
        <w:numPr>
          <w:ilvl w:val="1"/>
          <w:numId w:val="14"/>
        </w:numPr>
        <w:spacing w:line="360" w:lineRule="auto"/>
        <w:outlineLvl w:val="1"/>
        <w:rPr>
          <w:rFonts w:cs="Arial"/>
          <w:bCs/>
          <w:iCs/>
          <w:szCs w:val="2"/>
        </w:rPr>
      </w:pPr>
      <w:proofErr w:type="gramStart"/>
      <w:r w:rsidRPr="0026436D">
        <w:rPr>
          <w:rFonts w:cs="Arial"/>
          <w:bCs/>
          <w:iCs/>
          <w:szCs w:val="2"/>
        </w:rPr>
        <w:t>In order for</w:t>
      </w:r>
      <w:proofErr w:type="gramEnd"/>
      <w:r w:rsidRPr="0026436D">
        <w:rPr>
          <w:rFonts w:cs="Arial"/>
          <w:bCs/>
          <w:iCs/>
          <w:szCs w:val="2"/>
        </w:rPr>
        <w:t xml:space="preserve"> MC F and G customers within a Class 5 or Class 6 Complex Site to be billed correctly for their volumes it is proposed that pseudo MPANs are used to aggregate their volumes and these volumes are then submitted on a D0036 data flow. At present only </w:t>
      </w:r>
      <w:proofErr w:type="gramStart"/>
      <w:r w:rsidRPr="0026436D">
        <w:rPr>
          <w:rFonts w:cs="Arial"/>
          <w:bCs/>
          <w:iCs/>
          <w:szCs w:val="2"/>
        </w:rPr>
        <w:t>site specific</w:t>
      </w:r>
      <w:proofErr w:type="gramEnd"/>
      <w:r w:rsidRPr="0026436D">
        <w:rPr>
          <w:rFonts w:cs="Arial"/>
          <w:bCs/>
          <w:iCs/>
          <w:szCs w:val="2"/>
        </w:rPr>
        <w:t xml:space="preserve"> tariffs are available for volumes on a D0036 flow. It is proposed that the legal text is amended to allow volumes for Measurement Class F and G MPANs within a Class 5 or Class 6 Complex Site to be included in a D0036 flow and billed on the existing LV Domestic Aggregated and LV Non-Domestic Aggregated tariffs.</w:t>
      </w:r>
    </w:p>
    <w:p w14:paraId="01F35AAA" w14:textId="4AA7BBAE" w:rsidR="00E775BA" w:rsidRPr="00A72BEC" w:rsidRDefault="00E775BA" w:rsidP="006E4366">
      <w:pPr>
        <w:ind w:left="283"/>
      </w:pPr>
    </w:p>
    <w:p w14:paraId="5514CC19" w14:textId="27ED05B6" w:rsidR="005872A0" w:rsidRDefault="005872A0" w:rsidP="005872A0">
      <w:pPr>
        <w:pStyle w:val="Question"/>
        <w:keepNext w:val="0"/>
        <w:keepLines/>
      </w:pPr>
      <w:r>
        <w:t xml:space="preserve">Question </w:t>
      </w:r>
      <w:r w:rsidR="00DB7914">
        <w:t>9</w:t>
      </w:r>
      <w:r>
        <w:t xml:space="preserve">: </w:t>
      </w:r>
      <w:r w:rsidRPr="002301C3">
        <w:t xml:space="preserve"> </w:t>
      </w:r>
      <w:r w:rsidRPr="00571044">
        <w:t>D</w:t>
      </w:r>
      <w:r w:rsidR="0079473C">
        <w:t>o you</w:t>
      </w:r>
      <w:r w:rsidR="00C363D8">
        <w:t xml:space="preserve"> have</w:t>
      </w:r>
      <w:r w:rsidR="0079473C">
        <w:t xml:space="preserve"> </w:t>
      </w:r>
      <w:r w:rsidR="00AE5F66">
        <w:t>any comments on the drafted legal text?</w:t>
      </w:r>
    </w:p>
    <w:p w14:paraId="5D388BCE" w14:textId="19C33E6F" w:rsidR="00DB7914" w:rsidRPr="00F05AE8" w:rsidRDefault="00DB7914" w:rsidP="005872A0">
      <w:pPr>
        <w:pStyle w:val="Question"/>
        <w:keepNext w:val="0"/>
        <w:keepLines/>
      </w:pPr>
      <w:r>
        <w:t>Question 10: Do you believe there</w:t>
      </w:r>
      <w:r w:rsidR="006D1AA1">
        <w:t xml:space="preserve"> are</w:t>
      </w:r>
      <w:r>
        <w:t xml:space="preserve"> further DCUSA schedules or legal text changes required to facilitate this change? Please provide further information if yes.</w:t>
      </w:r>
    </w:p>
    <w:p w14:paraId="4EBC164E" w14:textId="746913DD" w:rsidR="00FD160A" w:rsidRPr="00FD160A" w:rsidRDefault="00FD160A" w:rsidP="00C3635E">
      <w:pPr>
        <w:pStyle w:val="Heading02"/>
      </w:pPr>
      <w:r w:rsidRPr="00FD160A">
        <w:t>Relevant Objectives</w:t>
      </w:r>
      <w:bookmarkEnd w:id="26"/>
      <w:bookmarkEnd w:id="27"/>
      <w:bookmarkEnd w:id="28"/>
    </w:p>
    <w:p w14:paraId="671098AE" w14:textId="77777777" w:rsidR="00C55B77" w:rsidRPr="002733C1" w:rsidRDefault="00C55B77" w:rsidP="00C55B77">
      <w:pPr>
        <w:pStyle w:val="Heading4"/>
        <w:keepLines/>
        <w:spacing w:before="120"/>
        <w:rPr>
          <w:rFonts w:ascii="Calibri" w:hAnsi="Calibri"/>
          <w:sz w:val="22"/>
        </w:rPr>
      </w:pPr>
      <w:r w:rsidRPr="00F04DA2">
        <w:t>A</w:t>
      </w:r>
      <w:r>
        <w:t>ssessment A</w:t>
      </w:r>
      <w:r w:rsidRPr="00F04DA2">
        <w:t xml:space="preserve">gainst the </w:t>
      </w:r>
      <w:r>
        <w:t>DCUSA O</w:t>
      </w:r>
      <w:r w:rsidRPr="00F04DA2">
        <w:t xml:space="preserve">bjectives </w:t>
      </w:r>
    </w:p>
    <w:p w14:paraId="2B5AB316" w14:textId="77EFA508" w:rsidR="000431D0" w:rsidRDefault="004E24F6" w:rsidP="00EF52A3">
      <w:pPr>
        <w:pStyle w:val="ListParagraph"/>
        <w:numPr>
          <w:ilvl w:val="1"/>
          <w:numId w:val="14"/>
        </w:numPr>
      </w:pPr>
      <w:r>
        <w:t>T</w:t>
      </w:r>
      <w:r w:rsidR="00226329">
        <w:t xml:space="preserve">he Working </w:t>
      </w:r>
      <w:r w:rsidR="004A4BE0">
        <w:t>Group</w:t>
      </w:r>
      <w:r w:rsidR="00226329">
        <w:t xml:space="preserve"> will seek industry views in relation to the DCUSA Objectives as part of </w:t>
      </w:r>
      <w:r w:rsidR="003362D2">
        <w:t>this</w:t>
      </w:r>
      <w:r w:rsidR="00226329">
        <w:t xml:space="preserve"> </w:t>
      </w:r>
      <w:r w:rsidR="004A4BE0">
        <w:t>consultation</w:t>
      </w:r>
      <w:r w:rsidR="00226329">
        <w:t>.</w:t>
      </w:r>
    </w:p>
    <w:tbl>
      <w:tblPr>
        <w:tblW w:w="5000" w:type="pct"/>
        <w:tblInd w:w="-15"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710"/>
        <w:gridCol w:w="7824"/>
        <w:gridCol w:w="1188"/>
      </w:tblGrid>
      <w:tr w:rsidR="009860D5" w:rsidRPr="0060253F" w14:paraId="77D39BC8" w14:textId="77777777" w:rsidTr="00452DB5">
        <w:trPr>
          <w:cantSplit/>
          <w:trHeight w:val="397"/>
        </w:trPr>
        <w:tc>
          <w:tcPr>
            <w:tcW w:w="365" w:type="pct"/>
          </w:tcPr>
          <w:p w14:paraId="5470313F" w14:textId="77777777" w:rsidR="009860D5" w:rsidRPr="009C63A3" w:rsidRDefault="009860D5" w:rsidP="00452DB5">
            <w:pPr>
              <w:pStyle w:val="Tablebodycopy"/>
              <w:ind w:left="0" w:right="238"/>
              <w:rPr>
                <w:rFonts w:cs="Arial"/>
                <w:b/>
                <w:sz w:val="24"/>
              </w:rPr>
            </w:pPr>
          </w:p>
        </w:tc>
        <w:tc>
          <w:tcPr>
            <w:tcW w:w="4024" w:type="pct"/>
            <w:vAlign w:val="center"/>
          </w:tcPr>
          <w:p w14:paraId="74947D4B" w14:textId="1E04412E" w:rsidR="009860D5" w:rsidRPr="009C63A3" w:rsidRDefault="009860D5" w:rsidP="00452DB5">
            <w:pPr>
              <w:pStyle w:val="Tablebodycopy"/>
              <w:ind w:left="0" w:right="238"/>
              <w:rPr>
                <w:rFonts w:cs="Arial"/>
                <w:b/>
                <w:sz w:val="24"/>
              </w:rPr>
            </w:pPr>
            <w:r w:rsidRPr="009C63A3">
              <w:rPr>
                <w:rFonts w:cs="Arial"/>
                <w:b/>
                <w:sz w:val="24"/>
              </w:rPr>
              <w:t xml:space="preserve">DCUSA </w:t>
            </w:r>
            <w:r w:rsidRPr="007223E6">
              <w:rPr>
                <w:rFonts w:cs="Arial"/>
                <w:b/>
                <w:sz w:val="24"/>
              </w:rPr>
              <w:t xml:space="preserve">Charging </w:t>
            </w:r>
            <w:r w:rsidRPr="009C63A3">
              <w:rPr>
                <w:rFonts w:cs="Arial"/>
                <w:b/>
                <w:sz w:val="24"/>
              </w:rPr>
              <w:t>Objectives</w:t>
            </w:r>
            <w:r>
              <w:rPr>
                <w:rFonts w:cs="Arial"/>
                <w:b/>
                <w:sz w:val="24"/>
              </w:rPr>
              <w:t xml:space="preserve"> </w:t>
            </w:r>
          </w:p>
        </w:tc>
        <w:tc>
          <w:tcPr>
            <w:tcW w:w="611" w:type="pct"/>
          </w:tcPr>
          <w:p w14:paraId="7F97A64C" w14:textId="77777777" w:rsidR="009860D5" w:rsidRPr="0060253F" w:rsidRDefault="009860D5" w:rsidP="00452DB5">
            <w:pPr>
              <w:ind w:left="113" w:right="113"/>
              <w:rPr>
                <w:b/>
              </w:rPr>
            </w:pPr>
            <w:r w:rsidRPr="0060253F">
              <w:rPr>
                <w:b/>
              </w:rPr>
              <w:t>Identified impact</w:t>
            </w:r>
          </w:p>
        </w:tc>
      </w:tr>
      <w:tr w:rsidR="009860D5" w:rsidRPr="00EB32BB" w14:paraId="52C8A3A6" w14:textId="77777777" w:rsidTr="00452DB5">
        <w:trPr>
          <w:cantSplit/>
          <w:trHeight w:val="397"/>
        </w:trPr>
        <w:tc>
          <w:tcPr>
            <w:tcW w:w="365" w:type="pct"/>
          </w:tcPr>
          <w:p w14:paraId="0C0C3056" w14:textId="1D466033" w:rsidR="009860D5" w:rsidRPr="00C8117D" w:rsidRDefault="007526B8" w:rsidP="00452DB5">
            <w:pPr>
              <w:pStyle w:val="BodyText"/>
              <w:spacing w:before="0"/>
              <w:jc w:val="center"/>
              <w:rPr>
                <w:rFonts w:ascii="Arial Black" w:hAnsi="Arial Black" w:cs="Arial"/>
                <w:b/>
                <w:bCs/>
                <w:noProof/>
                <w:color w:val="00B050"/>
                <w:sz w:val="48"/>
                <w:szCs w:val="56"/>
              </w:rPr>
            </w:pPr>
            <w:sdt>
              <w:sdtPr>
                <w:rPr>
                  <w:rFonts w:ascii="Arial Black" w:hAnsi="Arial Black" w:cs="Arial"/>
                  <w:b/>
                  <w:bCs/>
                  <w:noProof/>
                  <w:color w:val="00B050"/>
                  <w:sz w:val="48"/>
                  <w:szCs w:val="56"/>
                </w:rPr>
                <w:id w:val="206775814"/>
                <w14:checkbox>
                  <w14:checked w14:val="1"/>
                  <w14:checkedState w14:val="0052" w14:font="Wingdings 2"/>
                  <w14:uncheckedState w14:val="2610" w14:font="MS Gothic"/>
                </w14:checkbox>
              </w:sdtPr>
              <w:sdtEndPr/>
              <w:sdtContent>
                <w:r w:rsidR="00F738A9">
                  <w:rPr>
                    <w:rFonts w:ascii="Arial Black" w:hAnsi="Arial Black" w:cs="Arial"/>
                    <w:b/>
                    <w:bCs/>
                    <w:noProof/>
                    <w:color w:val="00B050"/>
                    <w:sz w:val="48"/>
                    <w:szCs w:val="56"/>
                  </w:rPr>
                  <w:sym w:font="Wingdings 2" w:char="F052"/>
                </w:r>
              </w:sdtContent>
            </w:sdt>
          </w:p>
        </w:tc>
        <w:tc>
          <w:tcPr>
            <w:tcW w:w="4024" w:type="pct"/>
          </w:tcPr>
          <w:p w14:paraId="4AA6FD47" w14:textId="77777777" w:rsidR="009860D5" w:rsidRPr="009146AA" w:rsidRDefault="009860D5" w:rsidP="002D65AB">
            <w:pPr>
              <w:pStyle w:val="ListNumber"/>
              <w:numPr>
                <w:ilvl w:val="0"/>
                <w:numId w:val="20"/>
              </w:numPr>
              <w:tabs>
                <w:tab w:val="clear" w:pos="720"/>
              </w:tabs>
              <w:spacing w:before="0"/>
              <w:ind w:left="288" w:hanging="284"/>
              <w:rPr>
                <w:noProof/>
              </w:rPr>
            </w:pPr>
            <w:r>
              <w:rPr>
                <w:rFonts w:cs="Arial"/>
                <w:noProof/>
              </w:rPr>
              <w:t>T</w:t>
            </w:r>
            <w:r w:rsidRPr="002267E5">
              <w:rPr>
                <w:rFonts w:cs="Arial"/>
                <w:noProof/>
              </w:rPr>
              <w:t>hat compliance by each DNO Party with the Charging Methodologies facilitates the discharge by the DNO Party of the obligations imposed on it under the Act and by its Distribution Licence</w:t>
            </w:r>
          </w:p>
        </w:tc>
        <w:tc>
          <w:tcPr>
            <w:tcW w:w="611" w:type="pct"/>
          </w:tcPr>
          <w:p w14:paraId="18FE171B" w14:textId="77777777" w:rsidR="00F738A9" w:rsidRPr="002267E5" w:rsidRDefault="00F738A9" w:rsidP="00F738A9">
            <w:pPr>
              <w:pStyle w:val="NoSpacing"/>
              <w:ind w:left="113"/>
              <w:rPr>
                <w:color w:val="00B050"/>
              </w:rPr>
            </w:pPr>
            <w:r w:rsidRPr="002267E5">
              <w:rPr>
                <w:color w:val="00B050"/>
              </w:rPr>
              <w:t>Positive</w:t>
            </w:r>
          </w:p>
          <w:p w14:paraId="178E8D1F" w14:textId="3CA17479" w:rsidR="009860D5" w:rsidRPr="002267E5" w:rsidRDefault="009860D5" w:rsidP="00452DB5">
            <w:pPr>
              <w:pStyle w:val="NoSpacing"/>
              <w:ind w:left="113"/>
            </w:pPr>
          </w:p>
        </w:tc>
      </w:tr>
      <w:tr w:rsidR="009860D5" w:rsidRPr="00EB32BB" w14:paraId="5028D3F0" w14:textId="77777777" w:rsidTr="00452DB5">
        <w:trPr>
          <w:cantSplit/>
          <w:trHeight w:val="397"/>
        </w:trPr>
        <w:tc>
          <w:tcPr>
            <w:tcW w:w="365" w:type="pct"/>
          </w:tcPr>
          <w:p w14:paraId="763AE96C" w14:textId="35676C88" w:rsidR="009860D5" w:rsidRPr="00C8117D" w:rsidRDefault="007526B8" w:rsidP="00452DB5">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134840054"/>
                <w14:checkbox>
                  <w14:checked w14:val="1"/>
                  <w14:checkedState w14:val="0052" w14:font="Wingdings 2"/>
                  <w14:uncheckedState w14:val="2610" w14:font="MS Gothic"/>
                </w14:checkbox>
              </w:sdtPr>
              <w:sdtEndPr/>
              <w:sdtContent>
                <w:r w:rsidR="00F738A9">
                  <w:rPr>
                    <w:rFonts w:ascii="Arial Black" w:hAnsi="Arial Black" w:cs="Arial"/>
                    <w:b/>
                    <w:bCs/>
                    <w:noProof/>
                    <w:color w:val="00B050"/>
                    <w:sz w:val="48"/>
                    <w:szCs w:val="56"/>
                  </w:rPr>
                  <w:sym w:font="Wingdings 2" w:char="F052"/>
                </w:r>
              </w:sdtContent>
            </w:sdt>
          </w:p>
        </w:tc>
        <w:tc>
          <w:tcPr>
            <w:tcW w:w="4024" w:type="pct"/>
          </w:tcPr>
          <w:p w14:paraId="4D19D76F" w14:textId="77777777" w:rsidR="009860D5" w:rsidRPr="009146AA" w:rsidRDefault="009860D5" w:rsidP="00452DB5">
            <w:pPr>
              <w:pStyle w:val="ListNumber"/>
              <w:tabs>
                <w:tab w:val="clear" w:pos="720"/>
              </w:tabs>
              <w:spacing w:before="0"/>
              <w:ind w:left="280" w:hanging="280"/>
              <w:rPr>
                <w:noProof/>
              </w:rPr>
            </w:pPr>
            <w:r>
              <w:rPr>
                <w:rFonts w:cs="Arial"/>
                <w:noProof/>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tc>
        <w:tc>
          <w:tcPr>
            <w:tcW w:w="611" w:type="pct"/>
          </w:tcPr>
          <w:p w14:paraId="736A9942" w14:textId="77777777" w:rsidR="009860D5" w:rsidRPr="002267E5" w:rsidRDefault="009860D5" w:rsidP="00452DB5">
            <w:pPr>
              <w:pStyle w:val="NoSpacing"/>
              <w:ind w:left="113"/>
              <w:rPr>
                <w:color w:val="00B050"/>
              </w:rPr>
            </w:pPr>
            <w:r w:rsidRPr="002267E5">
              <w:rPr>
                <w:color w:val="00B050"/>
              </w:rPr>
              <w:t>Positive</w:t>
            </w:r>
          </w:p>
          <w:p w14:paraId="5B86744F" w14:textId="77777777" w:rsidR="009860D5" w:rsidRPr="002267E5" w:rsidRDefault="009860D5" w:rsidP="00452DB5">
            <w:pPr>
              <w:spacing w:before="0" w:line="240" w:lineRule="auto"/>
              <w:ind w:left="113" w:right="113"/>
            </w:pPr>
          </w:p>
        </w:tc>
      </w:tr>
      <w:tr w:rsidR="009860D5" w14:paraId="4BD7F983" w14:textId="77777777" w:rsidTr="00452DB5">
        <w:trPr>
          <w:cantSplit/>
          <w:trHeight w:val="397"/>
        </w:trPr>
        <w:tc>
          <w:tcPr>
            <w:tcW w:w="365" w:type="pct"/>
          </w:tcPr>
          <w:p w14:paraId="495784D7" w14:textId="77777777" w:rsidR="009860D5" w:rsidRPr="00C8117D" w:rsidRDefault="007526B8" w:rsidP="00452DB5">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304668146"/>
                <w14:checkbox>
                  <w14:checked w14:val="1"/>
                  <w14:checkedState w14:val="0052" w14:font="Wingdings 2"/>
                  <w14:uncheckedState w14:val="2610" w14:font="MS Gothic"/>
                </w14:checkbox>
              </w:sdtPr>
              <w:sdtEndPr/>
              <w:sdtContent>
                <w:r w:rsidR="009860D5">
                  <w:rPr>
                    <w:rFonts w:ascii="Arial Black" w:hAnsi="Arial Black" w:cs="Arial"/>
                    <w:b/>
                    <w:bCs/>
                    <w:noProof/>
                    <w:color w:val="00B050"/>
                    <w:sz w:val="48"/>
                    <w:szCs w:val="56"/>
                  </w:rPr>
                  <w:sym w:font="Wingdings 2" w:char="F052"/>
                </w:r>
              </w:sdtContent>
            </w:sdt>
          </w:p>
        </w:tc>
        <w:tc>
          <w:tcPr>
            <w:tcW w:w="4024" w:type="pct"/>
          </w:tcPr>
          <w:p w14:paraId="3D90001A" w14:textId="77777777" w:rsidR="009860D5" w:rsidRPr="009146AA" w:rsidRDefault="009860D5" w:rsidP="00452DB5">
            <w:pPr>
              <w:pStyle w:val="ListNumber"/>
              <w:tabs>
                <w:tab w:val="clear" w:pos="720"/>
              </w:tabs>
              <w:spacing w:before="0"/>
              <w:ind w:left="280" w:hanging="280"/>
              <w:rPr>
                <w:noProof/>
              </w:rPr>
            </w:pPr>
            <w:r>
              <w:rPr>
                <w:rFonts w:cs="Arial"/>
                <w:noProof/>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tc>
        <w:tc>
          <w:tcPr>
            <w:tcW w:w="611" w:type="pct"/>
          </w:tcPr>
          <w:p w14:paraId="5860B0AC" w14:textId="77777777" w:rsidR="009860D5" w:rsidRPr="002267E5" w:rsidRDefault="009860D5" w:rsidP="00452DB5">
            <w:pPr>
              <w:pStyle w:val="NoSpacing"/>
              <w:ind w:left="113"/>
              <w:rPr>
                <w:color w:val="00B050"/>
              </w:rPr>
            </w:pPr>
            <w:r w:rsidRPr="002267E5">
              <w:rPr>
                <w:color w:val="00B050"/>
              </w:rPr>
              <w:t>Positive</w:t>
            </w:r>
          </w:p>
          <w:p w14:paraId="10669E6A" w14:textId="77777777" w:rsidR="009860D5" w:rsidRPr="002267E5" w:rsidRDefault="009860D5" w:rsidP="00452DB5">
            <w:pPr>
              <w:spacing w:before="0" w:line="240" w:lineRule="auto"/>
              <w:ind w:left="113" w:right="113"/>
            </w:pPr>
          </w:p>
        </w:tc>
      </w:tr>
      <w:tr w:rsidR="009860D5" w:rsidRPr="00F913C3" w14:paraId="1D76AD64" w14:textId="77777777" w:rsidTr="00452DB5">
        <w:trPr>
          <w:cantSplit/>
          <w:trHeight w:val="397"/>
        </w:trPr>
        <w:tc>
          <w:tcPr>
            <w:tcW w:w="365" w:type="pct"/>
          </w:tcPr>
          <w:p w14:paraId="378BE87D" w14:textId="77777777" w:rsidR="009860D5" w:rsidRPr="00C8117D" w:rsidRDefault="007526B8" w:rsidP="00452DB5">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268390923"/>
                <w14:checkbox>
                  <w14:checked w14:val="1"/>
                  <w14:checkedState w14:val="0052" w14:font="Wingdings 2"/>
                  <w14:uncheckedState w14:val="2610" w14:font="MS Gothic"/>
                </w14:checkbox>
              </w:sdtPr>
              <w:sdtEndPr/>
              <w:sdtContent>
                <w:r w:rsidR="009860D5">
                  <w:rPr>
                    <w:rFonts w:ascii="MS Gothic" w:eastAsia="MS Gothic" w:hAnsi="MS Gothic" w:cs="Arial" w:hint="eastAsia"/>
                    <w:b/>
                    <w:bCs/>
                    <w:noProof/>
                    <w:color w:val="00B050"/>
                    <w:sz w:val="48"/>
                    <w:szCs w:val="56"/>
                  </w:rPr>
                  <w:sym w:font="Wingdings 2" w:char="F052"/>
                </w:r>
              </w:sdtContent>
            </w:sdt>
          </w:p>
        </w:tc>
        <w:tc>
          <w:tcPr>
            <w:tcW w:w="4024" w:type="pct"/>
          </w:tcPr>
          <w:p w14:paraId="0D62CB58" w14:textId="77777777" w:rsidR="009860D5" w:rsidRPr="009146AA" w:rsidRDefault="009860D5" w:rsidP="00452DB5">
            <w:pPr>
              <w:pStyle w:val="ListNumber"/>
              <w:tabs>
                <w:tab w:val="clear" w:pos="720"/>
              </w:tabs>
              <w:spacing w:before="0"/>
              <w:ind w:left="280" w:hanging="280"/>
              <w:rPr>
                <w:noProof/>
              </w:rPr>
            </w:pPr>
            <w:r>
              <w:rPr>
                <w:rFonts w:cs="Arial"/>
                <w:noProof/>
              </w:rPr>
              <w:t>That, so far as is consistent with Clauses 3.2.1 to 3.2.3, the Charging Methodologies, so far as is reasonably practicable, properly take account of developments in each DNO Party’s Distribution Business</w:t>
            </w:r>
          </w:p>
        </w:tc>
        <w:tc>
          <w:tcPr>
            <w:tcW w:w="611" w:type="pct"/>
          </w:tcPr>
          <w:p w14:paraId="221FB0D5" w14:textId="77777777" w:rsidR="009860D5" w:rsidRPr="002267E5" w:rsidRDefault="009860D5" w:rsidP="00452DB5">
            <w:pPr>
              <w:pStyle w:val="NoSpacing"/>
              <w:ind w:left="113"/>
              <w:rPr>
                <w:color w:val="00B050"/>
              </w:rPr>
            </w:pPr>
            <w:r w:rsidRPr="002267E5">
              <w:rPr>
                <w:color w:val="00B050"/>
              </w:rPr>
              <w:t>Positive</w:t>
            </w:r>
          </w:p>
          <w:p w14:paraId="34CFA842" w14:textId="77777777" w:rsidR="009860D5" w:rsidRPr="002267E5" w:rsidRDefault="009860D5" w:rsidP="00452DB5">
            <w:pPr>
              <w:spacing w:before="0" w:line="240" w:lineRule="auto"/>
              <w:ind w:left="113" w:right="113"/>
            </w:pPr>
          </w:p>
        </w:tc>
      </w:tr>
      <w:tr w:rsidR="009860D5" w14:paraId="41B382E8" w14:textId="77777777" w:rsidTr="00452DB5">
        <w:trPr>
          <w:cantSplit/>
          <w:trHeight w:val="397"/>
        </w:trPr>
        <w:tc>
          <w:tcPr>
            <w:tcW w:w="365" w:type="pct"/>
          </w:tcPr>
          <w:p w14:paraId="6CE69EC1" w14:textId="369E2CFF" w:rsidR="009860D5" w:rsidRPr="00C8117D" w:rsidRDefault="007526B8" w:rsidP="00452DB5">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371927253"/>
                <w14:checkbox>
                  <w14:checked w14:val="1"/>
                  <w14:checkedState w14:val="0052" w14:font="Wingdings 2"/>
                  <w14:uncheckedState w14:val="2610" w14:font="MS Gothic"/>
                </w14:checkbox>
              </w:sdtPr>
              <w:sdtEndPr/>
              <w:sdtContent>
                <w:r w:rsidR="003A6D29">
                  <w:rPr>
                    <w:rFonts w:ascii="Arial Black" w:hAnsi="Arial Black" w:cs="Arial"/>
                    <w:b/>
                    <w:bCs/>
                    <w:noProof/>
                    <w:color w:val="00B050"/>
                    <w:sz w:val="48"/>
                    <w:szCs w:val="56"/>
                  </w:rPr>
                  <w:sym w:font="Wingdings 2" w:char="F052"/>
                </w:r>
              </w:sdtContent>
            </w:sdt>
          </w:p>
        </w:tc>
        <w:tc>
          <w:tcPr>
            <w:tcW w:w="4024" w:type="pct"/>
          </w:tcPr>
          <w:p w14:paraId="6665529D" w14:textId="77777777" w:rsidR="009860D5" w:rsidRPr="00E46C74" w:rsidRDefault="009860D5" w:rsidP="00452DB5">
            <w:pPr>
              <w:pStyle w:val="ListNumber"/>
              <w:tabs>
                <w:tab w:val="clear" w:pos="720"/>
              </w:tabs>
              <w:spacing w:before="0"/>
              <w:ind w:left="280" w:hanging="280"/>
              <w:rPr>
                <w:noProof/>
              </w:rPr>
            </w:pPr>
            <w:r>
              <w:rPr>
                <w:color w:val="000000"/>
                <w:shd w:val="clear" w:color="auto" w:fill="FFFFFF"/>
              </w:rPr>
              <w:t>That compliance by each DNO Party with the Charging Methodologies facilitates compliance with the EU Internal Market Regulation and any relevant legally binding decisions of the European Commission and/or the Agency for the Co-operation of Energy Regulators; and</w:t>
            </w:r>
          </w:p>
        </w:tc>
        <w:tc>
          <w:tcPr>
            <w:tcW w:w="611" w:type="pct"/>
          </w:tcPr>
          <w:p w14:paraId="7C8FF342" w14:textId="77777777" w:rsidR="003A6D29" w:rsidRPr="002267E5" w:rsidRDefault="003A6D29" w:rsidP="003A6D29">
            <w:pPr>
              <w:pStyle w:val="NoSpacing"/>
              <w:ind w:left="113"/>
              <w:rPr>
                <w:color w:val="00B050"/>
              </w:rPr>
            </w:pPr>
            <w:r w:rsidRPr="002267E5">
              <w:rPr>
                <w:color w:val="00B050"/>
              </w:rPr>
              <w:t>Positive</w:t>
            </w:r>
          </w:p>
          <w:p w14:paraId="581F3EA7" w14:textId="545FDC36" w:rsidR="009860D5" w:rsidRPr="002267E5" w:rsidRDefault="009860D5" w:rsidP="00452DB5">
            <w:pPr>
              <w:spacing w:before="0" w:line="240" w:lineRule="auto"/>
              <w:ind w:left="113" w:right="113"/>
            </w:pPr>
          </w:p>
        </w:tc>
      </w:tr>
      <w:tr w:rsidR="009860D5" w:rsidRPr="009F4320" w14:paraId="4D7A60E6" w14:textId="77777777" w:rsidTr="00452DB5">
        <w:trPr>
          <w:cantSplit/>
          <w:trHeight w:val="397"/>
        </w:trPr>
        <w:tc>
          <w:tcPr>
            <w:tcW w:w="365" w:type="pct"/>
          </w:tcPr>
          <w:p w14:paraId="1EB1C9E3" w14:textId="77777777" w:rsidR="009860D5" w:rsidRPr="00C8117D" w:rsidRDefault="007526B8" w:rsidP="00452DB5">
            <w:pPr>
              <w:pStyle w:val="BodyText"/>
              <w:spacing w:before="0"/>
              <w:jc w:val="center"/>
              <w:rPr>
                <w:rFonts w:ascii="Arial Black" w:hAnsi="Arial Black" w:cs="Arial"/>
                <w:noProof/>
                <w:sz w:val="48"/>
                <w:szCs w:val="56"/>
                <w:lang w:val="en-US" w:eastAsia="en-US"/>
              </w:rPr>
            </w:pPr>
            <w:sdt>
              <w:sdtPr>
                <w:rPr>
                  <w:rFonts w:ascii="Arial Black" w:hAnsi="Arial Black" w:cs="Arial"/>
                  <w:b/>
                  <w:bCs/>
                  <w:noProof/>
                  <w:color w:val="00B050"/>
                  <w:sz w:val="48"/>
                  <w:szCs w:val="56"/>
                </w:rPr>
                <w:id w:val="-370603705"/>
                <w14:checkbox>
                  <w14:checked w14:val="0"/>
                  <w14:checkedState w14:val="0052" w14:font="Wingdings 2"/>
                  <w14:uncheckedState w14:val="2610" w14:font="MS Gothic"/>
                </w14:checkbox>
              </w:sdtPr>
              <w:sdtEndPr/>
              <w:sdtContent>
                <w:r w:rsidR="009860D5">
                  <w:rPr>
                    <w:rFonts w:ascii="MS Gothic" w:eastAsia="MS Gothic" w:hAnsi="MS Gothic" w:cs="Arial" w:hint="eastAsia"/>
                    <w:b/>
                    <w:bCs/>
                    <w:noProof/>
                    <w:color w:val="00B050"/>
                    <w:sz w:val="48"/>
                    <w:szCs w:val="56"/>
                  </w:rPr>
                  <w:t>☐</w:t>
                </w:r>
              </w:sdtContent>
            </w:sdt>
          </w:p>
        </w:tc>
        <w:tc>
          <w:tcPr>
            <w:tcW w:w="4024" w:type="pct"/>
          </w:tcPr>
          <w:p w14:paraId="259AC782" w14:textId="77777777" w:rsidR="009860D5" w:rsidRPr="00E46C74" w:rsidRDefault="009860D5" w:rsidP="00452DB5">
            <w:pPr>
              <w:pStyle w:val="ListNumber"/>
              <w:tabs>
                <w:tab w:val="clear" w:pos="720"/>
              </w:tabs>
              <w:spacing w:before="0"/>
              <w:ind w:left="280" w:hanging="280"/>
              <w:rPr>
                <w:noProof/>
              </w:rPr>
            </w:pPr>
            <w:r>
              <w:rPr>
                <w:rFonts w:cs="Arial"/>
                <w:noProof/>
              </w:rPr>
              <w:t>That compliance with the Charging Methodologies promotes efficiency in its own implementation and administration.</w:t>
            </w:r>
          </w:p>
        </w:tc>
        <w:tc>
          <w:tcPr>
            <w:tcW w:w="611" w:type="pct"/>
          </w:tcPr>
          <w:p w14:paraId="036825AF" w14:textId="3F637E30" w:rsidR="009860D5" w:rsidRPr="002267E5" w:rsidRDefault="004D08FD" w:rsidP="00452DB5">
            <w:pPr>
              <w:spacing w:before="0" w:line="240" w:lineRule="auto"/>
              <w:ind w:left="113" w:right="113"/>
            </w:pPr>
            <w:r w:rsidRPr="002267E5">
              <w:t xml:space="preserve">None </w:t>
            </w:r>
          </w:p>
        </w:tc>
      </w:tr>
    </w:tbl>
    <w:p w14:paraId="161ED06C" w14:textId="77777777" w:rsidR="009860D5" w:rsidRDefault="009860D5" w:rsidP="009860D5">
      <w:pPr>
        <w:pStyle w:val="ListParagraph"/>
        <w:ind w:left="859"/>
      </w:pPr>
    </w:p>
    <w:p w14:paraId="00907601" w14:textId="13C82D02" w:rsidR="00374432" w:rsidRPr="009C630D" w:rsidRDefault="00374432" w:rsidP="0058195B">
      <w:pPr>
        <w:pStyle w:val="ListParagraph"/>
        <w:keepLines/>
        <w:numPr>
          <w:ilvl w:val="1"/>
          <w:numId w:val="14"/>
        </w:numPr>
        <w:spacing w:line="360" w:lineRule="auto"/>
        <w:outlineLvl w:val="1"/>
        <w:rPr>
          <w:rFonts w:cs="Arial"/>
          <w:bCs/>
          <w:iCs/>
          <w:szCs w:val="2"/>
        </w:rPr>
      </w:pPr>
      <w:r w:rsidRPr="009C630D">
        <w:rPr>
          <w:rFonts w:cs="Arial"/>
          <w:bCs/>
          <w:iCs/>
          <w:szCs w:val="2"/>
        </w:rPr>
        <w:t xml:space="preserve">Charging Objective one: </w:t>
      </w:r>
      <w:r w:rsidR="00F738A9">
        <w:rPr>
          <w:rFonts w:cs="Arial"/>
          <w:bCs/>
          <w:iCs/>
          <w:szCs w:val="2"/>
        </w:rPr>
        <w:t>better met, as the change will better facilitate the discharge by DNOs of their obligations to comply with the Charging Methodologies. In the absence of this proposal this would not be possible following BSC MOD P441.</w:t>
      </w:r>
    </w:p>
    <w:p w14:paraId="645BC267" w14:textId="023116E5" w:rsidR="009C630D" w:rsidRPr="009C630D" w:rsidRDefault="00374432" w:rsidP="009C630D">
      <w:pPr>
        <w:pStyle w:val="ListParagraph"/>
        <w:keepLines/>
        <w:numPr>
          <w:ilvl w:val="1"/>
          <w:numId w:val="14"/>
        </w:numPr>
        <w:spacing w:line="360" w:lineRule="auto"/>
        <w:outlineLvl w:val="1"/>
        <w:rPr>
          <w:rFonts w:cs="Arial"/>
          <w:bCs/>
          <w:iCs/>
          <w:szCs w:val="2"/>
        </w:rPr>
      </w:pPr>
      <w:r w:rsidRPr="009C630D">
        <w:rPr>
          <w:rFonts w:cs="Arial"/>
          <w:bCs/>
          <w:iCs/>
          <w:szCs w:val="2"/>
        </w:rPr>
        <w:t xml:space="preserve">Charging Objective two: better met, as the change will ensure that charges for customers within a complex site are not distorted by the application of inappropriate use of system charges in respect of some or all customers within the complex site arrangement. </w:t>
      </w:r>
      <w:r w:rsidR="00F738A9">
        <w:rPr>
          <w:rFonts w:cs="Arial"/>
          <w:bCs/>
          <w:iCs/>
          <w:szCs w:val="2"/>
        </w:rPr>
        <w:t>This proposal facilitates competition in so far as it ensures that correct charges are made under P441 and therefore does not distort the market.</w:t>
      </w:r>
    </w:p>
    <w:p w14:paraId="7555A6A7" w14:textId="47EF9435" w:rsidR="00374432" w:rsidRPr="0058195B" w:rsidRDefault="00374432" w:rsidP="0058195B">
      <w:pPr>
        <w:pStyle w:val="ListParagraph"/>
        <w:keepLines/>
        <w:numPr>
          <w:ilvl w:val="1"/>
          <w:numId w:val="14"/>
        </w:numPr>
        <w:spacing w:line="360" w:lineRule="auto"/>
        <w:outlineLvl w:val="1"/>
        <w:rPr>
          <w:rFonts w:cs="Arial"/>
          <w:bCs/>
          <w:iCs/>
          <w:szCs w:val="2"/>
        </w:rPr>
      </w:pPr>
      <w:r w:rsidRPr="0058195B">
        <w:rPr>
          <w:rFonts w:cs="Arial"/>
          <w:bCs/>
          <w:iCs/>
          <w:szCs w:val="2"/>
        </w:rPr>
        <w:t xml:space="preserve">Charging Objective three: better met, as the change will ensure that the charges faced by suppliers supplying customers on a complex site are broadly equivalent to the charges faced by suppliers supplying the customer without complex site arrangements in place. </w:t>
      </w:r>
    </w:p>
    <w:p w14:paraId="71E7382C" w14:textId="77777777" w:rsidR="00374432" w:rsidRDefault="00374432" w:rsidP="0058195B">
      <w:pPr>
        <w:pStyle w:val="ListParagraph"/>
        <w:keepLines/>
        <w:numPr>
          <w:ilvl w:val="1"/>
          <w:numId w:val="14"/>
        </w:numPr>
        <w:spacing w:line="360" w:lineRule="auto"/>
        <w:outlineLvl w:val="1"/>
        <w:rPr>
          <w:rFonts w:cs="Arial"/>
          <w:bCs/>
          <w:iCs/>
          <w:szCs w:val="2"/>
        </w:rPr>
      </w:pPr>
      <w:r w:rsidRPr="0058195B">
        <w:rPr>
          <w:rFonts w:cs="Arial"/>
          <w:bCs/>
          <w:iCs/>
          <w:szCs w:val="2"/>
        </w:rPr>
        <w:t xml:space="preserve">Charging Objective four: better met, as the introduction of complex site class 5 will result in an increase in these kinds of arrangements for DNOs. Without the change and the regulatory </w:t>
      </w:r>
      <w:proofErr w:type="gramStart"/>
      <w:r w:rsidRPr="0058195B">
        <w:rPr>
          <w:rFonts w:cs="Arial"/>
          <w:bCs/>
          <w:iCs/>
          <w:szCs w:val="2"/>
        </w:rPr>
        <w:t>clarity</w:t>
      </w:r>
      <w:proofErr w:type="gramEnd"/>
      <w:r w:rsidRPr="0058195B">
        <w:rPr>
          <w:rFonts w:cs="Arial"/>
          <w:bCs/>
          <w:iCs/>
          <w:szCs w:val="2"/>
        </w:rPr>
        <w:t xml:space="preserve"> it seeks to create, there is a risk of a divergence in application of the common charging methodologies across DNO licensees. </w:t>
      </w:r>
    </w:p>
    <w:p w14:paraId="4E62D237" w14:textId="7FFE4AB3" w:rsidR="00374432" w:rsidRDefault="00374432" w:rsidP="0058195B">
      <w:pPr>
        <w:pStyle w:val="ListParagraph"/>
        <w:keepLines/>
        <w:numPr>
          <w:ilvl w:val="1"/>
          <w:numId w:val="14"/>
        </w:numPr>
        <w:spacing w:line="360" w:lineRule="auto"/>
        <w:outlineLvl w:val="1"/>
        <w:rPr>
          <w:rFonts w:cs="Arial"/>
          <w:bCs/>
          <w:iCs/>
          <w:szCs w:val="2"/>
        </w:rPr>
      </w:pPr>
      <w:r w:rsidRPr="0058195B">
        <w:rPr>
          <w:rFonts w:cs="Arial"/>
          <w:bCs/>
          <w:iCs/>
          <w:szCs w:val="2"/>
        </w:rPr>
        <w:lastRenderedPageBreak/>
        <w:t xml:space="preserve">Charging Objective five: </w:t>
      </w:r>
      <w:r w:rsidR="003A6D29">
        <w:rPr>
          <w:rFonts w:cs="Arial"/>
          <w:bCs/>
          <w:iCs/>
          <w:szCs w:val="2"/>
        </w:rPr>
        <w:t>better met</w:t>
      </w:r>
      <w:r w:rsidRPr="0058195B">
        <w:rPr>
          <w:rFonts w:cs="Arial"/>
          <w:bCs/>
          <w:iCs/>
          <w:szCs w:val="2"/>
        </w:rPr>
        <w:t>.</w:t>
      </w:r>
      <w:r w:rsidR="003A6D29">
        <w:rPr>
          <w:rFonts w:cs="Arial"/>
          <w:bCs/>
          <w:iCs/>
          <w:szCs w:val="2"/>
        </w:rPr>
        <w:t xml:space="preserve">  EU internal market regulation has established Renewal Energy Communities as a recognised market participant which should be granted access on a level playing field. The Working Group understands that this has been interpreted by EU member states as a requirement to enable local supply by renewable energy communities and legislation has been brought into Spain, France to that effect. This MOD combined with P441 would therefore ensure the UK remains more closely aligned to EU emerging practice.</w:t>
      </w:r>
    </w:p>
    <w:p w14:paraId="402766EA" w14:textId="77777777" w:rsidR="00374432" w:rsidRPr="0058195B" w:rsidRDefault="00374432" w:rsidP="0058195B">
      <w:pPr>
        <w:pStyle w:val="ListParagraph"/>
        <w:keepLines/>
        <w:numPr>
          <w:ilvl w:val="1"/>
          <w:numId w:val="14"/>
        </w:numPr>
        <w:spacing w:line="360" w:lineRule="auto"/>
        <w:outlineLvl w:val="1"/>
        <w:rPr>
          <w:rFonts w:cs="Arial"/>
          <w:bCs/>
          <w:iCs/>
          <w:szCs w:val="2"/>
        </w:rPr>
      </w:pPr>
      <w:r w:rsidRPr="0058195B">
        <w:rPr>
          <w:rFonts w:cs="Arial"/>
          <w:bCs/>
          <w:iCs/>
          <w:szCs w:val="2"/>
        </w:rPr>
        <w:t>Charging objective six: no impact.</w:t>
      </w:r>
    </w:p>
    <w:p w14:paraId="49169699" w14:textId="7D29BDB7" w:rsidR="00500965" w:rsidRPr="007C005C" w:rsidRDefault="00374432" w:rsidP="00500965">
      <w:pPr>
        <w:pStyle w:val="ListParagraph"/>
        <w:keepLines/>
        <w:numPr>
          <w:ilvl w:val="1"/>
          <w:numId w:val="14"/>
        </w:numPr>
        <w:spacing w:line="360" w:lineRule="auto"/>
        <w:outlineLvl w:val="1"/>
        <w:rPr>
          <w:rFonts w:cs="Arial"/>
          <w:bCs/>
          <w:iCs/>
          <w:szCs w:val="2"/>
        </w:rPr>
      </w:pPr>
      <w:r w:rsidRPr="00437703">
        <w:rPr>
          <w:rFonts w:cs="Arial"/>
          <w:bCs/>
          <w:iCs/>
          <w:szCs w:val="2"/>
        </w:rPr>
        <w:t>As detailed above the market and the distribution network must evolve to facilitate and support renewable generation to become zero carbon.  One mechanism that supports this are local energy markets and these are facilitated by complex sites.  Local energy markets will help distribution networks that they run more efficiently (for example by encouraging local balancing) (objective 1, general) whilst facilitating competition (objectives 2,</w:t>
      </w:r>
      <w:r w:rsidR="00D641C2">
        <w:rPr>
          <w:rFonts w:cs="Arial"/>
          <w:bCs/>
          <w:iCs/>
          <w:szCs w:val="2"/>
        </w:rPr>
        <w:t xml:space="preserve"> </w:t>
      </w:r>
      <w:r w:rsidRPr="00437703">
        <w:rPr>
          <w:rFonts w:cs="Arial"/>
          <w:bCs/>
          <w:iCs/>
          <w:szCs w:val="2"/>
        </w:rPr>
        <w:t>general and charging).  The proposed change ensures the correct charges are made in a fair and transparent manner (objective 3 charging) to charging process is proportionate and will enable DNOs to carry out the implementation of DCUSA in an efficient manner (objective 1 and 6 charging)</w:t>
      </w:r>
      <w:r w:rsidR="007C005C">
        <w:rPr>
          <w:rFonts w:cs="Arial"/>
          <w:bCs/>
          <w:iCs/>
          <w:szCs w:val="2"/>
        </w:rPr>
        <w:t>.</w:t>
      </w:r>
    </w:p>
    <w:p w14:paraId="2CE00125" w14:textId="6D977F9C" w:rsidR="009C426B" w:rsidRDefault="009C426B" w:rsidP="009C426B">
      <w:pPr>
        <w:pStyle w:val="NoSpacing"/>
        <w:rPr>
          <w:noProof/>
        </w:rPr>
      </w:pPr>
      <w:bookmarkStart w:id="29" w:name="_Toc313090989"/>
      <w:bookmarkStart w:id="30" w:name="_Toc459803624"/>
    </w:p>
    <w:p w14:paraId="12A8442B" w14:textId="6F436085" w:rsidR="005872A0" w:rsidRPr="00F05AE8" w:rsidRDefault="005872A0" w:rsidP="005872A0">
      <w:pPr>
        <w:pStyle w:val="Question"/>
        <w:keepNext w:val="0"/>
        <w:keepLines/>
      </w:pPr>
      <w:r w:rsidRPr="002A3F8F">
        <w:t>Question</w:t>
      </w:r>
      <w:r>
        <w:t xml:space="preserve"> </w:t>
      </w:r>
      <w:r w:rsidR="00DB7914">
        <w:t>1</w:t>
      </w:r>
      <w:r w:rsidR="00C363D8">
        <w:t>1</w:t>
      </w:r>
      <w:r w:rsidR="00B74B03">
        <w:t>:</w:t>
      </w:r>
      <w:r w:rsidRPr="00F05AE8">
        <w:t xml:space="preserve"> </w:t>
      </w:r>
      <w:r w:rsidRPr="007532B3">
        <w:t>Do you consider th</w:t>
      </w:r>
      <w:r>
        <w:t xml:space="preserve">e solution </w:t>
      </w:r>
      <w:r w:rsidRPr="007532B3">
        <w:t>better facilitates the DCUSA objectives? Please give supporting reasons</w:t>
      </w:r>
      <w:r>
        <w:rPr>
          <w:noProof/>
        </w:rPr>
        <w:t>.</w:t>
      </w:r>
    </w:p>
    <w:p w14:paraId="6807629B" w14:textId="7E5EB38A" w:rsidR="005872A0" w:rsidRDefault="005872A0" w:rsidP="009C426B">
      <w:pPr>
        <w:pStyle w:val="NoSpacing"/>
        <w:rPr>
          <w:noProof/>
        </w:rPr>
      </w:pPr>
    </w:p>
    <w:p w14:paraId="79DAB936" w14:textId="0D17AB69" w:rsidR="00FD160A" w:rsidRPr="00FD160A" w:rsidRDefault="00FD160A" w:rsidP="00C3635E">
      <w:pPr>
        <w:pStyle w:val="Heading02"/>
        <w:rPr>
          <w:noProof/>
        </w:rPr>
      </w:pPr>
      <w:bookmarkStart w:id="31" w:name="_Toc100004092"/>
      <w:r w:rsidRPr="00FD160A">
        <w:rPr>
          <w:noProof/>
        </w:rPr>
        <w:t>Impacts &amp; Other Considerations</w:t>
      </w:r>
      <w:bookmarkEnd w:id="29"/>
      <w:bookmarkEnd w:id="30"/>
      <w:bookmarkEnd w:id="31"/>
    </w:p>
    <w:p w14:paraId="477002B5" w14:textId="77777777" w:rsidR="002E01A5" w:rsidRPr="00EB32BB" w:rsidRDefault="002E01A5" w:rsidP="002E01A5">
      <w:pPr>
        <w:pStyle w:val="Heading4"/>
        <w:rPr>
          <w:i/>
          <w:iCs/>
        </w:rPr>
      </w:pPr>
      <w:r w:rsidRPr="00EB32BB">
        <w:t xml:space="preserve">Does this </w:t>
      </w:r>
      <w:r>
        <w:t>Change Proposal</w:t>
      </w:r>
      <w:r w:rsidRPr="00EB32BB">
        <w:t xml:space="preserve"> impact a Significant Code Review (SCR) or other significant industry change projects, if so, how?</w:t>
      </w:r>
    </w:p>
    <w:p w14:paraId="2F24B6AB" w14:textId="197AA38E" w:rsidR="002E01A5" w:rsidRDefault="002E01A5" w:rsidP="002E01A5">
      <w:pPr>
        <w:pStyle w:val="Heading2"/>
        <w:numPr>
          <w:ilvl w:val="1"/>
          <w:numId w:val="14"/>
        </w:numPr>
      </w:pPr>
      <w:r>
        <w:t>We do not believe that this CP (or the related BSC and REC changes) have any impact on SCRs or other significant industry change projects.</w:t>
      </w:r>
    </w:p>
    <w:p w14:paraId="2E807A97" w14:textId="77777777" w:rsidR="002E01A5" w:rsidRDefault="002E01A5" w:rsidP="002E01A5">
      <w:pPr>
        <w:pStyle w:val="ListParagraph"/>
        <w:numPr>
          <w:ilvl w:val="1"/>
          <w:numId w:val="14"/>
        </w:numPr>
      </w:pPr>
      <w:r>
        <w:t>The P441 Workgroup did discuss whether P441 (and related BSC and REC changes) has an impact on the Market-Wide Half Hourly Settlement</w:t>
      </w:r>
      <w:r w:rsidRPr="00A914F6">
        <w:t xml:space="preserve"> </w:t>
      </w:r>
      <w:r>
        <w:t>(MHHS) Programme, and concluded that there is no direct impact, as P441 is just formalising Complex Site arrangements that are already in use. There is an issue with the MHHS design not fully capturing current Complex Site requirements (which has been captured as Work Off Item D-008), but that issue is independent of P441.</w:t>
      </w:r>
    </w:p>
    <w:p w14:paraId="11EBBCBD" w14:textId="77777777" w:rsidR="002E01A5" w:rsidRDefault="002E01A5" w:rsidP="002E01A5">
      <w:pPr>
        <w:pStyle w:val="ListParagraph"/>
        <w:numPr>
          <w:ilvl w:val="1"/>
          <w:numId w:val="14"/>
        </w:numPr>
      </w:pPr>
      <w:r>
        <w:t xml:space="preserve">We also believe that this CP does not impact the </w:t>
      </w:r>
      <w:proofErr w:type="spellStart"/>
      <w:r>
        <w:t>DUoS</w:t>
      </w:r>
      <w:proofErr w:type="spellEnd"/>
      <w:r>
        <w:t xml:space="preserve"> Charges SCR, as it is a technical change to the data flows used for charging (and does not have any impact on what </w:t>
      </w:r>
      <w:proofErr w:type="spellStart"/>
      <w:r>
        <w:t>DUoS</w:t>
      </w:r>
      <w:proofErr w:type="spellEnd"/>
      <w:r>
        <w:t xml:space="preserve"> charges are payable).  </w:t>
      </w:r>
    </w:p>
    <w:p w14:paraId="4D9D5E7C" w14:textId="6E59260A" w:rsidR="00452345" w:rsidRPr="00452345" w:rsidRDefault="00115BDC" w:rsidP="00452345">
      <w:pPr>
        <w:pStyle w:val="Heading4"/>
        <w:keepLines/>
      </w:pPr>
      <w:r>
        <w:t>Impacts on other Industry Codes</w:t>
      </w:r>
    </w:p>
    <w:p w14:paraId="1EDD46A7" w14:textId="7CE74B72" w:rsidR="00E0232D" w:rsidRDefault="009C426B" w:rsidP="0099383D">
      <w:pPr>
        <w:pStyle w:val="Heading2"/>
        <w:numPr>
          <w:ilvl w:val="1"/>
          <w:numId w:val="14"/>
        </w:numPr>
      </w:pPr>
      <w:r>
        <w:t xml:space="preserve">The Proposer and Working Group agree that </w:t>
      </w:r>
      <w:r w:rsidR="004979AC">
        <w:t>there are potential impacts to the BSC and REC as explained earlier in this consultation</w:t>
      </w:r>
      <w:r w:rsidR="0056013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7"/>
        <w:gridCol w:w="536"/>
        <w:gridCol w:w="1461"/>
        <w:gridCol w:w="536"/>
      </w:tblGrid>
      <w:tr w:rsidR="00F33547" w14:paraId="270FC818" w14:textId="77777777" w:rsidTr="00452DB5">
        <w:trPr>
          <w:trHeight w:val="258"/>
        </w:trPr>
        <w:tc>
          <w:tcPr>
            <w:tcW w:w="0" w:type="auto"/>
            <w:tcBorders>
              <w:top w:val="nil"/>
              <w:left w:val="nil"/>
              <w:bottom w:val="nil"/>
              <w:right w:val="nil"/>
            </w:tcBorders>
            <w:vAlign w:val="center"/>
            <w:hideMark/>
          </w:tcPr>
          <w:p w14:paraId="4DF7A90A" w14:textId="77777777" w:rsidR="00F33547" w:rsidRDefault="00F33547" w:rsidP="00452DB5">
            <w:pPr>
              <w:spacing w:before="0" w:after="0" w:line="360" w:lineRule="auto"/>
              <w:rPr>
                <w:rFonts w:cs="Arial"/>
                <w:noProof/>
                <w:szCs w:val="20"/>
              </w:rPr>
            </w:pPr>
            <w:bookmarkStart w:id="32" w:name="_Hlk56187359"/>
            <w:r>
              <w:rPr>
                <w:rFonts w:cs="Arial"/>
                <w:noProof/>
                <w:szCs w:val="20"/>
              </w:rPr>
              <w:t>BSC……………...</w:t>
            </w:r>
          </w:p>
        </w:tc>
        <w:sdt>
          <w:sdtPr>
            <w:rPr>
              <w:rFonts w:cs="Arial"/>
              <w:noProof/>
              <w:color w:val="C00000"/>
              <w:sz w:val="32"/>
              <w:szCs w:val="32"/>
            </w:rPr>
            <w:id w:val="1843117635"/>
            <w15:color w:val="CC0000"/>
            <w14:checkbox>
              <w14:checked w14:val="1"/>
              <w14:checkedState w14:val="2612" w14:font="MS Gothic"/>
              <w14:uncheckedState w14:val="2610" w14:font="MS Gothic"/>
            </w14:checkbox>
          </w:sdtPr>
          <w:sdtEndPr/>
          <w:sdtContent>
            <w:tc>
              <w:tcPr>
                <w:tcW w:w="0" w:type="auto"/>
                <w:tcBorders>
                  <w:top w:val="nil"/>
                  <w:left w:val="nil"/>
                  <w:bottom w:val="nil"/>
                  <w:right w:val="nil"/>
                </w:tcBorders>
                <w:shd w:val="clear" w:color="auto" w:fill="auto"/>
                <w:vAlign w:val="center"/>
              </w:tcPr>
              <w:p w14:paraId="311CB721" w14:textId="77777777" w:rsidR="00F33547" w:rsidRPr="002267E5" w:rsidRDefault="00F33547" w:rsidP="00452DB5">
                <w:pPr>
                  <w:spacing w:before="0" w:after="0" w:line="360" w:lineRule="auto"/>
                  <w:rPr>
                    <w:rFonts w:cs="Arial"/>
                    <w:noProof/>
                    <w:color w:val="C00000"/>
                    <w:szCs w:val="20"/>
                  </w:rPr>
                </w:pPr>
                <w:r>
                  <w:rPr>
                    <w:rFonts w:ascii="MS Gothic" w:eastAsia="MS Gothic" w:hAnsi="MS Gothic" w:cs="Arial" w:hint="eastAsia"/>
                    <w:noProof/>
                    <w:color w:val="C00000"/>
                    <w:sz w:val="32"/>
                    <w:szCs w:val="32"/>
                  </w:rPr>
                  <w:t>☒</w:t>
                </w:r>
              </w:p>
            </w:tc>
          </w:sdtContent>
        </w:sdt>
        <w:tc>
          <w:tcPr>
            <w:tcW w:w="0" w:type="auto"/>
            <w:tcBorders>
              <w:top w:val="nil"/>
              <w:left w:val="nil"/>
              <w:bottom w:val="nil"/>
              <w:right w:val="nil"/>
            </w:tcBorders>
            <w:vAlign w:val="center"/>
            <w:hideMark/>
          </w:tcPr>
          <w:p w14:paraId="35AA464E" w14:textId="77777777" w:rsidR="00F33547" w:rsidRDefault="00F33547" w:rsidP="00452DB5">
            <w:pPr>
              <w:spacing w:before="0" w:after="0" w:line="360" w:lineRule="auto"/>
              <w:rPr>
                <w:rFonts w:cs="Arial"/>
                <w:noProof/>
                <w:szCs w:val="20"/>
              </w:rPr>
            </w:pPr>
            <w:r>
              <w:rPr>
                <w:rFonts w:cs="Arial"/>
                <w:noProof/>
                <w:szCs w:val="20"/>
              </w:rPr>
              <w:t>MRA…………</w:t>
            </w:r>
          </w:p>
        </w:tc>
        <w:sdt>
          <w:sdtPr>
            <w:rPr>
              <w:rFonts w:cs="Arial"/>
              <w:noProof/>
              <w:color w:val="C00000"/>
              <w:sz w:val="32"/>
              <w:szCs w:val="32"/>
            </w:rPr>
            <w:id w:val="-203100804"/>
            <w15:color w:val="CC000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hideMark/>
              </w:tcPr>
              <w:p w14:paraId="6057E597" w14:textId="77777777" w:rsidR="00F33547" w:rsidRDefault="00F33547" w:rsidP="00452DB5">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r>
      <w:tr w:rsidR="00F33547" w14:paraId="1D55AE56" w14:textId="77777777" w:rsidTr="00452DB5">
        <w:trPr>
          <w:trHeight w:val="258"/>
        </w:trPr>
        <w:tc>
          <w:tcPr>
            <w:tcW w:w="0" w:type="auto"/>
            <w:tcBorders>
              <w:top w:val="nil"/>
              <w:left w:val="nil"/>
              <w:bottom w:val="nil"/>
              <w:right w:val="nil"/>
            </w:tcBorders>
            <w:vAlign w:val="center"/>
            <w:hideMark/>
          </w:tcPr>
          <w:p w14:paraId="237C0C53" w14:textId="77777777" w:rsidR="00F33547" w:rsidRDefault="00F33547" w:rsidP="00452DB5">
            <w:pPr>
              <w:spacing w:before="0" w:after="0" w:line="360" w:lineRule="auto"/>
              <w:rPr>
                <w:rFonts w:cs="Arial"/>
                <w:noProof/>
                <w:szCs w:val="20"/>
              </w:rPr>
            </w:pPr>
            <w:r>
              <w:rPr>
                <w:rFonts w:cs="Arial"/>
                <w:noProof/>
                <w:szCs w:val="20"/>
              </w:rPr>
              <w:lastRenderedPageBreak/>
              <w:t>CUSC……………</w:t>
            </w:r>
          </w:p>
        </w:tc>
        <w:sdt>
          <w:sdtPr>
            <w:rPr>
              <w:rFonts w:cs="Arial"/>
              <w:noProof/>
              <w:color w:val="C00000"/>
              <w:sz w:val="32"/>
              <w:szCs w:val="32"/>
            </w:rPr>
            <w:id w:val="1150868351"/>
            <w15:color w:val="CC000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hideMark/>
              </w:tcPr>
              <w:p w14:paraId="68F18A31" w14:textId="77777777" w:rsidR="00F33547" w:rsidRDefault="00F33547" w:rsidP="00452DB5">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c>
          <w:tcPr>
            <w:tcW w:w="0" w:type="auto"/>
            <w:tcBorders>
              <w:top w:val="nil"/>
              <w:left w:val="nil"/>
              <w:bottom w:val="nil"/>
              <w:right w:val="nil"/>
            </w:tcBorders>
            <w:vAlign w:val="center"/>
            <w:hideMark/>
          </w:tcPr>
          <w:p w14:paraId="154F62EE" w14:textId="77777777" w:rsidR="00F33547" w:rsidRDefault="00F33547" w:rsidP="00452DB5">
            <w:pPr>
              <w:spacing w:before="0" w:after="0" w:line="360" w:lineRule="auto"/>
              <w:rPr>
                <w:rFonts w:cs="Arial"/>
                <w:noProof/>
                <w:szCs w:val="20"/>
              </w:rPr>
            </w:pPr>
            <w:r>
              <w:rPr>
                <w:rFonts w:cs="Arial"/>
                <w:noProof/>
                <w:szCs w:val="20"/>
              </w:rPr>
              <w:t>SEC…………</w:t>
            </w:r>
          </w:p>
        </w:tc>
        <w:sdt>
          <w:sdtPr>
            <w:rPr>
              <w:rFonts w:cs="Arial"/>
              <w:noProof/>
              <w:color w:val="C00000"/>
              <w:sz w:val="32"/>
              <w:szCs w:val="32"/>
            </w:rPr>
            <w:id w:val="637385706"/>
            <w15:color w:val="CC000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hideMark/>
              </w:tcPr>
              <w:p w14:paraId="2192F1DF" w14:textId="77777777" w:rsidR="00F33547" w:rsidRDefault="00F33547" w:rsidP="00452DB5">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r>
      <w:tr w:rsidR="00F33547" w14:paraId="6905DC0F" w14:textId="77777777" w:rsidTr="00452DB5">
        <w:trPr>
          <w:trHeight w:val="258"/>
        </w:trPr>
        <w:tc>
          <w:tcPr>
            <w:tcW w:w="0" w:type="auto"/>
            <w:tcBorders>
              <w:top w:val="nil"/>
              <w:left w:val="nil"/>
              <w:bottom w:val="nil"/>
              <w:right w:val="nil"/>
            </w:tcBorders>
            <w:vAlign w:val="center"/>
            <w:hideMark/>
          </w:tcPr>
          <w:p w14:paraId="7B0DE72A" w14:textId="77777777" w:rsidR="00F33547" w:rsidRDefault="00F33547" w:rsidP="00452DB5">
            <w:pPr>
              <w:spacing w:before="0" w:after="0" w:line="360" w:lineRule="auto"/>
              <w:rPr>
                <w:rFonts w:cs="Arial"/>
                <w:noProof/>
                <w:szCs w:val="20"/>
              </w:rPr>
            </w:pPr>
            <w:r>
              <w:rPr>
                <w:rFonts w:cs="Arial"/>
                <w:noProof/>
                <w:szCs w:val="20"/>
              </w:rPr>
              <w:t>Grid Code……….</w:t>
            </w:r>
          </w:p>
        </w:tc>
        <w:sdt>
          <w:sdtPr>
            <w:rPr>
              <w:rFonts w:cs="Arial"/>
              <w:noProof/>
              <w:color w:val="C00000"/>
              <w:sz w:val="32"/>
              <w:szCs w:val="32"/>
            </w:rPr>
            <w:id w:val="-87776965"/>
            <w15:color w:val="CC000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hideMark/>
              </w:tcPr>
              <w:p w14:paraId="5F6A32DD" w14:textId="77777777" w:rsidR="00F33547" w:rsidRDefault="00F33547" w:rsidP="00452DB5">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c>
          <w:tcPr>
            <w:tcW w:w="0" w:type="auto"/>
            <w:tcBorders>
              <w:top w:val="nil"/>
              <w:left w:val="nil"/>
              <w:bottom w:val="nil"/>
              <w:right w:val="nil"/>
            </w:tcBorders>
            <w:vAlign w:val="center"/>
            <w:hideMark/>
          </w:tcPr>
          <w:p w14:paraId="082E24D3" w14:textId="77777777" w:rsidR="00F33547" w:rsidRDefault="00F33547" w:rsidP="00452DB5">
            <w:pPr>
              <w:spacing w:before="0" w:after="0" w:line="360" w:lineRule="auto"/>
              <w:rPr>
                <w:rFonts w:cs="Arial"/>
                <w:noProof/>
                <w:szCs w:val="20"/>
              </w:rPr>
            </w:pPr>
            <w:r>
              <w:rPr>
                <w:rFonts w:cs="Arial"/>
                <w:noProof/>
                <w:szCs w:val="20"/>
              </w:rPr>
              <w:t>REC……….</w:t>
            </w:r>
          </w:p>
        </w:tc>
        <w:sdt>
          <w:sdtPr>
            <w:rPr>
              <w:rFonts w:cs="Arial"/>
              <w:noProof/>
              <w:color w:val="C00000"/>
              <w:sz w:val="32"/>
              <w:szCs w:val="32"/>
            </w:rPr>
            <w:id w:val="-659924761"/>
            <w15:color w:val="CC0000"/>
            <w14:checkbox>
              <w14:checked w14:val="1"/>
              <w14:checkedState w14:val="2612" w14:font="MS Gothic"/>
              <w14:uncheckedState w14:val="2610" w14:font="MS Gothic"/>
            </w14:checkbox>
          </w:sdtPr>
          <w:sdtEndPr/>
          <w:sdtContent>
            <w:tc>
              <w:tcPr>
                <w:tcW w:w="0" w:type="auto"/>
                <w:tcBorders>
                  <w:top w:val="nil"/>
                  <w:left w:val="nil"/>
                  <w:bottom w:val="nil"/>
                  <w:right w:val="nil"/>
                </w:tcBorders>
                <w:vAlign w:val="center"/>
                <w:hideMark/>
              </w:tcPr>
              <w:p w14:paraId="6D4772A3" w14:textId="77777777" w:rsidR="00F33547" w:rsidRDefault="00F33547" w:rsidP="00452DB5">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r>
      <w:tr w:rsidR="00F33547" w14:paraId="071602A3" w14:textId="77777777" w:rsidTr="00452DB5">
        <w:trPr>
          <w:trHeight w:val="258"/>
        </w:trPr>
        <w:tc>
          <w:tcPr>
            <w:tcW w:w="0" w:type="auto"/>
            <w:tcBorders>
              <w:top w:val="nil"/>
              <w:left w:val="nil"/>
              <w:bottom w:val="nil"/>
              <w:right w:val="nil"/>
            </w:tcBorders>
            <w:vAlign w:val="center"/>
            <w:hideMark/>
          </w:tcPr>
          <w:p w14:paraId="20D82D9A" w14:textId="77777777" w:rsidR="00F33547" w:rsidRDefault="00F33547" w:rsidP="00452DB5">
            <w:pPr>
              <w:spacing w:before="0" w:after="0" w:line="360" w:lineRule="auto"/>
              <w:rPr>
                <w:rFonts w:cs="Arial"/>
                <w:noProof/>
                <w:szCs w:val="20"/>
              </w:rPr>
            </w:pPr>
            <w:r>
              <w:rPr>
                <w:rFonts w:cs="Arial"/>
                <w:noProof/>
                <w:szCs w:val="20"/>
              </w:rPr>
              <w:t>Distrbution Code..</w:t>
            </w:r>
          </w:p>
        </w:tc>
        <w:sdt>
          <w:sdtPr>
            <w:rPr>
              <w:rFonts w:cs="Arial"/>
              <w:noProof/>
              <w:color w:val="C00000"/>
              <w:sz w:val="32"/>
              <w:szCs w:val="32"/>
            </w:rPr>
            <w:id w:val="-1005974373"/>
            <w15:color w:val="CC000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hideMark/>
              </w:tcPr>
              <w:p w14:paraId="205A33FB" w14:textId="77777777" w:rsidR="00F33547" w:rsidRDefault="00F33547" w:rsidP="00452DB5">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c>
          <w:tcPr>
            <w:tcW w:w="0" w:type="auto"/>
            <w:tcBorders>
              <w:top w:val="nil"/>
              <w:left w:val="nil"/>
              <w:bottom w:val="nil"/>
              <w:right w:val="nil"/>
            </w:tcBorders>
            <w:vAlign w:val="center"/>
            <w:hideMark/>
          </w:tcPr>
          <w:p w14:paraId="3F88DF27" w14:textId="77777777" w:rsidR="00F33547" w:rsidRDefault="00F33547" w:rsidP="00452DB5">
            <w:pPr>
              <w:spacing w:before="0" w:after="0" w:line="360" w:lineRule="auto"/>
              <w:rPr>
                <w:rFonts w:cs="Arial"/>
                <w:noProof/>
                <w:szCs w:val="20"/>
              </w:rPr>
            </w:pPr>
            <w:r>
              <w:rPr>
                <w:rFonts w:cs="Arial"/>
                <w:noProof/>
                <w:szCs w:val="20"/>
              </w:rPr>
              <w:t>None……….</w:t>
            </w:r>
          </w:p>
        </w:tc>
        <w:sdt>
          <w:sdtPr>
            <w:rPr>
              <w:rFonts w:cs="Arial"/>
              <w:noProof/>
              <w:color w:val="C00000"/>
              <w:sz w:val="32"/>
              <w:szCs w:val="32"/>
            </w:rPr>
            <w:id w:val="1423458952"/>
            <w15:color w:val="CC000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hideMark/>
              </w:tcPr>
              <w:p w14:paraId="00E5B323" w14:textId="77777777" w:rsidR="00F33547" w:rsidRDefault="00F33547" w:rsidP="00452DB5">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r>
      <w:bookmarkEnd w:id="32"/>
    </w:tbl>
    <w:p w14:paraId="1737AD14" w14:textId="77777777" w:rsidR="00F33547" w:rsidRPr="00F33547" w:rsidRDefault="00F33547" w:rsidP="00F33547"/>
    <w:bookmarkStart w:id="33" w:name="_Toc100004093"/>
    <w:p w14:paraId="27D3C993" w14:textId="02BEC477" w:rsidR="00C55B77" w:rsidRPr="00C55B77" w:rsidRDefault="00712EC4" w:rsidP="00C3635E">
      <w:pPr>
        <w:pStyle w:val="Heading02"/>
      </w:pPr>
      <w:r w:rsidRPr="00E239DD">
        <w:rPr>
          <w:noProof/>
          <w:szCs w:val="20"/>
        </w:rPr>
        <mc:AlternateContent>
          <mc:Choice Requires="wps">
            <w:drawing>
              <wp:anchor distT="45720" distB="45720" distL="114300" distR="114300" simplePos="0" relativeHeight="251659264" behindDoc="0" locked="0" layoutInCell="1" allowOverlap="1" wp14:anchorId="0013D1CB" wp14:editId="5285A651">
                <wp:simplePos x="0" y="0"/>
                <wp:positionH relativeFrom="margin">
                  <wp:align>left</wp:align>
                </wp:positionH>
                <wp:positionV relativeFrom="paragraph">
                  <wp:posOffset>50579</wp:posOffset>
                </wp:positionV>
                <wp:extent cx="6311265" cy="714375"/>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1486" cy="714375"/>
                        </a:xfrm>
                        <a:prstGeom prst="rect">
                          <a:avLst/>
                        </a:prstGeom>
                        <a:solidFill>
                          <a:srgbClr val="FFFFFF"/>
                        </a:solidFill>
                        <a:ln w="9525">
                          <a:noFill/>
                          <a:miter lim="800000"/>
                          <a:headEnd/>
                          <a:tailEnd/>
                        </a:ln>
                      </wps:spPr>
                      <wps:txbx>
                        <w:txbxContent>
                          <w:p w14:paraId="379124AF" w14:textId="124020EE" w:rsidR="00C84B93" w:rsidRPr="00DB0DFE" w:rsidRDefault="00C84B93" w:rsidP="00C84B93">
                            <w:pPr>
                              <w:pStyle w:val="Question"/>
                              <w:keepNext w:val="0"/>
                              <w:keepLines/>
                              <w:rPr>
                                <w:b w:val="0"/>
                                <w:bCs w:val="0"/>
                              </w:rPr>
                            </w:pPr>
                            <w:r w:rsidRPr="002A3F8F">
                              <w:t>Question</w:t>
                            </w:r>
                            <w:r>
                              <w:t xml:space="preserve"> </w:t>
                            </w:r>
                            <w:r w:rsidR="00DB7914">
                              <w:t>1</w:t>
                            </w:r>
                            <w:r w:rsidR="00C363D8">
                              <w:t>2</w:t>
                            </w:r>
                            <w:r>
                              <w:t>:</w:t>
                            </w:r>
                            <w:r w:rsidRPr="00D2628A">
                              <w:t xml:space="preserve"> Are you aware of any wider industry developments that may impact upon or be</w:t>
                            </w:r>
                            <w:r w:rsidR="00712EC4">
                              <w:t xml:space="preserve"> </w:t>
                            </w:r>
                            <w:r w:rsidRPr="00D2628A">
                              <w:t>impacted by this CP</w:t>
                            </w:r>
                            <w:r>
                              <w:t>?</w:t>
                            </w:r>
                          </w:p>
                          <w:p w14:paraId="320D7A39" w14:textId="048F4E04" w:rsidR="00E239DD" w:rsidRDefault="00E239D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13D1CB" id="_x0000_t202" coordsize="21600,21600" o:spt="202" path="m,l,21600r21600,l21600,xe">
                <v:stroke joinstyle="miter"/>
                <v:path gradientshapeok="t" o:connecttype="rect"/>
              </v:shapetype>
              <v:shape id="Text Box 2" o:spid="_x0000_s1026" type="#_x0000_t202" style="position:absolute;left:0;text-align:left;margin-left:0;margin-top:4pt;width:496.95pt;height:56.2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" stroked="f">
                <v:textbox>
                  <w:txbxContent>
                    <w:p w14:paraId="379124AF" w14:textId="124020EE" w:rsidR="00C84B93" w:rsidRPr="00DB0DFE" w:rsidRDefault="00C84B93" w:rsidP="00C84B93">
                      <w:pPr>
                        <w:pStyle w:val="Question"/>
                        <w:keepNext w:val="0"/>
                        <w:keepLines/>
                        <w:rPr>
                          <w:b w:val="0"/>
                          <w:bCs w:val="0"/>
                        </w:rPr>
                      </w:pPr>
                      <w:r w:rsidRPr="002A3F8F">
                        <w:t>Question</w:t>
                      </w:r>
                      <w:r>
                        <w:t xml:space="preserve"> </w:t>
                      </w:r>
                      <w:r w:rsidR="00DB7914">
                        <w:t>1</w:t>
                      </w:r>
                      <w:r w:rsidR="00C363D8">
                        <w:t>2</w:t>
                      </w:r>
                      <w:r>
                        <w:t>:</w:t>
                      </w:r>
                      <w:r w:rsidRPr="00D2628A">
                        <w:t xml:space="preserve"> Are you aware of any wider industry developments that may impact upon or be</w:t>
                      </w:r>
                      <w:r w:rsidR="00712EC4">
                        <w:t xml:space="preserve"> </w:t>
                      </w:r>
                      <w:r w:rsidRPr="00D2628A">
                        <w:t>impacted by this CP</w:t>
                      </w:r>
                      <w:r>
                        <w:t>?</w:t>
                      </w:r>
                    </w:p>
                    <w:p w14:paraId="320D7A39" w14:textId="048F4E04" w:rsidR="00E239DD" w:rsidRDefault="00E239DD"/>
                  </w:txbxContent>
                </v:textbox>
                <w10:wrap type="square" anchorx="margin"/>
              </v:shape>
            </w:pict>
          </mc:Fallback>
        </mc:AlternateContent>
      </w:r>
      <w:r w:rsidR="00C55B77" w:rsidRPr="00C55B77">
        <w:t>Implementation Date</w:t>
      </w:r>
      <w:bookmarkEnd w:id="33"/>
    </w:p>
    <w:p w14:paraId="3A62F103" w14:textId="27B5E6DE" w:rsidR="004A545E" w:rsidRPr="004A545E" w:rsidRDefault="00C77E14" w:rsidP="004A545E">
      <w:pPr>
        <w:pStyle w:val="Heading2"/>
        <w:numPr>
          <w:ilvl w:val="1"/>
          <w:numId w:val="14"/>
        </w:numPr>
      </w:pPr>
      <w:r>
        <w:t xml:space="preserve">The </w:t>
      </w:r>
      <w:r w:rsidR="0063242F">
        <w:t xml:space="preserve">intended </w:t>
      </w:r>
      <w:r>
        <w:t xml:space="preserve">implementation date </w:t>
      </w:r>
      <w:r w:rsidR="00EA09C0">
        <w:t>is to align to the P441</w:t>
      </w:r>
      <w:r w:rsidR="00FE326D">
        <w:t xml:space="preserve"> and REC change R0133</w:t>
      </w:r>
      <w:r w:rsidR="00EA09C0">
        <w:t xml:space="preserve"> implementation date</w:t>
      </w:r>
      <w:r w:rsidR="00D11C7E">
        <w:t>s, which will be 01 April 2024.</w:t>
      </w:r>
    </w:p>
    <w:p w14:paraId="16C9867B" w14:textId="4567A15B" w:rsidR="004A545E" w:rsidRPr="004A545E" w:rsidRDefault="005872A0" w:rsidP="004A545E">
      <w:pPr>
        <w:pStyle w:val="Heading2"/>
        <w:numPr>
          <w:ilvl w:val="1"/>
          <w:numId w:val="14"/>
        </w:numPr>
      </w:pPr>
      <w:r>
        <w:t xml:space="preserve">The Working Group </w:t>
      </w:r>
      <w:r w:rsidR="00E2747B">
        <w:t>w</w:t>
      </w:r>
      <w:r>
        <w:t xml:space="preserve">ould like views on </w:t>
      </w:r>
      <w:r w:rsidR="00315422">
        <w:t>whether the</w:t>
      </w:r>
      <w:r w:rsidR="00DF2C81">
        <w:t xml:space="preserve"> implementation date</w:t>
      </w:r>
      <w:r>
        <w:t xml:space="preserve"> is suitable. </w:t>
      </w:r>
    </w:p>
    <w:p w14:paraId="272F34A5" w14:textId="36A6450F" w:rsidR="005872A0" w:rsidRDefault="005872A0" w:rsidP="005872A0">
      <w:pPr>
        <w:pStyle w:val="Question"/>
        <w:keepNext w:val="0"/>
        <w:keepLines/>
      </w:pPr>
      <w:r w:rsidRPr="002A3F8F">
        <w:t>Question</w:t>
      </w:r>
      <w:r>
        <w:t xml:space="preserve"> </w:t>
      </w:r>
      <w:r w:rsidR="00DB7914">
        <w:t>1</w:t>
      </w:r>
      <w:r w:rsidR="00C363D8">
        <w:t>3</w:t>
      </w:r>
      <w:r w:rsidR="00DB7914">
        <w:t xml:space="preserve">: </w:t>
      </w:r>
      <w:r>
        <w:t>What date do you believe this change proposal should be implemented? Please provide rationale.</w:t>
      </w:r>
    </w:p>
    <w:p w14:paraId="5763D6D9" w14:textId="0DEF9725" w:rsidR="00A43E50" w:rsidRDefault="00A43E50" w:rsidP="005872A0">
      <w:pPr>
        <w:pStyle w:val="Question"/>
        <w:keepNext w:val="0"/>
        <w:keepLines/>
      </w:pPr>
      <w:r>
        <w:t xml:space="preserve">Question </w:t>
      </w:r>
      <w:r w:rsidR="00DB7914">
        <w:t>1</w:t>
      </w:r>
      <w:r w:rsidR="00C363D8">
        <w:t>4</w:t>
      </w:r>
      <w:r w:rsidR="00277605">
        <w:t xml:space="preserve">: </w:t>
      </w:r>
      <w:r w:rsidR="00277605" w:rsidRPr="00277605">
        <w:rPr>
          <w:u w:val="single"/>
        </w:rPr>
        <w:t xml:space="preserve">For Distributors </w:t>
      </w:r>
      <w:proofErr w:type="gramStart"/>
      <w:r w:rsidR="00277605" w:rsidRPr="00277605">
        <w:rPr>
          <w:u w:val="single"/>
        </w:rPr>
        <w:t>only</w:t>
      </w:r>
      <w:proofErr w:type="gramEnd"/>
      <w:r w:rsidR="00277605">
        <w:t xml:space="preserve">-What are the potential impacts to billing systems </w:t>
      </w:r>
      <w:r w:rsidR="00D11C7E">
        <w:t xml:space="preserve">and would this have any impact on the proposed implementation date </w:t>
      </w:r>
      <w:r w:rsidR="00277605">
        <w:t xml:space="preserve">based on the </w:t>
      </w:r>
      <w:r w:rsidR="00D11C7E">
        <w:t>proposed solution</w:t>
      </w:r>
      <w:r w:rsidR="00277605">
        <w:t>?</w:t>
      </w:r>
    </w:p>
    <w:p w14:paraId="19FA2F22" w14:textId="590E2BEE" w:rsidR="000F708E" w:rsidRDefault="005872A0" w:rsidP="005872A0">
      <w:pPr>
        <w:pStyle w:val="Question"/>
        <w:keepNext w:val="0"/>
        <w:keepLines/>
      </w:pPr>
      <w:r>
        <w:t xml:space="preserve">Question </w:t>
      </w:r>
      <w:r w:rsidR="00DB7914">
        <w:t>1</w:t>
      </w:r>
      <w:r w:rsidR="00C363D8">
        <w:t>5</w:t>
      </w:r>
      <w:r>
        <w:t>: Do you have any other comments?</w:t>
      </w:r>
    </w:p>
    <w:p w14:paraId="5D3AAD17" w14:textId="79C27EEE" w:rsidR="001B069A" w:rsidRPr="00115BDC" w:rsidRDefault="00DE7167" w:rsidP="0099383D">
      <w:pPr>
        <w:pStyle w:val="Heading2"/>
      </w:pPr>
      <w:r>
        <w:br w:type="page"/>
      </w:r>
    </w:p>
    <w:p w14:paraId="6A5EF0ED" w14:textId="13C89383" w:rsidR="00CC0C7A" w:rsidRPr="00EB32BB" w:rsidRDefault="00CC0C7A" w:rsidP="00C3635E">
      <w:pPr>
        <w:pStyle w:val="Heading02"/>
      </w:pPr>
      <w:bookmarkStart w:id="34" w:name="_Toc100004094"/>
      <w:bookmarkEnd w:id="6"/>
      <w:r>
        <w:lastRenderedPageBreak/>
        <w:t>Consultation Questions</w:t>
      </w:r>
      <w:bookmarkEnd w:id="34"/>
    </w:p>
    <w:p w14:paraId="0C054E17" w14:textId="1ABDDF35" w:rsidR="00E0232D" w:rsidRPr="00E0232D" w:rsidRDefault="00CC0C7A" w:rsidP="0099383D">
      <w:pPr>
        <w:pStyle w:val="Heading2"/>
        <w:numPr>
          <w:ilvl w:val="1"/>
          <w:numId w:val="14"/>
        </w:numPr>
      </w:pPr>
      <w:r w:rsidRPr="00CC0C7A">
        <w:t>The Working Group is seeking industry views on the following consultation questions:</w:t>
      </w:r>
    </w:p>
    <w:tbl>
      <w:tblPr>
        <w:tblW w:w="5000" w:type="pct"/>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shd w:val="clear" w:color="auto" w:fill="000066"/>
        <w:tblLook w:val="01E0" w:firstRow="1" w:lastRow="1" w:firstColumn="1" w:lastColumn="1" w:noHBand="0" w:noVBand="0"/>
      </w:tblPr>
      <w:tblGrid>
        <w:gridCol w:w="717"/>
        <w:gridCol w:w="9019"/>
      </w:tblGrid>
      <w:tr w:rsidR="005872A0" w:rsidRPr="006347BD" w14:paraId="3325F96A" w14:textId="77777777" w:rsidTr="00EA3D43">
        <w:trPr>
          <w:trHeight w:hRule="exact" w:val="567"/>
        </w:trPr>
        <w:tc>
          <w:tcPr>
            <w:tcW w:w="368" w:type="pct"/>
            <w:tcBorders>
              <w:bottom w:val="single" w:sz="6" w:space="0" w:color="000066"/>
              <w:right w:val="nil"/>
            </w:tcBorders>
            <w:shd w:val="clear" w:color="auto" w:fill="008576"/>
            <w:vAlign w:val="center"/>
          </w:tcPr>
          <w:p w14:paraId="34C84EEE" w14:textId="77777777" w:rsidR="005872A0" w:rsidRPr="006347BD" w:rsidRDefault="005872A0" w:rsidP="00EA3D43">
            <w:pPr>
              <w:keepLines/>
              <w:ind w:left="113"/>
              <w:rPr>
                <w:rFonts w:cs="Arial"/>
                <w:b/>
                <w:bCs/>
                <w:color w:val="FFFFFF"/>
                <w:sz w:val="24"/>
              </w:rPr>
            </w:pPr>
            <w:r w:rsidRPr="006347BD">
              <w:rPr>
                <w:rFonts w:cs="Arial"/>
                <w:b/>
                <w:color w:val="FFFFFF"/>
                <w:sz w:val="24"/>
              </w:rPr>
              <w:t>No.</w:t>
            </w:r>
          </w:p>
        </w:tc>
        <w:tc>
          <w:tcPr>
            <w:tcW w:w="4632" w:type="pct"/>
            <w:tcBorders>
              <w:left w:val="nil"/>
              <w:bottom w:val="single" w:sz="6" w:space="0" w:color="000066"/>
            </w:tcBorders>
            <w:shd w:val="clear" w:color="auto" w:fill="008576"/>
            <w:vAlign w:val="center"/>
          </w:tcPr>
          <w:p w14:paraId="0388D37C" w14:textId="77777777" w:rsidR="005872A0" w:rsidRPr="006347BD" w:rsidRDefault="005872A0" w:rsidP="00EA3D43">
            <w:pPr>
              <w:keepLines/>
              <w:ind w:left="113"/>
              <w:rPr>
                <w:rFonts w:cs="Arial"/>
                <w:b/>
                <w:bCs/>
                <w:color w:val="FFFFFF"/>
                <w:sz w:val="24"/>
              </w:rPr>
            </w:pPr>
            <w:r w:rsidRPr="006347BD">
              <w:rPr>
                <w:rFonts w:cs="Arial"/>
                <w:b/>
                <w:bCs/>
                <w:color w:val="FFFFFF"/>
                <w:sz w:val="24"/>
              </w:rPr>
              <w:t>Questions</w:t>
            </w:r>
          </w:p>
        </w:tc>
      </w:tr>
      <w:tr w:rsidR="005872A0" w:rsidRPr="00B05993" w14:paraId="2C7560B9"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545AD1CE" w14:textId="77777777" w:rsidR="005872A0" w:rsidRPr="000659C5" w:rsidRDefault="005872A0" w:rsidP="00EA3D43">
            <w:pPr>
              <w:pStyle w:val="ListParagraph"/>
              <w:keepLines/>
              <w:numPr>
                <w:ilvl w:val="0"/>
                <w:numId w:val="16"/>
              </w:numPr>
              <w:spacing w:line="360" w:lineRule="auto"/>
              <w:ind w:left="530"/>
              <w:rPr>
                <w:rFonts w:cs="Arial"/>
                <w:b/>
              </w:rPr>
            </w:pPr>
            <w:bookmarkStart w:id="35" w:name="_Hlk144725709"/>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3B2F9BB6" w14:textId="51F143A0" w:rsidR="005872A0" w:rsidRPr="00B05993" w:rsidRDefault="00F452E8" w:rsidP="00EA3D43">
            <w:pPr>
              <w:keepLines/>
              <w:spacing w:before="60" w:after="60"/>
              <w:rPr>
                <w:rFonts w:cs="Arial"/>
                <w:bCs/>
              </w:rPr>
            </w:pPr>
            <w:r w:rsidRPr="00F452E8">
              <w:t>Do you understand the intent of the Change Proposal?</w:t>
            </w:r>
          </w:p>
        </w:tc>
      </w:tr>
      <w:tr w:rsidR="004D56C4" w:rsidRPr="00B05993" w14:paraId="7ABFF090"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3D4DA0ED" w14:textId="77777777" w:rsidR="004D56C4" w:rsidRPr="000659C5" w:rsidRDefault="004D56C4" w:rsidP="00EA3D43">
            <w:pPr>
              <w:pStyle w:val="ListParagraph"/>
              <w:keepLines/>
              <w:numPr>
                <w:ilvl w:val="0"/>
                <w:numId w:val="16"/>
              </w:numPr>
              <w:spacing w:line="360" w:lineRule="auto"/>
              <w:ind w:left="530"/>
              <w:rPr>
                <w:rFonts w:cs="Arial"/>
                <w:b/>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66237EAF" w14:textId="53F6362E" w:rsidR="004D56C4" w:rsidRPr="000639FB" w:rsidRDefault="00F452E8" w:rsidP="00EA3D43">
            <w:pPr>
              <w:keepLines/>
              <w:spacing w:before="60" w:after="60"/>
            </w:pPr>
            <w:r w:rsidRPr="00F452E8">
              <w:t>Are you supportive of the principles that support this C</w:t>
            </w:r>
            <w:r w:rsidR="0014720E">
              <w:t xml:space="preserve">hange </w:t>
            </w:r>
            <w:r w:rsidRPr="00F452E8">
              <w:t>P</w:t>
            </w:r>
            <w:r w:rsidR="0014720E">
              <w:t>roposal</w:t>
            </w:r>
            <w:r w:rsidR="000F7460">
              <w:t>?</w:t>
            </w:r>
          </w:p>
        </w:tc>
      </w:tr>
      <w:tr w:rsidR="005872A0" w:rsidRPr="003D254F" w14:paraId="707347DB"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2E0C5740" w14:textId="77777777" w:rsidR="005872A0" w:rsidRPr="000659C5" w:rsidRDefault="005872A0" w:rsidP="00EA3D43">
            <w:pPr>
              <w:pStyle w:val="ListParagraph"/>
              <w:keepLines/>
              <w:numPr>
                <w:ilvl w:val="0"/>
                <w:numId w:val="16"/>
              </w:numPr>
              <w:spacing w:line="360" w:lineRule="auto"/>
              <w:ind w:left="530"/>
              <w:rPr>
                <w:rFonts w:cs="Arial"/>
                <w:b/>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2A7BF503" w14:textId="6158C1BC" w:rsidR="005872A0" w:rsidRPr="003D254F" w:rsidRDefault="00BE2F55" w:rsidP="00EA3D43">
            <w:pPr>
              <w:keepLines/>
              <w:spacing w:before="60" w:after="60"/>
              <w:rPr>
                <w:rFonts w:cs="Arial"/>
                <w:bCs/>
              </w:rPr>
            </w:pPr>
            <w:bookmarkStart w:id="36" w:name="_Hlk145078106"/>
            <w:r w:rsidRPr="00BE2F55">
              <w:t>Do you agree with the Working Groups approach</w:t>
            </w:r>
            <w:r w:rsidR="00631CE4">
              <w:t xml:space="preserve"> for measurement class F and G </w:t>
            </w:r>
            <w:r w:rsidR="00D11C7E">
              <w:t>in class 5 complex sites</w:t>
            </w:r>
            <w:r w:rsidRPr="00BE2F55">
              <w:t xml:space="preserve"> of utilising the D0036 flow for </w:t>
            </w:r>
            <w:proofErr w:type="spellStart"/>
            <w:r w:rsidRPr="00BE2F55">
              <w:t>DUoS</w:t>
            </w:r>
            <w:proofErr w:type="spellEnd"/>
            <w:r w:rsidRPr="00BE2F55">
              <w:t xml:space="preserve"> unit rate billing and aggregated standing charge? If </w:t>
            </w:r>
            <w:proofErr w:type="gramStart"/>
            <w:r w:rsidRPr="00BE2F55">
              <w:t>not</w:t>
            </w:r>
            <w:proofErr w:type="gramEnd"/>
            <w:r w:rsidRPr="00BE2F55">
              <w:t xml:space="preserve"> what are the perceived risks/issues with this approach</w:t>
            </w:r>
            <w:r w:rsidR="003D34AD" w:rsidRPr="00476E99">
              <w:t>.</w:t>
            </w:r>
            <w:bookmarkEnd w:id="36"/>
          </w:p>
        </w:tc>
      </w:tr>
      <w:tr w:rsidR="009B3B62" w:rsidRPr="00495F4B" w14:paraId="56E1918F"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37595BD1" w14:textId="77777777" w:rsidR="009B3B62" w:rsidRPr="000659C5" w:rsidRDefault="009B3B62" w:rsidP="00EA3D43">
            <w:pPr>
              <w:pStyle w:val="ListParagraph"/>
              <w:keepLines/>
              <w:numPr>
                <w:ilvl w:val="0"/>
                <w:numId w:val="16"/>
              </w:numPr>
              <w:spacing w:line="360" w:lineRule="auto"/>
              <w:ind w:left="530"/>
              <w:rPr>
                <w:rFonts w:cs="Arial"/>
                <w:b/>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7A241FB6" w14:textId="34A5DDCA" w:rsidR="009B3B62" w:rsidRPr="00BE2F55" w:rsidRDefault="00BE2F55" w:rsidP="00EA3D43">
            <w:pPr>
              <w:keepLines/>
              <w:spacing w:before="60" w:after="60"/>
            </w:pPr>
            <w:r>
              <w:t xml:space="preserve">The Working Group identified two potential solutions for submitting gross demand data for class F and G sites, one to utilise Pseudo billing MPANs and another to utilise the existing Pseudo settlement MPANs. What are the benefits and risks to each of these approaches? </w:t>
            </w:r>
          </w:p>
        </w:tc>
      </w:tr>
      <w:tr w:rsidR="005872A0" w:rsidRPr="00C94FB3" w14:paraId="101FEF38"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2CF3F502" w14:textId="77777777" w:rsidR="005872A0" w:rsidRPr="000659C5" w:rsidRDefault="005872A0" w:rsidP="00EA3D43">
            <w:pPr>
              <w:pStyle w:val="ListParagraph"/>
              <w:keepLines/>
              <w:numPr>
                <w:ilvl w:val="0"/>
                <w:numId w:val="16"/>
              </w:numPr>
              <w:spacing w:line="360" w:lineRule="auto"/>
              <w:ind w:left="530"/>
              <w:rPr>
                <w:rFonts w:cs="Arial"/>
                <w:b/>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260B0733" w14:textId="32BF96E0" w:rsidR="0022180A" w:rsidRPr="00BE2F55" w:rsidRDefault="0022180A" w:rsidP="00EA3D43">
            <w:pPr>
              <w:keepLines/>
              <w:spacing w:before="60" w:after="60"/>
            </w:pPr>
            <w:r>
              <w:t>Which of the two approaches of using Pseudo billing or existing pseudo settlement MPANs do you prefer and why?</w:t>
            </w:r>
          </w:p>
        </w:tc>
      </w:tr>
      <w:tr w:rsidR="00940E18" w14:paraId="55C68BC8"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60C3BCE9" w14:textId="77777777" w:rsidR="00940E18" w:rsidRPr="000659C5" w:rsidRDefault="00940E18" w:rsidP="00EA3D43">
            <w:pPr>
              <w:pStyle w:val="ListParagraph"/>
              <w:keepLines/>
              <w:numPr>
                <w:ilvl w:val="0"/>
                <w:numId w:val="16"/>
              </w:numPr>
              <w:spacing w:line="360" w:lineRule="auto"/>
              <w:ind w:left="530"/>
              <w:rPr>
                <w:rFonts w:cs="Arial"/>
                <w:b/>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5033295C" w14:textId="2DB5C709" w:rsidR="00940E18" w:rsidRPr="00571044" w:rsidRDefault="0022180A" w:rsidP="006C2B0B">
            <w:pPr>
              <w:keepLines/>
              <w:spacing w:before="60" w:after="60"/>
            </w:pPr>
            <w:r w:rsidRPr="00BE2F55">
              <w:rPr>
                <w:b/>
                <w:bCs/>
              </w:rPr>
              <w:t>For Distributors Only</w:t>
            </w:r>
            <w:r>
              <w:t>- What would the process entail for a supplier requesting</w:t>
            </w:r>
            <w:r w:rsidR="00D11C7E">
              <w:t xml:space="preserve"> the creation of</w:t>
            </w:r>
            <w:r>
              <w:t xml:space="preserve"> both pseudo billing and pseudo settlement MPANs? This will be a scenario that would only arise if the option to use pseudo billing MPANs was taken forwards.</w:t>
            </w:r>
          </w:p>
        </w:tc>
      </w:tr>
      <w:tr w:rsidR="0071165A" w14:paraId="19381B9B"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631371D6" w14:textId="77777777" w:rsidR="0071165A" w:rsidRPr="000659C5" w:rsidRDefault="0071165A" w:rsidP="00EA3D43">
            <w:pPr>
              <w:pStyle w:val="ListParagraph"/>
              <w:keepLines/>
              <w:numPr>
                <w:ilvl w:val="0"/>
                <w:numId w:val="16"/>
              </w:numPr>
              <w:spacing w:line="360" w:lineRule="auto"/>
              <w:ind w:left="530"/>
              <w:rPr>
                <w:rFonts w:cs="Arial"/>
                <w:b/>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7C02F9DA" w14:textId="3A0EEE18" w:rsidR="0071165A" w:rsidRDefault="007C005C" w:rsidP="007C005C">
            <w:r w:rsidRPr="007C005C">
              <w:rPr>
                <w:b/>
                <w:bCs/>
              </w:rPr>
              <w:t>For Distributors only</w:t>
            </w:r>
            <w:r>
              <w:t xml:space="preserve">- How do distributors identify if an MPAN is a pseudo settlement or pseudo billing MPAN </w:t>
            </w:r>
            <w:proofErr w:type="spellStart"/>
            <w:r>
              <w:t>i.e</w:t>
            </w:r>
            <w:proofErr w:type="spellEnd"/>
            <w:r>
              <w:t xml:space="preserve"> LLFCs etc</w:t>
            </w:r>
          </w:p>
        </w:tc>
      </w:tr>
      <w:tr w:rsidR="00D234A9" w14:paraId="602F3FBD"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3008DE76" w14:textId="77777777" w:rsidR="00D234A9" w:rsidRPr="000659C5" w:rsidRDefault="00D234A9" w:rsidP="00EA3D43">
            <w:pPr>
              <w:pStyle w:val="ListParagraph"/>
              <w:keepLines/>
              <w:numPr>
                <w:ilvl w:val="0"/>
                <w:numId w:val="16"/>
              </w:numPr>
              <w:spacing w:line="360" w:lineRule="auto"/>
              <w:ind w:left="530"/>
              <w:rPr>
                <w:rFonts w:cs="Arial"/>
                <w:b/>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5F4B209E" w14:textId="6F64E46C" w:rsidR="00D234A9" w:rsidRPr="00D234A9" w:rsidRDefault="007C005C" w:rsidP="007C005C">
            <w:r w:rsidRPr="007C005C">
              <w:rPr>
                <w:b/>
                <w:bCs/>
              </w:rPr>
              <w:t>For Suppliers Only</w:t>
            </w:r>
            <w:r>
              <w:t xml:space="preserve"> – How do Suppliers identify if an MPAN is a pseudo settlement or pseudo billing MPAN?</w:t>
            </w:r>
          </w:p>
        </w:tc>
      </w:tr>
      <w:tr w:rsidR="00D234A9" w14:paraId="2CEC6AD5"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77821A18" w14:textId="77777777" w:rsidR="00D234A9" w:rsidRPr="000659C5" w:rsidRDefault="00D234A9" w:rsidP="00EA3D43">
            <w:pPr>
              <w:pStyle w:val="ListParagraph"/>
              <w:keepLines/>
              <w:numPr>
                <w:ilvl w:val="0"/>
                <w:numId w:val="16"/>
              </w:numPr>
              <w:spacing w:line="360" w:lineRule="auto"/>
              <w:ind w:left="530"/>
              <w:rPr>
                <w:rFonts w:cs="Arial"/>
                <w:b/>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552FFC3C" w14:textId="587A0E8A" w:rsidR="00D234A9" w:rsidRPr="00D234A9" w:rsidRDefault="007C005C" w:rsidP="00EA3D43">
            <w:pPr>
              <w:keepLines/>
              <w:spacing w:before="60" w:after="60"/>
            </w:pPr>
            <w:r w:rsidRPr="00571044">
              <w:t>D</w:t>
            </w:r>
            <w:r>
              <w:t>o you have any comments on the drafted legal text?</w:t>
            </w:r>
          </w:p>
        </w:tc>
      </w:tr>
      <w:tr w:rsidR="00C363D8" w14:paraId="7A31FD78"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22AB0408" w14:textId="77777777" w:rsidR="00C363D8" w:rsidRPr="000659C5" w:rsidRDefault="00C363D8" w:rsidP="00EA3D43">
            <w:pPr>
              <w:pStyle w:val="ListParagraph"/>
              <w:keepLines/>
              <w:numPr>
                <w:ilvl w:val="0"/>
                <w:numId w:val="16"/>
              </w:numPr>
              <w:spacing w:line="360" w:lineRule="auto"/>
              <w:ind w:left="530"/>
              <w:rPr>
                <w:rFonts w:cs="Arial"/>
                <w:b/>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15C6798E" w14:textId="711FF5C3" w:rsidR="00C363D8" w:rsidRPr="006A127F" w:rsidRDefault="00C363D8" w:rsidP="00EA3D43">
            <w:pPr>
              <w:keepLines/>
              <w:spacing w:before="60" w:after="60"/>
            </w:pPr>
            <w:r w:rsidRPr="00C363D8">
              <w:t>Do you believe there</w:t>
            </w:r>
            <w:r w:rsidR="00D11C7E">
              <w:t xml:space="preserve"> are</w:t>
            </w:r>
            <w:r w:rsidRPr="00C363D8">
              <w:t xml:space="preserve"> further DCUSA schedules or legal text changes required to facilitate this change? Please provide further information if yes.</w:t>
            </w:r>
          </w:p>
        </w:tc>
      </w:tr>
      <w:tr w:rsidR="002A307A" w14:paraId="0E3ED989"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1F22B210" w14:textId="77777777" w:rsidR="002A307A" w:rsidRPr="000659C5" w:rsidRDefault="002A307A" w:rsidP="00EA3D43">
            <w:pPr>
              <w:pStyle w:val="ListParagraph"/>
              <w:keepLines/>
              <w:numPr>
                <w:ilvl w:val="0"/>
                <w:numId w:val="16"/>
              </w:numPr>
              <w:spacing w:line="360" w:lineRule="auto"/>
              <w:ind w:left="530"/>
              <w:rPr>
                <w:rFonts w:cs="Arial"/>
                <w:b/>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1115D952" w14:textId="4C303254" w:rsidR="002A307A" w:rsidRDefault="00C363D8" w:rsidP="00EA3D43">
            <w:pPr>
              <w:keepLines/>
              <w:spacing w:before="60" w:after="60"/>
            </w:pPr>
            <w:r w:rsidRPr="007532B3">
              <w:t>Do you consider th</w:t>
            </w:r>
            <w:r>
              <w:t xml:space="preserve">e solution </w:t>
            </w:r>
            <w:r w:rsidRPr="007532B3">
              <w:t>better facilitates the DCUSA objectives? Please give supporting reasons</w:t>
            </w:r>
          </w:p>
        </w:tc>
      </w:tr>
      <w:tr w:rsidR="005872A0" w14:paraId="0C36F5CF"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781635F3" w14:textId="77777777" w:rsidR="005872A0" w:rsidRPr="000659C5" w:rsidRDefault="005872A0" w:rsidP="00EA3D43">
            <w:pPr>
              <w:pStyle w:val="ListParagraph"/>
              <w:keepLines/>
              <w:numPr>
                <w:ilvl w:val="0"/>
                <w:numId w:val="16"/>
              </w:numPr>
              <w:spacing w:line="360" w:lineRule="auto"/>
              <w:ind w:left="530"/>
              <w:rPr>
                <w:rFonts w:cs="Arial"/>
                <w:b/>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0720B11A" w14:textId="5A064BA8" w:rsidR="005872A0" w:rsidRDefault="00C363D8" w:rsidP="00EA3D43">
            <w:pPr>
              <w:keepLines/>
              <w:spacing w:before="60" w:after="60"/>
              <w:rPr>
                <w:bCs/>
              </w:rPr>
            </w:pPr>
            <w:r w:rsidRPr="00C363D8">
              <w:t>Are you aware of any wider industry developments that may impact upon or be impacted by this CP?</w:t>
            </w:r>
          </w:p>
        </w:tc>
      </w:tr>
      <w:tr w:rsidR="005872A0" w:rsidRPr="00571044" w14:paraId="43968432"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3380C4FD" w14:textId="77777777" w:rsidR="005872A0" w:rsidRPr="000659C5" w:rsidRDefault="005872A0" w:rsidP="00EA3D43">
            <w:pPr>
              <w:pStyle w:val="ListParagraph"/>
              <w:keepLines/>
              <w:numPr>
                <w:ilvl w:val="0"/>
                <w:numId w:val="16"/>
              </w:numPr>
              <w:spacing w:line="360" w:lineRule="auto"/>
              <w:ind w:left="530"/>
              <w:rPr>
                <w:rFonts w:cs="Arial"/>
                <w:b/>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6E11FFFD" w14:textId="4CDD7922" w:rsidR="005872A0" w:rsidRPr="00571044" w:rsidRDefault="00A56BDA" w:rsidP="00EA3D43">
            <w:pPr>
              <w:keepLines/>
              <w:spacing w:before="60" w:after="60"/>
            </w:pPr>
            <w:r w:rsidRPr="00A56BDA">
              <w:t>What date do you believe this change proposal should be implemented? Please provide rationale.</w:t>
            </w:r>
          </w:p>
        </w:tc>
      </w:tr>
      <w:tr w:rsidR="001D3DEF" w:rsidRPr="00571044" w14:paraId="2F3C1587"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21191440" w14:textId="77777777" w:rsidR="001D3DEF" w:rsidRPr="000659C5" w:rsidRDefault="001D3DEF" w:rsidP="001D3DEF">
            <w:pPr>
              <w:pStyle w:val="ListParagraph"/>
              <w:keepLines/>
              <w:numPr>
                <w:ilvl w:val="0"/>
                <w:numId w:val="16"/>
              </w:numPr>
              <w:spacing w:line="360" w:lineRule="auto"/>
              <w:ind w:left="530"/>
              <w:rPr>
                <w:rFonts w:cs="Arial"/>
                <w:b/>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5A2A98FD" w14:textId="2C90A3FA" w:rsidR="001D3DEF" w:rsidRPr="007532B3" w:rsidRDefault="00DB7914" w:rsidP="001D3DEF">
            <w:pPr>
              <w:keepLines/>
              <w:spacing w:before="60" w:after="60"/>
            </w:pPr>
            <w:r w:rsidRPr="00DB7914">
              <w:rPr>
                <w:b/>
                <w:bCs/>
              </w:rPr>
              <w:t>For Distributors only</w:t>
            </w:r>
            <w:r w:rsidRPr="00DB7914">
              <w:t>-</w:t>
            </w:r>
            <w:r w:rsidR="00DC7B5A">
              <w:t xml:space="preserve"> What are the potential impacts to billing </w:t>
            </w:r>
            <w:proofErr w:type="gramStart"/>
            <w:r w:rsidR="00DC7B5A">
              <w:t>systems</w:t>
            </w:r>
            <w:proofErr w:type="gramEnd"/>
            <w:r w:rsidR="00DC7B5A">
              <w:t xml:space="preserve"> and would this have any impact on the proposed implementation date based on the proposed solution?</w:t>
            </w:r>
          </w:p>
        </w:tc>
      </w:tr>
      <w:tr w:rsidR="001D3DEF" w:rsidRPr="00571044" w14:paraId="68CA5D09"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005A529A" w14:textId="77777777" w:rsidR="001D3DEF" w:rsidRPr="000659C5" w:rsidRDefault="001D3DEF" w:rsidP="001D3DEF">
            <w:pPr>
              <w:pStyle w:val="ListParagraph"/>
              <w:keepLines/>
              <w:numPr>
                <w:ilvl w:val="0"/>
                <w:numId w:val="16"/>
              </w:numPr>
              <w:spacing w:line="360" w:lineRule="auto"/>
              <w:ind w:left="530"/>
              <w:rPr>
                <w:rFonts w:cs="Arial"/>
                <w:b/>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241F88A8" w14:textId="098E6300" w:rsidR="001D3DEF" w:rsidRPr="00571044" w:rsidRDefault="00D11C7E" w:rsidP="001D3DEF">
            <w:pPr>
              <w:keepLines/>
              <w:spacing w:before="60" w:after="60"/>
            </w:pPr>
            <w:r>
              <w:t xml:space="preserve">Do </w:t>
            </w:r>
            <w:r w:rsidR="00DB7914" w:rsidRPr="00DB7914">
              <w:t>you have any other comments?</w:t>
            </w:r>
          </w:p>
        </w:tc>
      </w:tr>
      <w:bookmarkEnd w:id="35"/>
    </w:tbl>
    <w:p w14:paraId="07FEAA3D" w14:textId="4FD590CB" w:rsidR="009E678F" w:rsidRDefault="009E678F" w:rsidP="009E678F"/>
    <w:p w14:paraId="1B3FABB2" w14:textId="6C5C337A" w:rsidR="00E0232D" w:rsidRPr="00E0232D" w:rsidRDefault="005872A0" w:rsidP="0099383D">
      <w:pPr>
        <w:pStyle w:val="Heading2"/>
        <w:numPr>
          <w:ilvl w:val="1"/>
          <w:numId w:val="14"/>
        </w:numPr>
      </w:pPr>
      <w:bookmarkStart w:id="37" w:name="_Toc100004095"/>
      <w:r w:rsidRPr="00175ED1">
        <w:lastRenderedPageBreak/>
        <w:t xml:space="preserve">Responses should be submitted using Attachment 1 to dcusa@electralink.co.uk no later than, close of play on </w:t>
      </w:r>
      <w:r w:rsidR="00330B38">
        <w:t>xxx</w:t>
      </w:r>
      <w:r w:rsidRPr="00175ED1">
        <w:t xml:space="preserve"> 2023.</w:t>
      </w:r>
    </w:p>
    <w:p w14:paraId="7036379F" w14:textId="1D502D58" w:rsidR="008711FC" w:rsidRDefault="005872A0" w:rsidP="0099383D">
      <w:pPr>
        <w:pStyle w:val="Heading2"/>
        <w:numPr>
          <w:ilvl w:val="1"/>
          <w:numId w:val="14"/>
        </w:numPr>
      </w:pPr>
      <w:r w:rsidRPr="005872A0">
        <w:t>Responses, or any part thereof, can be provided in confidence. Parties are asked to clearly indicate any parts of a response that are to be treated confidentially</w:t>
      </w:r>
      <w:r>
        <w:t>.</w:t>
      </w:r>
    </w:p>
    <w:p w14:paraId="60CFC1F1" w14:textId="77777777" w:rsidR="00E0232D" w:rsidRPr="00E0232D" w:rsidRDefault="00E0232D" w:rsidP="00E0232D">
      <w:pPr>
        <w:pStyle w:val="ListParagraph"/>
        <w:ind w:left="859"/>
      </w:pPr>
    </w:p>
    <w:p w14:paraId="538BA5CF" w14:textId="5B8366D3" w:rsidR="002733C1" w:rsidRPr="00FD64CC" w:rsidRDefault="002733C1" w:rsidP="00C3635E">
      <w:pPr>
        <w:pStyle w:val="Heading02"/>
      </w:pPr>
      <w:r w:rsidRPr="00FD64CC">
        <w:t>Attachments</w:t>
      </w:r>
      <w:bookmarkEnd w:id="37"/>
      <w:r w:rsidRPr="00FD64CC">
        <w:t xml:space="preserve"> </w:t>
      </w:r>
    </w:p>
    <w:p w14:paraId="17B1E703" w14:textId="33BB063E" w:rsidR="005872A0" w:rsidRDefault="005872A0" w:rsidP="005872A0">
      <w:pPr>
        <w:keepLines/>
        <w:numPr>
          <w:ilvl w:val="0"/>
          <w:numId w:val="17"/>
        </w:numPr>
      </w:pPr>
      <w:r>
        <w:t xml:space="preserve">Attachment 1 – DCP </w:t>
      </w:r>
      <w:r w:rsidR="00315422">
        <w:t>42</w:t>
      </w:r>
      <w:r w:rsidR="00EA09C0">
        <w:t>4</w:t>
      </w:r>
      <w:r w:rsidR="00096618">
        <w:t xml:space="preserve"> </w:t>
      </w:r>
      <w:r>
        <w:t>Consultation Response Form</w:t>
      </w:r>
    </w:p>
    <w:p w14:paraId="1EF80C53" w14:textId="63D26D57" w:rsidR="005872A0" w:rsidRDefault="005872A0" w:rsidP="005872A0">
      <w:pPr>
        <w:keepLines/>
        <w:numPr>
          <w:ilvl w:val="0"/>
          <w:numId w:val="17"/>
        </w:numPr>
      </w:pPr>
      <w:r>
        <w:t xml:space="preserve">Attachment 2 – DCP </w:t>
      </w:r>
      <w:r w:rsidR="00315422">
        <w:t>42</w:t>
      </w:r>
      <w:r w:rsidR="00EA09C0">
        <w:t>4</w:t>
      </w:r>
      <w:r w:rsidR="00096618">
        <w:t xml:space="preserve"> </w:t>
      </w:r>
      <w:r>
        <w:t>Change Proposal Form</w:t>
      </w:r>
    </w:p>
    <w:p w14:paraId="0BC7A21E" w14:textId="0F41079E" w:rsidR="00D04D31" w:rsidRPr="00D734DB" w:rsidRDefault="005872A0" w:rsidP="00315422">
      <w:pPr>
        <w:keepLines/>
        <w:numPr>
          <w:ilvl w:val="0"/>
          <w:numId w:val="17"/>
        </w:numPr>
      </w:pPr>
      <w:r>
        <w:t xml:space="preserve">Attachment 3 – DCP </w:t>
      </w:r>
      <w:r w:rsidR="00315422">
        <w:t>42</w:t>
      </w:r>
      <w:r w:rsidR="00EA09C0">
        <w:t>4</w:t>
      </w:r>
      <w:r w:rsidR="00096618">
        <w:t xml:space="preserve"> Draft Legal Text</w:t>
      </w:r>
    </w:p>
    <w:sectPr w:rsidR="00D04D31" w:rsidRPr="00D734DB" w:rsidSect="004B2C61">
      <w:headerReference w:type="default" r:id="rId26"/>
      <w:footerReference w:type="default" r:id="rId27"/>
      <w:pgSz w:w="11906" w:h="16838" w:code="9"/>
      <w:pgMar w:top="1276" w:right="1077" w:bottom="851" w:left="1077" w:header="142" w:footer="284"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ndy Green" w:date="2023-08-08T09:31:00Z" w:initials="AG">
    <w:p w14:paraId="7216311A" w14:textId="77777777" w:rsidR="00BB384F" w:rsidRDefault="00BB384F" w:rsidP="00834FEA">
      <w:pPr>
        <w:pStyle w:val="CommentText"/>
      </w:pPr>
      <w:r>
        <w:rPr>
          <w:rStyle w:val="CommentReference"/>
        </w:rPr>
        <w:annotationRef/>
      </w:r>
      <w:r>
        <w:t>Need to agree date</w:t>
      </w:r>
    </w:p>
  </w:comment>
  <w:comment w:id="1" w:author="Andy Green" w:date="2023-07-31T15:18:00Z" w:initials="AG">
    <w:p w14:paraId="3E78FE61" w14:textId="77777777" w:rsidR="00972B0D" w:rsidRDefault="00972B0D" w:rsidP="00275AA2">
      <w:pPr>
        <w:pStyle w:val="CommentText"/>
      </w:pPr>
      <w:r>
        <w:rPr>
          <w:rStyle w:val="CommentReference"/>
        </w:rPr>
        <w:annotationRef/>
      </w:r>
      <w:r>
        <w:t>To be updated upon completion</w:t>
      </w:r>
    </w:p>
  </w:comment>
  <w:comment w:id="17" w:author="Andy Green" w:date="2023-08-24T16:17:00Z" w:initials="AG">
    <w:p w14:paraId="2464D0A4" w14:textId="7883F43C" w:rsidR="00FC0E46" w:rsidRDefault="00FC0E46" w:rsidP="00D50C8F">
      <w:pPr>
        <w:pStyle w:val="CommentText"/>
      </w:pPr>
      <w:r>
        <w:rPr>
          <w:rStyle w:val="CommentReference"/>
        </w:rPr>
        <w:annotationRef/>
      </w:r>
      <w:r>
        <w:t>Insert table below</w:t>
      </w:r>
    </w:p>
  </w:comment>
  <w:comment w:id="18" w:author="Andy Green" w:date="2023-08-24T21:14:00Z" w:initials="AG">
    <w:p w14:paraId="1D059999" w14:textId="77777777" w:rsidR="00DB7914" w:rsidRDefault="00DB7914" w:rsidP="00676872">
      <w:pPr>
        <w:pStyle w:val="CommentText"/>
      </w:pPr>
      <w:r>
        <w:rPr>
          <w:rStyle w:val="CommentReference"/>
        </w:rPr>
        <w:annotationRef/>
      </w:r>
      <w:r>
        <w:t>Include additional working groups feedback</w:t>
      </w:r>
    </w:p>
  </w:comment>
  <w:comment w:id="19" w:author="Andy Green" w:date="2023-08-25T15:00:00Z" w:initials="AG">
    <w:p w14:paraId="1598BB74" w14:textId="77777777" w:rsidR="005D64AA" w:rsidRDefault="005D64AA" w:rsidP="006A692F">
      <w:pPr>
        <w:pStyle w:val="CommentText"/>
      </w:pPr>
      <w:r>
        <w:rPr>
          <w:rStyle w:val="CommentReference"/>
        </w:rPr>
        <w:annotationRef/>
      </w:r>
      <w:r>
        <w:t>This para needs to clarified. Action upon the wider group to consider how this could read.</w:t>
      </w:r>
    </w:p>
  </w:comment>
  <w:comment w:id="20" w:author="Andy Green" w:date="2023-08-25T15:14:00Z" w:initials="AG">
    <w:p w14:paraId="0B15AE10" w14:textId="77777777" w:rsidR="00046D8B" w:rsidRDefault="00046D8B" w:rsidP="004E4E45">
      <w:pPr>
        <w:pStyle w:val="CommentText"/>
      </w:pPr>
      <w:r>
        <w:rPr>
          <w:rStyle w:val="CommentReference"/>
        </w:rPr>
        <w:annotationRef/>
      </w:r>
      <w:r>
        <w:t>Working Group to check this statement is valid</w:t>
      </w:r>
    </w:p>
  </w:comment>
  <w:comment w:id="21" w:author="Andy Green" w:date="2023-08-25T15:17:00Z" w:initials="AG">
    <w:p w14:paraId="6820961A" w14:textId="77777777" w:rsidR="00535F47" w:rsidRDefault="00535F47" w:rsidP="0078247E">
      <w:pPr>
        <w:pStyle w:val="CommentText"/>
      </w:pPr>
      <w:r>
        <w:rPr>
          <w:rStyle w:val="CommentReference"/>
        </w:rPr>
        <w:annotationRef/>
      </w:r>
      <w:r>
        <w:t>Ag to reword</w:t>
      </w:r>
    </w:p>
  </w:comment>
  <w:comment w:id="23" w:author="Andy Green" w:date="2023-08-24T21:12:00Z" w:initials="AG">
    <w:p w14:paraId="1F7AF878" w14:textId="7C805722" w:rsidR="008E24EC" w:rsidRDefault="00036B34" w:rsidP="009D3B4D">
      <w:pPr>
        <w:pStyle w:val="CommentText"/>
      </w:pPr>
      <w:r>
        <w:rPr>
          <w:rStyle w:val="CommentReference"/>
        </w:rPr>
        <w:annotationRef/>
      </w:r>
      <w:r w:rsidR="008E24EC">
        <w:t>Insert gowlings advice and steer from HPs legal team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216311A" w15:done="0"/>
  <w15:commentEx w15:paraId="3E78FE61" w15:done="0"/>
  <w15:commentEx w15:paraId="2464D0A4" w15:done="0"/>
  <w15:commentEx w15:paraId="1D059999" w15:done="0"/>
  <w15:commentEx w15:paraId="1598BB74" w15:done="0"/>
  <w15:commentEx w15:paraId="0B15AE10" w15:done="0"/>
  <w15:commentEx w15:paraId="6820961A" w15:done="0"/>
  <w15:commentEx w15:paraId="1F7AF87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C89DB" w16cex:dateUtc="2023-08-08T08:31:00Z"/>
  <w16cex:commentExtensible w16cex:durableId="28724F59" w16cex:dateUtc="2023-07-31T14:18:00Z"/>
  <w16cex:commentExtensible w16cex:durableId="28920127" w16cex:dateUtc="2023-08-24T15:17:00Z"/>
  <w16cex:commentExtensible w16cex:durableId="289246C6" w16cex:dateUtc="2023-08-24T20:14:00Z"/>
  <w16cex:commentExtensible w16cex:durableId="28934093" w16cex:dateUtc="2023-08-25T14:00:00Z"/>
  <w16cex:commentExtensible w16cex:durableId="289343E6" w16cex:dateUtc="2023-08-25T14:14:00Z"/>
  <w16cex:commentExtensible w16cex:durableId="2893446D" w16cex:dateUtc="2023-08-25T14:17:00Z"/>
  <w16cex:commentExtensible w16cex:durableId="28924634" w16cex:dateUtc="2023-08-24T20: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16311A" w16cid:durableId="287C89DB"/>
  <w16cid:commentId w16cid:paraId="3E78FE61" w16cid:durableId="28724F59"/>
  <w16cid:commentId w16cid:paraId="2464D0A4" w16cid:durableId="28920127"/>
  <w16cid:commentId w16cid:paraId="1D059999" w16cid:durableId="289246C6"/>
  <w16cid:commentId w16cid:paraId="1598BB74" w16cid:durableId="28934093"/>
  <w16cid:commentId w16cid:paraId="0B15AE10" w16cid:durableId="289343E6"/>
  <w16cid:commentId w16cid:paraId="6820961A" w16cid:durableId="2893446D"/>
  <w16cid:commentId w16cid:paraId="1F7AF878" w16cid:durableId="2892463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1858F" w14:textId="77777777" w:rsidR="003E4D76" w:rsidRDefault="003E4D76">
      <w:pPr>
        <w:spacing w:line="240" w:lineRule="auto"/>
      </w:pPr>
      <w:r>
        <w:separator/>
      </w:r>
    </w:p>
    <w:p w14:paraId="7C5DC78A" w14:textId="77777777" w:rsidR="003E4D76" w:rsidRDefault="003E4D76"/>
    <w:p w14:paraId="34BCFE6E" w14:textId="77777777" w:rsidR="003E4D76" w:rsidRDefault="003E4D76"/>
  </w:endnote>
  <w:endnote w:type="continuationSeparator" w:id="0">
    <w:p w14:paraId="4229CFD5" w14:textId="77777777" w:rsidR="003E4D76" w:rsidRDefault="003E4D76">
      <w:pPr>
        <w:spacing w:line="240" w:lineRule="auto"/>
      </w:pPr>
      <w:r>
        <w:continuationSeparator/>
      </w:r>
    </w:p>
    <w:p w14:paraId="591701F5" w14:textId="77777777" w:rsidR="003E4D76" w:rsidRDefault="003E4D76"/>
    <w:p w14:paraId="62B2FD34" w14:textId="77777777" w:rsidR="003E4D76" w:rsidRDefault="003E4D76"/>
  </w:endnote>
  <w:endnote w:type="continuationNotice" w:id="1">
    <w:p w14:paraId="68748F0D" w14:textId="77777777" w:rsidR="003E4D76" w:rsidRDefault="003E4D76">
      <w:pPr>
        <w:spacing w:before="0" w:after="0" w:line="240" w:lineRule="auto"/>
      </w:pPr>
    </w:p>
    <w:p w14:paraId="5AA0DA62" w14:textId="77777777" w:rsidR="003E4D76" w:rsidRDefault="003E4D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F6DDE" w14:textId="1D6F80E6" w:rsidR="00A3263E" w:rsidRPr="00C30383" w:rsidRDefault="00A3263E" w:rsidP="00D3439F">
    <w:pPr>
      <w:pStyle w:val="Footer"/>
      <w:pBdr>
        <w:top w:val="single" w:sz="4" w:space="10" w:color="auto"/>
      </w:pBdr>
      <w:spacing w:before="240" w:after="0"/>
      <w:ind w:left="0" w:firstLine="0"/>
      <w:contextualSpacing/>
    </w:pPr>
    <w:r>
      <w:rPr>
        <w:sz w:val="16"/>
        <w:szCs w:val="16"/>
      </w:rPr>
      <w:t xml:space="preserve">DCP </w:t>
    </w:r>
    <w:r w:rsidR="009829EB">
      <w:rPr>
        <w:sz w:val="16"/>
        <w:szCs w:val="16"/>
      </w:rPr>
      <w:t>42</w:t>
    </w:r>
    <w:r w:rsidR="000431D0">
      <w:rPr>
        <w:sz w:val="16"/>
        <w:szCs w:val="16"/>
      </w:rPr>
      <w:t>4</w:t>
    </w:r>
    <w:r>
      <w:rPr>
        <w:sz w:val="16"/>
        <w:szCs w:val="16"/>
      </w:rPr>
      <w:ptab w:relativeTo="margin" w:alignment="center" w:leader="none"/>
    </w:r>
    <w:r w:rsidRPr="00C30383">
      <w:t xml:space="preserve"> </w:t>
    </w:r>
    <w:sdt>
      <w:sdtPr>
        <w:id w:val="-584532385"/>
        <w:docPartObj>
          <w:docPartGallery w:val="Page Numbers (Bottom of Page)"/>
          <w:docPartUnique/>
        </w:docPartObj>
      </w:sdtPr>
      <w:sdtEndPr/>
      <w:sdtContent>
        <w:sdt>
          <w:sdtPr>
            <w:id w:val="-1289275222"/>
            <w:docPartObj>
              <w:docPartGallery w:val="Page Numbers (Top of Page)"/>
              <w:docPartUnique/>
            </w:docPartObj>
          </w:sdtPr>
          <w:sdtEndPr/>
          <w:sdtContent>
            <w:r>
              <w:t xml:space="preserve">Page </w:t>
            </w:r>
            <w:r>
              <w:rPr>
                <w:b/>
                <w:bCs/>
                <w:sz w:val="24"/>
              </w:rPr>
              <w:fldChar w:fldCharType="begin"/>
            </w:r>
            <w:r>
              <w:rPr>
                <w:b/>
                <w:bCs/>
              </w:rPr>
              <w:instrText xml:space="preserve"> PAGE </w:instrText>
            </w:r>
            <w:r>
              <w:rPr>
                <w:b/>
                <w:bCs/>
                <w:sz w:val="24"/>
              </w:rPr>
              <w:fldChar w:fldCharType="separate"/>
            </w:r>
            <w:r>
              <w:rPr>
                <w:b/>
                <w:bCs/>
                <w:sz w:val="24"/>
              </w:rPr>
              <w:t>1</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Pr>
                <w:b/>
                <w:bCs/>
                <w:sz w:val="24"/>
              </w:rPr>
              <w:t>14</w:t>
            </w:r>
            <w:r>
              <w:rPr>
                <w:b/>
                <w:bCs/>
                <w:sz w:val="24"/>
              </w:rPr>
              <w:fldChar w:fldCharType="end"/>
            </w:r>
          </w:sdtContent>
        </w:sdt>
      </w:sdtContent>
    </w:sdt>
    <w:r>
      <w:rPr>
        <w:sz w:val="16"/>
        <w:szCs w:val="16"/>
      </w:rPr>
      <w:ptab w:relativeTo="margin" w:alignment="right" w:leader="none"/>
    </w:r>
    <w:r>
      <w:rPr>
        <w:sz w:val="16"/>
        <w:szCs w:val="16"/>
      </w:rPr>
      <w:t xml:space="preserve">Version 1.0 </w:t>
    </w:r>
  </w:p>
  <w:p w14:paraId="1616D085" w14:textId="2B76E300" w:rsidR="00A3263E" w:rsidRPr="00C30383" w:rsidRDefault="00A3263E" w:rsidP="006B18A6">
    <w:pPr>
      <w:pStyle w:val="Footer"/>
      <w:pBdr>
        <w:top w:val="single" w:sz="4" w:space="10" w:color="auto"/>
      </w:pBdr>
      <w:spacing w:before="240" w:after="0"/>
      <w:contextualSpacing/>
      <w:rPr>
        <w:sz w:val="16"/>
        <w:szCs w:val="16"/>
      </w:rPr>
    </w:pPr>
    <w:r>
      <w:rPr>
        <w:sz w:val="16"/>
        <w:szCs w:val="16"/>
      </w:rPr>
      <w:t xml:space="preserve">DCUSA Consultation </w:t>
    </w:r>
    <w:r>
      <w:rPr>
        <w:sz w:val="16"/>
        <w:szCs w:val="16"/>
      </w:rPr>
      <w:ptab w:relativeTo="margin" w:alignment="center" w:leader="none"/>
    </w:r>
    <w:r>
      <w:rPr>
        <w:sz w:val="16"/>
        <w:szCs w:val="16"/>
      </w:rPr>
      <w:t xml:space="preserve">© 2016 all rights reserved </w:t>
    </w:r>
    <w:r>
      <w:rPr>
        <w:sz w:val="16"/>
        <w:szCs w:val="16"/>
      </w:rPr>
      <w:ptab w:relativeTo="margin" w:alignment="right" w:leader="none"/>
    </w:r>
    <w:r w:rsidR="005872A0">
      <w:rPr>
        <w:sz w:val="16"/>
        <w:szCs w:val="16"/>
      </w:rPr>
      <w:t xml:space="preserve"> </w:t>
    </w:r>
    <w:r w:rsidR="004B2C61">
      <w:rPr>
        <w:sz w:val="16"/>
        <w:szCs w:val="16"/>
      </w:rPr>
      <w:t xml:space="preserve"> </w:t>
    </w:r>
    <w:r w:rsidR="000431D0">
      <w:rPr>
        <w:sz w:val="16"/>
        <w:szCs w:val="16"/>
      </w:rPr>
      <w:t>2</w:t>
    </w:r>
    <w:r w:rsidR="00D3439F">
      <w:rPr>
        <w:sz w:val="16"/>
        <w:szCs w:val="16"/>
      </w:rPr>
      <w:t>0 August</w:t>
    </w:r>
    <w:r w:rsidR="00ED79B7">
      <w:rPr>
        <w:sz w:val="16"/>
        <w:szCs w:val="16"/>
      </w:rPr>
      <w:t xml:space="preserve"> </w:t>
    </w:r>
    <w:r w:rsidR="00EF468D">
      <w:rPr>
        <w:sz w:val="16"/>
        <w:szCs w:val="16"/>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CB0B4" w14:textId="77777777" w:rsidR="003E4D76" w:rsidRDefault="003E4D76">
      <w:pPr>
        <w:spacing w:line="240" w:lineRule="auto"/>
      </w:pPr>
      <w:r>
        <w:separator/>
      </w:r>
    </w:p>
    <w:p w14:paraId="6D93DD3A" w14:textId="77777777" w:rsidR="003E4D76" w:rsidRDefault="003E4D76"/>
    <w:p w14:paraId="5C9AF361" w14:textId="77777777" w:rsidR="003E4D76" w:rsidRDefault="003E4D76"/>
  </w:footnote>
  <w:footnote w:type="continuationSeparator" w:id="0">
    <w:p w14:paraId="6D378DC3" w14:textId="77777777" w:rsidR="003E4D76" w:rsidRDefault="003E4D76">
      <w:pPr>
        <w:spacing w:line="240" w:lineRule="auto"/>
      </w:pPr>
      <w:r>
        <w:continuationSeparator/>
      </w:r>
    </w:p>
    <w:p w14:paraId="07466635" w14:textId="77777777" w:rsidR="003E4D76" w:rsidRDefault="003E4D76"/>
    <w:p w14:paraId="32CBB62D" w14:textId="77777777" w:rsidR="003E4D76" w:rsidRDefault="003E4D76"/>
  </w:footnote>
  <w:footnote w:type="continuationNotice" w:id="1">
    <w:p w14:paraId="6BE3F7AB" w14:textId="77777777" w:rsidR="003E4D76" w:rsidRDefault="003E4D76">
      <w:pPr>
        <w:spacing w:before="0" w:after="0" w:line="240" w:lineRule="auto"/>
      </w:pPr>
    </w:p>
    <w:p w14:paraId="23A13A95" w14:textId="77777777" w:rsidR="003E4D76" w:rsidRDefault="003E4D76"/>
  </w:footnote>
  <w:footnote w:id="2">
    <w:p w14:paraId="2AE05F4D" w14:textId="35391633" w:rsidR="00BC30BF" w:rsidRDefault="00BC30BF">
      <w:pPr>
        <w:pStyle w:val="FootnoteText"/>
      </w:pPr>
      <w:r>
        <w:rPr>
          <w:rStyle w:val="FootnoteReference"/>
        </w:rPr>
        <w:footnoteRef/>
      </w:r>
      <w:r>
        <w:t xml:space="preserve"> </w:t>
      </w:r>
      <w:hyperlink r:id="rId1" w:history="1">
        <w:r w:rsidR="008C66E2">
          <w:rPr>
            <w:rStyle w:val="Hyperlink"/>
          </w:rPr>
          <w:t>P441 'Creation of Complex Site Classes' - Elexon BSC</w:t>
        </w:r>
      </w:hyperlink>
    </w:p>
  </w:footnote>
  <w:footnote w:id="3">
    <w:p w14:paraId="61C9C033" w14:textId="2A17CF55" w:rsidR="0009413E" w:rsidRDefault="0009413E">
      <w:pPr>
        <w:pStyle w:val="FootnoteText"/>
      </w:pPr>
      <w:r>
        <w:rPr>
          <w:rStyle w:val="FootnoteReference"/>
        </w:rPr>
        <w:footnoteRef/>
      </w:r>
      <w:r>
        <w:t xml:space="preserve"> </w:t>
      </w:r>
      <w:hyperlink r:id="rId2" w:history="1">
        <w:r w:rsidR="006F0E21">
          <w:rPr>
            <w:rStyle w:val="Hyperlink"/>
          </w:rPr>
          <w:t>R0133 - Consequential Cross-Code Change for BSC P441 - Complex Site Classes Creation - REC Portal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15E1A" w14:textId="77777777" w:rsidR="00A3263E" w:rsidRDefault="00A3263E">
    <w:pPr>
      <w:pStyle w:val="Header"/>
    </w:pPr>
    <w:r>
      <w:rPr>
        <w:noProof/>
      </w:rPr>
      <w:drawing>
        <wp:anchor distT="0" distB="0" distL="114300" distR="114300" simplePos="0" relativeHeight="251658240" behindDoc="0" locked="0" layoutInCell="1" allowOverlap="1" wp14:anchorId="2C6AF5AC" wp14:editId="1E5F87C6">
          <wp:simplePos x="0" y="0"/>
          <wp:positionH relativeFrom="margin">
            <wp:posOffset>3851910</wp:posOffset>
          </wp:positionH>
          <wp:positionV relativeFrom="paragraph">
            <wp:posOffset>-60713</wp:posOffset>
          </wp:positionV>
          <wp:extent cx="2317750" cy="784860"/>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7750" cy="784860"/>
                  </a:xfrm>
                  <a:prstGeom prst="rect">
                    <a:avLst/>
                  </a:prstGeom>
                  <a:noFill/>
                  <a:ln>
                    <a:noFill/>
                  </a:ln>
                </pic:spPr>
              </pic:pic>
            </a:graphicData>
          </a:graphic>
          <wp14:sizeRelH relativeFrom="page">
            <wp14:pctWidth>0</wp14:pctWidth>
          </wp14:sizeRelH>
          <wp14:sizeRelV relativeFrom="page">
            <wp14:pctHeight>0</wp14:pctHeight>
          </wp14:sizeRelV>
        </wp:anchor>
      </w:drawing>
    </w:r>
    <w:r>
      <w:ptab w:relativeTo="margin" w:alignment="right" w:leader="none"/>
    </w:r>
  </w:p>
  <w:p w14:paraId="27D3B6E8" w14:textId="77777777" w:rsidR="00A3263E" w:rsidRDefault="00A326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1D2EB5DC"/>
    <w:lvl w:ilvl="0">
      <w:start w:val="1"/>
      <w:numFmt w:val="decimal"/>
      <w:pStyle w:val="ListNumber4"/>
      <w:lvlText w:val="%1."/>
      <w:lvlJc w:val="left"/>
      <w:pPr>
        <w:tabs>
          <w:tab w:val="num" w:pos="1635"/>
        </w:tabs>
        <w:ind w:left="1635" w:hanging="360"/>
      </w:pPr>
      <w:rPr>
        <w:color w:val="auto"/>
      </w:rPr>
    </w:lvl>
  </w:abstractNum>
  <w:abstractNum w:abstractNumId="1" w15:restartNumberingAfterBreak="0">
    <w:nsid w:val="06314909"/>
    <w:multiLevelType w:val="multilevel"/>
    <w:tmpl w:val="F9549160"/>
    <w:lvl w:ilvl="0">
      <w:start w:val="1"/>
      <w:numFmt w:val="decimal"/>
      <w:pStyle w:val="Heading02"/>
      <w:lvlText w:val="%1"/>
      <w:lvlJc w:val="left"/>
      <w:pPr>
        <w:ind w:left="715" w:hanging="432"/>
      </w:pPr>
      <w:rPr>
        <w:rFonts w:hint="default"/>
      </w:rPr>
    </w:lvl>
    <w:lvl w:ilvl="1">
      <w:start w:val="1"/>
      <w:numFmt w:val="decimal"/>
      <w:lvlText w:val="%1.%2"/>
      <w:lvlJc w:val="left"/>
      <w:pPr>
        <w:ind w:left="859" w:hanging="576"/>
      </w:pPr>
      <w:rPr>
        <w:rFonts w:ascii="Arial" w:hAnsi="Arial" w:cs="Arial" w:hint="default"/>
        <w:b w:val="0"/>
        <w:bCs w:val="0"/>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6807AE9"/>
    <w:multiLevelType w:val="hybridMultilevel"/>
    <w:tmpl w:val="1D523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6"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765290E"/>
    <w:multiLevelType w:val="hybridMultilevel"/>
    <w:tmpl w:val="73E6C534"/>
    <w:lvl w:ilvl="0" w:tplc="08090001">
      <w:start w:val="1"/>
      <w:numFmt w:val="bullet"/>
      <w:lvlText w:val=""/>
      <w:lvlJc w:val="left"/>
      <w:pPr>
        <w:ind w:left="1579" w:hanging="360"/>
      </w:pPr>
      <w:rPr>
        <w:rFonts w:ascii="Symbol" w:hAnsi="Symbol" w:hint="default"/>
      </w:rPr>
    </w:lvl>
    <w:lvl w:ilvl="1" w:tplc="08090003" w:tentative="1">
      <w:start w:val="1"/>
      <w:numFmt w:val="bullet"/>
      <w:lvlText w:val="o"/>
      <w:lvlJc w:val="left"/>
      <w:pPr>
        <w:ind w:left="2299" w:hanging="360"/>
      </w:pPr>
      <w:rPr>
        <w:rFonts w:ascii="Courier New" w:hAnsi="Courier New" w:cs="Courier New" w:hint="default"/>
      </w:rPr>
    </w:lvl>
    <w:lvl w:ilvl="2" w:tplc="08090005" w:tentative="1">
      <w:start w:val="1"/>
      <w:numFmt w:val="bullet"/>
      <w:lvlText w:val=""/>
      <w:lvlJc w:val="left"/>
      <w:pPr>
        <w:ind w:left="3019" w:hanging="360"/>
      </w:pPr>
      <w:rPr>
        <w:rFonts w:ascii="Wingdings" w:hAnsi="Wingdings" w:hint="default"/>
      </w:rPr>
    </w:lvl>
    <w:lvl w:ilvl="3" w:tplc="08090001" w:tentative="1">
      <w:start w:val="1"/>
      <w:numFmt w:val="bullet"/>
      <w:lvlText w:val=""/>
      <w:lvlJc w:val="left"/>
      <w:pPr>
        <w:ind w:left="3739" w:hanging="360"/>
      </w:pPr>
      <w:rPr>
        <w:rFonts w:ascii="Symbol" w:hAnsi="Symbol" w:hint="default"/>
      </w:rPr>
    </w:lvl>
    <w:lvl w:ilvl="4" w:tplc="08090003" w:tentative="1">
      <w:start w:val="1"/>
      <w:numFmt w:val="bullet"/>
      <w:lvlText w:val="o"/>
      <w:lvlJc w:val="left"/>
      <w:pPr>
        <w:ind w:left="4459" w:hanging="360"/>
      </w:pPr>
      <w:rPr>
        <w:rFonts w:ascii="Courier New" w:hAnsi="Courier New" w:cs="Courier New" w:hint="default"/>
      </w:rPr>
    </w:lvl>
    <w:lvl w:ilvl="5" w:tplc="08090005" w:tentative="1">
      <w:start w:val="1"/>
      <w:numFmt w:val="bullet"/>
      <w:lvlText w:val=""/>
      <w:lvlJc w:val="left"/>
      <w:pPr>
        <w:ind w:left="5179" w:hanging="360"/>
      </w:pPr>
      <w:rPr>
        <w:rFonts w:ascii="Wingdings" w:hAnsi="Wingdings" w:hint="default"/>
      </w:rPr>
    </w:lvl>
    <w:lvl w:ilvl="6" w:tplc="08090001" w:tentative="1">
      <w:start w:val="1"/>
      <w:numFmt w:val="bullet"/>
      <w:lvlText w:val=""/>
      <w:lvlJc w:val="left"/>
      <w:pPr>
        <w:ind w:left="5899" w:hanging="360"/>
      </w:pPr>
      <w:rPr>
        <w:rFonts w:ascii="Symbol" w:hAnsi="Symbol" w:hint="default"/>
      </w:rPr>
    </w:lvl>
    <w:lvl w:ilvl="7" w:tplc="08090003" w:tentative="1">
      <w:start w:val="1"/>
      <w:numFmt w:val="bullet"/>
      <w:lvlText w:val="o"/>
      <w:lvlJc w:val="left"/>
      <w:pPr>
        <w:ind w:left="6619" w:hanging="360"/>
      </w:pPr>
      <w:rPr>
        <w:rFonts w:ascii="Courier New" w:hAnsi="Courier New" w:cs="Courier New" w:hint="default"/>
      </w:rPr>
    </w:lvl>
    <w:lvl w:ilvl="8" w:tplc="08090005" w:tentative="1">
      <w:start w:val="1"/>
      <w:numFmt w:val="bullet"/>
      <w:lvlText w:val=""/>
      <w:lvlJc w:val="left"/>
      <w:pPr>
        <w:ind w:left="7339" w:hanging="360"/>
      </w:pPr>
      <w:rPr>
        <w:rFonts w:ascii="Wingdings" w:hAnsi="Wingdings" w:hint="default"/>
      </w:rPr>
    </w:lvl>
  </w:abstractNum>
  <w:abstractNum w:abstractNumId="8" w15:restartNumberingAfterBreak="0">
    <w:nsid w:val="1A6958EA"/>
    <w:multiLevelType w:val="hybridMultilevel"/>
    <w:tmpl w:val="86FC014A"/>
    <w:lvl w:ilvl="0" w:tplc="08090001">
      <w:start w:val="1"/>
      <w:numFmt w:val="bullet"/>
      <w:lvlText w:val=""/>
      <w:lvlJc w:val="left"/>
      <w:pPr>
        <w:ind w:left="1579" w:hanging="360"/>
      </w:pPr>
      <w:rPr>
        <w:rFonts w:ascii="Symbol" w:hAnsi="Symbol" w:hint="default"/>
      </w:rPr>
    </w:lvl>
    <w:lvl w:ilvl="1" w:tplc="08090003">
      <w:start w:val="1"/>
      <w:numFmt w:val="bullet"/>
      <w:lvlText w:val="o"/>
      <w:lvlJc w:val="left"/>
      <w:pPr>
        <w:ind w:left="2299" w:hanging="360"/>
      </w:pPr>
      <w:rPr>
        <w:rFonts w:ascii="Courier New" w:hAnsi="Courier New" w:cs="Courier New" w:hint="default"/>
      </w:rPr>
    </w:lvl>
    <w:lvl w:ilvl="2" w:tplc="08090005" w:tentative="1">
      <w:start w:val="1"/>
      <w:numFmt w:val="bullet"/>
      <w:lvlText w:val=""/>
      <w:lvlJc w:val="left"/>
      <w:pPr>
        <w:ind w:left="3019" w:hanging="360"/>
      </w:pPr>
      <w:rPr>
        <w:rFonts w:ascii="Wingdings" w:hAnsi="Wingdings" w:hint="default"/>
      </w:rPr>
    </w:lvl>
    <w:lvl w:ilvl="3" w:tplc="08090001" w:tentative="1">
      <w:start w:val="1"/>
      <w:numFmt w:val="bullet"/>
      <w:lvlText w:val=""/>
      <w:lvlJc w:val="left"/>
      <w:pPr>
        <w:ind w:left="3739" w:hanging="360"/>
      </w:pPr>
      <w:rPr>
        <w:rFonts w:ascii="Symbol" w:hAnsi="Symbol" w:hint="default"/>
      </w:rPr>
    </w:lvl>
    <w:lvl w:ilvl="4" w:tplc="08090003" w:tentative="1">
      <w:start w:val="1"/>
      <w:numFmt w:val="bullet"/>
      <w:lvlText w:val="o"/>
      <w:lvlJc w:val="left"/>
      <w:pPr>
        <w:ind w:left="4459" w:hanging="360"/>
      </w:pPr>
      <w:rPr>
        <w:rFonts w:ascii="Courier New" w:hAnsi="Courier New" w:cs="Courier New" w:hint="default"/>
      </w:rPr>
    </w:lvl>
    <w:lvl w:ilvl="5" w:tplc="08090005" w:tentative="1">
      <w:start w:val="1"/>
      <w:numFmt w:val="bullet"/>
      <w:lvlText w:val=""/>
      <w:lvlJc w:val="left"/>
      <w:pPr>
        <w:ind w:left="5179" w:hanging="360"/>
      </w:pPr>
      <w:rPr>
        <w:rFonts w:ascii="Wingdings" w:hAnsi="Wingdings" w:hint="default"/>
      </w:rPr>
    </w:lvl>
    <w:lvl w:ilvl="6" w:tplc="08090001" w:tentative="1">
      <w:start w:val="1"/>
      <w:numFmt w:val="bullet"/>
      <w:lvlText w:val=""/>
      <w:lvlJc w:val="left"/>
      <w:pPr>
        <w:ind w:left="5899" w:hanging="360"/>
      </w:pPr>
      <w:rPr>
        <w:rFonts w:ascii="Symbol" w:hAnsi="Symbol" w:hint="default"/>
      </w:rPr>
    </w:lvl>
    <w:lvl w:ilvl="7" w:tplc="08090003" w:tentative="1">
      <w:start w:val="1"/>
      <w:numFmt w:val="bullet"/>
      <w:lvlText w:val="o"/>
      <w:lvlJc w:val="left"/>
      <w:pPr>
        <w:ind w:left="6619" w:hanging="360"/>
      </w:pPr>
      <w:rPr>
        <w:rFonts w:ascii="Courier New" w:hAnsi="Courier New" w:cs="Courier New" w:hint="default"/>
      </w:rPr>
    </w:lvl>
    <w:lvl w:ilvl="8" w:tplc="08090005" w:tentative="1">
      <w:start w:val="1"/>
      <w:numFmt w:val="bullet"/>
      <w:lvlText w:val=""/>
      <w:lvlJc w:val="left"/>
      <w:pPr>
        <w:ind w:left="7339" w:hanging="360"/>
      </w:pPr>
      <w:rPr>
        <w:rFonts w:ascii="Wingdings" w:hAnsi="Wingdings" w:hint="default"/>
      </w:rPr>
    </w:lvl>
  </w:abstractNum>
  <w:abstractNum w:abstractNumId="9"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2"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5D2242"/>
    <w:multiLevelType w:val="hybridMultilevel"/>
    <w:tmpl w:val="0F9E899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3D2C73E4"/>
    <w:multiLevelType w:val="hybridMultilevel"/>
    <w:tmpl w:val="F38E4F42"/>
    <w:lvl w:ilvl="0" w:tplc="08090001">
      <w:start w:val="1"/>
      <w:numFmt w:val="bullet"/>
      <w:lvlText w:val=""/>
      <w:lvlJc w:val="left"/>
      <w:pPr>
        <w:ind w:left="1296" w:hanging="360"/>
      </w:pPr>
      <w:rPr>
        <w:rFonts w:ascii="Symbol" w:hAnsi="Symbol" w:hint="default"/>
      </w:rPr>
    </w:lvl>
    <w:lvl w:ilvl="1" w:tplc="08090003">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6" w15:restartNumberingAfterBreak="0">
    <w:nsid w:val="438578A2"/>
    <w:multiLevelType w:val="hybridMultilevel"/>
    <w:tmpl w:val="1C985A3C"/>
    <w:lvl w:ilvl="0" w:tplc="08090017">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545F13B1"/>
    <w:multiLevelType w:val="hybridMultilevel"/>
    <w:tmpl w:val="ACD6134C"/>
    <w:lvl w:ilvl="0" w:tplc="C144F9CE">
      <w:start w:val="1"/>
      <w:numFmt w:val="decimal"/>
      <w:lvlText w:val="%1"/>
      <w:lvlJc w:val="left"/>
      <w:pPr>
        <w:ind w:left="36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74E1E98"/>
    <w:multiLevelType w:val="hybridMultilevel"/>
    <w:tmpl w:val="C69CFB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20"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7893475"/>
    <w:multiLevelType w:val="hybridMultilevel"/>
    <w:tmpl w:val="68FE365C"/>
    <w:lvl w:ilvl="0" w:tplc="08090001">
      <w:start w:val="1"/>
      <w:numFmt w:val="bullet"/>
      <w:lvlText w:val=""/>
      <w:lvlJc w:val="left"/>
      <w:pPr>
        <w:ind w:left="1579" w:hanging="360"/>
      </w:pPr>
      <w:rPr>
        <w:rFonts w:ascii="Symbol" w:hAnsi="Symbol" w:hint="default"/>
      </w:rPr>
    </w:lvl>
    <w:lvl w:ilvl="1" w:tplc="08090003" w:tentative="1">
      <w:start w:val="1"/>
      <w:numFmt w:val="bullet"/>
      <w:lvlText w:val="o"/>
      <w:lvlJc w:val="left"/>
      <w:pPr>
        <w:ind w:left="2299" w:hanging="360"/>
      </w:pPr>
      <w:rPr>
        <w:rFonts w:ascii="Courier New" w:hAnsi="Courier New" w:cs="Courier New" w:hint="default"/>
      </w:rPr>
    </w:lvl>
    <w:lvl w:ilvl="2" w:tplc="08090005" w:tentative="1">
      <w:start w:val="1"/>
      <w:numFmt w:val="bullet"/>
      <w:lvlText w:val=""/>
      <w:lvlJc w:val="left"/>
      <w:pPr>
        <w:ind w:left="3019" w:hanging="360"/>
      </w:pPr>
      <w:rPr>
        <w:rFonts w:ascii="Wingdings" w:hAnsi="Wingdings" w:hint="default"/>
      </w:rPr>
    </w:lvl>
    <w:lvl w:ilvl="3" w:tplc="08090001" w:tentative="1">
      <w:start w:val="1"/>
      <w:numFmt w:val="bullet"/>
      <w:lvlText w:val=""/>
      <w:lvlJc w:val="left"/>
      <w:pPr>
        <w:ind w:left="3739" w:hanging="360"/>
      </w:pPr>
      <w:rPr>
        <w:rFonts w:ascii="Symbol" w:hAnsi="Symbol" w:hint="default"/>
      </w:rPr>
    </w:lvl>
    <w:lvl w:ilvl="4" w:tplc="08090003" w:tentative="1">
      <w:start w:val="1"/>
      <w:numFmt w:val="bullet"/>
      <w:lvlText w:val="o"/>
      <w:lvlJc w:val="left"/>
      <w:pPr>
        <w:ind w:left="4459" w:hanging="360"/>
      </w:pPr>
      <w:rPr>
        <w:rFonts w:ascii="Courier New" w:hAnsi="Courier New" w:cs="Courier New" w:hint="default"/>
      </w:rPr>
    </w:lvl>
    <w:lvl w:ilvl="5" w:tplc="08090005" w:tentative="1">
      <w:start w:val="1"/>
      <w:numFmt w:val="bullet"/>
      <w:lvlText w:val=""/>
      <w:lvlJc w:val="left"/>
      <w:pPr>
        <w:ind w:left="5179" w:hanging="360"/>
      </w:pPr>
      <w:rPr>
        <w:rFonts w:ascii="Wingdings" w:hAnsi="Wingdings" w:hint="default"/>
      </w:rPr>
    </w:lvl>
    <w:lvl w:ilvl="6" w:tplc="08090001" w:tentative="1">
      <w:start w:val="1"/>
      <w:numFmt w:val="bullet"/>
      <w:lvlText w:val=""/>
      <w:lvlJc w:val="left"/>
      <w:pPr>
        <w:ind w:left="5899" w:hanging="360"/>
      </w:pPr>
      <w:rPr>
        <w:rFonts w:ascii="Symbol" w:hAnsi="Symbol" w:hint="default"/>
      </w:rPr>
    </w:lvl>
    <w:lvl w:ilvl="7" w:tplc="08090003" w:tentative="1">
      <w:start w:val="1"/>
      <w:numFmt w:val="bullet"/>
      <w:lvlText w:val="o"/>
      <w:lvlJc w:val="left"/>
      <w:pPr>
        <w:ind w:left="6619" w:hanging="360"/>
      </w:pPr>
      <w:rPr>
        <w:rFonts w:ascii="Courier New" w:hAnsi="Courier New" w:cs="Courier New" w:hint="default"/>
      </w:rPr>
    </w:lvl>
    <w:lvl w:ilvl="8" w:tplc="08090005" w:tentative="1">
      <w:start w:val="1"/>
      <w:numFmt w:val="bullet"/>
      <w:lvlText w:val=""/>
      <w:lvlJc w:val="left"/>
      <w:pPr>
        <w:ind w:left="7339" w:hanging="360"/>
      </w:pPr>
      <w:rPr>
        <w:rFonts w:ascii="Wingdings" w:hAnsi="Wingdings" w:hint="default"/>
      </w:rPr>
    </w:lvl>
  </w:abstractNum>
  <w:abstractNum w:abstractNumId="25" w15:restartNumberingAfterBreak="0">
    <w:nsid w:val="707D2A84"/>
    <w:multiLevelType w:val="hybridMultilevel"/>
    <w:tmpl w:val="20F2254C"/>
    <w:lvl w:ilvl="0" w:tplc="08090001">
      <w:start w:val="1"/>
      <w:numFmt w:val="bullet"/>
      <w:lvlText w:val=""/>
      <w:lvlJc w:val="left"/>
      <w:pPr>
        <w:ind w:left="1219" w:hanging="360"/>
      </w:pPr>
      <w:rPr>
        <w:rFonts w:ascii="Symbol" w:hAnsi="Symbol" w:hint="default"/>
      </w:rPr>
    </w:lvl>
    <w:lvl w:ilvl="1" w:tplc="08090003" w:tentative="1">
      <w:start w:val="1"/>
      <w:numFmt w:val="bullet"/>
      <w:lvlText w:val="o"/>
      <w:lvlJc w:val="left"/>
      <w:pPr>
        <w:ind w:left="1939" w:hanging="360"/>
      </w:pPr>
      <w:rPr>
        <w:rFonts w:ascii="Courier New" w:hAnsi="Courier New" w:cs="Courier New" w:hint="default"/>
      </w:rPr>
    </w:lvl>
    <w:lvl w:ilvl="2" w:tplc="08090005" w:tentative="1">
      <w:start w:val="1"/>
      <w:numFmt w:val="bullet"/>
      <w:lvlText w:val=""/>
      <w:lvlJc w:val="left"/>
      <w:pPr>
        <w:ind w:left="2659" w:hanging="360"/>
      </w:pPr>
      <w:rPr>
        <w:rFonts w:ascii="Wingdings" w:hAnsi="Wingdings" w:hint="default"/>
      </w:rPr>
    </w:lvl>
    <w:lvl w:ilvl="3" w:tplc="08090001" w:tentative="1">
      <w:start w:val="1"/>
      <w:numFmt w:val="bullet"/>
      <w:lvlText w:val=""/>
      <w:lvlJc w:val="left"/>
      <w:pPr>
        <w:ind w:left="3379" w:hanging="360"/>
      </w:pPr>
      <w:rPr>
        <w:rFonts w:ascii="Symbol" w:hAnsi="Symbol" w:hint="default"/>
      </w:rPr>
    </w:lvl>
    <w:lvl w:ilvl="4" w:tplc="08090003" w:tentative="1">
      <w:start w:val="1"/>
      <w:numFmt w:val="bullet"/>
      <w:lvlText w:val="o"/>
      <w:lvlJc w:val="left"/>
      <w:pPr>
        <w:ind w:left="4099" w:hanging="360"/>
      </w:pPr>
      <w:rPr>
        <w:rFonts w:ascii="Courier New" w:hAnsi="Courier New" w:cs="Courier New" w:hint="default"/>
      </w:rPr>
    </w:lvl>
    <w:lvl w:ilvl="5" w:tplc="08090005" w:tentative="1">
      <w:start w:val="1"/>
      <w:numFmt w:val="bullet"/>
      <w:lvlText w:val=""/>
      <w:lvlJc w:val="left"/>
      <w:pPr>
        <w:ind w:left="4819" w:hanging="360"/>
      </w:pPr>
      <w:rPr>
        <w:rFonts w:ascii="Wingdings" w:hAnsi="Wingdings" w:hint="default"/>
      </w:rPr>
    </w:lvl>
    <w:lvl w:ilvl="6" w:tplc="08090001" w:tentative="1">
      <w:start w:val="1"/>
      <w:numFmt w:val="bullet"/>
      <w:lvlText w:val=""/>
      <w:lvlJc w:val="left"/>
      <w:pPr>
        <w:ind w:left="5539" w:hanging="360"/>
      </w:pPr>
      <w:rPr>
        <w:rFonts w:ascii="Symbol" w:hAnsi="Symbol" w:hint="default"/>
      </w:rPr>
    </w:lvl>
    <w:lvl w:ilvl="7" w:tplc="08090003" w:tentative="1">
      <w:start w:val="1"/>
      <w:numFmt w:val="bullet"/>
      <w:lvlText w:val="o"/>
      <w:lvlJc w:val="left"/>
      <w:pPr>
        <w:ind w:left="6259" w:hanging="360"/>
      </w:pPr>
      <w:rPr>
        <w:rFonts w:ascii="Courier New" w:hAnsi="Courier New" w:cs="Courier New" w:hint="default"/>
      </w:rPr>
    </w:lvl>
    <w:lvl w:ilvl="8" w:tplc="08090005" w:tentative="1">
      <w:start w:val="1"/>
      <w:numFmt w:val="bullet"/>
      <w:lvlText w:val=""/>
      <w:lvlJc w:val="left"/>
      <w:pPr>
        <w:ind w:left="6979" w:hanging="360"/>
      </w:pPr>
      <w:rPr>
        <w:rFonts w:ascii="Wingdings" w:hAnsi="Wingdings" w:hint="default"/>
      </w:rPr>
    </w:lvl>
  </w:abstractNum>
  <w:abstractNum w:abstractNumId="26" w15:restartNumberingAfterBreak="0">
    <w:nsid w:val="76A86190"/>
    <w:multiLevelType w:val="multilevel"/>
    <w:tmpl w:val="28721648"/>
    <w:lvl w:ilvl="0">
      <w:start w:val="1"/>
      <w:numFmt w:val="bullet"/>
      <w:pStyle w:val="ListBullet2"/>
      <w:lvlText w:val=""/>
      <w:lvlJc w:val="left"/>
      <w:pPr>
        <w:tabs>
          <w:tab w:val="num" w:pos="852"/>
        </w:tabs>
        <w:ind w:left="852" w:hanging="284"/>
      </w:pPr>
      <w:rPr>
        <w:rFonts w:ascii="Symbol" w:hAnsi="Symbol" w:hint="default"/>
        <w:b w:val="0"/>
        <w:i w:val="0"/>
        <w:color w:val="auto"/>
        <w:sz w:val="20"/>
      </w:rPr>
    </w:lvl>
    <w:lvl w:ilvl="1">
      <w:start w:val="1"/>
      <w:numFmt w:val="bullet"/>
      <w:pStyle w:val="TableList"/>
      <w:lvlText w:val=""/>
      <w:lvlJc w:val="left"/>
      <w:pPr>
        <w:tabs>
          <w:tab w:val="num" w:pos="1022"/>
        </w:tabs>
        <w:ind w:left="1022" w:hanging="341"/>
      </w:pPr>
      <w:rPr>
        <w:rFonts w:ascii="Symbol" w:hAnsi="Symbol" w:hint="default"/>
        <w:b w:val="0"/>
        <w:i w:val="0"/>
        <w:color w:val="008DA8"/>
        <w:sz w:val="20"/>
      </w:rPr>
    </w:lvl>
    <w:lvl w:ilvl="2">
      <w:start w:val="1"/>
      <w:numFmt w:val="bullet"/>
      <w:lvlText w:val=""/>
      <w:lvlJc w:val="left"/>
      <w:pPr>
        <w:tabs>
          <w:tab w:val="num" w:pos="1305"/>
        </w:tabs>
        <w:ind w:left="1305" w:hanging="283"/>
      </w:pPr>
      <w:rPr>
        <w:rFonts w:ascii="Symbol" w:hAnsi="Symbol" w:hint="default"/>
        <w:b w:val="0"/>
        <w:i w:val="0"/>
        <w:color w:val="008DA8"/>
        <w:sz w:val="20"/>
      </w:rPr>
    </w:lvl>
    <w:lvl w:ilvl="3">
      <w:start w:val="1"/>
      <w:numFmt w:val="bullet"/>
      <w:lvlText w:val=""/>
      <w:lvlJc w:val="left"/>
      <w:pPr>
        <w:tabs>
          <w:tab w:val="num" w:pos="1759"/>
        </w:tabs>
        <w:ind w:left="1759" w:hanging="454"/>
      </w:pPr>
      <w:rPr>
        <w:rFonts w:ascii="Symbol" w:hAnsi="Symbol" w:hint="default"/>
        <w:b w:val="0"/>
        <w:i w:val="0"/>
        <w:color w:val="008DA8"/>
        <w:sz w:val="20"/>
      </w:rPr>
    </w:lvl>
    <w:lvl w:ilvl="4">
      <w:start w:val="1"/>
      <w:numFmt w:val="bullet"/>
      <w:lvlText w:val=""/>
      <w:lvlJc w:val="left"/>
      <w:pPr>
        <w:tabs>
          <w:tab w:val="num" w:pos="3687"/>
        </w:tabs>
        <w:ind w:left="3687" w:hanging="964"/>
      </w:pPr>
      <w:rPr>
        <w:rFonts w:ascii="Symbol" w:hAnsi="Symbol" w:hint="default"/>
        <w:b w:val="0"/>
        <w:i w:val="0"/>
        <w:color w:val="008DA8"/>
        <w:sz w:val="20"/>
      </w:rPr>
    </w:lvl>
    <w:lvl w:ilvl="5">
      <w:start w:val="1"/>
      <w:numFmt w:val="bullet"/>
      <w:lvlText w:val=""/>
      <w:lvlJc w:val="left"/>
      <w:pPr>
        <w:tabs>
          <w:tab w:val="num" w:pos="4821"/>
        </w:tabs>
        <w:ind w:left="4821" w:hanging="1134"/>
      </w:pPr>
      <w:rPr>
        <w:rFonts w:ascii="Symbol" w:hAnsi="Symbol" w:hint="default"/>
        <w:b w:val="0"/>
        <w:i w:val="0"/>
        <w:color w:val="008DA8"/>
        <w:sz w:val="20"/>
      </w:rPr>
    </w:lvl>
    <w:lvl w:ilvl="6">
      <w:start w:val="1"/>
      <w:numFmt w:val="bullet"/>
      <w:lvlText w:val=""/>
      <w:lvlJc w:val="left"/>
      <w:pPr>
        <w:tabs>
          <w:tab w:val="num" w:pos="6125"/>
        </w:tabs>
        <w:ind w:left="6125" w:hanging="1304"/>
      </w:pPr>
      <w:rPr>
        <w:rFonts w:ascii="Symbol" w:hAnsi="Symbol" w:hint="default"/>
        <w:b w:val="0"/>
        <w:i w:val="0"/>
        <w:color w:val="008DA8"/>
        <w:sz w:val="20"/>
      </w:rPr>
    </w:lvl>
    <w:lvl w:ilvl="7">
      <w:start w:val="1"/>
      <w:numFmt w:val="bullet"/>
      <w:lvlText w:val=""/>
      <w:lvlJc w:val="left"/>
      <w:pPr>
        <w:tabs>
          <w:tab w:val="num" w:pos="5274"/>
        </w:tabs>
        <w:ind w:left="5274" w:hanging="1077"/>
      </w:pPr>
      <w:rPr>
        <w:rFonts w:ascii="Symbol" w:hAnsi="Symbol" w:hint="default"/>
        <w:b w:val="0"/>
        <w:i w:val="0"/>
        <w:color w:val="008DA8"/>
        <w:sz w:val="20"/>
      </w:rPr>
    </w:lvl>
    <w:lvl w:ilvl="8">
      <w:start w:val="1"/>
      <w:numFmt w:val="bullet"/>
      <w:lvlText w:val=""/>
      <w:lvlJc w:val="left"/>
      <w:pPr>
        <w:tabs>
          <w:tab w:val="num" w:pos="7712"/>
        </w:tabs>
        <w:ind w:left="7712" w:hanging="1587"/>
      </w:pPr>
      <w:rPr>
        <w:rFonts w:ascii="Symbol" w:hAnsi="Symbol" w:hint="default"/>
        <w:b w:val="0"/>
        <w:i w:val="0"/>
        <w:color w:val="008DA8"/>
        <w:sz w:val="20"/>
      </w:rPr>
    </w:lvl>
  </w:abstractNum>
  <w:abstractNum w:abstractNumId="27" w15:restartNumberingAfterBreak="0">
    <w:nsid w:val="7A210585"/>
    <w:multiLevelType w:val="multilevel"/>
    <w:tmpl w:val="8304C6A6"/>
    <w:lvl w:ilvl="0">
      <w:start w:val="1"/>
      <w:numFmt w:val="decimal"/>
      <w:pStyle w:val="GSHeading1withnumb"/>
      <w:lvlText w:val="%1."/>
      <w:lvlJc w:val="left"/>
      <w:pPr>
        <w:tabs>
          <w:tab w:val="num" w:pos="567"/>
        </w:tabs>
        <w:ind w:left="567" w:hanging="567"/>
      </w:pPr>
      <w:rPr>
        <w:rFonts w:hint="default"/>
        <w:sz w:val="24"/>
      </w:rPr>
    </w:lvl>
    <w:lvl w:ilvl="1">
      <w:start w:val="1"/>
      <w:numFmt w:val="decimal"/>
      <w:pStyle w:val="GSBodyParawithnumb"/>
      <w:lvlText w:val="%1.%2"/>
      <w:lvlJc w:val="left"/>
      <w:pPr>
        <w:tabs>
          <w:tab w:val="num" w:pos="567"/>
        </w:tabs>
        <w:ind w:left="567" w:hanging="567"/>
      </w:pPr>
      <w:rPr>
        <w:rFonts w:ascii="Calibri" w:hAnsi="Calibri" w:cs="Calibri" w:hint="default"/>
        <w:b w:val="0"/>
        <w:sz w:val="22"/>
        <w:szCs w:val="20"/>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16cid:durableId="1392656638">
    <w:abstractNumId w:val="26"/>
  </w:num>
  <w:num w:numId="2" w16cid:durableId="836386141">
    <w:abstractNumId w:val="22"/>
  </w:num>
  <w:num w:numId="3" w16cid:durableId="1807159566">
    <w:abstractNumId w:val="10"/>
  </w:num>
  <w:num w:numId="4" w16cid:durableId="550262663">
    <w:abstractNumId w:val="12"/>
  </w:num>
  <w:num w:numId="5" w16cid:durableId="211119292">
    <w:abstractNumId w:val="6"/>
  </w:num>
  <w:num w:numId="6" w16cid:durableId="1996839317">
    <w:abstractNumId w:val="23"/>
  </w:num>
  <w:num w:numId="7" w16cid:durableId="1995178978">
    <w:abstractNumId w:val="13"/>
  </w:num>
  <w:num w:numId="8" w16cid:durableId="367419526">
    <w:abstractNumId w:val="9"/>
  </w:num>
  <w:num w:numId="9" w16cid:durableId="1389257128">
    <w:abstractNumId w:val="21"/>
  </w:num>
  <w:num w:numId="10" w16cid:durableId="1647003924">
    <w:abstractNumId w:val="19"/>
  </w:num>
  <w:num w:numId="11" w16cid:durableId="1245991536">
    <w:abstractNumId w:val="5"/>
  </w:num>
  <w:num w:numId="12" w16cid:durableId="893200014">
    <w:abstractNumId w:val="4"/>
  </w:num>
  <w:num w:numId="13" w16cid:durableId="1986736262">
    <w:abstractNumId w:val="20"/>
  </w:num>
  <w:num w:numId="14" w16cid:durableId="440802531">
    <w:abstractNumId w:val="1"/>
  </w:num>
  <w:num w:numId="15" w16cid:durableId="1772899244">
    <w:abstractNumId w:val="0"/>
  </w:num>
  <w:num w:numId="16" w16cid:durableId="108283859">
    <w:abstractNumId w:val="17"/>
  </w:num>
  <w:num w:numId="17" w16cid:durableId="340745657">
    <w:abstractNumId w:val="2"/>
  </w:num>
  <w:num w:numId="18" w16cid:durableId="868184675">
    <w:abstractNumId w:val="11"/>
  </w:num>
  <w:num w:numId="19" w16cid:durableId="1592472718">
    <w:abstractNumId w:val="27"/>
  </w:num>
  <w:num w:numId="20" w16cid:durableId="9604604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06271643">
    <w:abstractNumId w:val="3"/>
  </w:num>
  <w:num w:numId="22" w16cid:durableId="2069186038">
    <w:abstractNumId w:val="8"/>
  </w:num>
  <w:num w:numId="23" w16cid:durableId="56099914">
    <w:abstractNumId w:val="18"/>
  </w:num>
  <w:num w:numId="24" w16cid:durableId="650332362">
    <w:abstractNumId w:val="14"/>
  </w:num>
  <w:num w:numId="25" w16cid:durableId="12145816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61075387">
    <w:abstractNumId w:val="25"/>
  </w:num>
  <w:num w:numId="27" w16cid:durableId="301085236">
    <w:abstractNumId w:val="15"/>
  </w:num>
  <w:num w:numId="28" w16cid:durableId="1693843629">
    <w:abstractNumId w:val="7"/>
  </w:num>
  <w:num w:numId="29" w16cid:durableId="297028441">
    <w:abstractNumId w:val="24"/>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dy Green">
    <w15:presenceInfo w15:providerId="AD" w15:userId="S::Andy.Green@electralink.co.uk::fee1dbdd-a67d-4ad0-9747-8ed4ee3038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B99"/>
    <w:rsid w:val="00000238"/>
    <w:rsid w:val="00000D52"/>
    <w:rsid w:val="00002B4A"/>
    <w:rsid w:val="00002EA0"/>
    <w:rsid w:val="00002F81"/>
    <w:rsid w:val="00003462"/>
    <w:rsid w:val="00003F34"/>
    <w:rsid w:val="00004426"/>
    <w:rsid w:val="00004A78"/>
    <w:rsid w:val="00005C2A"/>
    <w:rsid w:val="000068B7"/>
    <w:rsid w:val="00007570"/>
    <w:rsid w:val="00007BAD"/>
    <w:rsid w:val="00010D22"/>
    <w:rsid w:val="00012E3A"/>
    <w:rsid w:val="0001312A"/>
    <w:rsid w:val="000131C0"/>
    <w:rsid w:val="000134DB"/>
    <w:rsid w:val="00013CB8"/>
    <w:rsid w:val="00013DA5"/>
    <w:rsid w:val="000140D5"/>
    <w:rsid w:val="0001446E"/>
    <w:rsid w:val="00014A06"/>
    <w:rsid w:val="00014FCA"/>
    <w:rsid w:val="00015169"/>
    <w:rsid w:val="00015559"/>
    <w:rsid w:val="00016D45"/>
    <w:rsid w:val="00020620"/>
    <w:rsid w:val="00020734"/>
    <w:rsid w:val="000208B9"/>
    <w:rsid w:val="00020B73"/>
    <w:rsid w:val="00020FC5"/>
    <w:rsid w:val="0002102F"/>
    <w:rsid w:val="00021457"/>
    <w:rsid w:val="000216C0"/>
    <w:rsid w:val="000216F4"/>
    <w:rsid w:val="00021D26"/>
    <w:rsid w:val="00021E27"/>
    <w:rsid w:val="00022A8E"/>
    <w:rsid w:val="0002309B"/>
    <w:rsid w:val="000232FD"/>
    <w:rsid w:val="000233BD"/>
    <w:rsid w:val="000248CD"/>
    <w:rsid w:val="00024B90"/>
    <w:rsid w:val="00026770"/>
    <w:rsid w:val="00026A6A"/>
    <w:rsid w:val="0002714D"/>
    <w:rsid w:val="0002790A"/>
    <w:rsid w:val="00030AA4"/>
    <w:rsid w:val="00031342"/>
    <w:rsid w:val="00033B00"/>
    <w:rsid w:val="000356A6"/>
    <w:rsid w:val="00036181"/>
    <w:rsid w:val="000363FA"/>
    <w:rsid w:val="000366C4"/>
    <w:rsid w:val="00036B34"/>
    <w:rsid w:val="00040587"/>
    <w:rsid w:val="00040643"/>
    <w:rsid w:val="00041A17"/>
    <w:rsid w:val="00041EE6"/>
    <w:rsid w:val="00042152"/>
    <w:rsid w:val="000427B0"/>
    <w:rsid w:val="00042DA5"/>
    <w:rsid w:val="000431D0"/>
    <w:rsid w:val="0004375A"/>
    <w:rsid w:val="000437B7"/>
    <w:rsid w:val="00043976"/>
    <w:rsid w:val="00043ADE"/>
    <w:rsid w:val="00046D8B"/>
    <w:rsid w:val="00047A49"/>
    <w:rsid w:val="00050A22"/>
    <w:rsid w:val="00051412"/>
    <w:rsid w:val="000525C2"/>
    <w:rsid w:val="00053B00"/>
    <w:rsid w:val="000546C7"/>
    <w:rsid w:val="00054A2D"/>
    <w:rsid w:val="0005530B"/>
    <w:rsid w:val="000554FA"/>
    <w:rsid w:val="00055793"/>
    <w:rsid w:val="0005617C"/>
    <w:rsid w:val="000561DC"/>
    <w:rsid w:val="000567EA"/>
    <w:rsid w:val="00057C9D"/>
    <w:rsid w:val="00057F4D"/>
    <w:rsid w:val="00061C8A"/>
    <w:rsid w:val="00062E0D"/>
    <w:rsid w:val="00063863"/>
    <w:rsid w:val="000639A5"/>
    <w:rsid w:val="000639FB"/>
    <w:rsid w:val="00064185"/>
    <w:rsid w:val="00064260"/>
    <w:rsid w:val="000651D6"/>
    <w:rsid w:val="000659C5"/>
    <w:rsid w:val="000664D9"/>
    <w:rsid w:val="000666FB"/>
    <w:rsid w:val="00066AFA"/>
    <w:rsid w:val="00067E74"/>
    <w:rsid w:val="0007005D"/>
    <w:rsid w:val="00070BFD"/>
    <w:rsid w:val="0007112C"/>
    <w:rsid w:val="00071191"/>
    <w:rsid w:val="000711E9"/>
    <w:rsid w:val="00071EC7"/>
    <w:rsid w:val="000734F7"/>
    <w:rsid w:val="000737EA"/>
    <w:rsid w:val="00074275"/>
    <w:rsid w:val="000746ED"/>
    <w:rsid w:val="00074B05"/>
    <w:rsid w:val="0007537E"/>
    <w:rsid w:val="00075DBC"/>
    <w:rsid w:val="00077265"/>
    <w:rsid w:val="00081667"/>
    <w:rsid w:val="00081C31"/>
    <w:rsid w:val="00082674"/>
    <w:rsid w:val="00082891"/>
    <w:rsid w:val="00082F1D"/>
    <w:rsid w:val="0008328C"/>
    <w:rsid w:val="000839F2"/>
    <w:rsid w:val="0008411A"/>
    <w:rsid w:val="00084E7F"/>
    <w:rsid w:val="00085054"/>
    <w:rsid w:val="0008505D"/>
    <w:rsid w:val="00086543"/>
    <w:rsid w:val="00086ACD"/>
    <w:rsid w:val="00087C78"/>
    <w:rsid w:val="00087DA0"/>
    <w:rsid w:val="00087ECB"/>
    <w:rsid w:val="00090B0B"/>
    <w:rsid w:val="0009413E"/>
    <w:rsid w:val="000942E9"/>
    <w:rsid w:val="000948AA"/>
    <w:rsid w:val="00094AC8"/>
    <w:rsid w:val="000950A4"/>
    <w:rsid w:val="00095390"/>
    <w:rsid w:val="00095956"/>
    <w:rsid w:val="00096618"/>
    <w:rsid w:val="000968BC"/>
    <w:rsid w:val="00096C4E"/>
    <w:rsid w:val="000979A5"/>
    <w:rsid w:val="000A02A9"/>
    <w:rsid w:val="000A12D5"/>
    <w:rsid w:val="000A36A8"/>
    <w:rsid w:val="000A3886"/>
    <w:rsid w:val="000A3DFB"/>
    <w:rsid w:val="000A45D3"/>
    <w:rsid w:val="000A5192"/>
    <w:rsid w:val="000A60C5"/>
    <w:rsid w:val="000A68D3"/>
    <w:rsid w:val="000A69F5"/>
    <w:rsid w:val="000A7546"/>
    <w:rsid w:val="000A7A5C"/>
    <w:rsid w:val="000A7BFF"/>
    <w:rsid w:val="000B006C"/>
    <w:rsid w:val="000B007D"/>
    <w:rsid w:val="000B24C7"/>
    <w:rsid w:val="000B2E3D"/>
    <w:rsid w:val="000B325D"/>
    <w:rsid w:val="000B3694"/>
    <w:rsid w:val="000B3762"/>
    <w:rsid w:val="000B37F1"/>
    <w:rsid w:val="000B4D70"/>
    <w:rsid w:val="000B5D6C"/>
    <w:rsid w:val="000B5DDF"/>
    <w:rsid w:val="000B5E92"/>
    <w:rsid w:val="000B6209"/>
    <w:rsid w:val="000B6FE3"/>
    <w:rsid w:val="000B782A"/>
    <w:rsid w:val="000C0E65"/>
    <w:rsid w:val="000C199A"/>
    <w:rsid w:val="000C228B"/>
    <w:rsid w:val="000C247A"/>
    <w:rsid w:val="000C3142"/>
    <w:rsid w:val="000C3DF4"/>
    <w:rsid w:val="000C539C"/>
    <w:rsid w:val="000C54AF"/>
    <w:rsid w:val="000C5725"/>
    <w:rsid w:val="000C7570"/>
    <w:rsid w:val="000D08E5"/>
    <w:rsid w:val="000D0D49"/>
    <w:rsid w:val="000D1D1B"/>
    <w:rsid w:val="000D1ECA"/>
    <w:rsid w:val="000D5720"/>
    <w:rsid w:val="000D62D4"/>
    <w:rsid w:val="000D66EC"/>
    <w:rsid w:val="000D6756"/>
    <w:rsid w:val="000D690A"/>
    <w:rsid w:val="000D7AF7"/>
    <w:rsid w:val="000E0100"/>
    <w:rsid w:val="000E034A"/>
    <w:rsid w:val="000E0699"/>
    <w:rsid w:val="000E0E6D"/>
    <w:rsid w:val="000E2726"/>
    <w:rsid w:val="000E2859"/>
    <w:rsid w:val="000E2E47"/>
    <w:rsid w:val="000E2E48"/>
    <w:rsid w:val="000E358F"/>
    <w:rsid w:val="000E35F5"/>
    <w:rsid w:val="000E3B2E"/>
    <w:rsid w:val="000E3F5B"/>
    <w:rsid w:val="000E432C"/>
    <w:rsid w:val="000E434B"/>
    <w:rsid w:val="000E4463"/>
    <w:rsid w:val="000E73CB"/>
    <w:rsid w:val="000E76BF"/>
    <w:rsid w:val="000E7C81"/>
    <w:rsid w:val="000F01D8"/>
    <w:rsid w:val="000F311C"/>
    <w:rsid w:val="000F3AD5"/>
    <w:rsid w:val="000F3FE6"/>
    <w:rsid w:val="000F434F"/>
    <w:rsid w:val="000F4B81"/>
    <w:rsid w:val="000F5E8B"/>
    <w:rsid w:val="000F6615"/>
    <w:rsid w:val="000F66D8"/>
    <w:rsid w:val="000F708E"/>
    <w:rsid w:val="000F7460"/>
    <w:rsid w:val="00100701"/>
    <w:rsid w:val="001034A9"/>
    <w:rsid w:val="00103AD0"/>
    <w:rsid w:val="00103F93"/>
    <w:rsid w:val="00104204"/>
    <w:rsid w:val="00104D70"/>
    <w:rsid w:val="00105081"/>
    <w:rsid w:val="00105544"/>
    <w:rsid w:val="00105819"/>
    <w:rsid w:val="001059D9"/>
    <w:rsid w:val="00106006"/>
    <w:rsid w:val="001060C1"/>
    <w:rsid w:val="001069E8"/>
    <w:rsid w:val="00106E08"/>
    <w:rsid w:val="0010765B"/>
    <w:rsid w:val="00107DEC"/>
    <w:rsid w:val="00110B83"/>
    <w:rsid w:val="00111A52"/>
    <w:rsid w:val="00111D88"/>
    <w:rsid w:val="00111F27"/>
    <w:rsid w:val="00112F45"/>
    <w:rsid w:val="00113CA8"/>
    <w:rsid w:val="00115BDC"/>
    <w:rsid w:val="00115F61"/>
    <w:rsid w:val="00116E9B"/>
    <w:rsid w:val="0012135A"/>
    <w:rsid w:val="001213DA"/>
    <w:rsid w:val="001216C5"/>
    <w:rsid w:val="00121B26"/>
    <w:rsid w:val="0012391B"/>
    <w:rsid w:val="00123D52"/>
    <w:rsid w:val="001248E3"/>
    <w:rsid w:val="0012496E"/>
    <w:rsid w:val="0012541D"/>
    <w:rsid w:val="0012563C"/>
    <w:rsid w:val="001256D1"/>
    <w:rsid w:val="001261B1"/>
    <w:rsid w:val="0012717A"/>
    <w:rsid w:val="0013089E"/>
    <w:rsid w:val="00130C44"/>
    <w:rsid w:val="00131C1E"/>
    <w:rsid w:val="00132555"/>
    <w:rsid w:val="00132767"/>
    <w:rsid w:val="00133800"/>
    <w:rsid w:val="00133FDC"/>
    <w:rsid w:val="0013430A"/>
    <w:rsid w:val="00134E3B"/>
    <w:rsid w:val="00136B0C"/>
    <w:rsid w:val="00137B4D"/>
    <w:rsid w:val="00137D2E"/>
    <w:rsid w:val="00141757"/>
    <w:rsid w:val="001429D5"/>
    <w:rsid w:val="00143041"/>
    <w:rsid w:val="0014327C"/>
    <w:rsid w:val="00143588"/>
    <w:rsid w:val="00143ECD"/>
    <w:rsid w:val="001445A0"/>
    <w:rsid w:val="001451F4"/>
    <w:rsid w:val="00146470"/>
    <w:rsid w:val="0014720E"/>
    <w:rsid w:val="00147408"/>
    <w:rsid w:val="00151363"/>
    <w:rsid w:val="00151CCE"/>
    <w:rsid w:val="0015314F"/>
    <w:rsid w:val="00153B91"/>
    <w:rsid w:val="00154A68"/>
    <w:rsid w:val="00154D44"/>
    <w:rsid w:val="00155035"/>
    <w:rsid w:val="001566A0"/>
    <w:rsid w:val="00156DD1"/>
    <w:rsid w:val="00156E01"/>
    <w:rsid w:val="001603D1"/>
    <w:rsid w:val="00162C33"/>
    <w:rsid w:val="00162C54"/>
    <w:rsid w:val="00163386"/>
    <w:rsid w:val="0016365E"/>
    <w:rsid w:val="0016439D"/>
    <w:rsid w:val="001644AC"/>
    <w:rsid w:val="00164E2F"/>
    <w:rsid w:val="00164E30"/>
    <w:rsid w:val="00165D50"/>
    <w:rsid w:val="00166FA6"/>
    <w:rsid w:val="0017016F"/>
    <w:rsid w:val="001726C7"/>
    <w:rsid w:val="0017453A"/>
    <w:rsid w:val="00174D21"/>
    <w:rsid w:val="00175488"/>
    <w:rsid w:val="0017548F"/>
    <w:rsid w:val="001762D1"/>
    <w:rsid w:val="00181377"/>
    <w:rsid w:val="00181503"/>
    <w:rsid w:val="00181746"/>
    <w:rsid w:val="00182175"/>
    <w:rsid w:val="00182265"/>
    <w:rsid w:val="00182A0C"/>
    <w:rsid w:val="00182E9E"/>
    <w:rsid w:val="001830C6"/>
    <w:rsid w:val="00183270"/>
    <w:rsid w:val="00183631"/>
    <w:rsid w:val="00184908"/>
    <w:rsid w:val="0018581B"/>
    <w:rsid w:val="00186B8A"/>
    <w:rsid w:val="00186C8E"/>
    <w:rsid w:val="0018792D"/>
    <w:rsid w:val="00187969"/>
    <w:rsid w:val="00187E2F"/>
    <w:rsid w:val="00190D27"/>
    <w:rsid w:val="00191194"/>
    <w:rsid w:val="00191C58"/>
    <w:rsid w:val="00192551"/>
    <w:rsid w:val="00192574"/>
    <w:rsid w:val="001937A0"/>
    <w:rsid w:val="00193A1C"/>
    <w:rsid w:val="00193F47"/>
    <w:rsid w:val="00195081"/>
    <w:rsid w:val="0019747F"/>
    <w:rsid w:val="00197A37"/>
    <w:rsid w:val="001A0473"/>
    <w:rsid w:val="001A125C"/>
    <w:rsid w:val="001A144E"/>
    <w:rsid w:val="001A19C5"/>
    <w:rsid w:val="001A2759"/>
    <w:rsid w:val="001A28A8"/>
    <w:rsid w:val="001A2D48"/>
    <w:rsid w:val="001A347B"/>
    <w:rsid w:val="001A3825"/>
    <w:rsid w:val="001A3A11"/>
    <w:rsid w:val="001A4345"/>
    <w:rsid w:val="001A4B14"/>
    <w:rsid w:val="001A4BD3"/>
    <w:rsid w:val="001A4D3F"/>
    <w:rsid w:val="001A5669"/>
    <w:rsid w:val="001A5839"/>
    <w:rsid w:val="001A59C0"/>
    <w:rsid w:val="001A5A3A"/>
    <w:rsid w:val="001A6A34"/>
    <w:rsid w:val="001A6F05"/>
    <w:rsid w:val="001A6F74"/>
    <w:rsid w:val="001A7BE3"/>
    <w:rsid w:val="001B069A"/>
    <w:rsid w:val="001B0E5D"/>
    <w:rsid w:val="001B2D7A"/>
    <w:rsid w:val="001B2F9F"/>
    <w:rsid w:val="001B652D"/>
    <w:rsid w:val="001C01D5"/>
    <w:rsid w:val="001C0AAE"/>
    <w:rsid w:val="001C0C6E"/>
    <w:rsid w:val="001C129B"/>
    <w:rsid w:val="001C1537"/>
    <w:rsid w:val="001C1A29"/>
    <w:rsid w:val="001C1F74"/>
    <w:rsid w:val="001C207A"/>
    <w:rsid w:val="001C252A"/>
    <w:rsid w:val="001C42A7"/>
    <w:rsid w:val="001C433C"/>
    <w:rsid w:val="001C4440"/>
    <w:rsid w:val="001C59D9"/>
    <w:rsid w:val="001C665E"/>
    <w:rsid w:val="001C6BFB"/>
    <w:rsid w:val="001D0B92"/>
    <w:rsid w:val="001D2D0B"/>
    <w:rsid w:val="001D2E3E"/>
    <w:rsid w:val="001D3CCA"/>
    <w:rsid w:val="001D3DEF"/>
    <w:rsid w:val="001D3EFD"/>
    <w:rsid w:val="001D4EF6"/>
    <w:rsid w:val="001D681B"/>
    <w:rsid w:val="001D6CD9"/>
    <w:rsid w:val="001D7801"/>
    <w:rsid w:val="001D7EC5"/>
    <w:rsid w:val="001E1E03"/>
    <w:rsid w:val="001E2563"/>
    <w:rsid w:val="001E32D7"/>
    <w:rsid w:val="001E530A"/>
    <w:rsid w:val="001E5D16"/>
    <w:rsid w:val="001E5D9F"/>
    <w:rsid w:val="001E6DCF"/>
    <w:rsid w:val="001E7703"/>
    <w:rsid w:val="001F07FB"/>
    <w:rsid w:val="001F0E93"/>
    <w:rsid w:val="001F349D"/>
    <w:rsid w:val="001F36FC"/>
    <w:rsid w:val="001F3812"/>
    <w:rsid w:val="001F3CE1"/>
    <w:rsid w:val="001F3FA8"/>
    <w:rsid w:val="001F49EC"/>
    <w:rsid w:val="001F4D1E"/>
    <w:rsid w:val="001F4DA0"/>
    <w:rsid w:val="001F57B9"/>
    <w:rsid w:val="001F6062"/>
    <w:rsid w:val="001F6CC7"/>
    <w:rsid w:val="001F6DA9"/>
    <w:rsid w:val="001F6EE9"/>
    <w:rsid w:val="001F71CB"/>
    <w:rsid w:val="001F7908"/>
    <w:rsid w:val="001F7D0E"/>
    <w:rsid w:val="00201A95"/>
    <w:rsid w:val="00201B13"/>
    <w:rsid w:val="00203225"/>
    <w:rsid w:val="00203590"/>
    <w:rsid w:val="002036BB"/>
    <w:rsid w:val="002047E2"/>
    <w:rsid w:val="00204E76"/>
    <w:rsid w:val="00205029"/>
    <w:rsid w:val="00205E60"/>
    <w:rsid w:val="002062D4"/>
    <w:rsid w:val="00206745"/>
    <w:rsid w:val="00207EFA"/>
    <w:rsid w:val="00211281"/>
    <w:rsid w:val="002124F5"/>
    <w:rsid w:val="002126D4"/>
    <w:rsid w:val="002128A1"/>
    <w:rsid w:val="00212BF5"/>
    <w:rsid w:val="0021418F"/>
    <w:rsid w:val="002148B6"/>
    <w:rsid w:val="00215877"/>
    <w:rsid w:val="002161A4"/>
    <w:rsid w:val="0021667D"/>
    <w:rsid w:val="00216FDD"/>
    <w:rsid w:val="00217240"/>
    <w:rsid w:val="00217A26"/>
    <w:rsid w:val="002206CA"/>
    <w:rsid w:val="00220B04"/>
    <w:rsid w:val="0022180A"/>
    <w:rsid w:val="0022445A"/>
    <w:rsid w:val="00224BDB"/>
    <w:rsid w:val="00225F2B"/>
    <w:rsid w:val="00226329"/>
    <w:rsid w:val="002272EF"/>
    <w:rsid w:val="00227425"/>
    <w:rsid w:val="00231812"/>
    <w:rsid w:val="00233D72"/>
    <w:rsid w:val="00234D6F"/>
    <w:rsid w:val="002350F0"/>
    <w:rsid w:val="00235442"/>
    <w:rsid w:val="00236AAB"/>
    <w:rsid w:val="00236CC6"/>
    <w:rsid w:val="00236DCB"/>
    <w:rsid w:val="00237A59"/>
    <w:rsid w:val="0024000A"/>
    <w:rsid w:val="00240AF9"/>
    <w:rsid w:val="00240D83"/>
    <w:rsid w:val="00241B3C"/>
    <w:rsid w:val="002420A2"/>
    <w:rsid w:val="002426A7"/>
    <w:rsid w:val="002428E2"/>
    <w:rsid w:val="00243ED3"/>
    <w:rsid w:val="002455E6"/>
    <w:rsid w:val="00245B52"/>
    <w:rsid w:val="0025078A"/>
    <w:rsid w:val="00251534"/>
    <w:rsid w:val="0025176E"/>
    <w:rsid w:val="00251F86"/>
    <w:rsid w:val="00252821"/>
    <w:rsid w:val="00252A80"/>
    <w:rsid w:val="00253413"/>
    <w:rsid w:val="002540F4"/>
    <w:rsid w:val="002541A0"/>
    <w:rsid w:val="002544BC"/>
    <w:rsid w:val="00254F34"/>
    <w:rsid w:val="00256020"/>
    <w:rsid w:val="00256075"/>
    <w:rsid w:val="00256566"/>
    <w:rsid w:val="00260BAE"/>
    <w:rsid w:val="00260C2C"/>
    <w:rsid w:val="002612FD"/>
    <w:rsid w:val="0026221F"/>
    <w:rsid w:val="002622D5"/>
    <w:rsid w:val="00263600"/>
    <w:rsid w:val="002639F5"/>
    <w:rsid w:val="002640C5"/>
    <w:rsid w:val="0026436D"/>
    <w:rsid w:val="002653E9"/>
    <w:rsid w:val="002660EC"/>
    <w:rsid w:val="00266BC0"/>
    <w:rsid w:val="00266BDE"/>
    <w:rsid w:val="00267245"/>
    <w:rsid w:val="002673B0"/>
    <w:rsid w:val="0027198C"/>
    <w:rsid w:val="00271ECB"/>
    <w:rsid w:val="0027258B"/>
    <w:rsid w:val="00272979"/>
    <w:rsid w:val="002733C1"/>
    <w:rsid w:val="002738F9"/>
    <w:rsid w:val="002744D3"/>
    <w:rsid w:val="002748C7"/>
    <w:rsid w:val="00274F4B"/>
    <w:rsid w:val="002758A6"/>
    <w:rsid w:val="00276409"/>
    <w:rsid w:val="0027736F"/>
    <w:rsid w:val="00277605"/>
    <w:rsid w:val="00280EEF"/>
    <w:rsid w:val="002815B6"/>
    <w:rsid w:val="00281A9E"/>
    <w:rsid w:val="00281CF1"/>
    <w:rsid w:val="00281F45"/>
    <w:rsid w:val="00281FE5"/>
    <w:rsid w:val="002823F3"/>
    <w:rsid w:val="002828A1"/>
    <w:rsid w:val="00284300"/>
    <w:rsid w:val="0028482D"/>
    <w:rsid w:val="002866E7"/>
    <w:rsid w:val="00286CBD"/>
    <w:rsid w:val="00287532"/>
    <w:rsid w:val="00287A9F"/>
    <w:rsid w:val="00287F8A"/>
    <w:rsid w:val="00290F86"/>
    <w:rsid w:val="00291083"/>
    <w:rsid w:val="00293996"/>
    <w:rsid w:val="00293E87"/>
    <w:rsid w:val="00293ECA"/>
    <w:rsid w:val="0029500E"/>
    <w:rsid w:val="002950FD"/>
    <w:rsid w:val="00295F0A"/>
    <w:rsid w:val="00296786"/>
    <w:rsid w:val="002971AB"/>
    <w:rsid w:val="00297246"/>
    <w:rsid w:val="002A0A3B"/>
    <w:rsid w:val="002A0D66"/>
    <w:rsid w:val="002A1D45"/>
    <w:rsid w:val="002A2F78"/>
    <w:rsid w:val="002A307A"/>
    <w:rsid w:val="002A369F"/>
    <w:rsid w:val="002A3AE0"/>
    <w:rsid w:val="002A3F8F"/>
    <w:rsid w:val="002A426E"/>
    <w:rsid w:val="002A68C4"/>
    <w:rsid w:val="002A70DA"/>
    <w:rsid w:val="002B0263"/>
    <w:rsid w:val="002B03A3"/>
    <w:rsid w:val="002B0528"/>
    <w:rsid w:val="002B066D"/>
    <w:rsid w:val="002B0912"/>
    <w:rsid w:val="002B19AB"/>
    <w:rsid w:val="002B2265"/>
    <w:rsid w:val="002B32AA"/>
    <w:rsid w:val="002B385B"/>
    <w:rsid w:val="002B3F1A"/>
    <w:rsid w:val="002B4393"/>
    <w:rsid w:val="002B48EE"/>
    <w:rsid w:val="002B6671"/>
    <w:rsid w:val="002B68DB"/>
    <w:rsid w:val="002B79B0"/>
    <w:rsid w:val="002B7CAD"/>
    <w:rsid w:val="002C0F4D"/>
    <w:rsid w:val="002C1553"/>
    <w:rsid w:val="002C1B5F"/>
    <w:rsid w:val="002C2508"/>
    <w:rsid w:val="002C2D5C"/>
    <w:rsid w:val="002C47BD"/>
    <w:rsid w:val="002C4D10"/>
    <w:rsid w:val="002C4FF0"/>
    <w:rsid w:val="002C57F8"/>
    <w:rsid w:val="002C6002"/>
    <w:rsid w:val="002C6131"/>
    <w:rsid w:val="002C7EAB"/>
    <w:rsid w:val="002D0091"/>
    <w:rsid w:val="002D0639"/>
    <w:rsid w:val="002D0CEF"/>
    <w:rsid w:val="002D222E"/>
    <w:rsid w:val="002D25F9"/>
    <w:rsid w:val="002D35D7"/>
    <w:rsid w:val="002D3957"/>
    <w:rsid w:val="002D4486"/>
    <w:rsid w:val="002D45B0"/>
    <w:rsid w:val="002D4638"/>
    <w:rsid w:val="002D480F"/>
    <w:rsid w:val="002D4A48"/>
    <w:rsid w:val="002D4FA2"/>
    <w:rsid w:val="002D508E"/>
    <w:rsid w:val="002D5D1F"/>
    <w:rsid w:val="002D5DFC"/>
    <w:rsid w:val="002D6272"/>
    <w:rsid w:val="002D65AB"/>
    <w:rsid w:val="002D72EF"/>
    <w:rsid w:val="002E01A5"/>
    <w:rsid w:val="002E044D"/>
    <w:rsid w:val="002E1C62"/>
    <w:rsid w:val="002E1FC8"/>
    <w:rsid w:val="002E2A8B"/>
    <w:rsid w:val="002E2ECA"/>
    <w:rsid w:val="002E40D9"/>
    <w:rsid w:val="002E43F2"/>
    <w:rsid w:val="002E5865"/>
    <w:rsid w:val="002E593A"/>
    <w:rsid w:val="002E77F0"/>
    <w:rsid w:val="002E788E"/>
    <w:rsid w:val="002E7EDD"/>
    <w:rsid w:val="002F0224"/>
    <w:rsid w:val="002F13B8"/>
    <w:rsid w:val="002F14E0"/>
    <w:rsid w:val="002F1CAF"/>
    <w:rsid w:val="002F2057"/>
    <w:rsid w:val="002F24A3"/>
    <w:rsid w:val="002F357D"/>
    <w:rsid w:val="002F40F9"/>
    <w:rsid w:val="002F651C"/>
    <w:rsid w:val="002F6CAA"/>
    <w:rsid w:val="002F6CD0"/>
    <w:rsid w:val="00300FD1"/>
    <w:rsid w:val="0030156C"/>
    <w:rsid w:val="003016E5"/>
    <w:rsid w:val="00301DAF"/>
    <w:rsid w:val="003021FB"/>
    <w:rsid w:val="003028D9"/>
    <w:rsid w:val="00302D25"/>
    <w:rsid w:val="00302F67"/>
    <w:rsid w:val="0030347F"/>
    <w:rsid w:val="003040DA"/>
    <w:rsid w:val="003044C1"/>
    <w:rsid w:val="003054B1"/>
    <w:rsid w:val="00305AC5"/>
    <w:rsid w:val="003066BA"/>
    <w:rsid w:val="00306BF5"/>
    <w:rsid w:val="00307E3F"/>
    <w:rsid w:val="003101B8"/>
    <w:rsid w:val="00310346"/>
    <w:rsid w:val="003125CD"/>
    <w:rsid w:val="00312CBE"/>
    <w:rsid w:val="00313E9E"/>
    <w:rsid w:val="00313FE4"/>
    <w:rsid w:val="0031422E"/>
    <w:rsid w:val="0031451B"/>
    <w:rsid w:val="00314CC6"/>
    <w:rsid w:val="00315422"/>
    <w:rsid w:val="00316676"/>
    <w:rsid w:val="003167FC"/>
    <w:rsid w:val="00316AD4"/>
    <w:rsid w:val="00320457"/>
    <w:rsid w:val="003213EE"/>
    <w:rsid w:val="003214B9"/>
    <w:rsid w:val="003221E9"/>
    <w:rsid w:val="00322EF7"/>
    <w:rsid w:val="003235DF"/>
    <w:rsid w:val="00323EF6"/>
    <w:rsid w:val="00325232"/>
    <w:rsid w:val="0032543E"/>
    <w:rsid w:val="00325D65"/>
    <w:rsid w:val="003266EF"/>
    <w:rsid w:val="0033013E"/>
    <w:rsid w:val="0033097B"/>
    <w:rsid w:val="00330B38"/>
    <w:rsid w:val="00331AA6"/>
    <w:rsid w:val="00331FEA"/>
    <w:rsid w:val="00332287"/>
    <w:rsid w:val="003328B8"/>
    <w:rsid w:val="00332960"/>
    <w:rsid w:val="00332FE3"/>
    <w:rsid w:val="003362D2"/>
    <w:rsid w:val="003365E4"/>
    <w:rsid w:val="00336821"/>
    <w:rsid w:val="00337EC4"/>
    <w:rsid w:val="0034142D"/>
    <w:rsid w:val="003419FB"/>
    <w:rsid w:val="00341CAD"/>
    <w:rsid w:val="003427A5"/>
    <w:rsid w:val="0034289A"/>
    <w:rsid w:val="0034343D"/>
    <w:rsid w:val="003438DB"/>
    <w:rsid w:val="00343C75"/>
    <w:rsid w:val="00344FDC"/>
    <w:rsid w:val="00345171"/>
    <w:rsid w:val="003456CF"/>
    <w:rsid w:val="00346AD1"/>
    <w:rsid w:val="00347234"/>
    <w:rsid w:val="00350EA2"/>
    <w:rsid w:val="00351633"/>
    <w:rsid w:val="00351769"/>
    <w:rsid w:val="00351960"/>
    <w:rsid w:val="00351B9D"/>
    <w:rsid w:val="00352A27"/>
    <w:rsid w:val="00354659"/>
    <w:rsid w:val="0035487C"/>
    <w:rsid w:val="00355016"/>
    <w:rsid w:val="003557B1"/>
    <w:rsid w:val="0035669F"/>
    <w:rsid w:val="0035722D"/>
    <w:rsid w:val="00357570"/>
    <w:rsid w:val="003603C0"/>
    <w:rsid w:val="00360620"/>
    <w:rsid w:val="00362030"/>
    <w:rsid w:val="003625AC"/>
    <w:rsid w:val="00363FE9"/>
    <w:rsid w:val="00364330"/>
    <w:rsid w:val="00364391"/>
    <w:rsid w:val="00367F60"/>
    <w:rsid w:val="003700A3"/>
    <w:rsid w:val="0037034E"/>
    <w:rsid w:val="00370895"/>
    <w:rsid w:val="00370AE0"/>
    <w:rsid w:val="003711F3"/>
    <w:rsid w:val="003712C7"/>
    <w:rsid w:val="00372606"/>
    <w:rsid w:val="00372C0A"/>
    <w:rsid w:val="00373E6F"/>
    <w:rsid w:val="0037400F"/>
    <w:rsid w:val="00374432"/>
    <w:rsid w:val="003745BC"/>
    <w:rsid w:val="00374B24"/>
    <w:rsid w:val="00374E4B"/>
    <w:rsid w:val="00374EE7"/>
    <w:rsid w:val="00375A7F"/>
    <w:rsid w:val="003768D0"/>
    <w:rsid w:val="003771A0"/>
    <w:rsid w:val="00377752"/>
    <w:rsid w:val="00377A92"/>
    <w:rsid w:val="00380C64"/>
    <w:rsid w:val="00381385"/>
    <w:rsid w:val="00381EB7"/>
    <w:rsid w:val="00382814"/>
    <w:rsid w:val="0038418A"/>
    <w:rsid w:val="00384B85"/>
    <w:rsid w:val="0038516F"/>
    <w:rsid w:val="00386096"/>
    <w:rsid w:val="003863CE"/>
    <w:rsid w:val="00387D34"/>
    <w:rsid w:val="00390361"/>
    <w:rsid w:val="00390D19"/>
    <w:rsid w:val="003917B3"/>
    <w:rsid w:val="00391F4D"/>
    <w:rsid w:val="00392075"/>
    <w:rsid w:val="003920ED"/>
    <w:rsid w:val="003928B6"/>
    <w:rsid w:val="003960D9"/>
    <w:rsid w:val="003971AB"/>
    <w:rsid w:val="00397562"/>
    <w:rsid w:val="00397FC7"/>
    <w:rsid w:val="003A016A"/>
    <w:rsid w:val="003A0A01"/>
    <w:rsid w:val="003A18C3"/>
    <w:rsid w:val="003A197B"/>
    <w:rsid w:val="003A2AA8"/>
    <w:rsid w:val="003A2BA5"/>
    <w:rsid w:val="003A2BCC"/>
    <w:rsid w:val="003A3048"/>
    <w:rsid w:val="003A376E"/>
    <w:rsid w:val="003A4876"/>
    <w:rsid w:val="003A49D8"/>
    <w:rsid w:val="003A4FC7"/>
    <w:rsid w:val="003A5F1B"/>
    <w:rsid w:val="003A6CCA"/>
    <w:rsid w:val="003A6D29"/>
    <w:rsid w:val="003A76AF"/>
    <w:rsid w:val="003B003F"/>
    <w:rsid w:val="003B05E7"/>
    <w:rsid w:val="003B0780"/>
    <w:rsid w:val="003B08B5"/>
    <w:rsid w:val="003B0AC4"/>
    <w:rsid w:val="003B0B88"/>
    <w:rsid w:val="003B0D45"/>
    <w:rsid w:val="003B1A71"/>
    <w:rsid w:val="003B1F72"/>
    <w:rsid w:val="003B4359"/>
    <w:rsid w:val="003B44D0"/>
    <w:rsid w:val="003B5816"/>
    <w:rsid w:val="003B67DC"/>
    <w:rsid w:val="003B6D5B"/>
    <w:rsid w:val="003B7A6F"/>
    <w:rsid w:val="003C0692"/>
    <w:rsid w:val="003C0D17"/>
    <w:rsid w:val="003C0DDA"/>
    <w:rsid w:val="003C1BBC"/>
    <w:rsid w:val="003C1E4D"/>
    <w:rsid w:val="003C22DF"/>
    <w:rsid w:val="003C3148"/>
    <w:rsid w:val="003C3A79"/>
    <w:rsid w:val="003C457B"/>
    <w:rsid w:val="003C4A9A"/>
    <w:rsid w:val="003C4B41"/>
    <w:rsid w:val="003C6AB2"/>
    <w:rsid w:val="003C6EC2"/>
    <w:rsid w:val="003C7736"/>
    <w:rsid w:val="003D0281"/>
    <w:rsid w:val="003D0E0E"/>
    <w:rsid w:val="003D1338"/>
    <w:rsid w:val="003D1881"/>
    <w:rsid w:val="003D254F"/>
    <w:rsid w:val="003D2918"/>
    <w:rsid w:val="003D2AFD"/>
    <w:rsid w:val="003D34AD"/>
    <w:rsid w:val="003D41D8"/>
    <w:rsid w:val="003D44F4"/>
    <w:rsid w:val="003D4DE5"/>
    <w:rsid w:val="003D5703"/>
    <w:rsid w:val="003D5877"/>
    <w:rsid w:val="003D6504"/>
    <w:rsid w:val="003D659A"/>
    <w:rsid w:val="003D6F1E"/>
    <w:rsid w:val="003D6F88"/>
    <w:rsid w:val="003D7326"/>
    <w:rsid w:val="003D78FC"/>
    <w:rsid w:val="003D7D1D"/>
    <w:rsid w:val="003E0757"/>
    <w:rsid w:val="003E09D6"/>
    <w:rsid w:val="003E0B53"/>
    <w:rsid w:val="003E16D8"/>
    <w:rsid w:val="003E1B16"/>
    <w:rsid w:val="003E21F5"/>
    <w:rsid w:val="003E28C6"/>
    <w:rsid w:val="003E3EF5"/>
    <w:rsid w:val="003E42BE"/>
    <w:rsid w:val="003E4D76"/>
    <w:rsid w:val="003E58DE"/>
    <w:rsid w:val="003E5A3F"/>
    <w:rsid w:val="003E609B"/>
    <w:rsid w:val="003E64AF"/>
    <w:rsid w:val="003E6502"/>
    <w:rsid w:val="003E6A9A"/>
    <w:rsid w:val="003E7839"/>
    <w:rsid w:val="003E7EB7"/>
    <w:rsid w:val="003F030F"/>
    <w:rsid w:val="003F0A5F"/>
    <w:rsid w:val="003F0B70"/>
    <w:rsid w:val="003F0E74"/>
    <w:rsid w:val="003F1738"/>
    <w:rsid w:val="003F1D24"/>
    <w:rsid w:val="003F2412"/>
    <w:rsid w:val="003F2A86"/>
    <w:rsid w:val="003F2C7F"/>
    <w:rsid w:val="003F36CE"/>
    <w:rsid w:val="003F3986"/>
    <w:rsid w:val="003F3A03"/>
    <w:rsid w:val="003F428F"/>
    <w:rsid w:val="003F5566"/>
    <w:rsid w:val="003F6298"/>
    <w:rsid w:val="003F792F"/>
    <w:rsid w:val="00400A61"/>
    <w:rsid w:val="004015BE"/>
    <w:rsid w:val="00401C4C"/>
    <w:rsid w:val="00401F3D"/>
    <w:rsid w:val="004028D5"/>
    <w:rsid w:val="00402A7B"/>
    <w:rsid w:val="00403973"/>
    <w:rsid w:val="00403E29"/>
    <w:rsid w:val="004045E4"/>
    <w:rsid w:val="00410006"/>
    <w:rsid w:val="00410852"/>
    <w:rsid w:val="004134CC"/>
    <w:rsid w:val="00413790"/>
    <w:rsid w:val="00413FEF"/>
    <w:rsid w:val="00416FC8"/>
    <w:rsid w:val="00417053"/>
    <w:rsid w:val="004172DF"/>
    <w:rsid w:val="00417530"/>
    <w:rsid w:val="00417EC4"/>
    <w:rsid w:val="00420419"/>
    <w:rsid w:val="0042042D"/>
    <w:rsid w:val="0042095A"/>
    <w:rsid w:val="00420FB8"/>
    <w:rsid w:val="00421554"/>
    <w:rsid w:val="00421B40"/>
    <w:rsid w:val="00421C59"/>
    <w:rsid w:val="00422258"/>
    <w:rsid w:val="00422AF9"/>
    <w:rsid w:val="00424861"/>
    <w:rsid w:val="0042584E"/>
    <w:rsid w:val="00425D3F"/>
    <w:rsid w:val="00426369"/>
    <w:rsid w:val="00426663"/>
    <w:rsid w:val="00426FD6"/>
    <w:rsid w:val="00427536"/>
    <w:rsid w:val="00430410"/>
    <w:rsid w:val="00430E90"/>
    <w:rsid w:val="00431682"/>
    <w:rsid w:val="00432081"/>
    <w:rsid w:val="004322AA"/>
    <w:rsid w:val="00432489"/>
    <w:rsid w:val="004326AC"/>
    <w:rsid w:val="004336F2"/>
    <w:rsid w:val="00433909"/>
    <w:rsid w:val="00433A7F"/>
    <w:rsid w:val="00433CFE"/>
    <w:rsid w:val="00434995"/>
    <w:rsid w:val="00435787"/>
    <w:rsid w:val="00435909"/>
    <w:rsid w:val="00435C42"/>
    <w:rsid w:val="00435CF2"/>
    <w:rsid w:val="00436AEA"/>
    <w:rsid w:val="00436B05"/>
    <w:rsid w:val="00436CEB"/>
    <w:rsid w:val="00437703"/>
    <w:rsid w:val="0044092C"/>
    <w:rsid w:val="00440FAE"/>
    <w:rsid w:val="00441206"/>
    <w:rsid w:val="0044172F"/>
    <w:rsid w:val="00442639"/>
    <w:rsid w:val="00442843"/>
    <w:rsid w:val="004428DE"/>
    <w:rsid w:val="00443A4F"/>
    <w:rsid w:val="00443AE0"/>
    <w:rsid w:val="00443B9E"/>
    <w:rsid w:val="00444805"/>
    <w:rsid w:val="004464AB"/>
    <w:rsid w:val="00446636"/>
    <w:rsid w:val="00446AF3"/>
    <w:rsid w:val="00447064"/>
    <w:rsid w:val="00447134"/>
    <w:rsid w:val="004471F3"/>
    <w:rsid w:val="00450385"/>
    <w:rsid w:val="004504EA"/>
    <w:rsid w:val="0045060D"/>
    <w:rsid w:val="00450E2B"/>
    <w:rsid w:val="00450F23"/>
    <w:rsid w:val="004512E2"/>
    <w:rsid w:val="00451B70"/>
    <w:rsid w:val="00452345"/>
    <w:rsid w:val="00452455"/>
    <w:rsid w:val="00452C49"/>
    <w:rsid w:val="00454ABB"/>
    <w:rsid w:val="004550E5"/>
    <w:rsid w:val="004570AC"/>
    <w:rsid w:val="004570B9"/>
    <w:rsid w:val="00457525"/>
    <w:rsid w:val="0045785F"/>
    <w:rsid w:val="004579CF"/>
    <w:rsid w:val="00457D54"/>
    <w:rsid w:val="0046001A"/>
    <w:rsid w:val="00460F6C"/>
    <w:rsid w:val="00460F86"/>
    <w:rsid w:val="00461C2F"/>
    <w:rsid w:val="00461F98"/>
    <w:rsid w:val="004628CD"/>
    <w:rsid w:val="004633C3"/>
    <w:rsid w:val="00463EF6"/>
    <w:rsid w:val="00465B40"/>
    <w:rsid w:val="00465C31"/>
    <w:rsid w:val="00465C74"/>
    <w:rsid w:val="00466CC5"/>
    <w:rsid w:val="00467702"/>
    <w:rsid w:val="004678C9"/>
    <w:rsid w:val="00467CA8"/>
    <w:rsid w:val="00471CDD"/>
    <w:rsid w:val="00472030"/>
    <w:rsid w:val="00472BBC"/>
    <w:rsid w:val="00473598"/>
    <w:rsid w:val="0047378B"/>
    <w:rsid w:val="00473B9D"/>
    <w:rsid w:val="0047421D"/>
    <w:rsid w:val="00475B8F"/>
    <w:rsid w:val="00476DC2"/>
    <w:rsid w:val="00476E99"/>
    <w:rsid w:val="00476FA0"/>
    <w:rsid w:val="00477254"/>
    <w:rsid w:val="00477B78"/>
    <w:rsid w:val="004817AB"/>
    <w:rsid w:val="00483BB1"/>
    <w:rsid w:val="00483E69"/>
    <w:rsid w:val="00485356"/>
    <w:rsid w:val="004855FF"/>
    <w:rsid w:val="00485646"/>
    <w:rsid w:val="00485A11"/>
    <w:rsid w:val="0048657A"/>
    <w:rsid w:val="00486E87"/>
    <w:rsid w:val="0048739E"/>
    <w:rsid w:val="00487E70"/>
    <w:rsid w:val="004900C9"/>
    <w:rsid w:val="00490660"/>
    <w:rsid w:val="004919FD"/>
    <w:rsid w:val="00491B33"/>
    <w:rsid w:val="00493702"/>
    <w:rsid w:val="00494B16"/>
    <w:rsid w:val="00494B18"/>
    <w:rsid w:val="00494F18"/>
    <w:rsid w:val="00495437"/>
    <w:rsid w:val="004958FC"/>
    <w:rsid w:val="00495ACC"/>
    <w:rsid w:val="00495D25"/>
    <w:rsid w:val="0049654B"/>
    <w:rsid w:val="004979AC"/>
    <w:rsid w:val="004A073C"/>
    <w:rsid w:val="004A0E32"/>
    <w:rsid w:val="004A105A"/>
    <w:rsid w:val="004A1126"/>
    <w:rsid w:val="004A1A94"/>
    <w:rsid w:val="004A22E8"/>
    <w:rsid w:val="004A28A2"/>
    <w:rsid w:val="004A2FE0"/>
    <w:rsid w:val="004A31D0"/>
    <w:rsid w:val="004A3386"/>
    <w:rsid w:val="004A4722"/>
    <w:rsid w:val="004A4BE0"/>
    <w:rsid w:val="004A5196"/>
    <w:rsid w:val="004A545E"/>
    <w:rsid w:val="004A5970"/>
    <w:rsid w:val="004A631D"/>
    <w:rsid w:val="004A7B42"/>
    <w:rsid w:val="004B0EA7"/>
    <w:rsid w:val="004B173E"/>
    <w:rsid w:val="004B1818"/>
    <w:rsid w:val="004B2734"/>
    <w:rsid w:val="004B27FB"/>
    <w:rsid w:val="004B2C61"/>
    <w:rsid w:val="004B376C"/>
    <w:rsid w:val="004B48F1"/>
    <w:rsid w:val="004B53C8"/>
    <w:rsid w:val="004B5612"/>
    <w:rsid w:val="004B71CF"/>
    <w:rsid w:val="004B75DC"/>
    <w:rsid w:val="004B78BF"/>
    <w:rsid w:val="004B7ABF"/>
    <w:rsid w:val="004C131E"/>
    <w:rsid w:val="004C1ABF"/>
    <w:rsid w:val="004C2609"/>
    <w:rsid w:val="004C2A54"/>
    <w:rsid w:val="004C2B48"/>
    <w:rsid w:val="004C377B"/>
    <w:rsid w:val="004C3B33"/>
    <w:rsid w:val="004C4371"/>
    <w:rsid w:val="004C5763"/>
    <w:rsid w:val="004C6117"/>
    <w:rsid w:val="004C66D0"/>
    <w:rsid w:val="004C6D98"/>
    <w:rsid w:val="004C6DC7"/>
    <w:rsid w:val="004C6FE8"/>
    <w:rsid w:val="004D057B"/>
    <w:rsid w:val="004D0674"/>
    <w:rsid w:val="004D08FD"/>
    <w:rsid w:val="004D09F0"/>
    <w:rsid w:val="004D0D74"/>
    <w:rsid w:val="004D128F"/>
    <w:rsid w:val="004D12A1"/>
    <w:rsid w:val="004D149E"/>
    <w:rsid w:val="004D1BA0"/>
    <w:rsid w:val="004D1CB3"/>
    <w:rsid w:val="004D1EE8"/>
    <w:rsid w:val="004D1F5D"/>
    <w:rsid w:val="004D2BAE"/>
    <w:rsid w:val="004D3792"/>
    <w:rsid w:val="004D3B30"/>
    <w:rsid w:val="004D430C"/>
    <w:rsid w:val="004D5234"/>
    <w:rsid w:val="004D5582"/>
    <w:rsid w:val="004D56C4"/>
    <w:rsid w:val="004D638C"/>
    <w:rsid w:val="004D64F8"/>
    <w:rsid w:val="004E0001"/>
    <w:rsid w:val="004E166C"/>
    <w:rsid w:val="004E1B34"/>
    <w:rsid w:val="004E2468"/>
    <w:rsid w:val="004E24F6"/>
    <w:rsid w:val="004E3874"/>
    <w:rsid w:val="004E39CB"/>
    <w:rsid w:val="004E3B18"/>
    <w:rsid w:val="004E41ED"/>
    <w:rsid w:val="004E51F8"/>
    <w:rsid w:val="004E5E00"/>
    <w:rsid w:val="004E6F32"/>
    <w:rsid w:val="004E7995"/>
    <w:rsid w:val="004E7C6C"/>
    <w:rsid w:val="004E7FE5"/>
    <w:rsid w:val="004F061B"/>
    <w:rsid w:val="004F1776"/>
    <w:rsid w:val="004F21B3"/>
    <w:rsid w:val="004F2DFC"/>
    <w:rsid w:val="004F4A12"/>
    <w:rsid w:val="004F5D7F"/>
    <w:rsid w:val="004F61B7"/>
    <w:rsid w:val="004F6495"/>
    <w:rsid w:val="004F6BF5"/>
    <w:rsid w:val="004F7190"/>
    <w:rsid w:val="004F7A7E"/>
    <w:rsid w:val="004F7F7A"/>
    <w:rsid w:val="00500707"/>
    <w:rsid w:val="00500965"/>
    <w:rsid w:val="005023B5"/>
    <w:rsid w:val="00502710"/>
    <w:rsid w:val="00504CCD"/>
    <w:rsid w:val="00504E6C"/>
    <w:rsid w:val="00505E08"/>
    <w:rsid w:val="00507084"/>
    <w:rsid w:val="005071B3"/>
    <w:rsid w:val="005072AE"/>
    <w:rsid w:val="005079E0"/>
    <w:rsid w:val="005111A4"/>
    <w:rsid w:val="00511AAC"/>
    <w:rsid w:val="00512CD6"/>
    <w:rsid w:val="00512DFC"/>
    <w:rsid w:val="00513062"/>
    <w:rsid w:val="00513631"/>
    <w:rsid w:val="00513CFB"/>
    <w:rsid w:val="00514DED"/>
    <w:rsid w:val="00514E3C"/>
    <w:rsid w:val="005150A7"/>
    <w:rsid w:val="0051566C"/>
    <w:rsid w:val="00515987"/>
    <w:rsid w:val="005175FA"/>
    <w:rsid w:val="005177DA"/>
    <w:rsid w:val="00517941"/>
    <w:rsid w:val="005179F9"/>
    <w:rsid w:val="00520298"/>
    <w:rsid w:val="0052051A"/>
    <w:rsid w:val="00520724"/>
    <w:rsid w:val="005217D1"/>
    <w:rsid w:val="00521A0E"/>
    <w:rsid w:val="00521F7E"/>
    <w:rsid w:val="00522CB9"/>
    <w:rsid w:val="005251AD"/>
    <w:rsid w:val="00526D50"/>
    <w:rsid w:val="00530EA6"/>
    <w:rsid w:val="005310CC"/>
    <w:rsid w:val="00531477"/>
    <w:rsid w:val="00531B35"/>
    <w:rsid w:val="00532EED"/>
    <w:rsid w:val="005349A6"/>
    <w:rsid w:val="005352A6"/>
    <w:rsid w:val="005357A0"/>
    <w:rsid w:val="0053585F"/>
    <w:rsid w:val="005359AA"/>
    <w:rsid w:val="00535F47"/>
    <w:rsid w:val="005379FD"/>
    <w:rsid w:val="00537BB6"/>
    <w:rsid w:val="00540357"/>
    <w:rsid w:val="00541896"/>
    <w:rsid w:val="00541AE1"/>
    <w:rsid w:val="00541E6A"/>
    <w:rsid w:val="00544260"/>
    <w:rsid w:val="00544FAD"/>
    <w:rsid w:val="00545D78"/>
    <w:rsid w:val="00546083"/>
    <w:rsid w:val="005469C0"/>
    <w:rsid w:val="00546D70"/>
    <w:rsid w:val="00550120"/>
    <w:rsid w:val="0055068A"/>
    <w:rsid w:val="00551767"/>
    <w:rsid w:val="005518E5"/>
    <w:rsid w:val="00551BF1"/>
    <w:rsid w:val="00553F10"/>
    <w:rsid w:val="00554D5E"/>
    <w:rsid w:val="005553E9"/>
    <w:rsid w:val="00555FAC"/>
    <w:rsid w:val="0055672D"/>
    <w:rsid w:val="005572B1"/>
    <w:rsid w:val="00557780"/>
    <w:rsid w:val="00557EDA"/>
    <w:rsid w:val="00560130"/>
    <w:rsid w:val="00560EF2"/>
    <w:rsid w:val="00561CEC"/>
    <w:rsid w:val="005641D4"/>
    <w:rsid w:val="005649CA"/>
    <w:rsid w:val="00564AD1"/>
    <w:rsid w:val="00564E8B"/>
    <w:rsid w:val="00565E55"/>
    <w:rsid w:val="0056619A"/>
    <w:rsid w:val="0056689A"/>
    <w:rsid w:val="00566C6C"/>
    <w:rsid w:val="00567D53"/>
    <w:rsid w:val="005703B3"/>
    <w:rsid w:val="005711DE"/>
    <w:rsid w:val="0057170A"/>
    <w:rsid w:val="005720CF"/>
    <w:rsid w:val="005745C2"/>
    <w:rsid w:val="005749DB"/>
    <w:rsid w:val="00574E09"/>
    <w:rsid w:val="00575858"/>
    <w:rsid w:val="0057658A"/>
    <w:rsid w:val="00576E16"/>
    <w:rsid w:val="00577185"/>
    <w:rsid w:val="005779EE"/>
    <w:rsid w:val="00577C50"/>
    <w:rsid w:val="0058195B"/>
    <w:rsid w:val="00582AD2"/>
    <w:rsid w:val="00582E0D"/>
    <w:rsid w:val="00583968"/>
    <w:rsid w:val="005841B5"/>
    <w:rsid w:val="0058426F"/>
    <w:rsid w:val="00585045"/>
    <w:rsid w:val="005855C6"/>
    <w:rsid w:val="00585977"/>
    <w:rsid w:val="00586D81"/>
    <w:rsid w:val="00586DFA"/>
    <w:rsid w:val="005870C6"/>
    <w:rsid w:val="005872A0"/>
    <w:rsid w:val="0058742B"/>
    <w:rsid w:val="00587701"/>
    <w:rsid w:val="00587E1E"/>
    <w:rsid w:val="00591E93"/>
    <w:rsid w:val="00591FBC"/>
    <w:rsid w:val="0059265E"/>
    <w:rsid w:val="005932FF"/>
    <w:rsid w:val="005954CA"/>
    <w:rsid w:val="00595553"/>
    <w:rsid w:val="00596BB9"/>
    <w:rsid w:val="00597629"/>
    <w:rsid w:val="005977D5"/>
    <w:rsid w:val="00597D29"/>
    <w:rsid w:val="005A0143"/>
    <w:rsid w:val="005A1CD2"/>
    <w:rsid w:val="005A1E00"/>
    <w:rsid w:val="005A2DC9"/>
    <w:rsid w:val="005A38D3"/>
    <w:rsid w:val="005A3A72"/>
    <w:rsid w:val="005A4046"/>
    <w:rsid w:val="005A455D"/>
    <w:rsid w:val="005A4725"/>
    <w:rsid w:val="005A4F5D"/>
    <w:rsid w:val="005A5786"/>
    <w:rsid w:val="005A6174"/>
    <w:rsid w:val="005A7145"/>
    <w:rsid w:val="005B0704"/>
    <w:rsid w:val="005B0B30"/>
    <w:rsid w:val="005B105E"/>
    <w:rsid w:val="005B1211"/>
    <w:rsid w:val="005B378E"/>
    <w:rsid w:val="005B5997"/>
    <w:rsid w:val="005B6421"/>
    <w:rsid w:val="005B7A19"/>
    <w:rsid w:val="005C0151"/>
    <w:rsid w:val="005C0318"/>
    <w:rsid w:val="005C1952"/>
    <w:rsid w:val="005C2175"/>
    <w:rsid w:val="005C22EF"/>
    <w:rsid w:val="005C260C"/>
    <w:rsid w:val="005C3C45"/>
    <w:rsid w:val="005C7D2E"/>
    <w:rsid w:val="005D0223"/>
    <w:rsid w:val="005D15AD"/>
    <w:rsid w:val="005D182C"/>
    <w:rsid w:val="005D18D5"/>
    <w:rsid w:val="005D1C6B"/>
    <w:rsid w:val="005D384E"/>
    <w:rsid w:val="005D41CC"/>
    <w:rsid w:val="005D4418"/>
    <w:rsid w:val="005D4631"/>
    <w:rsid w:val="005D4958"/>
    <w:rsid w:val="005D4A2B"/>
    <w:rsid w:val="005D5770"/>
    <w:rsid w:val="005D64AA"/>
    <w:rsid w:val="005D6576"/>
    <w:rsid w:val="005D72CA"/>
    <w:rsid w:val="005D765A"/>
    <w:rsid w:val="005D7C57"/>
    <w:rsid w:val="005E103C"/>
    <w:rsid w:val="005E1042"/>
    <w:rsid w:val="005E1828"/>
    <w:rsid w:val="005E1F42"/>
    <w:rsid w:val="005E2496"/>
    <w:rsid w:val="005E27B1"/>
    <w:rsid w:val="005E3915"/>
    <w:rsid w:val="005E4013"/>
    <w:rsid w:val="005E4529"/>
    <w:rsid w:val="005E45CC"/>
    <w:rsid w:val="005E585C"/>
    <w:rsid w:val="005E5ECF"/>
    <w:rsid w:val="005E661A"/>
    <w:rsid w:val="005E6E51"/>
    <w:rsid w:val="005F1A1B"/>
    <w:rsid w:val="005F26DE"/>
    <w:rsid w:val="005F3932"/>
    <w:rsid w:val="005F4590"/>
    <w:rsid w:val="005F4AE3"/>
    <w:rsid w:val="005F52AB"/>
    <w:rsid w:val="005F547A"/>
    <w:rsid w:val="005F5A0F"/>
    <w:rsid w:val="005F5C53"/>
    <w:rsid w:val="005F6CFF"/>
    <w:rsid w:val="00600B78"/>
    <w:rsid w:val="006014FE"/>
    <w:rsid w:val="006025AD"/>
    <w:rsid w:val="00602A03"/>
    <w:rsid w:val="006030C7"/>
    <w:rsid w:val="006039B5"/>
    <w:rsid w:val="006059BB"/>
    <w:rsid w:val="00610152"/>
    <w:rsid w:val="00610C8D"/>
    <w:rsid w:val="00612F9E"/>
    <w:rsid w:val="00613074"/>
    <w:rsid w:val="006135E1"/>
    <w:rsid w:val="006136EE"/>
    <w:rsid w:val="00615219"/>
    <w:rsid w:val="00615D18"/>
    <w:rsid w:val="00617558"/>
    <w:rsid w:val="00617633"/>
    <w:rsid w:val="00620187"/>
    <w:rsid w:val="0062062A"/>
    <w:rsid w:val="006208CA"/>
    <w:rsid w:val="00620A44"/>
    <w:rsid w:val="0062117A"/>
    <w:rsid w:val="00621379"/>
    <w:rsid w:val="006215A0"/>
    <w:rsid w:val="00621761"/>
    <w:rsid w:val="00622259"/>
    <w:rsid w:val="00622DC8"/>
    <w:rsid w:val="00623022"/>
    <w:rsid w:val="0062316C"/>
    <w:rsid w:val="0062355C"/>
    <w:rsid w:val="00624FA6"/>
    <w:rsid w:val="0062549F"/>
    <w:rsid w:val="006257DC"/>
    <w:rsid w:val="00626393"/>
    <w:rsid w:val="006272EA"/>
    <w:rsid w:val="00627983"/>
    <w:rsid w:val="00630F15"/>
    <w:rsid w:val="00631710"/>
    <w:rsid w:val="0063186C"/>
    <w:rsid w:val="00631CE4"/>
    <w:rsid w:val="00631EBB"/>
    <w:rsid w:val="0063242F"/>
    <w:rsid w:val="006327E9"/>
    <w:rsid w:val="00632AE8"/>
    <w:rsid w:val="0063328A"/>
    <w:rsid w:val="006347BD"/>
    <w:rsid w:val="00634B1D"/>
    <w:rsid w:val="006361BA"/>
    <w:rsid w:val="00637680"/>
    <w:rsid w:val="006377B6"/>
    <w:rsid w:val="00637CD6"/>
    <w:rsid w:val="0064094B"/>
    <w:rsid w:val="00640E19"/>
    <w:rsid w:val="00640E93"/>
    <w:rsid w:val="00640F1D"/>
    <w:rsid w:val="00642019"/>
    <w:rsid w:val="006420B3"/>
    <w:rsid w:val="00642DD8"/>
    <w:rsid w:val="00643588"/>
    <w:rsid w:val="006446C1"/>
    <w:rsid w:val="006446DD"/>
    <w:rsid w:val="006451A0"/>
    <w:rsid w:val="006454F5"/>
    <w:rsid w:val="0064647A"/>
    <w:rsid w:val="006466A2"/>
    <w:rsid w:val="00647335"/>
    <w:rsid w:val="00650186"/>
    <w:rsid w:val="0065047A"/>
    <w:rsid w:val="00650505"/>
    <w:rsid w:val="0065106E"/>
    <w:rsid w:val="00651C42"/>
    <w:rsid w:val="00652D78"/>
    <w:rsid w:val="006533C3"/>
    <w:rsid w:val="006536C5"/>
    <w:rsid w:val="00653802"/>
    <w:rsid w:val="00653CA2"/>
    <w:rsid w:val="006551B8"/>
    <w:rsid w:val="006556E1"/>
    <w:rsid w:val="006623A5"/>
    <w:rsid w:val="006624D9"/>
    <w:rsid w:val="00664377"/>
    <w:rsid w:val="00665358"/>
    <w:rsid w:val="006653B5"/>
    <w:rsid w:val="006671AB"/>
    <w:rsid w:val="00667BCA"/>
    <w:rsid w:val="00671E79"/>
    <w:rsid w:val="006725B1"/>
    <w:rsid w:val="00672C1E"/>
    <w:rsid w:val="00673F4F"/>
    <w:rsid w:val="0067455A"/>
    <w:rsid w:val="00674659"/>
    <w:rsid w:val="00675778"/>
    <w:rsid w:val="006758DE"/>
    <w:rsid w:val="00675978"/>
    <w:rsid w:val="006774ED"/>
    <w:rsid w:val="00677648"/>
    <w:rsid w:val="006776ED"/>
    <w:rsid w:val="006801B9"/>
    <w:rsid w:val="00680614"/>
    <w:rsid w:val="0068139F"/>
    <w:rsid w:val="006813D0"/>
    <w:rsid w:val="00681B9F"/>
    <w:rsid w:val="00682299"/>
    <w:rsid w:val="00682501"/>
    <w:rsid w:val="00683405"/>
    <w:rsid w:val="00683B50"/>
    <w:rsid w:val="00683C3A"/>
    <w:rsid w:val="0068439A"/>
    <w:rsid w:val="00684409"/>
    <w:rsid w:val="00684701"/>
    <w:rsid w:val="00684D97"/>
    <w:rsid w:val="00685E21"/>
    <w:rsid w:val="006860EE"/>
    <w:rsid w:val="00686D44"/>
    <w:rsid w:val="006876B6"/>
    <w:rsid w:val="0068791F"/>
    <w:rsid w:val="00691A06"/>
    <w:rsid w:val="00692B14"/>
    <w:rsid w:val="0069484D"/>
    <w:rsid w:val="00694865"/>
    <w:rsid w:val="0069579B"/>
    <w:rsid w:val="00696D89"/>
    <w:rsid w:val="00697683"/>
    <w:rsid w:val="006A0767"/>
    <w:rsid w:val="006A0B86"/>
    <w:rsid w:val="006A0C43"/>
    <w:rsid w:val="006A127F"/>
    <w:rsid w:val="006A3598"/>
    <w:rsid w:val="006A3671"/>
    <w:rsid w:val="006A404E"/>
    <w:rsid w:val="006A5279"/>
    <w:rsid w:val="006A76C2"/>
    <w:rsid w:val="006A7B6A"/>
    <w:rsid w:val="006B18A6"/>
    <w:rsid w:val="006B4B93"/>
    <w:rsid w:val="006B68D8"/>
    <w:rsid w:val="006B6D83"/>
    <w:rsid w:val="006C06AB"/>
    <w:rsid w:val="006C0DAB"/>
    <w:rsid w:val="006C1856"/>
    <w:rsid w:val="006C18C4"/>
    <w:rsid w:val="006C2B0B"/>
    <w:rsid w:val="006C41C2"/>
    <w:rsid w:val="006C433B"/>
    <w:rsid w:val="006C4466"/>
    <w:rsid w:val="006C4DEE"/>
    <w:rsid w:val="006C5683"/>
    <w:rsid w:val="006C58F9"/>
    <w:rsid w:val="006C5971"/>
    <w:rsid w:val="006C7C55"/>
    <w:rsid w:val="006D0CC1"/>
    <w:rsid w:val="006D0D64"/>
    <w:rsid w:val="006D0E98"/>
    <w:rsid w:val="006D0FB6"/>
    <w:rsid w:val="006D1441"/>
    <w:rsid w:val="006D1AA1"/>
    <w:rsid w:val="006D1F16"/>
    <w:rsid w:val="006D2F7A"/>
    <w:rsid w:val="006D387C"/>
    <w:rsid w:val="006D41B5"/>
    <w:rsid w:val="006D46CD"/>
    <w:rsid w:val="006D4F9B"/>
    <w:rsid w:val="006D509F"/>
    <w:rsid w:val="006D75CD"/>
    <w:rsid w:val="006D7683"/>
    <w:rsid w:val="006D77DB"/>
    <w:rsid w:val="006E2104"/>
    <w:rsid w:val="006E34CC"/>
    <w:rsid w:val="006E39CB"/>
    <w:rsid w:val="006E4366"/>
    <w:rsid w:val="006E450A"/>
    <w:rsid w:val="006E562C"/>
    <w:rsid w:val="006E720C"/>
    <w:rsid w:val="006E7327"/>
    <w:rsid w:val="006E7560"/>
    <w:rsid w:val="006E7608"/>
    <w:rsid w:val="006E7A7E"/>
    <w:rsid w:val="006F0E21"/>
    <w:rsid w:val="006F1340"/>
    <w:rsid w:val="006F1498"/>
    <w:rsid w:val="006F160B"/>
    <w:rsid w:val="006F17B4"/>
    <w:rsid w:val="006F19E3"/>
    <w:rsid w:val="006F1E66"/>
    <w:rsid w:val="006F220B"/>
    <w:rsid w:val="006F2D0A"/>
    <w:rsid w:val="006F33EA"/>
    <w:rsid w:val="006F4689"/>
    <w:rsid w:val="006F4798"/>
    <w:rsid w:val="006F51A5"/>
    <w:rsid w:val="006F5301"/>
    <w:rsid w:val="006F5725"/>
    <w:rsid w:val="006F614E"/>
    <w:rsid w:val="006F7350"/>
    <w:rsid w:val="00700F37"/>
    <w:rsid w:val="007015FF"/>
    <w:rsid w:val="00701D85"/>
    <w:rsid w:val="00701E18"/>
    <w:rsid w:val="00705FFE"/>
    <w:rsid w:val="00706916"/>
    <w:rsid w:val="00706F94"/>
    <w:rsid w:val="00707202"/>
    <w:rsid w:val="007076D9"/>
    <w:rsid w:val="00707744"/>
    <w:rsid w:val="00707AC8"/>
    <w:rsid w:val="00707BBD"/>
    <w:rsid w:val="00710702"/>
    <w:rsid w:val="00710C7E"/>
    <w:rsid w:val="00710CDE"/>
    <w:rsid w:val="00710E92"/>
    <w:rsid w:val="0071165A"/>
    <w:rsid w:val="00712EC4"/>
    <w:rsid w:val="00712FD8"/>
    <w:rsid w:val="007147C6"/>
    <w:rsid w:val="00714EA4"/>
    <w:rsid w:val="0071547D"/>
    <w:rsid w:val="0071657F"/>
    <w:rsid w:val="00716A91"/>
    <w:rsid w:val="00716D31"/>
    <w:rsid w:val="007176C3"/>
    <w:rsid w:val="00722FCE"/>
    <w:rsid w:val="00722FF2"/>
    <w:rsid w:val="0072385C"/>
    <w:rsid w:val="00724050"/>
    <w:rsid w:val="00724339"/>
    <w:rsid w:val="007244A7"/>
    <w:rsid w:val="0072548D"/>
    <w:rsid w:val="007257DC"/>
    <w:rsid w:val="00725993"/>
    <w:rsid w:val="00725C13"/>
    <w:rsid w:val="00726171"/>
    <w:rsid w:val="00727D99"/>
    <w:rsid w:val="00731013"/>
    <w:rsid w:val="00731B99"/>
    <w:rsid w:val="007322AF"/>
    <w:rsid w:val="00733D28"/>
    <w:rsid w:val="00733D46"/>
    <w:rsid w:val="00733F4B"/>
    <w:rsid w:val="00734630"/>
    <w:rsid w:val="00736184"/>
    <w:rsid w:val="007367AF"/>
    <w:rsid w:val="00736A78"/>
    <w:rsid w:val="00736CCD"/>
    <w:rsid w:val="007374B9"/>
    <w:rsid w:val="00737E53"/>
    <w:rsid w:val="00740A8F"/>
    <w:rsid w:val="00740C4F"/>
    <w:rsid w:val="007411AB"/>
    <w:rsid w:val="00741B67"/>
    <w:rsid w:val="00741C2E"/>
    <w:rsid w:val="00742876"/>
    <w:rsid w:val="00742E6A"/>
    <w:rsid w:val="00743675"/>
    <w:rsid w:val="00743BF7"/>
    <w:rsid w:val="00744E90"/>
    <w:rsid w:val="0074763E"/>
    <w:rsid w:val="00747A24"/>
    <w:rsid w:val="00750938"/>
    <w:rsid w:val="007513E3"/>
    <w:rsid w:val="00751FC2"/>
    <w:rsid w:val="007526B8"/>
    <w:rsid w:val="0075471E"/>
    <w:rsid w:val="00755D0E"/>
    <w:rsid w:val="00756484"/>
    <w:rsid w:val="0075735E"/>
    <w:rsid w:val="007607E8"/>
    <w:rsid w:val="007608FF"/>
    <w:rsid w:val="00760BD6"/>
    <w:rsid w:val="007613CD"/>
    <w:rsid w:val="007626D9"/>
    <w:rsid w:val="0076272E"/>
    <w:rsid w:val="0076317C"/>
    <w:rsid w:val="0076330C"/>
    <w:rsid w:val="007639FF"/>
    <w:rsid w:val="007644DB"/>
    <w:rsid w:val="0076545A"/>
    <w:rsid w:val="007654BA"/>
    <w:rsid w:val="007657D5"/>
    <w:rsid w:val="0076623A"/>
    <w:rsid w:val="00766A3F"/>
    <w:rsid w:val="00767C00"/>
    <w:rsid w:val="00771314"/>
    <w:rsid w:val="00771ACE"/>
    <w:rsid w:val="00772942"/>
    <w:rsid w:val="00772BFD"/>
    <w:rsid w:val="00773115"/>
    <w:rsid w:val="007742D8"/>
    <w:rsid w:val="00774B21"/>
    <w:rsid w:val="00774F15"/>
    <w:rsid w:val="00775EF4"/>
    <w:rsid w:val="007766AD"/>
    <w:rsid w:val="00777561"/>
    <w:rsid w:val="00780130"/>
    <w:rsid w:val="0078086A"/>
    <w:rsid w:val="0078153F"/>
    <w:rsid w:val="00782B8C"/>
    <w:rsid w:val="00783FBD"/>
    <w:rsid w:val="00784486"/>
    <w:rsid w:val="00786294"/>
    <w:rsid w:val="0078658B"/>
    <w:rsid w:val="00787EDB"/>
    <w:rsid w:val="00790557"/>
    <w:rsid w:val="0079113B"/>
    <w:rsid w:val="007922C1"/>
    <w:rsid w:val="0079237A"/>
    <w:rsid w:val="00794088"/>
    <w:rsid w:val="0079419A"/>
    <w:rsid w:val="0079473C"/>
    <w:rsid w:val="007949ED"/>
    <w:rsid w:val="007952A3"/>
    <w:rsid w:val="0079616B"/>
    <w:rsid w:val="00796173"/>
    <w:rsid w:val="0079664F"/>
    <w:rsid w:val="007976A8"/>
    <w:rsid w:val="00797AA8"/>
    <w:rsid w:val="007A0992"/>
    <w:rsid w:val="007A0FB2"/>
    <w:rsid w:val="007A413E"/>
    <w:rsid w:val="007A46CD"/>
    <w:rsid w:val="007A4F58"/>
    <w:rsid w:val="007A647B"/>
    <w:rsid w:val="007A6725"/>
    <w:rsid w:val="007A6F36"/>
    <w:rsid w:val="007A731E"/>
    <w:rsid w:val="007A7ADD"/>
    <w:rsid w:val="007B002D"/>
    <w:rsid w:val="007B1AF9"/>
    <w:rsid w:val="007B216F"/>
    <w:rsid w:val="007B2499"/>
    <w:rsid w:val="007B2875"/>
    <w:rsid w:val="007B2962"/>
    <w:rsid w:val="007B42B2"/>
    <w:rsid w:val="007B4476"/>
    <w:rsid w:val="007B5D4F"/>
    <w:rsid w:val="007B73D7"/>
    <w:rsid w:val="007C005C"/>
    <w:rsid w:val="007C00DA"/>
    <w:rsid w:val="007C088F"/>
    <w:rsid w:val="007C0E16"/>
    <w:rsid w:val="007C110B"/>
    <w:rsid w:val="007C1E56"/>
    <w:rsid w:val="007C20AE"/>
    <w:rsid w:val="007C21F6"/>
    <w:rsid w:val="007C39B0"/>
    <w:rsid w:val="007C39C7"/>
    <w:rsid w:val="007C4E55"/>
    <w:rsid w:val="007C6457"/>
    <w:rsid w:val="007C68AA"/>
    <w:rsid w:val="007C6D72"/>
    <w:rsid w:val="007C7488"/>
    <w:rsid w:val="007C7FB5"/>
    <w:rsid w:val="007D27EA"/>
    <w:rsid w:val="007D315D"/>
    <w:rsid w:val="007D3228"/>
    <w:rsid w:val="007D3946"/>
    <w:rsid w:val="007D3EEE"/>
    <w:rsid w:val="007D4D51"/>
    <w:rsid w:val="007D56FC"/>
    <w:rsid w:val="007D583B"/>
    <w:rsid w:val="007D68BA"/>
    <w:rsid w:val="007D6D2D"/>
    <w:rsid w:val="007D6D44"/>
    <w:rsid w:val="007D7C47"/>
    <w:rsid w:val="007D7F53"/>
    <w:rsid w:val="007E12FB"/>
    <w:rsid w:val="007E1A43"/>
    <w:rsid w:val="007E2527"/>
    <w:rsid w:val="007E2A87"/>
    <w:rsid w:val="007E3843"/>
    <w:rsid w:val="007E38ED"/>
    <w:rsid w:val="007E3C0E"/>
    <w:rsid w:val="007E572E"/>
    <w:rsid w:val="007E64E8"/>
    <w:rsid w:val="007E6EF7"/>
    <w:rsid w:val="007E718E"/>
    <w:rsid w:val="007E7F1D"/>
    <w:rsid w:val="007F05CA"/>
    <w:rsid w:val="007F0F88"/>
    <w:rsid w:val="007F2364"/>
    <w:rsid w:val="007F3115"/>
    <w:rsid w:val="007F3BA9"/>
    <w:rsid w:val="007F43F4"/>
    <w:rsid w:val="007F7CC8"/>
    <w:rsid w:val="00800760"/>
    <w:rsid w:val="00802CB2"/>
    <w:rsid w:val="00802FDC"/>
    <w:rsid w:val="008030C8"/>
    <w:rsid w:val="008032E9"/>
    <w:rsid w:val="0080471C"/>
    <w:rsid w:val="00804A9E"/>
    <w:rsid w:val="00804ACD"/>
    <w:rsid w:val="008051D4"/>
    <w:rsid w:val="00807139"/>
    <w:rsid w:val="0080771F"/>
    <w:rsid w:val="008115C5"/>
    <w:rsid w:val="00811F03"/>
    <w:rsid w:val="00812762"/>
    <w:rsid w:val="00812C70"/>
    <w:rsid w:val="008132E3"/>
    <w:rsid w:val="0081418A"/>
    <w:rsid w:val="008149B0"/>
    <w:rsid w:val="00815617"/>
    <w:rsid w:val="0081615C"/>
    <w:rsid w:val="00816B03"/>
    <w:rsid w:val="00816B2D"/>
    <w:rsid w:val="00816B8A"/>
    <w:rsid w:val="00816E0F"/>
    <w:rsid w:val="00817785"/>
    <w:rsid w:val="008177D7"/>
    <w:rsid w:val="00820609"/>
    <w:rsid w:val="00821E9A"/>
    <w:rsid w:val="00822D9F"/>
    <w:rsid w:val="00822DB7"/>
    <w:rsid w:val="00822F54"/>
    <w:rsid w:val="00823FDB"/>
    <w:rsid w:val="008250FE"/>
    <w:rsid w:val="008251D2"/>
    <w:rsid w:val="00825F0D"/>
    <w:rsid w:val="00826203"/>
    <w:rsid w:val="00826C2B"/>
    <w:rsid w:val="008272A5"/>
    <w:rsid w:val="008277A6"/>
    <w:rsid w:val="008303B2"/>
    <w:rsid w:val="008318FC"/>
    <w:rsid w:val="00832598"/>
    <w:rsid w:val="00833183"/>
    <w:rsid w:val="00833246"/>
    <w:rsid w:val="00834CDA"/>
    <w:rsid w:val="0083548C"/>
    <w:rsid w:val="008359AF"/>
    <w:rsid w:val="00835A00"/>
    <w:rsid w:val="008365DC"/>
    <w:rsid w:val="00836F70"/>
    <w:rsid w:val="008371E7"/>
    <w:rsid w:val="00837623"/>
    <w:rsid w:val="00840C7F"/>
    <w:rsid w:val="00840FB5"/>
    <w:rsid w:val="0084117E"/>
    <w:rsid w:val="008423A3"/>
    <w:rsid w:val="00843737"/>
    <w:rsid w:val="0084495B"/>
    <w:rsid w:val="008450F9"/>
    <w:rsid w:val="00845A65"/>
    <w:rsid w:val="00846D18"/>
    <w:rsid w:val="00846D9D"/>
    <w:rsid w:val="0084773E"/>
    <w:rsid w:val="00847778"/>
    <w:rsid w:val="00850BF6"/>
    <w:rsid w:val="00850FAC"/>
    <w:rsid w:val="00851156"/>
    <w:rsid w:val="0085211A"/>
    <w:rsid w:val="008524D8"/>
    <w:rsid w:val="00852C2F"/>
    <w:rsid w:val="0085503A"/>
    <w:rsid w:val="00856C0B"/>
    <w:rsid w:val="00860549"/>
    <w:rsid w:val="0086142A"/>
    <w:rsid w:val="00861943"/>
    <w:rsid w:val="00861D88"/>
    <w:rsid w:val="00862742"/>
    <w:rsid w:val="00862D16"/>
    <w:rsid w:val="00862E69"/>
    <w:rsid w:val="008639E1"/>
    <w:rsid w:val="00863AE3"/>
    <w:rsid w:val="0086501B"/>
    <w:rsid w:val="00865F30"/>
    <w:rsid w:val="00866165"/>
    <w:rsid w:val="008669FA"/>
    <w:rsid w:val="00867AB4"/>
    <w:rsid w:val="00871093"/>
    <w:rsid w:val="008711FC"/>
    <w:rsid w:val="00872E6B"/>
    <w:rsid w:val="0087362B"/>
    <w:rsid w:val="00874BBE"/>
    <w:rsid w:val="00874F43"/>
    <w:rsid w:val="00876360"/>
    <w:rsid w:val="00876FA4"/>
    <w:rsid w:val="008772DB"/>
    <w:rsid w:val="00877E17"/>
    <w:rsid w:val="00880168"/>
    <w:rsid w:val="00880EBC"/>
    <w:rsid w:val="00881663"/>
    <w:rsid w:val="008819AA"/>
    <w:rsid w:val="00881F3D"/>
    <w:rsid w:val="008826EA"/>
    <w:rsid w:val="00882D3C"/>
    <w:rsid w:val="00882F64"/>
    <w:rsid w:val="00883C61"/>
    <w:rsid w:val="00884151"/>
    <w:rsid w:val="008847ED"/>
    <w:rsid w:val="0088710B"/>
    <w:rsid w:val="00887589"/>
    <w:rsid w:val="00887D24"/>
    <w:rsid w:val="00887D63"/>
    <w:rsid w:val="00887FC0"/>
    <w:rsid w:val="008901D1"/>
    <w:rsid w:val="00892D3B"/>
    <w:rsid w:val="00892D76"/>
    <w:rsid w:val="00893042"/>
    <w:rsid w:val="0089431C"/>
    <w:rsid w:val="00895154"/>
    <w:rsid w:val="0089516E"/>
    <w:rsid w:val="008977C3"/>
    <w:rsid w:val="00897EDC"/>
    <w:rsid w:val="008A17EB"/>
    <w:rsid w:val="008A1889"/>
    <w:rsid w:val="008A2F12"/>
    <w:rsid w:val="008A42FB"/>
    <w:rsid w:val="008A4D9B"/>
    <w:rsid w:val="008A5134"/>
    <w:rsid w:val="008A7034"/>
    <w:rsid w:val="008A7FBF"/>
    <w:rsid w:val="008B0DCF"/>
    <w:rsid w:val="008B3652"/>
    <w:rsid w:val="008B3C98"/>
    <w:rsid w:val="008B6772"/>
    <w:rsid w:val="008B6CCD"/>
    <w:rsid w:val="008B6E4D"/>
    <w:rsid w:val="008B745F"/>
    <w:rsid w:val="008B7966"/>
    <w:rsid w:val="008B7A18"/>
    <w:rsid w:val="008B7EE0"/>
    <w:rsid w:val="008C031C"/>
    <w:rsid w:val="008C1351"/>
    <w:rsid w:val="008C301A"/>
    <w:rsid w:val="008C33C2"/>
    <w:rsid w:val="008C395C"/>
    <w:rsid w:val="008C40FF"/>
    <w:rsid w:val="008C4834"/>
    <w:rsid w:val="008C49BF"/>
    <w:rsid w:val="008C4F0B"/>
    <w:rsid w:val="008C5774"/>
    <w:rsid w:val="008C579E"/>
    <w:rsid w:val="008C5EE5"/>
    <w:rsid w:val="008C66E2"/>
    <w:rsid w:val="008D05DE"/>
    <w:rsid w:val="008D0A24"/>
    <w:rsid w:val="008D0FCF"/>
    <w:rsid w:val="008D1BB7"/>
    <w:rsid w:val="008D2158"/>
    <w:rsid w:val="008D3769"/>
    <w:rsid w:val="008D37F6"/>
    <w:rsid w:val="008D3C06"/>
    <w:rsid w:val="008D59DE"/>
    <w:rsid w:val="008D5B54"/>
    <w:rsid w:val="008D6266"/>
    <w:rsid w:val="008D6B76"/>
    <w:rsid w:val="008D74C6"/>
    <w:rsid w:val="008D7685"/>
    <w:rsid w:val="008D7983"/>
    <w:rsid w:val="008E04CD"/>
    <w:rsid w:val="008E0B84"/>
    <w:rsid w:val="008E218B"/>
    <w:rsid w:val="008E24EC"/>
    <w:rsid w:val="008E2587"/>
    <w:rsid w:val="008E3C91"/>
    <w:rsid w:val="008E584D"/>
    <w:rsid w:val="008F09A9"/>
    <w:rsid w:val="008F1348"/>
    <w:rsid w:val="008F238D"/>
    <w:rsid w:val="008F2D6D"/>
    <w:rsid w:val="008F335D"/>
    <w:rsid w:val="008F3476"/>
    <w:rsid w:val="008F3FAA"/>
    <w:rsid w:val="008F42D3"/>
    <w:rsid w:val="008F71D7"/>
    <w:rsid w:val="008F72DF"/>
    <w:rsid w:val="00900963"/>
    <w:rsid w:val="009029E5"/>
    <w:rsid w:val="00902BA3"/>
    <w:rsid w:val="00903B0E"/>
    <w:rsid w:val="0090492C"/>
    <w:rsid w:val="00904A0A"/>
    <w:rsid w:val="00905325"/>
    <w:rsid w:val="00905779"/>
    <w:rsid w:val="00905827"/>
    <w:rsid w:val="00905D0B"/>
    <w:rsid w:val="009072E2"/>
    <w:rsid w:val="00907517"/>
    <w:rsid w:val="009121FF"/>
    <w:rsid w:val="009123B7"/>
    <w:rsid w:val="009129DC"/>
    <w:rsid w:val="00912AD2"/>
    <w:rsid w:val="00913148"/>
    <w:rsid w:val="00914208"/>
    <w:rsid w:val="0091630E"/>
    <w:rsid w:val="0091697B"/>
    <w:rsid w:val="00917587"/>
    <w:rsid w:val="009208D8"/>
    <w:rsid w:val="009210DC"/>
    <w:rsid w:val="00921185"/>
    <w:rsid w:val="00921A2A"/>
    <w:rsid w:val="00921CFF"/>
    <w:rsid w:val="00922DBD"/>
    <w:rsid w:val="00922FBD"/>
    <w:rsid w:val="0092387F"/>
    <w:rsid w:val="0092405B"/>
    <w:rsid w:val="009247ED"/>
    <w:rsid w:val="00924D84"/>
    <w:rsid w:val="00925F3A"/>
    <w:rsid w:val="00926505"/>
    <w:rsid w:val="009265C0"/>
    <w:rsid w:val="00926C69"/>
    <w:rsid w:val="00926F0E"/>
    <w:rsid w:val="009273B4"/>
    <w:rsid w:val="00927559"/>
    <w:rsid w:val="0092797D"/>
    <w:rsid w:val="009317BB"/>
    <w:rsid w:val="00932305"/>
    <w:rsid w:val="00933D7A"/>
    <w:rsid w:val="00935573"/>
    <w:rsid w:val="009356A2"/>
    <w:rsid w:val="0093588A"/>
    <w:rsid w:val="00936CA4"/>
    <w:rsid w:val="00937D10"/>
    <w:rsid w:val="00937E56"/>
    <w:rsid w:val="00937F80"/>
    <w:rsid w:val="00940E18"/>
    <w:rsid w:val="0094107F"/>
    <w:rsid w:val="0094279B"/>
    <w:rsid w:val="00942A75"/>
    <w:rsid w:val="009431CD"/>
    <w:rsid w:val="00944047"/>
    <w:rsid w:val="009469BE"/>
    <w:rsid w:val="00946F2F"/>
    <w:rsid w:val="009471BC"/>
    <w:rsid w:val="00947754"/>
    <w:rsid w:val="0094797C"/>
    <w:rsid w:val="00947DC2"/>
    <w:rsid w:val="00947DD9"/>
    <w:rsid w:val="00950B5F"/>
    <w:rsid w:val="00951392"/>
    <w:rsid w:val="00951CAE"/>
    <w:rsid w:val="00951FDE"/>
    <w:rsid w:val="009521C8"/>
    <w:rsid w:val="00954570"/>
    <w:rsid w:val="00954773"/>
    <w:rsid w:val="00954BE0"/>
    <w:rsid w:val="00954E95"/>
    <w:rsid w:val="00954FC6"/>
    <w:rsid w:val="009554E6"/>
    <w:rsid w:val="00955805"/>
    <w:rsid w:val="00955D59"/>
    <w:rsid w:val="00956176"/>
    <w:rsid w:val="00957FBC"/>
    <w:rsid w:val="00960420"/>
    <w:rsid w:val="00960714"/>
    <w:rsid w:val="00960C1C"/>
    <w:rsid w:val="0096140E"/>
    <w:rsid w:val="0096196E"/>
    <w:rsid w:val="00961E50"/>
    <w:rsid w:val="0096255F"/>
    <w:rsid w:val="00965A8B"/>
    <w:rsid w:val="00965F22"/>
    <w:rsid w:val="009675B0"/>
    <w:rsid w:val="00967C6A"/>
    <w:rsid w:val="00967DED"/>
    <w:rsid w:val="009700D5"/>
    <w:rsid w:val="009704FB"/>
    <w:rsid w:val="00970F0C"/>
    <w:rsid w:val="00971D48"/>
    <w:rsid w:val="00972627"/>
    <w:rsid w:val="0097278E"/>
    <w:rsid w:val="00972925"/>
    <w:rsid w:val="00972B0D"/>
    <w:rsid w:val="0097303A"/>
    <w:rsid w:val="0097308D"/>
    <w:rsid w:val="009748BB"/>
    <w:rsid w:val="00974FEB"/>
    <w:rsid w:val="0097527E"/>
    <w:rsid w:val="00976FA1"/>
    <w:rsid w:val="0097757A"/>
    <w:rsid w:val="009777D6"/>
    <w:rsid w:val="009803E3"/>
    <w:rsid w:val="009808F7"/>
    <w:rsid w:val="00981415"/>
    <w:rsid w:val="00981E27"/>
    <w:rsid w:val="009829EB"/>
    <w:rsid w:val="009832ED"/>
    <w:rsid w:val="00983D56"/>
    <w:rsid w:val="00983ED7"/>
    <w:rsid w:val="00985FC1"/>
    <w:rsid w:val="009860D5"/>
    <w:rsid w:val="009865D9"/>
    <w:rsid w:val="00991785"/>
    <w:rsid w:val="00992DBC"/>
    <w:rsid w:val="0099383D"/>
    <w:rsid w:val="00993E9F"/>
    <w:rsid w:val="00994B34"/>
    <w:rsid w:val="00994EF3"/>
    <w:rsid w:val="00996DB1"/>
    <w:rsid w:val="00997577"/>
    <w:rsid w:val="009A03A4"/>
    <w:rsid w:val="009A13C9"/>
    <w:rsid w:val="009A200B"/>
    <w:rsid w:val="009A29F8"/>
    <w:rsid w:val="009A654F"/>
    <w:rsid w:val="009A793C"/>
    <w:rsid w:val="009B1FE7"/>
    <w:rsid w:val="009B36B8"/>
    <w:rsid w:val="009B3B62"/>
    <w:rsid w:val="009B4FD3"/>
    <w:rsid w:val="009B5930"/>
    <w:rsid w:val="009B60EF"/>
    <w:rsid w:val="009B6F15"/>
    <w:rsid w:val="009B73D0"/>
    <w:rsid w:val="009B7ABF"/>
    <w:rsid w:val="009B7BA2"/>
    <w:rsid w:val="009B7DDC"/>
    <w:rsid w:val="009C0D2F"/>
    <w:rsid w:val="009C1303"/>
    <w:rsid w:val="009C1C52"/>
    <w:rsid w:val="009C2148"/>
    <w:rsid w:val="009C2406"/>
    <w:rsid w:val="009C2EA4"/>
    <w:rsid w:val="009C31B5"/>
    <w:rsid w:val="009C349A"/>
    <w:rsid w:val="009C426B"/>
    <w:rsid w:val="009C4668"/>
    <w:rsid w:val="009C4CA6"/>
    <w:rsid w:val="009C4D93"/>
    <w:rsid w:val="009C5036"/>
    <w:rsid w:val="009C5C52"/>
    <w:rsid w:val="009C630D"/>
    <w:rsid w:val="009C7789"/>
    <w:rsid w:val="009C79F4"/>
    <w:rsid w:val="009C7C79"/>
    <w:rsid w:val="009C7CDB"/>
    <w:rsid w:val="009D19EC"/>
    <w:rsid w:val="009D1A25"/>
    <w:rsid w:val="009D1A9A"/>
    <w:rsid w:val="009D4AE8"/>
    <w:rsid w:val="009D70B3"/>
    <w:rsid w:val="009D7104"/>
    <w:rsid w:val="009D71FC"/>
    <w:rsid w:val="009D7913"/>
    <w:rsid w:val="009D7B56"/>
    <w:rsid w:val="009E047C"/>
    <w:rsid w:val="009E07A7"/>
    <w:rsid w:val="009E0B15"/>
    <w:rsid w:val="009E0D2B"/>
    <w:rsid w:val="009E1A09"/>
    <w:rsid w:val="009E2E6D"/>
    <w:rsid w:val="009E318C"/>
    <w:rsid w:val="009E36A9"/>
    <w:rsid w:val="009E3884"/>
    <w:rsid w:val="009E39B5"/>
    <w:rsid w:val="009E3AB1"/>
    <w:rsid w:val="009E3F4E"/>
    <w:rsid w:val="009E48CC"/>
    <w:rsid w:val="009E4D2D"/>
    <w:rsid w:val="009E63A4"/>
    <w:rsid w:val="009E678F"/>
    <w:rsid w:val="009E7589"/>
    <w:rsid w:val="009E78A7"/>
    <w:rsid w:val="009E7A81"/>
    <w:rsid w:val="009F160E"/>
    <w:rsid w:val="009F1E0A"/>
    <w:rsid w:val="009F1FCE"/>
    <w:rsid w:val="009F2A40"/>
    <w:rsid w:val="009F3981"/>
    <w:rsid w:val="009F4298"/>
    <w:rsid w:val="009F480E"/>
    <w:rsid w:val="009F4D45"/>
    <w:rsid w:val="009F4D87"/>
    <w:rsid w:val="009F4DDD"/>
    <w:rsid w:val="009F52D9"/>
    <w:rsid w:val="009F5AFF"/>
    <w:rsid w:val="009F5E4A"/>
    <w:rsid w:val="009F70E9"/>
    <w:rsid w:val="00A0000C"/>
    <w:rsid w:val="00A00B4A"/>
    <w:rsid w:val="00A03180"/>
    <w:rsid w:val="00A04F19"/>
    <w:rsid w:val="00A066C3"/>
    <w:rsid w:val="00A0777B"/>
    <w:rsid w:val="00A07A22"/>
    <w:rsid w:val="00A10251"/>
    <w:rsid w:val="00A13019"/>
    <w:rsid w:val="00A13063"/>
    <w:rsid w:val="00A13230"/>
    <w:rsid w:val="00A13762"/>
    <w:rsid w:val="00A13BF9"/>
    <w:rsid w:val="00A13C6D"/>
    <w:rsid w:val="00A14A09"/>
    <w:rsid w:val="00A14CD5"/>
    <w:rsid w:val="00A14D01"/>
    <w:rsid w:val="00A15050"/>
    <w:rsid w:val="00A151E7"/>
    <w:rsid w:val="00A15419"/>
    <w:rsid w:val="00A16360"/>
    <w:rsid w:val="00A16D8D"/>
    <w:rsid w:val="00A20075"/>
    <w:rsid w:val="00A21169"/>
    <w:rsid w:val="00A21BB3"/>
    <w:rsid w:val="00A21BC2"/>
    <w:rsid w:val="00A234F3"/>
    <w:rsid w:val="00A25D84"/>
    <w:rsid w:val="00A26182"/>
    <w:rsid w:val="00A2649F"/>
    <w:rsid w:val="00A26777"/>
    <w:rsid w:val="00A307C9"/>
    <w:rsid w:val="00A318D1"/>
    <w:rsid w:val="00A31D12"/>
    <w:rsid w:val="00A32258"/>
    <w:rsid w:val="00A3263E"/>
    <w:rsid w:val="00A3537F"/>
    <w:rsid w:val="00A37157"/>
    <w:rsid w:val="00A3793C"/>
    <w:rsid w:val="00A403E5"/>
    <w:rsid w:val="00A40C2A"/>
    <w:rsid w:val="00A4208B"/>
    <w:rsid w:val="00A4337D"/>
    <w:rsid w:val="00A43E50"/>
    <w:rsid w:val="00A45D4A"/>
    <w:rsid w:val="00A46248"/>
    <w:rsid w:val="00A4688C"/>
    <w:rsid w:val="00A502BB"/>
    <w:rsid w:val="00A50878"/>
    <w:rsid w:val="00A50F77"/>
    <w:rsid w:val="00A51787"/>
    <w:rsid w:val="00A51E4C"/>
    <w:rsid w:val="00A52314"/>
    <w:rsid w:val="00A53195"/>
    <w:rsid w:val="00A53319"/>
    <w:rsid w:val="00A536D5"/>
    <w:rsid w:val="00A53A03"/>
    <w:rsid w:val="00A53AB5"/>
    <w:rsid w:val="00A53B34"/>
    <w:rsid w:val="00A53CA0"/>
    <w:rsid w:val="00A53DA0"/>
    <w:rsid w:val="00A56BDA"/>
    <w:rsid w:val="00A56ED0"/>
    <w:rsid w:val="00A57242"/>
    <w:rsid w:val="00A579D3"/>
    <w:rsid w:val="00A57BBF"/>
    <w:rsid w:val="00A6056D"/>
    <w:rsid w:val="00A61091"/>
    <w:rsid w:val="00A61381"/>
    <w:rsid w:val="00A619B1"/>
    <w:rsid w:val="00A61BED"/>
    <w:rsid w:val="00A62CFA"/>
    <w:rsid w:val="00A65364"/>
    <w:rsid w:val="00A66894"/>
    <w:rsid w:val="00A67077"/>
    <w:rsid w:val="00A67200"/>
    <w:rsid w:val="00A70A63"/>
    <w:rsid w:val="00A72BEC"/>
    <w:rsid w:val="00A72E1D"/>
    <w:rsid w:val="00A750C7"/>
    <w:rsid w:val="00A774F6"/>
    <w:rsid w:val="00A8090C"/>
    <w:rsid w:val="00A809BC"/>
    <w:rsid w:val="00A80EE0"/>
    <w:rsid w:val="00A81AA5"/>
    <w:rsid w:val="00A81BE6"/>
    <w:rsid w:val="00A8221B"/>
    <w:rsid w:val="00A824C2"/>
    <w:rsid w:val="00A82F78"/>
    <w:rsid w:val="00A840C3"/>
    <w:rsid w:val="00A84AF7"/>
    <w:rsid w:val="00A85694"/>
    <w:rsid w:val="00A87130"/>
    <w:rsid w:val="00A90084"/>
    <w:rsid w:val="00A93BF0"/>
    <w:rsid w:val="00A93E60"/>
    <w:rsid w:val="00A947D3"/>
    <w:rsid w:val="00A94AAD"/>
    <w:rsid w:val="00A94C94"/>
    <w:rsid w:val="00A95424"/>
    <w:rsid w:val="00A95CEE"/>
    <w:rsid w:val="00A96295"/>
    <w:rsid w:val="00A968AB"/>
    <w:rsid w:val="00A97DD5"/>
    <w:rsid w:val="00AA004B"/>
    <w:rsid w:val="00AA13F0"/>
    <w:rsid w:val="00AA1E5C"/>
    <w:rsid w:val="00AA30A6"/>
    <w:rsid w:val="00AA3840"/>
    <w:rsid w:val="00AA388B"/>
    <w:rsid w:val="00AA3D60"/>
    <w:rsid w:val="00AA3DC8"/>
    <w:rsid w:val="00AA463E"/>
    <w:rsid w:val="00AA5EFE"/>
    <w:rsid w:val="00AA60BD"/>
    <w:rsid w:val="00AA675C"/>
    <w:rsid w:val="00AA69EF"/>
    <w:rsid w:val="00AA6C0E"/>
    <w:rsid w:val="00AA7A2B"/>
    <w:rsid w:val="00AB1D5F"/>
    <w:rsid w:val="00AB2DA2"/>
    <w:rsid w:val="00AB33F3"/>
    <w:rsid w:val="00AB34EF"/>
    <w:rsid w:val="00AB3915"/>
    <w:rsid w:val="00AB5F40"/>
    <w:rsid w:val="00AB7BD7"/>
    <w:rsid w:val="00AB7C10"/>
    <w:rsid w:val="00AC0309"/>
    <w:rsid w:val="00AC0716"/>
    <w:rsid w:val="00AC0E65"/>
    <w:rsid w:val="00AC140D"/>
    <w:rsid w:val="00AC15CA"/>
    <w:rsid w:val="00AC223B"/>
    <w:rsid w:val="00AC2A83"/>
    <w:rsid w:val="00AC31C5"/>
    <w:rsid w:val="00AC351C"/>
    <w:rsid w:val="00AC5451"/>
    <w:rsid w:val="00AC5BEF"/>
    <w:rsid w:val="00AC5D2E"/>
    <w:rsid w:val="00AC68BE"/>
    <w:rsid w:val="00AD0028"/>
    <w:rsid w:val="00AD0C55"/>
    <w:rsid w:val="00AD3658"/>
    <w:rsid w:val="00AD38DD"/>
    <w:rsid w:val="00AD3A7E"/>
    <w:rsid w:val="00AD4768"/>
    <w:rsid w:val="00AD5F0C"/>
    <w:rsid w:val="00AD5FF0"/>
    <w:rsid w:val="00AD606D"/>
    <w:rsid w:val="00AD606F"/>
    <w:rsid w:val="00AD72D7"/>
    <w:rsid w:val="00AE0315"/>
    <w:rsid w:val="00AE09B7"/>
    <w:rsid w:val="00AE1BD0"/>
    <w:rsid w:val="00AE2501"/>
    <w:rsid w:val="00AE2782"/>
    <w:rsid w:val="00AE3997"/>
    <w:rsid w:val="00AE4E3F"/>
    <w:rsid w:val="00AE4FA9"/>
    <w:rsid w:val="00AE5E21"/>
    <w:rsid w:val="00AE5F4A"/>
    <w:rsid w:val="00AE5F66"/>
    <w:rsid w:val="00AE78EC"/>
    <w:rsid w:val="00AE7C82"/>
    <w:rsid w:val="00AE7D74"/>
    <w:rsid w:val="00AF07E2"/>
    <w:rsid w:val="00AF15F0"/>
    <w:rsid w:val="00AF206D"/>
    <w:rsid w:val="00AF28D0"/>
    <w:rsid w:val="00AF2D7C"/>
    <w:rsid w:val="00AF2D80"/>
    <w:rsid w:val="00AF2D87"/>
    <w:rsid w:val="00AF30A5"/>
    <w:rsid w:val="00AF3186"/>
    <w:rsid w:val="00AF48A9"/>
    <w:rsid w:val="00AF4930"/>
    <w:rsid w:val="00AF4F10"/>
    <w:rsid w:val="00AF52A9"/>
    <w:rsid w:val="00AF5B6E"/>
    <w:rsid w:val="00AF5D57"/>
    <w:rsid w:val="00AF69F0"/>
    <w:rsid w:val="00AF6BE8"/>
    <w:rsid w:val="00AF7744"/>
    <w:rsid w:val="00B01411"/>
    <w:rsid w:val="00B01B60"/>
    <w:rsid w:val="00B01DFD"/>
    <w:rsid w:val="00B01F33"/>
    <w:rsid w:val="00B046C2"/>
    <w:rsid w:val="00B04BC9"/>
    <w:rsid w:val="00B052AB"/>
    <w:rsid w:val="00B05314"/>
    <w:rsid w:val="00B057CB"/>
    <w:rsid w:val="00B05993"/>
    <w:rsid w:val="00B0731B"/>
    <w:rsid w:val="00B07968"/>
    <w:rsid w:val="00B10136"/>
    <w:rsid w:val="00B178F4"/>
    <w:rsid w:val="00B20062"/>
    <w:rsid w:val="00B20DFA"/>
    <w:rsid w:val="00B21688"/>
    <w:rsid w:val="00B217E6"/>
    <w:rsid w:val="00B21B1C"/>
    <w:rsid w:val="00B21D27"/>
    <w:rsid w:val="00B22B48"/>
    <w:rsid w:val="00B23D98"/>
    <w:rsid w:val="00B258D7"/>
    <w:rsid w:val="00B25E4B"/>
    <w:rsid w:val="00B265F0"/>
    <w:rsid w:val="00B27066"/>
    <w:rsid w:val="00B2748D"/>
    <w:rsid w:val="00B27BFB"/>
    <w:rsid w:val="00B31548"/>
    <w:rsid w:val="00B315A6"/>
    <w:rsid w:val="00B320DC"/>
    <w:rsid w:val="00B34C7B"/>
    <w:rsid w:val="00B34CD5"/>
    <w:rsid w:val="00B3540B"/>
    <w:rsid w:val="00B35A46"/>
    <w:rsid w:val="00B35A8E"/>
    <w:rsid w:val="00B3632A"/>
    <w:rsid w:val="00B36EA6"/>
    <w:rsid w:val="00B377A6"/>
    <w:rsid w:val="00B4014F"/>
    <w:rsid w:val="00B40A84"/>
    <w:rsid w:val="00B4177F"/>
    <w:rsid w:val="00B419F8"/>
    <w:rsid w:val="00B42C72"/>
    <w:rsid w:val="00B4397B"/>
    <w:rsid w:val="00B45635"/>
    <w:rsid w:val="00B469B9"/>
    <w:rsid w:val="00B46CF0"/>
    <w:rsid w:val="00B46FB6"/>
    <w:rsid w:val="00B47461"/>
    <w:rsid w:val="00B50123"/>
    <w:rsid w:val="00B50DA4"/>
    <w:rsid w:val="00B514DD"/>
    <w:rsid w:val="00B515E6"/>
    <w:rsid w:val="00B5179B"/>
    <w:rsid w:val="00B52044"/>
    <w:rsid w:val="00B52063"/>
    <w:rsid w:val="00B53898"/>
    <w:rsid w:val="00B539A1"/>
    <w:rsid w:val="00B53A32"/>
    <w:rsid w:val="00B53C15"/>
    <w:rsid w:val="00B53D01"/>
    <w:rsid w:val="00B55687"/>
    <w:rsid w:val="00B5623E"/>
    <w:rsid w:val="00B568C9"/>
    <w:rsid w:val="00B5701B"/>
    <w:rsid w:val="00B577FF"/>
    <w:rsid w:val="00B57CD1"/>
    <w:rsid w:val="00B615CC"/>
    <w:rsid w:val="00B6291B"/>
    <w:rsid w:val="00B62B52"/>
    <w:rsid w:val="00B62F61"/>
    <w:rsid w:val="00B65251"/>
    <w:rsid w:val="00B653B4"/>
    <w:rsid w:val="00B661EE"/>
    <w:rsid w:val="00B66976"/>
    <w:rsid w:val="00B66CB8"/>
    <w:rsid w:val="00B673BB"/>
    <w:rsid w:val="00B67A73"/>
    <w:rsid w:val="00B7013F"/>
    <w:rsid w:val="00B701D9"/>
    <w:rsid w:val="00B7023F"/>
    <w:rsid w:val="00B708FB"/>
    <w:rsid w:val="00B70E1F"/>
    <w:rsid w:val="00B71A45"/>
    <w:rsid w:val="00B7217C"/>
    <w:rsid w:val="00B7221F"/>
    <w:rsid w:val="00B72CF0"/>
    <w:rsid w:val="00B73E1E"/>
    <w:rsid w:val="00B74475"/>
    <w:rsid w:val="00B74B03"/>
    <w:rsid w:val="00B752CC"/>
    <w:rsid w:val="00B7630C"/>
    <w:rsid w:val="00B7658A"/>
    <w:rsid w:val="00B76600"/>
    <w:rsid w:val="00B77630"/>
    <w:rsid w:val="00B77A47"/>
    <w:rsid w:val="00B81038"/>
    <w:rsid w:val="00B81C73"/>
    <w:rsid w:val="00B81DD5"/>
    <w:rsid w:val="00B81F70"/>
    <w:rsid w:val="00B8273C"/>
    <w:rsid w:val="00B83884"/>
    <w:rsid w:val="00B845BF"/>
    <w:rsid w:val="00B849D6"/>
    <w:rsid w:val="00B8536D"/>
    <w:rsid w:val="00B85A18"/>
    <w:rsid w:val="00B85DF4"/>
    <w:rsid w:val="00B86F31"/>
    <w:rsid w:val="00B8774E"/>
    <w:rsid w:val="00B9175C"/>
    <w:rsid w:val="00B91902"/>
    <w:rsid w:val="00B928D1"/>
    <w:rsid w:val="00B92F1F"/>
    <w:rsid w:val="00B9440A"/>
    <w:rsid w:val="00B9451F"/>
    <w:rsid w:val="00B94D15"/>
    <w:rsid w:val="00B94F92"/>
    <w:rsid w:val="00B95A93"/>
    <w:rsid w:val="00B9644D"/>
    <w:rsid w:val="00BA37A3"/>
    <w:rsid w:val="00BA56D1"/>
    <w:rsid w:val="00BA6212"/>
    <w:rsid w:val="00BA68B2"/>
    <w:rsid w:val="00BA7283"/>
    <w:rsid w:val="00BA7BA8"/>
    <w:rsid w:val="00BB0263"/>
    <w:rsid w:val="00BB32F0"/>
    <w:rsid w:val="00BB3665"/>
    <w:rsid w:val="00BB384F"/>
    <w:rsid w:val="00BB3DE9"/>
    <w:rsid w:val="00BB45DA"/>
    <w:rsid w:val="00BB473F"/>
    <w:rsid w:val="00BB5EF7"/>
    <w:rsid w:val="00BB6E4A"/>
    <w:rsid w:val="00BB7441"/>
    <w:rsid w:val="00BC05A6"/>
    <w:rsid w:val="00BC10C2"/>
    <w:rsid w:val="00BC1213"/>
    <w:rsid w:val="00BC1CFB"/>
    <w:rsid w:val="00BC1DFF"/>
    <w:rsid w:val="00BC30BF"/>
    <w:rsid w:val="00BC3A09"/>
    <w:rsid w:val="00BC42A1"/>
    <w:rsid w:val="00BC4823"/>
    <w:rsid w:val="00BC4A73"/>
    <w:rsid w:val="00BC571B"/>
    <w:rsid w:val="00BC5D78"/>
    <w:rsid w:val="00BC701D"/>
    <w:rsid w:val="00BC7D05"/>
    <w:rsid w:val="00BD053B"/>
    <w:rsid w:val="00BD10A6"/>
    <w:rsid w:val="00BD1BA8"/>
    <w:rsid w:val="00BD2399"/>
    <w:rsid w:val="00BD2F99"/>
    <w:rsid w:val="00BD3CEF"/>
    <w:rsid w:val="00BD3E31"/>
    <w:rsid w:val="00BD437D"/>
    <w:rsid w:val="00BD47CD"/>
    <w:rsid w:val="00BD514A"/>
    <w:rsid w:val="00BD6534"/>
    <w:rsid w:val="00BD78DB"/>
    <w:rsid w:val="00BD7A11"/>
    <w:rsid w:val="00BE1B7B"/>
    <w:rsid w:val="00BE1F4F"/>
    <w:rsid w:val="00BE2F55"/>
    <w:rsid w:val="00BE3E70"/>
    <w:rsid w:val="00BE4336"/>
    <w:rsid w:val="00BE50AA"/>
    <w:rsid w:val="00BE537E"/>
    <w:rsid w:val="00BE5A45"/>
    <w:rsid w:val="00BE603D"/>
    <w:rsid w:val="00BE7154"/>
    <w:rsid w:val="00BE7175"/>
    <w:rsid w:val="00BE7316"/>
    <w:rsid w:val="00BE7C55"/>
    <w:rsid w:val="00BE7E85"/>
    <w:rsid w:val="00BF00E3"/>
    <w:rsid w:val="00BF0115"/>
    <w:rsid w:val="00BF06A4"/>
    <w:rsid w:val="00BF0C5F"/>
    <w:rsid w:val="00BF1449"/>
    <w:rsid w:val="00BF33B9"/>
    <w:rsid w:val="00BF36A0"/>
    <w:rsid w:val="00BF4EEF"/>
    <w:rsid w:val="00BF55A9"/>
    <w:rsid w:val="00BF5D25"/>
    <w:rsid w:val="00BF646B"/>
    <w:rsid w:val="00BF665F"/>
    <w:rsid w:val="00BF7ECE"/>
    <w:rsid w:val="00C015BB"/>
    <w:rsid w:val="00C01DBB"/>
    <w:rsid w:val="00C0203A"/>
    <w:rsid w:val="00C0335F"/>
    <w:rsid w:val="00C0350C"/>
    <w:rsid w:val="00C062B2"/>
    <w:rsid w:val="00C06DD9"/>
    <w:rsid w:val="00C06F3E"/>
    <w:rsid w:val="00C075C9"/>
    <w:rsid w:val="00C078E8"/>
    <w:rsid w:val="00C07CA9"/>
    <w:rsid w:val="00C10827"/>
    <w:rsid w:val="00C1169E"/>
    <w:rsid w:val="00C11964"/>
    <w:rsid w:val="00C140A0"/>
    <w:rsid w:val="00C14277"/>
    <w:rsid w:val="00C1484F"/>
    <w:rsid w:val="00C16014"/>
    <w:rsid w:val="00C178BF"/>
    <w:rsid w:val="00C21850"/>
    <w:rsid w:val="00C22B6A"/>
    <w:rsid w:val="00C2327C"/>
    <w:rsid w:val="00C236F4"/>
    <w:rsid w:val="00C23701"/>
    <w:rsid w:val="00C23FF3"/>
    <w:rsid w:val="00C24149"/>
    <w:rsid w:val="00C25054"/>
    <w:rsid w:val="00C25777"/>
    <w:rsid w:val="00C25A16"/>
    <w:rsid w:val="00C269AE"/>
    <w:rsid w:val="00C26D62"/>
    <w:rsid w:val="00C26E05"/>
    <w:rsid w:val="00C278A4"/>
    <w:rsid w:val="00C27A9D"/>
    <w:rsid w:val="00C27BC3"/>
    <w:rsid w:val="00C300D7"/>
    <w:rsid w:val="00C30383"/>
    <w:rsid w:val="00C31A20"/>
    <w:rsid w:val="00C3222A"/>
    <w:rsid w:val="00C32C52"/>
    <w:rsid w:val="00C3321C"/>
    <w:rsid w:val="00C336B9"/>
    <w:rsid w:val="00C33A9B"/>
    <w:rsid w:val="00C34C34"/>
    <w:rsid w:val="00C356E8"/>
    <w:rsid w:val="00C3635E"/>
    <w:rsid w:val="00C363C7"/>
    <w:rsid w:val="00C363D8"/>
    <w:rsid w:val="00C36E04"/>
    <w:rsid w:val="00C36FF3"/>
    <w:rsid w:val="00C379E4"/>
    <w:rsid w:val="00C37A47"/>
    <w:rsid w:val="00C403F7"/>
    <w:rsid w:val="00C40BF5"/>
    <w:rsid w:val="00C40C54"/>
    <w:rsid w:val="00C40C8D"/>
    <w:rsid w:val="00C43A72"/>
    <w:rsid w:val="00C4569B"/>
    <w:rsid w:val="00C45B36"/>
    <w:rsid w:val="00C46B48"/>
    <w:rsid w:val="00C471ED"/>
    <w:rsid w:val="00C504B9"/>
    <w:rsid w:val="00C5056D"/>
    <w:rsid w:val="00C50F95"/>
    <w:rsid w:val="00C527F8"/>
    <w:rsid w:val="00C53146"/>
    <w:rsid w:val="00C542CB"/>
    <w:rsid w:val="00C54634"/>
    <w:rsid w:val="00C54857"/>
    <w:rsid w:val="00C55B77"/>
    <w:rsid w:val="00C5605A"/>
    <w:rsid w:val="00C56C8A"/>
    <w:rsid w:val="00C577EC"/>
    <w:rsid w:val="00C6010C"/>
    <w:rsid w:val="00C607C9"/>
    <w:rsid w:val="00C610F9"/>
    <w:rsid w:val="00C61961"/>
    <w:rsid w:val="00C64B15"/>
    <w:rsid w:val="00C64C99"/>
    <w:rsid w:val="00C6518F"/>
    <w:rsid w:val="00C65823"/>
    <w:rsid w:val="00C678A7"/>
    <w:rsid w:val="00C67F24"/>
    <w:rsid w:val="00C71593"/>
    <w:rsid w:val="00C71704"/>
    <w:rsid w:val="00C72782"/>
    <w:rsid w:val="00C730A2"/>
    <w:rsid w:val="00C73E6F"/>
    <w:rsid w:val="00C75154"/>
    <w:rsid w:val="00C768B0"/>
    <w:rsid w:val="00C76D9F"/>
    <w:rsid w:val="00C7761F"/>
    <w:rsid w:val="00C77E14"/>
    <w:rsid w:val="00C77F0D"/>
    <w:rsid w:val="00C80959"/>
    <w:rsid w:val="00C81CE8"/>
    <w:rsid w:val="00C82445"/>
    <w:rsid w:val="00C82998"/>
    <w:rsid w:val="00C83501"/>
    <w:rsid w:val="00C8353B"/>
    <w:rsid w:val="00C83898"/>
    <w:rsid w:val="00C84B93"/>
    <w:rsid w:val="00C867BC"/>
    <w:rsid w:val="00C86A79"/>
    <w:rsid w:val="00C86DD1"/>
    <w:rsid w:val="00C86DE9"/>
    <w:rsid w:val="00C90DB0"/>
    <w:rsid w:val="00C917B6"/>
    <w:rsid w:val="00C91E6F"/>
    <w:rsid w:val="00C924ED"/>
    <w:rsid w:val="00C92BF1"/>
    <w:rsid w:val="00C933D2"/>
    <w:rsid w:val="00C93408"/>
    <w:rsid w:val="00C943BD"/>
    <w:rsid w:val="00C94E7B"/>
    <w:rsid w:val="00C94FB3"/>
    <w:rsid w:val="00C954D7"/>
    <w:rsid w:val="00C9597D"/>
    <w:rsid w:val="00C96082"/>
    <w:rsid w:val="00C9620F"/>
    <w:rsid w:val="00C9649A"/>
    <w:rsid w:val="00CA02C6"/>
    <w:rsid w:val="00CA0EB9"/>
    <w:rsid w:val="00CA136E"/>
    <w:rsid w:val="00CA1573"/>
    <w:rsid w:val="00CA201E"/>
    <w:rsid w:val="00CA2BCF"/>
    <w:rsid w:val="00CA2C2C"/>
    <w:rsid w:val="00CA4610"/>
    <w:rsid w:val="00CA4EA1"/>
    <w:rsid w:val="00CA587F"/>
    <w:rsid w:val="00CA6B15"/>
    <w:rsid w:val="00CA6F12"/>
    <w:rsid w:val="00CA75DC"/>
    <w:rsid w:val="00CA76B3"/>
    <w:rsid w:val="00CA7800"/>
    <w:rsid w:val="00CA7B9B"/>
    <w:rsid w:val="00CA7D25"/>
    <w:rsid w:val="00CB20B1"/>
    <w:rsid w:val="00CB2A38"/>
    <w:rsid w:val="00CB41DC"/>
    <w:rsid w:val="00CB5D46"/>
    <w:rsid w:val="00CB5D4D"/>
    <w:rsid w:val="00CB5E98"/>
    <w:rsid w:val="00CB6330"/>
    <w:rsid w:val="00CC0523"/>
    <w:rsid w:val="00CC0599"/>
    <w:rsid w:val="00CC0C7A"/>
    <w:rsid w:val="00CC225B"/>
    <w:rsid w:val="00CC30B0"/>
    <w:rsid w:val="00CC331D"/>
    <w:rsid w:val="00CC39D2"/>
    <w:rsid w:val="00CC3CD7"/>
    <w:rsid w:val="00CC4BA1"/>
    <w:rsid w:val="00CC542C"/>
    <w:rsid w:val="00CC66EE"/>
    <w:rsid w:val="00CD0C4D"/>
    <w:rsid w:val="00CD10F5"/>
    <w:rsid w:val="00CD37A6"/>
    <w:rsid w:val="00CD3AD5"/>
    <w:rsid w:val="00CD4346"/>
    <w:rsid w:val="00CD4635"/>
    <w:rsid w:val="00CD4FAC"/>
    <w:rsid w:val="00CD5454"/>
    <w:rsid w:val="00CD58EE"/>
    <w:rsid w:val="00CD63AD"/>
    <w:rsid w:val="00CD63C5"/>
    <w:rsid w:val="00CD647D"/>
    <w:rsid w:val="00CD66E3"/>
    <w:rsid w:val="00CD67BD"/>
    <w:rsid w:val="00CD70EB"/>
    <w:rsid w:val="00CD719F"/>
    <w:rsid w:val="00CD758C"/>
    <w:rsid w:val="00CE19AC"/>
    <w:rsid w:val="00CE1ED8"/>
    <w:rsid w:val="00CE2184"/>
    <w:rsid w:val="00CE4068"/>
    <w:rsid w:val="00CE4B72"/>
    <w:rsid w:val="00CE4FEB"/>
    <w:rsid w:val="00CE52ED"/>
    <w:rsid w:val="00CE5938"/>
    <w:rsid w:val="00CE59DB"/>
    <w:rsid w:val="00CE5EA8"/>
    <w:rsid w:val="00CE6726"/>
    <w:rsid w:val="00CE6A89"/>
    <w:rsid w:val="00CE73EF"/>
    <w:rsid w:val="00CE7F33"/>
    <w:rsid w:val="00CF2740"/>
    <w:rsid w:val="00CF2C3E"/>
    <w:rsid w:val="00CF3448"/>
    <w:rsid w:val="00CF3A2B"/>
    <w:rsid w:val="00CF447E"/>
    <w:rsid w:val="00CF549A"/>
    <w:rsid w:val="00CF7337"/>
    <w:rsid w:val="00CF7E27"/>
    <w:rsid w:val="00D01472"/>
    <w:rsid w:val="00D015C2"/>
    <w:rsid w:val="00D01AE4"/>
    <w:rsid w:val="00D04AC1"/>
    <w:rsid w:val="00D04D31"/>
    <w:rsid w:val="00D0561A"/>
    <w:rsid w:val="00D06875"/>
    <w:rsid w:val="00D06A87"/>
    <w:rsid w:val="00D077B1"/>
    <w:rsid w:val="00D07D87"/>
    <w:rsid w:val="00D1064A"/>
    <w:rsid w:val="00D11C7E"/>
    <w:rsid w:val="00D122BE"/>
    <w:rsid w:val="00D127A7"/>
    <w:rsid w:val="00D138C8"/>
    <w:rsid w:val="00D13E5D"/>
    <w:rsid w:val="00D15144"/>
    <w:rsid w:val="00D1530C"/>
    <w:rsid w:val="00D15339"/>
    <w:rsid w:val="00D15B1E"/>
    <w:rsid w:val="00D1613E"/>
    <w:rsid w:val="00D165D2"/>
    <w:rsid w:val="00D16889"/>
    <w:rsid w:val="00D173D8"/>
    <w:rsid w:val="00D20037"/>
    <w:rsid w:val="00D20C24"/>
    <w:rsid w:val="00D22CEB"/>
    <w:rsid w:val="00D234A9"/>
    <w:rsid w:val="00D253BF"/>
    <w:rsid w:val="00D259DC"/>
    <w:rsid w:val="00D2628A"/>
    <w:rsid w:val="00D26348"/>
    <w:rsid w:val="00D2754F"/>
    <w:rsid w:val="00D27634"/>
    <w:rsid w:val="00D308E2"/>
    <w:rsid w:val="00D30B1B"/>
    <w:rsid w:val="00D30BE0"/>
    <w:rsid w:val="00D30C77"/>
    <w:rsid w:val="00D31325"/>
    <w:rsid w:val="00D31BC4"/>
    <w:rsid w:val="00D3246F"/>
    <w:rsid w:val="00D324F3"/>
    <w:rsid w:val="00D3397C"/>
    <w:rsid w:val="00D33A91"/>
    <w:rsid w:val="00D3439F"/>
    <w:rsid w:val="00D3450C"/>
    <w:rsid w:val="00D349D1"/>
    <w:rsid w:val="00D34E70"/>
    <w:rsid w:val="00D35A55"/>
    <w:rsid w:val="00D363E8"/>
    <w:rsid w:val="00D36785"/>
    <w:rsid w:val="00D36960"/>
    <w:rsid w:val="00D36E1D"/>
    <w:rsid w:val="00D36FC3"/>
    <w:rsid w:val="00D3748A"/>
    <w:rsid w:val="00D407A0"/>
    <w:rsid w:val="00D40B6C"/>
    <w:rsid w:val="00D41486"/>
    <w:rsid w:val="00D4173D"/>
    <w:rsid w:val="00D42610"/>
    <w:rsid w:val="00D42CA7"/>
    <w:rsid w:val="00D4480F"/>
    <w:rsid w:val="00D45022"/>
    <w:rsid w:val="00D4510F"/>
    <w:rsid w:val="00D46A17"/>
    <w:rsid w:val="00D4713A"/>
    <w:rsid w:val="00D47793"/>
    <w:rsid w:val="00D4796B"/>
    <w:rsid w:val="00D50089"/>
    <w:rsid w:val="00D51053"/>
    <w:rsid w:val="00D521A8"/>
    <w:rsid w:val="00D52344"/>
    <w:rsid w:val="00D525A4"/>
    <w:rsid w:val="00D53269"/>
    <w:rsid w:val="00D53A34"/>
    <w:rsid w:val="00D54568"/>
    <w:rsid w:val="00D55609"/>
    <w:rsid w:val="00D56A0B"/>
    <w:rsid w:val="00D57C07"/>
    <w:rsid w:val="00D60142"/>
    <w:rsid w:val="00D61CA1"/>
    <w:rsid w:val="00D620D5"/>
    <w:rsid w:val="00D6275B"/>
    <w:rsid w:val="00D62929"/>
    <w:rsid w:val="00D62D0B"/>
    <w:rsid w:val="00D62E04"/>
    <w:rsid w:val="00D62F95"/>
    <w:rsid w:val="00D635CE"/>
    <w:rsid w:val="00D63605"/>
    <w:rsid w:val="00D641C2"/>
    <w:rsid w:val="00D64599"/>
    <w:rsid w:val="00D67001"/>
    <w:rsid w:val="00D6750E"/>
    <w:rsid w:val="00D67709"/>
    <w:rsid w:val="00D7092D"/>
    <w:rsid w:val="00D70FA2"/>
    <w:rsid w:val="00D70FFA"/>
    <w:rsid w:val="00D71501"/>
    <w:rsid w:val="00D726B0"/>
    <w:rsid w:val="00D728F3"/>
    <w:rsid w:val="00D734DB"/>
    <w:rsid w:val="00D73BA0"/>
    <w:rsid w:val="00D73C6F"/>
    <w:rsid w:val="00D74BBD"/>
    <w:rsid w:val="00D775C7"/>
    <w:rsid w:val="00D80373"/>
    <w:rsid w:val="00D80A98"/>
    <w:rsid w:val="00D8170F"/>
    <w:rsid w:val="00D835AA"/>
    <w:rsid w:val="00D8769C"/>
    <w:rsid w:val="00D90804"/>
    <w:rsid w:val="00D90C6D"/>
    <w:rsid w:val="00D90F53"/>
    <w:rsid w:val="00D90F5D"/>
    <w:rsid w:val="00D9119A"/>
    <w:rsid w:val="00D9123B"/>
    <w:rsid w:val="00D91E66"/>
    <w:rsid w:val="00D91EE3"/>
    <w:rsid w:val="00D93A95"/>
    <w:rsid w:val="00D96168"/>
    <w:rsid w:val="00D96216"/>
    <w:rsid w:val="00D96776"/>
    <w:rsid w:val="00D96ADC"/>
    <w:rsid w:val="00D9708F"/>
    <w:rsid w:val="00D970D4"/>
    <w:rsid w:val="00D97B10"/>
    <w:rsid w:val="00DA0B1F"/>
    <w:rsid w:val="00DA0B54"/>
    <w:rsid w:val="00DA0F10"/>
    <w:rsid w:val="00DA1D90"/>
    <w:rsid w:val="00DA1F47"/>
    <w:rsid w:val="00DA263D"/>
    <w:rsid w:val="00DA3840"/>
    <w:rsid w:val="00DA423A"/>
    <w:rsid w:val="00DA4D53"/>
    <w:rsid w:val="00DA55DF"/>
    <w:rsid w:val="00DA5F37"/>
    <w:rsid w:val="00DA5F89"/>
    <w:rsid w:val="00DA6586"/>
    <w:rsid w:val="00DA6C89"/>
    <w:rsid w:val="00DA7C66"/>
    <w:rsid w:val="00DB05AE"/>
    <w:rsid w:val="00DB0C7B"/>
    <w:rsid w:val="00DB0DFE"/>
    <w:rsid w:val="00DB1865"/>
    <w:rsid w:val="00DB1E9E"/>
    <w:rsid w:val="00DB25C4"/>
    <w:rsid w:val="00DB2F1C"/>
    <w:rsid w:val="00DB5096"/>
    <w:rsid w:val="00DB50A1"/>
    <w:rsid w:val="00DB51E5"/>
    <w:rsid w:val="00DB6DE3"/>
    <w:rsid w:val="00DB7914"/>
    <w:rsid w:val="00DB7B0A"/>
    <w:rsid w:val="00DB7BFA"/>
    <w:rsid w:val="00DC0C92"/>
    <w:rsid w:val="00DC0EDC"/>
    <w:rsid w:val="00DC22FE"/>
    <w:rsid w:val="00DC25CD"/>
    <w:rsid w:val="00DC287B"/>
    <w:rsid w:val="00DC2D43"/>
    <w:rsid w:val="00DC3562"/>
    <w:rsid w:val="00DC37F3"/>
    <w:rsid w:val="00DC3B86"/>
    <w:rsid w:val="00DC418C"/>
    <w:rsid w:val="00DC4F77"/>
    <w:rsid w:val="00DC50C4"/>
    <w:rsid w:val="00DC7563"/>
    <w:rsid w:val="00DC7809"/>
    <w:rsid w:val="00DC7B5A"/>
    <w:rsid w:val="00DC7EFF"/>
    <w:rsid w:val="00DD097D"/>
    <w:rsid w:val="00DD0A4B"/>
    <w:rsid w:val="00DD0CE7"/>
    <w:rsid w:val="00DD1DE3"/>
    <w:rsid w:val="00DD209A"/>
    <w:rsid w:val="00DD2117"/>
    <w:rsid w:val="00DD269D"/>
    <w:rsid w:val="00DD44B9"/>
    <w:rsid w:val="00DD5084"/>
    <w:rsid w:val="00DD5540"/>
    <w:rsid w:val="00DD5675"/>
    <w:rsid w:val="00DD6340"/>
    <w:rsid w:val="00DD7C82"/>
    <w:rsid w:val="00DE144E"/>
    <w:rsid w:val="00DE1518"/>
    <w:rsid w:val="00DE2088"/>
    <w:rsid w:val="00DE232C"/>
    <w:rsid w:val="00DE2BE4"/>
    <w:rsid w:val="00DE6587"/>
    <w:rsid w:val="00DE6651"/>
    <w:rsid w:val="00DE6A97"/>
    <w:rsid w:val="00DE6CD1"/>
    <w:rsid w:val="00DE714A"/>
    <w:rsid w:val="00DE7167"/>
    <w:rsid w:val="00DE74FE"/>
    <w:rsid w:val="00DF184E"/>
    <w:rsid w:val="00DF278A"/>
    <w:rsid w:val="00DF2C81"/>
    <w:rsid w:val="00DF6863"/>
    <w:rsid w:val="00DF6DD8"/>
    <w:rsid w:val="00DF76AF"/>
    <w:rsid w:val="00E00079"/>
    <w:rsid w:val="00E0232D"/>
    <w:rsid w:val="00E02F60"/>
    <w:rsid w:val="00E03416"/>
    <w:rsid w:val="00E0396C"/>
    <w:rsid w:val="00E04485"/>
    <w:rsid w:val="00E0456B"/>
    <w:rsid w:val="00E05769"/>
    <w:rsid w:val="00E05F21"/>
    <w:rsid w:val="00E0663A"/>
    <w:rsid w:val="00E070F1"/>
    <w:rsid w:val="00E072CE"/>
    <w:rsid w:val="00E07BA5"/>
    <w:rsid w:val="00E10A8C"/>
    <w:rsid w:val="00E1102F"/>
    <w:rsid w:val="00E1243B"/>
    <w:rsid w:val="00E12ECB"/>
    <w:rsid w:val="00E132D6"/>
    <w:rsid w:val="00E13CAF"/>
    <w:rsid w:val="00E14824"/>
    <w:rsid w:val="00E151F6"/>
    <w:rsid w:val="00E15D57"/>
    <w:rsid w:val="00E15EA5"/>
    <w:rsid w:val="00E1701D"/>
    <w:rsid w:val="00E20305"/>
    <w:rsid w:val="00E205A0"/>
    <w:rsid w:val="00E20E29"/>
    <w:rsid w:val="00E21B74"/>
    <w:rsid w:val="00E22292"/>
    <w:rsid w:val="00E22D11"/>
    <w:rsid w:val="00E2341F"/>
    <w:rsid w:val="00E239DD"/>
    <w:rsid w:val="00E23E30"/>
    <w:rsid w:val="00E24BDF"/>
    <w:rsid w:val="00E256A6"/>
    <w:rsid w:val="00E25EDC"/>
    <w:rsid w:val="00E2671B"/>
    <w:rsid w:val="00E26D08"/>
    <w:rsid w:val="00E26EC8"/>
    <w:rsid w:val="00E26F40"/>
    <w:rsid w:val="00E2747B"/>
    <w:rsid w:val="00E2789D"/>
    <w:rsid w:val="00E279BF"/>
    <w:rsid w:val="00E27CA2"/>
    <w:rsid w:val="00E30094"/>
    <w:rsid w:val="00E30227"/>
    <w:rsid w:val="00E303EF"/>
    <w:rsid w:val="00E303F6"/>
    <w:rsid w:val="00E30C5C"/>
    <w:rsid w:val="00E31227"/>
    <w:rsid w:val="00E314A7"/>
    <w:rsid w:val="00E314D8"/>
    <w:rsid w:val="00E31AA6"/>
    <w:rsid w:val="00E31AF8"/>
    <w:rsid w:val="00E3235A"/>
    <w:rsid w:val="00E32704"/>
    <w:rsid w:val="00E33189"/>
    <w:rsid w:val="00E33C79"/>
    <w:rsid w:val="00E34BD5"/>
    <w:rsid w:val="00E34F9A"/>
    <w:rsid w:val="00E3580E"/>
    <w:rsid w:val="00E35EFD"/>
    <w:rsid w:val="00E37B21"/>
    <w:rsid w:val="00E400E4"/>
    <w:rsid w:val="00E40304"/>
    <w:rsid w:val="00E40FD0"/>
    <w:rsid w:val="00E4135E"/>
    <w:rsid w:val="00E4160B"/>
    <w:rsid w:val="00E41BB9"/>
    <w:rsid w:val="00E41D09"/>
    <w:rsid w:val="00E427C6"/>
    <w:rsid w:val="00E430B6"/>
    <w:rsid w:val="00E43361"/>
    <w:rsid w:val="00E4348E"/>
    <w:rsid w:val="00E50A06"/>
    <w:rsid w:val="00E50C03"/>
    <w:rsid w:val="00E510C9"/>
    <w:rsid w:val="00E53368"/>
    <w:rsid w:val="00E5592A"/>
    <w:rsid w:val="00E55C4A"/>
    <w:rsid w:val="00E6055D"/>
    <w:rsid w:val="00E60AB2"/>
    <w:rsid w:val="00E61100"/>
    <w:rsid w:val="00E6212D"/>
    <w:rsid w:val="00E63180"/>
    <w:rsid w:val="00E63237"/>
    <w:rsid w:val="00E63867"/>
    <w:rsid w:val="00E64505"/>
    <w:rsid w:val="00E666BF"/>
    <w:rsid w:val="00E6784D"/>
    <w:rsid w:val="00E70072"/>
    <w:rsid w:val="00E70229"/>
    <w:rsid w:val="00E70BE7"/>
    <w:rsid w:val="00E70E16"/>
    <w:rsid w:val="00E70FB9"/>
    <w:rsid w:val="00E72C4E"/>
    <w:rsid w:val="00E74111"/>
    <w:rsid w:val="00E74EE5"/>
    <w:rsid w:val="00E77033"/>
    <w:rsid w:val="00E77039"/>
    <w:rsid w:val="00E775BA"/>
    <w:rsid w:val="00E81739"/>
    <w:rsid w:val="00E81D4A"/>
    <w:rsid w:val="00E82BDD"/>
    <w:rsid w:val="00E82EB3"/>
    <w:rsid w:val="00E844CC"/>
    <w:rsid w:val="00E8459B"/>
    <w:rsid w:val="00E84C3D"/>
    <w:rsid w:val="00E855A5"/>
    <w:rsid w:val="00E85EE9"/>
    <w:rsid w:val="00E86178"/>
    <w:rsid w:val="00E86630"/>
    <w:rsid w:val="00E86E67"/>
    <w:rsid w:val="00E9081A"/>
    <w:rsid w:val="00E91400"/>
    <w:rsid w:val="00E91633"/>
    <w:rsid w:val="00E91A77"/>
    <w:rsid w:val="00E94EA2"/>
    <w:rsid w:val="00E96223"/>
    <w:rsid w:val="00E970F4"/>
    <w:rsid w:val="00E973F6"/>
    <w:rsid w:val="00E97DB3"/>
    <w:rsid w:val="00EA0236"/>
    <w:rsid w:val="00EA09C0"/>
    <w:rsid w:val="00EA1437"/>
    <w:rsid w:val="00EA1C2B"/>
    <w:rsid w:val="00EA1D71"/>
    <w:rsid w:val="00EA2475"/>
    <w:rsid w:val="00EA2849"/>
    <w:rsid w:val="00EA2DAB"/>
    <w:rsid w:val="00EA361A"/>
    <w:rsid w:val="00EA3F0B"/>
    <w:rsid w:val="00EA4674"/>
    <w:rsid w:val="00EA560E"/>
    <w:rsid w:val="00EA632D"/>
    <w:rsid w:val="00EA7234"/>
    <w:rsid w:val="00EB0164"/>
    <w:rsid w:val="00EB0CB4"/>
    <w:rsid w:val="00EB1FF2"/>
    <w:rsid w:val="00EB24C4"/>
    <w:rsid w:val="00EB32BB"/>
    <w:rsid w:val="00EB362B"/>
    <w:rsid w:val="00EB3F3C"/>
    <w:rsid w:val="00EB4A0D"/>
    <w:rsid w:val="00EB5660"/>
    <w:rsid w:val="00EB589C"/>
    <w:rsid w:val="00EC1132"/>
    <w:rsid w:val="00EC1893"/>
    <w:rsid w:val="00EC2840"/>
    <w:rsid w:val="00EC3195"/>
    <w:rsid w:val="00EC470D"/>
    <w:rsid w:val="00EC5068"/>
    <w:rsid w:val="00EC5166"/>
    <w:rsid w:val="00EC647D"/>
    <w:rsid w:val="00EC712E"/>
    <w:rsid w:val="00EC7851"/>
    <w:rsid w:val="00EC7CDF"/>
    <w:rsid w:val="00ED0E84"/>
    <w:rsid w:val="00ED2570"/>
    <w:rsid w:val="00ED265E"/>
    <w:rsid w:val="00ED3087"/>
    <w:rsid w:val="00ED3AF2"/>
    <w:rsid w:val="00ED4721"/>
    <w:rsid w:val="00ED4A41"/>
    <w:rsid w:val="00ED4A78"/>
    <w:rsid w:val="00ED4E22"/>
    <w:rsid w:val="00ED6C9B"/>
    <w:rsid w:val="00ED6D74"/>
    <w:rsid w:val="00ED72C1"/>
    <w:rsid w:val="00ED735D"/>
    <w:rsid w:val="00ED79B7"/>
    <w:rsid w:val="00ED7D4B"/>
    <w:rsid w:val="00EE0E07"/>
    <w:rsid w:val="00EE1190"/>
    <w:rsid w:val="00EE1D86"/>
    <w:rsid w:val="00EE2334"/>
    <w:rsid w:val="00EE2569"/>
    <w:rsid w:val="00EE4519"/>
    <w:rsid w:val="00EE5279"/>
    <w:rsid w:val="00EE5CD9"/>
    <w:rsid w:val="00EE6482"/>
    <w:rsid w:val="00EE6C3B"/>
    <w:rsid w:val="00EE7A76"/>
    <w:rsid w:val="00EE7BF0"/>
    <w:rsid w:val="00EF0543"/>
    <w:rsid w:val="00EF0CE5"/>
    <w:rsid w:val="00EF1B06"/>
    <w:rsid w:val="00EF2210"/>
    <w:rsid w:val="00EF2FA4"/>
    <w:rsid w:val="00EF385D"/>
    <w:rsid w:val="00EF390E"/>
    <w:rsid w:val="00EF40A4"/>
    <w:rsid w:val="00EF468D"/>
    <w:rsid w:val="00EF52A3"/>
    <w:rsid w:val="00EF670B"/>
    <w:rsid w:val="00EF6CC8"/>
    <w:rsid w:val="00EF789C"/>
    <w:rsid w:val="00F007A0"/>
    <w:rsid w:val="00F01ABB"/>
    <w:rsid w:val="00F024BF"/>
    <w:rsid w:val="00F02DBB"/>
    <w:rsid w:val="00F031A4"/>
    <w:rsid w:val="00F0322A"/>
    <w:rsid w:val="00F051B0"/>
    <w:rsid w:val="00F064FB"/>
    <w:rsid w:val="00F06E39"/>
    <w:rsid w:val="00F075F1"/>
    <w:rsid w:val="00F1017B"/>
    <w:rsid w:val="00F1043A"/>
    <w:rsid w:val="00F10E14"/>
    <w:rsid w:val="00F1113C"/>
    <w:rsid w:val="00F1132A"/>
    <w:rsid w:val="00F11526"/>
    <w:rsid w:val="00F11703"/>
    <w:rsid w:val="00F1175C"/>
    <w:rsid w:val="00F12C2C"/>
    <w:rsid w:val="00F1325C"/>
    <w:rsid w:val="00F13BC8"/>
    <w:rsid w:val="00F14070"/>
    <w:rsid w:val="00F14A61"/>
    <w:rsid w:val="00F14EC4"/>
    <w:rsid w:val="00F15760"/>
    <w:rsid w:val="00F17980"/>
    <w:rsid w:val="00F17AE5"/>
    <w:rsid w:val="00F17B9C"/>
    <w:rsid w:val="00F202BE"/>
    <w:rsid w:val="00F20A95"/>
    <w:rsid w:val="00F20C4C"/>
    <w:rsid w:val="00F20FAB"/>
    <w:rsid w:val="00F212C1"/>
    <w:rsid w:val="00F21794"/>
    <w:rsid w:val="00F219F2"/>
    <w:rsid w:val="00F2378A"/>
    <w:rsid w:val="00F23793"/>
    <w:rsid w:val="00F23F67"/>
    <w:rsid w:val="00F241E3"/>
    <w:rsid w:val="00F244FC"/>
    <w:rsid w:val="00F25978"/>
    <w:rsid w:val="00F269BC"/>
    <w:rsid w:val="00F26FF1"/>
    <w:rsid w:val="00F271DA"/>
    <w:rsid w:val="00F27567"/>
    <w:rsid w:val="00F2773D"/>
    <w:rsid w:val="00F306DA"/>
    <w:rsid w:val="00F30FA9"/>
    <w:rsid w:val="00F32148"/>
    <w:rsid w:val="00F33415"/>
    <w:rsid w:val="00F33547"/>
    <w:rsid w:val="00F33979"/>
    <w:rsid w:val="00F33BE6"/>
    <w:rsid w:val="00F3411B"/>
    <w:rsid w:val="00F352CF"/>
    <w:rsid w:val="00F35DBC"/>
    <w:rsid w:val="00F35F75"/>
    <w:rsid w:val="00F36466"/>
    <w:rsid w:val="00F3662E"/>
    <w:rsid w:val="00F36D21"/>
    <w:rsid w:val="00F37620"/>
    <w:rsid w:val="00F40AC9"/>
    <w:rsid w:val="00F42F29"/>
    <w:rsid w:val="00F4307C"/>
    <w:rsid w:val="00F4356A"/>
    <w:rsid w:val="00F4413D"/>
    <w:rsid w:val="00F450E7"/>
    <w:rsid w:val="00F452E8"/>
    <w:rsid w:val="00F4541C"/>
    <w:rsid w:val="00F45F1C"/>
    <w:rsid w:val="00F465DD"/>
    <w:rsid w:val="00F46834"/>
    <w:rsid w:val="00F47F8E"/>
    <w:rsid w:val="00F504AF"/>
    <w:rsid w:val="00F50C02"/>
    <w:rsid w:val="00F50CF1"/>
    <w:rsid w:val="00F511D1"/>
    <w:rsid w:val="00F5129D"/>
    <w:rsid w:val="00F51943"/>
    <w:rsid w:val="00F51D24"/>
    <w:rsid w:val="00F51FCB"/>
    <w:rsid w:val="00F523E4"/>
    <w:rsid w:val="00F535CA"/>
    <w:rsid w:val="00F54375"/>
    <w:rsid w:val="00F5496C"/>
    <w:rsid w:val="00F5506B"/>
    <w:rsid w:val="00F56EEF"/>
    <w:rsid w:val="00F5739A"/>
    <w:rsid w:val="00F57A16"/>
    <w:rsid w:val="00F57C6D"/>
    <w:rsid w:val="00F60707"/>
    <w:rsid w:val="00F61549"/>
    <w:rsid w:val="00F61A99"/>
    <w:rsid w:val="00F62E4B"/>
    <w:rsid w:val="00F63ABB"/>
    <w:rsid w:val="00F647E6"/>
    <w:rsid w:val="00F67125"/>
    <w:rsid w:val="00F67974"/>
    <w:rsid w:val="00F70914"/>
    <w:rsid w:val="00F7139D"/>
    <w:rsid w:val="00F726D8"/>
    <w:rsid w:val="00F72BE5"/>
    <w:rsid w:val="00F73223"/>
    <w:rsid w:val="00F734F2"/>
    <w:rsid w:val="00F73751"/>
    <w:rsid w:val="00F738A9"/>
    <w:rsid w:val="00F73DB6"/>
    <w:rsid w:val="00F73FD6"/>
    <w:rsid w:val="00F751E8"/>
    <w:rsid w:val="00F770DC"/>
    <w:rsid w:val="00F773AA"/>
    <w:rsid w:val="00F77B56"/>
    <w:rsid w:val="00F80207"/>
    <w:rsid w:val="00F80510"/>
    <w:rsid w:val="00F81314"/>
    <w:rsid w:val="00F81762"/>
    <w:rsid w:val="00F81898"/>
    <w:rsid w:val="00F82149"/>
    <w:rsid w:val="00F841ED"/>
    <w:rsid w:val="00F847DE"/>
    <w:rsid w:val="00F849CB"/>
    <w:rsid w:val="00F84C02"/>
    <w:rsid w:val="00F86037"/>
    <w:rsid w:val="00F86606"/>
    <w:rsid w:val="00F875B5"/>
    <w:rsid w:val="00F90216"/>
    <w:rsid w:val="00F905D8"/>
    <w:rsid w:val="00F92070"/>
    <w:rsid w:val="00F92657"/>
    <w:rsid w:val="00F92BF2"/>
    <w:rsid w:val="00F92CC4"/>
    <w:rsid w:val="00F92EC5"/>
    <w:rsid w:val="00F93B70"/>
    <w:rsid w:val="00F940B1"/>
    <w:rsid w:val="00F94961"/>
    <w:rsid w:val="00F94F85"/>
    <w:rsid w:val="00F94FDB"/>
    <w:rsid w:val="00F95729"/>
    <w:rsid w:val="00F959F5"/>
    <w:rsid w:val="00F95CEC"/>
    <w:rsid w:val="00F962B5"/>
    <w:rsid w:val="00F97E30"/>
    <w:rsid w:val="00F97FEE"/>
    <w:rsid w:val="00FA1229"/>
    <w:rsid w:val="00FA22E9"/>
    <w:rsid w:val="00FA4B61"/>
    <w:rsid w:val="00FA5931"/>
    <w:rsid w:val="00FA5CC1"/>
    <w:rsid w:val="00FA6ACC"/>
    <w:rsid w:val="00FA7677"/>
    <w:rsid w:val="00FA78AE"/>
    <w:rsid w:val="00FA78DF"/>
    <w:rsid w:val="00FA7E59"/>
    <w:rsid w:val="00FB0906"/>
    <w:rsid w:val="00FB1664"/>
    <w:rsid w:val="00FB2E15"/>
    <w:rsid w:val="00FB3016"/>
    <w:rsid w:val="00FB3A3F"/>
    <w:rsid w:val="00FB3EBD"/>
    <w:rsid w:val="00FB4294"/>
    <w:rsid w:val="00FB44B2"/>
    <w:rsid w:val="00FB50C9"/>
    <w:rsid w:val="00FB6EBA"/>
    <w:rsid w:val="00FB71C1"/>
    <w:rsid w:val="00FB746D"/>
    <w:rsid w:val="00FB7AFE"/>
    <w:rsid w:val="00FC093C"/>
    <w:rsid w:val="00FC0E46"/>
    <w:rsid w:val="00FC1065"/>
    <w:rsid w:val="00FC147B"/>
    <w:rsid w:val="00FC177F"/>
    <w:rsid w:val="00FC17F0"/>
    <w:rsid w:val="00FC2ED7"/>
    <w:rsid w:val="00FC5692"/>
    <w:rsid w:val="00FC5F99"/>
    <w:rsid w:val="00FC7175"/>
    <w:rsid w:val="00FC72D1"/>
    <w:rsid w:val="00FC7377"/>
    <w:rsid w:val="00FC7790"/>
    <w:rsid w:val="00FC7E97"/>
    <w:rsid w:val="00FD00B7"/>
    <w:rsid w:val="00FD0331"/>
    <w:rsid w:val="00FD0418"/>
    <w:rsid w:val="00FD096E"/>
    <w:rsid w:val="00FD096F"/>
    <w:rsid w:val="00FD160A"/>
    <w:rsid w:val="00FD29A2"/>
    <w:rsid w:val="00FD2BC8"/>
    <w:rsid w:val="00FD2BFB"/>
    <w:rsid w:val="00FD32A2"/>
    <w:rsid w:val="00FD480D"/>
    <w:rsid w:val="00FD60CA"/>
    <w:rsid w:val="00FE004A"/>
    <w:rsid w:val="00FE05ED"/>
    <w:rsid w:val="00FE152B"/>
    <w:rsid w:val="00FE17FD"/>
    <w:rsid w:val="00FE2041"/>
    <w:rsid w:val="00FE2419"/>
    <w:rsid w:val="00FE25F0"/>
    <w:rsid w:val="00FE2C91"/>
    <w:rsid w:val="00FE3169"/>
    <w:rsid w:val="00FE31E9"/>
    <w:rsid w:val="00FE326D"/>
    <w:rsid w:val="00FE4A41"/>
    <w:rsid w:val="00FE4D4A"/>
    <w:rsid w:val="00FE7398"/>
    <w:rsid w:val="00FF0A2C"/>
    <w:rsid w:val="00FF0C12"/>
    <w:rsid w:val="00FF113F"/>
    <w:rsid w:val="00FF1D32"/>
    <w:rsid w:val="00FF1DA5"/>
    <w:rsid w:val="00FF252A"/>
    <w:rsid w:val="00FF349B"/>
    <w:rsid w:val="00FF3C82"/>
    <w:rsid w:val="00FF4039"/>
    <w:rsid w:val="00FF41DA"/>
    <w:rsid w:val="00FF4844"/>
    <w:rsid w:val="00FF539C"/>
    <w:rsid w:val="00FF59A9"/>
    <w:rsid w:val="00FF617A"/>
    <w:rsid w:val="00FF67BD"/>
    <w:rsid w:val="00FF6D8A"/>
    <w:rsid w:val="00FF7985"/>
    <w:rsid w:val="00FF7CBE"/>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5C4F7FE"/>
  <w15:docId w15:val="{9AB129A6-73AF-4DE1-9C0D-50A9D22DA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6E4D"/>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D06875"/>
    <w:pPr>
      <w:keepNext/>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aliases w:val="level 2,level2"/>
    <w:basedOn w:val="Normal"/>
    <w:next w:val="Normal"/>
    <w:link w:val="Heading2Char"/>
    <w:autoRedefine/>
    <w:qFormat/>
    <w:rsid w:val="0099383D"/>
    <w:pPr>
      <w:tabs>
        <w:tab w:val="left" w:pos="3402"/>
      </w:tabs>
      <w:spacing w:before="240" w:after="0" w:line="360" w:lineRule="auto"/>
      <w:ind w:left="717"/>
      <w:jc w:val="both"/>
      <w:outlineLvl w:val="1"/>
    </w:pPr>
    <w:rPr>
      <w:rFonts w:eastAsia="MS Gothic" w:cs="Arial"/>
      <w:iCs/>
      <w:color w:val="000000" w:themeColor="text1"/>
    </w:rPr>
  </w:style>
  <w:style w:type="paragraph" w:styleId="Heading3">
    <w:name w:val="heading 3"/>
    <w:aliases w:val="DCUSA H3,level 3,level3,Nadpis 3,3,Section,Annotationen,(Alt+3),(Alt+3)1,(Alt+3)2,(Alt+3)3,(Alt+3)4,(Alt+3)5,(Alt+3)6,(Alt+3)11,(Alt+3)21,(Alt+3)31,(Alt+3)41,(Alt+3)7,(Alt+3)12,(Alt+3)22,(Alt+3)32,(Alt+3)42,(Alt+3)8,(Alt+3)9,(Alt+3)10"/>
    <w:basedOn w:val="Normal"/>
    <w:next w:val="Normal"/>
    <w:link w:val="Heading3Char"/>
    <w:qFormat/>
    <w:rsid w:val="00313E9E"/>
    <w:pPr>
      <w:keepNext/>
      <w:keepLines/>
      <w:spacing w:before="200"/>
      <w:outlineLvl w:val="2"/>
    </w:pPr>
    <w:rPr>
      <w:rFonts w:ascii="Calibri" w:eastAsia="MS Gothic" w:hAnsi="Calibri"/>
      <w:b/>
      <w:bCs/>
      <w:color w:val="4F81BD"/>
    </w:rPr>
  </w:style>
  <w:style w:type="paragraph" w:styleId="Heading4">
    <w:name w:val="heading 4"/>
    <w:basedOn w:val="Normal"/>
    <w:next w:val="Normal"/>
    <w:link w:val="Heading4Char"/>
    <w:qFormat/>
    <w:rsid w:val="00A774F6"/>
    <w:pPr>
      <w:spacing w:before="240" w:after="0"/>
      <w:outlineLvl w:val="3"/>
    </w:pPr>
    <w:rPr>
      <w:rFonts w:cs="Arial"/>
      <w:b/>
      <w:bCs/>
      <w:color w:val="008576"/>
      <w:sz w:val="24"/>
      <w:szCs w:val="28"/>
    </w:rPr>
  </w:style>
  <w:style w:type="paragraph" w:styleId="Heading5">
    <w:name w:val="heading 5"/>
    <w:basedOn w:val="Normal"/>
    <w:next w:val="Normal"/>
    <w:link w:val="Heading5Char"/>
    <w:autoRedefine/>
    <w:qFormat/>
    <w:rsid w:val="009B60EF"/>
    <w:pPr>
      <w:keepLines/>
      <w:ind w:left="567"/>
      <w:outlineLvl w:val="4"/>
    </w:pPr>
    <w:rPr>
      <w:b/>
      <w:i/>
      <w:u w:val="single"/>
    </w:rPr>
  </w:style>
  <w:style w:type="paragraph" w:styleId="Heading6">
    <w:name w:val="heading 6"/>
    <w:basedOn w:val="Normal"/>
    <w:next w:val="Normal"/>
    <w:link w:val="Heading6Char"/>
    <w:qFormat/>
    <w:rsid w:val="00313E9E"/>
    <w:pPr>
      <w:keepNext/>
      <w:keepLines/>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iPriority w:val="99"/>
    <w:unhideWhenUsed/>
    <w:rsid w:val="00491B33"/>
    <w:pPr>
      <w:tabs>
        <w:tab w:val="center" w:pos="4320"/>
        <w:tab w:val="right" w:pos="8640"/>
      </w:tabs>
      <w:spacing w:line="240" w:lineRule="auto"/>
      <w:ind w:left="113" w:hanging="113"/>
    </w:pPr>
    <w:rPr>
      <w:sz w:val="18"/>
    </w:rPr>
  </w:style>
  <w:style w:type="character" w:customStyle="1" w:styleId="FooterChar">
    <w:name w:val="Footer Char"/>
    <w:basedOn w:val="DefaultParagraphFont"/>
    <w:link w:val="Footer"/>
    <w:uiPriority w:val="99"/>
    <w:rsid w:val="00491B33"/>
    <w:rPr>
      <w:rFonts w:ascii="Arial" w:eastAsia="Times New Roman" w:hAnsi="Arial"/>
      <w:sz w:val="18"/>
      <w:szCs w:val="24"/>
    </w:rPr>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
    <w:link w:val="Heading2"/>
    <w:rsid w:val="0099383D"/>
    <w:rPr>
      <w:rFonts w:ascii="Arial" w:eastAsia="MS Gothic" w:hAnsi="Arial" w:cs="Arial"/>
      <w:iCs/>
      <w:color w:val="000000" w:themeColor="text1"/>
      <w:szCs w:val="24"/>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A774F6"/>
    <w:rPr>
      <w:rFonts w:ascii="Arial" w:eastAsia="Times New Roman" w:hAnsi="Arial" w:cs="Arial"/>
      <w:b/>
      <w:bCs/>
      <w:color w:val="008576"/>
      <w:sz w:val="24"/>
      <w:szCs w:val="28"/>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num" w:pos="360"/>
      </w:tabs>
    </w:pPr>
    <w:rPr>
      <w:color w:val="00857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link w:val="Heading3"/>
    <w:rsid w:val="00313E9E"/>
    <w:rPr>
      <w:rFonts w:ascii="Calibri" w:eastAsia="MS Gothic" w:hAnsi="Calibri"/>
      <w:b/>
      <w:bCs/>
      <w:color w:val="4F81BD"/>
      <w:szCs w:val="24"/>
    </w:rPr>
  </w:style>
  <w:style w:type="character" w:customStyle="1" w:styleId="Heading5Char">
    <w:name w:val="Heading 5 Char"/>
    <w:link w:val="Heading5"/>
    <w:rsid w:val="009B60EF"/>
    <w:rPr>
      <w:rFonts w:ascii="Arial" w:eastAsia="Times New Roman" w:hAnsi="Arial"/>
      <w:b/>
      <w:i/>
      <w:szCs w:val="24"/>
      <w:u w:val="single"/>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672C1E"/>
    <w:pPr>
      <w:framePr w:wrap="around"/>
      <w:tabs>
        <w:tab w:val="clear" w:pos="7655"/>
        <w:tab w:val="right" w:pos="5954"/>
      </w:tabs>
      <w:ind w:right="397"/>
    </w:pPr>
  </w:style>
  <w:style w:type="table" w:styleId="TableGrid">
    <w:name w:val="Table Grid"/>
    <w:basedOn w:val="TableNormal"/>
    <w:uiPriority w:val="59"/>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uiPriority w:val="20"/>
    <w:qFormat/>
    <w:rsid w:val="00766A3F"/>
    <w:rPr>
      <w:rFonts w:cs="Arial"/>
      <w:i/>
      <w:color w:val="00B274"/>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uiPriority w:val="99"/>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uiPriority w:val="22"/>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spacing w:before="0"/>
      <w:ind w:left="400"/>
      <w:outlineLvl w:val="9"/>
    </w:pPr>
    <w:rPr>
      <w:rFonts w:ascii="Cambria" w:hAnsi="Cambria"/>
      <w:b w:val="0"/>
      <w:bCs w:val="0"/>
      <w:i/>
      <w:iCs/>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Normal"/>
    <w:rsid w:val="002A3F8F"/>
    <w:pPr>
      <w:keepNext/>
      <w:numPr>
        <w:ilvl w:val="7"/>
      </w:numPr>
      <w:pBdr>
        <w:top w:val="single" w:sz="48" w:space="1" w:color="339966"/>
        <w:left w:val="single" w:sz="48" w:space="4" w:color="339966"/>
        <w:bottom w:val="single" w:sz="48" w:space="1" w:color="339966"/>
        <w:right w:val="single" w:sz="48" w:space="4" w:color="339966"/>
      </w:pBdr>
      <w:shd w:val="clear" w:color="auto" w:fill="339966"/>
      <w:spacing w:before="0" w:line="240" w:lineRule="auto"/>
      <w:ind w:right="238"/>
      <w:outlineLvl w:val="7"/>
    </w:pPr>
    <w:rPr>
      <w:rFonts w:cs="Arial"/>
      <w:b/>
      <w:bCs/>
      <w:color w:val="FFFFFF"/>
      <w:kern w:val="32"/>
      <w:szCs w:val="32"/>
    </w:rPr>
  </w:style>
  <w:style w:type="character" w:styleId="CommentReference">
    <w:name w:val="annotation reference"/>
    <w:uiPriority w:val="99"/>
    <w:rsid w:val="005B378E"/>
    <w:rPr>
      <w:sz w:val="16"/>
      <w:szCs w:val="16"/>
    </w:rPr>
  </w:style>
  <w:style w:type="paragraph" w:styleId="CommentText">
    <w:name w:val="annotation text"/>
    <w:basedOn w:val="Normal"/>
    <w:link w:val="CommentTextChar"/>
    <w:uiPriority w:val="99"/>
    <w:rsid w:val="005B378E"/>
    <w:rPr>
      <w:szCs w:val="20"/>
    </w:rPr>
  </w:style>
  <w:style w:type="character" w:customStyle="1" w:styleId="CommentTextChar">
    <w:name w:val="Comment Text Char"/>
    <w:link w:val="CommentText"/>
    <w:uiPriority w:val="99"/>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autoRedefine/>
    <w:qFormat/>
    <w:rsid w:val="00C3635E"/>
    <w:pPr>
      <w:keepNext w:val="0"/>
      <w:numPr>
        <w:numId w:val="14"/>
      </w:numPr>
      <w:pBdr>
        <w:top w:val="single" w:sz="48" w:space="1" w:color="0096D7"/>
        <w:left w:val="single" w:sz="48" w:space="4" w:color="0096D7"/>
        <w:bottom w:val="single" w:sz="48" w:space="1" w:color="0096D7"/>
        <w:right w:val="single" w:sz="48" w:space="4" w:color="0096D7"/>
      </w:pBdr>
      <w:shd w:val="clear" w:color="auto" w:fill="0096D7"/>
      <w:spacing w:before="120"/>
      <w:ind w:left="431" w:hanging="431"/>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character" w:customStyle="1" w:styleId="UnresolvedMention1">
    <w:name w:val="Unresolved Mention1"/>
    <w:uiPriority w:val="99"/>
    <w:semiHidden/>
    <w:unhideWhenUsed/>
    <w:rsid w:val="00FA5931"/>
    <w:rPr>
      <w:color w:val="605E5C"/>
      <w:shd w:val="clear" w:color="auto" w:fill="E1DFDD"/>
    </w:rPr>
  </w:style>
  <w:style w:type="paragraph" w:styleId="ListParagraph">
    <w:name w:val="List Paragraph"/>
    <w:basedOn w:val="Normal"/>
    <w:link w:val="ListParagraphChar"/>
    <w:qFormat/>
    <w:rsid w:val="002A3F8F"/>
    <w:pPr>
      <w:ind w:left="720"/>
    </w:pPr>
  </w:style>
  <w:style w:type="character" w:customStyle="1" w:styleId="ListParagraphChar">
    <w:name w:val="List Paragraph Char"/>
    <w:link w:val="ListParagraph"/>
    <w:rsid w:val="002A3F8F"/>
    <w:rPr>
      <w:rFonts w:ascii="Arial" w:eastAsia="Times New Roman" w:hAnsi="Arial"/>
      <w:szCs w:val="24"/>
    </w:rPr>
  </w:style>
  <w:style w:type="paragraph" w:styleId="Revision">
    <w:name w:val="Revision"/>
    <w:hidden/>
    <w:rsid w:val="00882F64"/>
    <w:rPr>
      <w:rFonts w:ascii="Arial" w:eastAsia="Times New Roman" w:hAnsi="Arial"/>
      <w:szCs w:val="24"/>
    </w:rPr>
  </w:style>
  <w:style w:type="paragraph" w:styleId="FootnoteText">
    <w:name w:val="footnote text"/>
    <w:basedOn w:val="Normal"/>
    <w:link w:val="FootnoteTextChar"/>
    <w:uiPriority w:val="99"/>
    <w:rsid w:val="00905325"/>
    <w:pPr>
      <w:spacing w:before="0" w:after="0" w:line="240" w:lineRule="auto"/>
    </w:pPr>
    <w:rPr>
      <w:szCs w:val="20"/>
    </w:rPr>
  </w:style>
  <w:style w:type="character" w:customStyle="1" w:styleId="FootnoteTextChar">
    <w:name w:val="Footnote Text Char"/>
    <w:basedOn w:val="DefaultParagraphFont"/>
    <w:link w:val="FootnoteText"/>
    <w:uiPriority w:val="99"/>
    <w:rsid w:val="00905325"/>
    <w:rPr>
      <w:rFonts w:ascii="Arial" w:eastAsia="Times New Roman" w:hAnsi="Arial"/>
    </w:rPr>
  </w:style>
  <w:style w:type="character" w:styleId="FootnoteReference">
    <w:name w:val="footnote reference"/>
    <w:uiPriority w:val="99"/>
    <w:rsid w:val="00905325"/>
    <w:rPr>
      <w:vertAlign w:val="superscript"/>
    </w:rPr>
  </w:style>
  <w:style w:type="paragraph" w:styleId="ListNumber4">
    <w:name w:val="List Number 4"/>
    <w:basedOn w:val="Normal"/>
    <w:rsid w:val="00FC2ED7"/>
    <w:pPr>
      <w:numPr>
        <w:numId w:val="15"/>
      </w:numPr>
      <w:contextualSpacing/>
    </w:pPr>
  </w:style>
  <w:style w:type="paragraph" w:styleId="NoSpacing">
    <w:name w:val="No Spacing"/>
    <w:qFormat/>
    <w:rsid w:val="009A29F8"/>
    <w:rPr>
      <w:rFonts w:ascii="Arial" w:eastAsia="Times New Roman" w:hAnsi="Arial"/>
      <w:szCs w:val="24"/>
    </w:rPr>
  </w:style>
  <w:style w:type="paragraph" w:styleId="Title">
    <w:name w:val="Title"/>
    <w:basedOn w:val="Normal"/>
    <w:next w:val="Normal"/>
    <w:link w:val="TitleChar"/>
    <w:qFormat/>
    <w:rsid w:val="000F66D8"/>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0F66D8"/>
    <w:rPr>
      <w:rFonts w:asciiTheme="majorHAnsi" w:eastAsiaTheme="majorEastAsia" w:hAnsiTheme="majorHAnsi" w:cstheme="majorBidi"/>
      <w:spacing w:val="-10"/>
      <w:kern w:val="28"/>
      <w:sz w:val="56"/>
      <w:szCs w:val="56"/>
    </w:rPr>
  </w:style>
  <w:style w:type="paragraph" w:styleId="Quote">
    <w:name w:val="Quote"/>
    <w:basedOn w:val="Normal"/>
    <w:next w:val="Normal"/>
    <w:link w:val="QuoteChar"/>
    <w:uiPriority w:val="29"/>
    <w:qFormat/>
    <w:rsid w:val="00374E4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374E4B"/>
    <w:rPr>
      <w:rFonts w:ascii="Arial" w:eastAsia="Times New Roman" w:hAnsi="Arial"/>
      <w:i/>
      <w:iCs/>
      <w:color w:val="404040" w:themeColor="text1" w:themeTint="BF"/>
      <w:szCs w:val="24"/>
    </w:rPr>
  </w:style>
  <w:style w:type="paragraph" w:styleId="EndnoteText">
    <w:name w:val="endnote text"/>
    <w:basedOn w:val="Normal"/>
    <w:link w:val="EndnoteTextChar"/>
    <w:semiHidden/>
    <w:unhideWhenUsed/>
    <w:rsid w:val="005572B1"/>
    <w:pPr>
      <w:spacing w:before="0" w:after="0" w:line="240" w:lineRule="auto"/>
    </w:pPr>
    <w:rPr>
      <w:szCs w:val="20"/>
    </w:rPr>
  </w:style>
  <w:style w:type="character" w:customStyle="1" w:styleId="EndnoteTextChar">
    <w:name w:val="Endnote Text Char"/>
    <w:basedOn w:val="DefaultParagraphFont"/>
    <w:link w:val="EndnoteText"/>
    <w:semiHidden/>
    <w:rsid w:val="005572B1"/>
    <w:rPr>
      <w:rFonts w:ascii="Arial" w:eastAsia="Times New Roman" w:hAnsi="Arial"/>
    </w:rPr>
  </w:style>
  <w:style w:type="character" w:styleId="EndnoteReference">
    <w:name w:val="endnote reference"/>
    <w:basedOn w:val="DefaultParagraphFont"/>
    <w:semiHidden/>
    <w:unhideWhenUsed/>
    <w:rsid w:val="005572B1"/>
    <w:rPr>
      <w:vertAlign w:val="superscript"/>
    </w:rPr>
  </w:style>
  <w:style w:type="paragraph" w:customStyle="1" w:styleId="GSTblText1">
    <w:name w:val="GS Tbl Text 1"/>
    <w:basedOn w:val="Normal"/>
    <w:autoRedefine/>
    <w:qFormat/>
    <w:rsid w:val="0094107F"/>
    <w:pPr>
      <w:spacing w:before="60" w:line="240" w:lineRule="auto"/>
      <w:jc w:val="both"/>
    </w:pPr>
    <w:rPr>
      <w:rFonts w:ascii="Calibri" w:eastAsiaTheme="minorHAnsi" w:hAnsi="Calibri" w:cstheme="minorBidi"/>
      <w:sz w:val="22"/>
      <w:szCs w:val="22"/>
      <w:lang w:eastAsia="en-US"/>
    </w:rPr>
  </w:style>
  <w:style w:type="character" w:customStyle="1" w:styleId="NEW">
    <w:name w:val="NEW"/>
    <w:basedOn w:val="DefaultParagraphFont"/>
    <w:uiPriority w:val="1"/>
    <w:rsid w:val="0094107F"/>
    <w:rPr>
      <w:rFonts w:ascii="Calibri" w:hAnsi="Calibri"/>
      <w:color w:val="auto"/>
      <w:sz w:val="22"/>
    </w:rPr>
  </w:style>
  <w:style w:type="paragraph" w:customStyle="1" w:styleId="DCUSATableTexta">
    <w:name w:val="DCUSA Table Text a)"/>
    <w:basedOn w:val="Normal"/>
    <w:qFormat/>
    <w:rsid w:val="00131C1E"/>
    <w:pPr>
      <w:numPr>
        <w:numId w:val="18"/>
      </w:numPr>
      <w:spacing w:before="0" w:line="240" w:lineRule="auto"/>
    </w:pPr>
    <w:rPr>
      <w:rFonts w:ascii="Times New Roman" w:eastAsiaTheme="minorHAnsi" w:hAnsi="Times New Roman" w:cstheme="minorBidi"/>
      <w:sz w:val="24"/>
      <w:szCs w:val="22"/>
      <w:lang w:eastAsia="en-US"/>
    </w:rPr>
  </w:style>
  <w:style w:type="paragraph" w:customStyle="1" w:styleId="DCUSATableTextbulletpt">
    <w:name w:val="DCUSA Table Text bullet pt"/>
    <w:basedOn w:val="Normal"/>
    <w:qFormat/>
    <w:rsid w:val="00131C1E"/>
    <w:pPr>
      <w:numPr>
        <w:ilvl w:val="1"/>
        <w:numId w:val="18"/>
      </w:numPr>
      <w:spacing w:line="360" w:lineRule="auto"/>
    </w:pPr>
    <w:rPr>
      <w:rFonts w:ascii="Times New Roman" w:eastAsiaTheme="minorHAnsi" w:hAnsi="Times New Roman" w:cstheme="minorBidi"/>
      <w:sz w:val="24"/>
      <w:szCs w:val="22"/>
      <w:lang w:eastAsia="en-US"/>
    </w:rPr>
  </w:style>
  <w:style w:type="character" w:customStyle="1" w:styleId="UnresolvedMention2">
    <w:name w:val="Unresolved Mention2"/>
    <w:basedOn w:val="DefaultParagraphFont"/>
    <w:uiPriority w:val="99"/>
    <w:semiHidden/>
    <w:unhideWhenUsed/>
    <w:rsid w:val="0068791F"/>
    <w:rPr>
      <w:color w:val="605E5C"/>
      <w:shd w:val="clear" w:color="auto" w:fill="E1DFDD"/>
    </w:rPr>
  </w:style>
  <w:style w:type="paragraph" w:customStyle="1" w:styleId="legp1paratext">
    <w:name w:val="legp1paratext"/>
    <w:basedOn w:val="Normal"/>
    <w:rsid w:val="002C2D5C"/>
    <w:pPr>
      <w:spacing w:before="100" w:beforeAutospacing="1" w:after="100" w:afterAutospacing="1" w:line="240" w:lineRule="auto"/>
    </w:pPr>
    <w:rPr>
      <w:rFonts w:ascii="Times New Roman" w:hAnsi="Times New Roman"/>
      <w:sz w:val="24"/>
    </w:rPr>
  </w:style>
  <w:style w:type="character" w:customStyle="1" w:styleId="legp1no">
    <w:name w:val="legp1no"/>
    <w:basedOn w:val="DefaultParagraphFont"/>
    <w:rsid w:val="002C2D5C"/>
  </w:style>
  <w:style w:type="paragraph" w:customStyle="1" w:styleId="legclearfix">
    <w:name w:val="legclearfix"/>
    <w:basedOn w:val="Normal"/>
    <w:rsid w:val="002C2D5C"/>
    <w:pPr>
      <w:spacing w:before="100" w:beforeAutospacing="1" w:after="100" w:afterAutospacing="1" w:line="240" w:lineRule="auto"/>
    </w:pPr>
    <w:rPr>
      <w:rFonts w:ascii="Times New Roman" w:hAnsi="Times New Roman"/>
      <w:sz w:val="24"/>
    </w:rPr>
  </w:style>
  <w:style w:type="character" w:customStyle="1" w:styleId="legds">
    <w:name w:val="legds"/>
    <w:basedOn w:val="DefaultParagraphFont"/>
    <w:rsid w:val="002C2D5C"/>
  </w:style>
  <w:style w:type="paragraph" w:customStyle="1" w:styleId="legp2paratext">
    <w:name w:val="legp2paratext"/>
    <w:basedOn w:val="Normal"/>
    <w:rsid w:val="002C2D5C"/>
    <w:pPr>
      <w:spacing w:before="100" w:beforeAutospacing="1" w:after="100" w:afterAutospacing="1" w:line="240" w:lineRule="auto"/>
    </w:pPr>
    <w:rPr>
      <w:rFonts w:ascii="Times New Roman" w:hAnsi="Times New Roman"/>
      <w:sz w:val="24"/>
    </w:rPr>
  </w:style>
  <w:style w:type="paragraph" w:customStyle="1" w:styleId="leglisttextstandard">
    <w:name w:val="leglisttextstandard"/>
    <w:basedOn w:val="Normal"/>
    <w:rsid w:val="002C2D5C"/>
    <w:pPr>
      <w:spacing w:before="100" w:beforeAutospacing="1" w:after="100" w:afterAutospacing="1" w:line="240" w:lineRule="auto"/>
    </w:pPr>
    <w:rPr>
      <w:rFonts w:ascii="Times New Roman" w:hAnsi="Times New Roman"/>
      <w:sz w:val="24"/>
    </w:rPr>
  </w:style>
  <w:style w:type="paragraph" w:customStyle="1" w:styleId="legp2text">
    <w:name w:val="legp2text"/>
    <w:basedOn w:val="Normal"/>
    <w:rsid w:val="002C2D5C"/>
    <w:pPr>
      <w:spacing w:before="100" w:beforeAutospacing="1" w:after="100" w:afterAutospacing="1" w:line="240" w:lineRule="auto"/>
    </w:pPr>
    <w:rPr>
      <w:rFonts w:ascii="Times New Roman" w:hAnsi="Times New Roman"/>
      <w:sz w:val="24"/>
    </w:rPr>
  </w:style>
  <w:style w:type="paragraph" w:customStyle="1" w:styleId="GSBodyParawithnumb">
    <w:name w:val="GS Body Para with numb"/>
    <w:basedOn w:val="Normal"/>
    <w:link w:val="GSBodyParawithnumbChar"/>
    <w:qFormat/>
    <w:rsid w:val="00651C42"/>
    <w:pPr>
      <w:numPr>
        <w:ilvl w:val="1"/>
        <w:numId w:val="19"/>
      </w:numPr>
      <w:spacing w:line="276" w:lineRule="auto"/>
      <w:jc w:val="both"/>
      <w:outlineLvl w:val="1"/>
    </w:pPr>
    <w:rPr>
      <w:rFonts w:ascii="Calibri" w:eastAsiaTheme="minorHAnsi" w:hAnsi="Calibri" w:cs="Arial"/>
      <w:color w:val="4D4D4D"/>
      <w:sz w:val="22"/>
      <w:szCs w:val="22"/>
      <w:lang w:eastAsia="en-US"/>
    </w:rPr>
  </w:style>
  <w:style w:type="character" w:customStyle="1" w:styleId="GSBodyParawithnumbChar">
    <w:name w:val="GS Body Para with numb Char"/>
    <w:basedOn w:val="DefaultParagraphFont"/>
    <w:link w:val="GSBodyParawithnumb"/>
    <w:rsid w:val="00651C42"/>
    <w:rPr>
      <w:rFonts w:ascii="Calibri" w:eastAsiaTheme="minorHAnsi" w:hAnsi="Calibri" w:cs="Arial"/>
      <w:color w:val="4D4D4D"/>
      <w:sz w:val="22"/>
      <w:szCs w:val="22"/>
      <w:lang w:eastAsia="en-US"/>
    </w:rPr>
  </w:style>
  <w:style w:type="paragraph" w:customStyle="1" w:styleId="GSHeading1withnumb">
    <w:name w:val="GS Heading 1 with numb"/>
    <w:basedOn w:val="Subtitle"/>
    <w:qFormat/>
    <w:rsid w:val="00651C42"/>
    <w:pPr>
      <w:numPr>
        <w:ilvl w:val="0"/>
        <w:numId w:val="19"/>
      </w:numPr>
      <w:pBdr>
        <w:bottom w:val="single" w:sz="2" w:space="5" w:color="CEE0CC"/>
      </w:pBdr>
      <w:tabs>
        <w:tab w:val="clear" w:pos="567"/>
        <w:tab w:val="num" w:pos="1440"/>
      </w:tabs>
      <w:spacing w:after="120" w:line="300" w:lineRule="exact"/>
      <w:ind w:left="0" w:firstLine="0"/>
      <w:outlineLvl w:val="1"/>
    </w:pPr>
    <w:rPr>
      <w:rFonts w:ascii="Calibri" w:hAnsi="Calibri" w:cs="Arial"/>
      <w:color w:val="3B9164"/>
      <w:sz w:val="28"/>
      <w:szCs w:val="40"/>
    </w:rPr>
  </w:style>
  <w:style w:type="paragraph" w:styleId="Subtitle">
    <w:name w:val="Subtitle"/>
    <w:basedOn w:val="Normal"/>
    <w:next w:val="Normal"/>
    <w:link w:val="SubtitleChar"/>
    <w:qFormat/>
    <w:rsid w:val="00651C4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651C42"/>
    <w:rPr>
      <w:rFonts w:asciiTheme="minorHAnsi" w:eastAsiaTheme="minorEastAsia" w:hAnsiTheme="minorHAnsi" w:cstheme="minorBidi"/>
      <w:color w:val="5A5A5A" w:themeColor="text1" w:themeTint="A5"/>
      <w:spacing w:val="15"/>
      <w:sz w:val="22"/>
      <w:szCs w:val="22"/>
    </w:rPr>
  </w:style>
  <w:style w:type="paragraph" w:customStyle="1" w:styleId="GSHeading1">
    <w:name w:val="GS Heading 1"/>
    <w:basedOn w:val="GSHeading1withnumb"/>
    <w:link w:val="GSHeading1Char"/>
    <w:qFormat/>
    <w:rsid w:val="00103AD0"/>
    <w:pPr>
      <w:numPr>
        <w:numId w:val="0"/>
      </w:numPr>
      <w:outlineLvl w:val="9"/>
    </w:pPr>
    <w:rPr>
      <w:rFonts w:cs="Calibri"/>
    </w:rPr>
  </w:style>
  <w:style w:type="character" w:customStyle="1" w:styleId="GSHeading1Char">
    <w:name w:val="GS Heading 1 Char"/>
    <w:basedOn w:val="DefaultParagraphFont"/>
    <w:link w:val="GSHeading1"/>
    <w:rsid w:val="00103AD0"/>
    <w:rPr>
      <w:rFonts w:ascii="Calibri" w:eastAsiaTheme="minorEastAsia" w:hAnsi="Calibri" w:cs="Calibri"/>
      <w:color w:val="3B9164"/>
      <w:spacing w:val="15"/>
      <w:sz w:val="28"/>
      <w:szCs w:val="40"/>
    </w:rPr>
  </w:style>
  <w:style w:type="paragraph" w:customStyle="1" w:styleId="GSBodyPara">
    <w:name w:val="GS Body Para"/>
    <w:basedOn w:val="Normal"/>
    <w:link w:val="GSBodyParaChar"/>
    <w:qFormat/>
    <w:rsid w:val="00103AD0"/>
    <w:pPr>
      <w:spacing w:before="60" w:after="0" w:line="260" w:lineRule="exact"/>
    </w:pPr>
    <w:rPr>
      <w:rFonts w:ascii="Calibri" w:eastAsiaTheme="minorHAnsi" w:hAnsi="Calibri" w:cs="Calibri"/>
      <w:sz w:val="22"/>
      <w:szCs w:val="22"/>
      <w:lang w:eastAsia="en-US"/>
    </w:rPr>
  </w:style>
  <w:style w:type="character" w:customStyle="1" w:styleId="GSBodyParaChar">
    <w:name w:val="GS Body Para Char"/>
    <w:basedOn w:val="DefaultParagraphFont"/>
    <w:link w:val="GSBodyPara"/>
    <w:rsid w:val="00103AD0"/>
    <w:rPr>
      <w:rFonts w:ascii="Calibri" w:eastAsiaTheme="minorHAnsi" w:hAnsi="Calibri" w:cs="Calibri"/>
      <w:sz w:val="22"/>
      <w:szCs w:val="22"/>
      <w:lang w:eastAsia="en-US"/>
    </w:rPr>
  </w:style>
  <w:style w:type="paragraph" w:customStyle="1" w:styleId="Default">
    <w:name w:val="Default"/>
    <w:rsid w:val="00113CA8"/>
    <w:pPr>
      <w:autoSpaceDE w:val="0"/>
      <w:autoSpaceDN w:val="0"/>
      <w:adjustRightInd w:val="0"/>
    </w:pPr>
    <w:rPr>
      <w:rFonts w:ascii="Verdana" w:hAnsi="Verdana" w:cs="Verdana"/>
      <w:color w:val="000000"/>
      <w:sz w:val="24"/>
      <w:szCs w:val="24"/>
    </w:rPr>
  </w:style>
  <w:style w:type="character" w:customStyle="1" w:styleId="DCUSATableTextChar">
    <w:name w:val="DCUSA Table Text Char"/>
    <w:basedOn w:val="DefaultParagraphFont"/>
    <w:link w:val="DCUSATableText"/>
    <w:locked/>
    <w:rsid w:val="0089431C"/>
  </w:style>
  <w:style w:type="paragraph" w:customStyle="1" w:styleId="DCUSATableText">
    <w:name w:val="DCUSA Table Text"/>
    <w:basedOn w:val="Normal"/>
    <w:link w:val="DCUSATableTextChar"/>
    <w:qFormat/>
    <w:rsid w:val="0089431C"/>
    <w:pPr>
      <w:spacing w:line="264" w:lineRule="auto"/>
      <w:ind w:left="720"/>
    </w:pPr>
    <w:rPr>
      <w:rFonts w:ascii="Cambria" w:eastAsia="Cambria" w:hAnsi="Cambria"/>
      <w:szCs w:val="20"/>
    </w:rPr>
  </w:style>
  <w:style w:type="character" w:customStyle="1" w:styleId="DCUSATabletextnumbersChar">
    <w:name w:val="DCUSA Table text numbers Char"/>
    <w:basedOn w:val="DefaultParagraphFont"/>
    <w:link w:val="DCUSATabletextnumbers"/>
    <w:locked/>
    <w:rsid w:val="00AA675C"/>
    <w:rPr>
      <w:b/>
      <w:bCs/>
    </w:rPr>
  </w:style>
  <w:style w:type="paragraph" w:customStyle="1" w:styleId="DCUSATabletextnumbers">
    <w:name w:val="DCUSA Table text numbers"/>
    <w:basedOn w:val="Normal"/>
    <w:link w:val="DCUSATabletextnumbersChar"/>
    <w:rsid w:val="00AA675C"/>
    <w:pPr>
      <w:spacing w:line="240" w:lineRule="auto"/>
      <w:ind w:left="720"/>
    </w:pPr>
    <w:rPr>
      <w:rFonts w:ascii="Cambria" w:eastAsia="Cambria" w:hAnsi="Cambria"/>
      <w:b/>
      <w:bCs/>
      <w:szCs w:val="20"/>
    </w:rPr>
  </w:style>
  <w:style w:type="character" w:customStyle="1" w:styleId="UnresolvedMention3">
    <w:name w:val="Unresolved Mention3"/>
    <w:basedOn w:val="DefaultParagraphFont"/>
    <w:uiPriority w:val="99"/>
    <w:semiHidden/>
    <w:unhideWhenUsed/>
    <w:rsid w:val="00013DA5"/>
    <w:rPr>
      <w:color w:val="605E5C"/>
      <w:shd w:val="clear" w:color="auto" w:fill="E1DFDD"/>
    </w:rPr>
  </w:style>
  <w:style w:type="character" w:customStyle="1" w:styleId="UnresolvedMention4">
    <w:name w:val="Unresolved Mention4"/>
    <w:basedOn w:val="DefaultParagraphFont"/>
    <w:uiPriority w:val="99"/>
    <w:semiHidden/>
    <w:unhideWhenUsed/>
    <w:rsid w:val="00166FA6"/>
    <w:rPr>
      <w:color w:val="605E5C"/>
      <w:shd w:val="clear" w:color="auto" w:fill="E1DFDD"/>
    </w:rPr>
  </w:style>
  <w:style w:type="character" w:styleId="BookTitle">
    <w:name w:val="Book Title"/>
    <w:basedOn w:val="DefaultParagraphFont"/>
    <w:qFormat/>
    <w:rsid w:val="009E48CC"/>
    <w:rPr>
      <w:b/>
      <w:bCs/>
      <w:i/>
      <w:iCs/>
      <w:spacing w:val="5"/>
    </w:rPr>
  </w:style>
  <w:style w:type="character" w:styleId="SubtleEmphasis">
    <w:name w:val="Subtle Emphasis"/>
    <w:basedOn w:val="DefaultParagraphFont"/>
    <w:uiPriority w:val="19"/>
    <w:qFormat/>
    <w:rsid w:val="00567D53"/>
    <w:rPr>
      <w:i/>
      <w:iCs/>
      <w:color w:val="808080" w:themeColor="text1" w:themeTint="7F"/>
    </w:rPr>
  </w:style>
  <w:style w:type="table" w:customStyle="1" w:styleId="GridTable1Light1">
    <w:name w:val="Grid Table 1 Light1"/>
    <w:basedOn w:val="TableNormal"/>
    <w:uiPriority w:val="46"/>
    <w:rsid w:val="00567D53"/>
    <w:rPr>
      <w:rFonts w:asciiTheme="minorHAnsi" w:eastAsiaTheme="minorEastAsia"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4-Accent21">
    <w:name w:val="Grid Table 4 - Accent 21"/>
    <w:basedOn w:val="TableNormal"/>
    <w:uiPriority w:val="49"/>
    <w:rsid w:val="00567D53"/>
    <w:rPr>
      <w:rFonts w:asciiTheme="minorHAnsi" w:eastAsiaTheme="minorEastAsia" w:hAnsiTheme="minorHAnsi" w:cstheme="minorBidi"/>
      <w:sz w:val="22"/>
      <w:szCs w:val="22"/>
      <w:lang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PlainTable11">
    <w:name w:val="Plain Table 11"/>
    <w:basedOn w:val="TableNormal"/>
    <w:uiPriority w:val="41"/>
    <w:rsid w:val="005E6E51"/>
    <w:rPr>
      <w:rFonts w:asciiTheme="minorHAnsi" w:eastAsiaTheme="minorEastAsia"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IntenseEmphasis">
    <w:name w:val="Intense Emphasis"/>
    <w:basedOn w:val="DefaultParagraphFont"/>
    <w:qFormat/>
    <w:rsid w:val="00C6518F"/>
    <w:rPr>
      <w:i/>
      <w:iCs/>
      <w:color w:val="4472C4" w:themeColor="accent1"/>
    </w:rPr>
  </w:style>
  <w:style w:type="character" w:styleId="IntenseReference">
    <w:name w:val="Intense Reference"/>
    <w:basedOn w:val="DefaultParagraphFont"/>
    <w:qFormat/>
    <w:rsid w:val="005C260C"/>
    <w:rPr>
      <w:b/>
      <w:bCs/>
      <w:smallCaps/>
      <w:color w:val="4472C4" w:themeColor="accent1"/>
      <w:spacing w:val="5"/>
    </w:rPr>
  </w:style>
  <w:style w:type="table" w:customStyle="1" w:styleId="GridTable5Dark-Accent61">
    <w:name w:val="Grid Table 5 Dark - Accent 61"/>
    <w:basedOn w:val="TableNormal"/>
    <w:uiPriority w:val="50"/>
    <w:rsid w:val="006272E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GridTable5Dark-Accent31">
    <w:name w:val="Grid Table 5 Dark - Accent 31"/>
    <w:basedOn w:val="TableNormal"/>
    <w:uiPriority w:val="50"/>
    <w:rsid w:val="006272E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customStyle="1" w:styleId="UnresolvedMention5">
    <w:name w:val="Unresolved Mention5"/>
    <w:basedOn w:val="DefaultParagraphFont"/>
    <w:uiPriority w:val="99"/>
    <w:semiHidden/>
    <w:unhideWhenUsed/>
    <w:rsid w:val="00EA1437"/>
    <w:rPr>
      <w:color w:val="605E5C"/>
      <w:shd w:val="clear" w:color="auto" w:fill="E1DFDD"/>
    </w:rPr>
  </w:style>
  <w:style w:type="character" w:styleId="UnresolvedMention">
    <w:name w:val="Unresolved Mention"/>
    <w:basedOn w:val="DefaultParagraphFont"/>
    <w:uiPriority w:val="99"/>
    <w:semiHidden/>
    <w:unhideWhenUsed/>
    <w:rsid w:val="00D91EE3"/>
    <w:rPr>
      <w:color w:val="605E5C"/>
      <w:shd w:val="clear" w:color="auto" w:fill="E1DFDD"/>
    </w:rPr>
  </w:style>
  <w:style w:type="table" w:styleId="PlainTable1">
    <w:name w:val="Plain Table 1"/>
    <w:basedOn w:val="TableNormal"/>
    <w:uiPriority w:val="41"/>
    <w:rsid w:val="00C2327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i-provider">
    <w:name w:val="ui-provider"/>
    <w:basedOn w:val="DefaultParagraphFont"/>
    <w:rsid w:val="00417530"/>
  </w:style>
  <w:style w:type="character" w:customStyle="1" w:styleId="cf01">
    <w:name w:val="cf01"/>
    <w:basedOn w:val="DefaultParagraphFont"/>
    <w:rsid w:val="009B36B8"/>
    <w:rPr>
      <w:rFonts w:ascii="Segoe UI" w:hAnsi="Segoe UI" w:cs="Segoe UI" w:hint="default"/>
      <w:sz w:val="18"/>
      <w:szCs w:val="18"/>
    </w:rPr>
  </w:style>
  <w:style w:type="character" w:customStyle="1" w:styleId="TemplateFill">
    <w:name w:val="Template Fill"/>
    <w:uiPriority w:val="1"/>
    <w:rsid w:val="004F5D7F"/>
    <w:rPr>
      <w:rFonts w:ascii="Calibri" w:hAnsi="Calibri" w:cs="Calibri" w:hint="default"/>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18920">
      <w:bodyDiv w:val="1"/>
      <w:marLeft w:val="0"/>
      <w:marRight w:val="0"/>
      <w:marTop w:val="0"/>
      <w:marBottom w:val="0"/>
      <w:divBdr>
        <w:top w:val="none" w:sz="0" w:space="0" w:color="auto"/>
        <w:left w:val="none" w:sz="0" w:space="0" w:color="auto"/>
        <w:bottom w:val="none" w:sz="0" w:space="0" w:color="auto"/>
        <w:right w:val="none" w:sz="0" w:space="0" w:color="auto"/>
      </w:divBdr>
    </w:div>
    <w:div w:id="42219436">
      <w:bodyDiv w:val="1"/>
      <w:marLeft w:val="0"/>
      <w:marRight w:val="0"/>
      <w:marTop w:val="0"/>
      <w:marBottom w:val="0"/>
      <w:divBdr>
        <w:top w:val="none" w:sz="0" w:space="0" w:color="auto"/>
        <w:left w:val="none" w:sz="0" w:space="0" w:color="auto"/>
        <w:bottom w:val="none" w:sz="0" w:space="0" w:color="auto"/>
        <w:right w:val="none" w:sz="0" w:space="0" w:color="auto"/>
      </w:divBdr>
    </w:div>
    <w:div w:id="44766817">
      <w:bodyDiv w:val="1"/>
      <w:marLeft w:val="0"/>
      <w:marRight w:val="0"/>
      <w:marTop w:val="0"/>
      <w:marBottom w:val="0"/>
      <w:divBdr>
        <w:top w:val="none" w:sz="0" w:space="0" w:color="auto"/>
        <w:left w:val="none" w:sz="0" w:space="0" w:color="auto"/>
        <w:bottom w:val="none" w:sz="0" w:space="0" w:color="auto"/>
        <w:right w:val="none" w:sz="0" w:space="0" w:color="auto"/>
      </w:divBdr>
    </w:div>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156388142">
      <w:bodyDiv w:val="1"/>
      <w:marLeft w:val="0"/>
      <w:marRight w:val="0"/>
      <w:marTop w:val="0"/>
      <w:marBottom w:val="0"/>
      <w:divBdr>
        <w:top w:val="none" w:sz="0" w:space="0" w:color="auto"/>
        <w:left w:val="none" w:sz="0" w:space="0" w:color="auto"/>
        <w:bottom w:val="none" w:sz="0" w:space="0" w:color="auto"/>
        <w:right w:val="none" w:sz="0" w:space="0" w:color="auto"/>
      </w:divBdr>
    </w:div>
    <w:div w:id="210270971">
      <w:bodyDiv w:val="1"/>
      <w:marLeft w:val="0"/>
      <w:marRight w:val="0"/>
      <w:marTop w:val="0"/>
      <w:marBottom w:val="0"/>
      <w:divBdr>
        <w:top w:val="none" w:sz="0" w:space="0" w:color="auto"/>
        <w:left w:val="none" w:sz="0" w:space="0" w:color="auto"/>
        <w:bottom w:val="none" w:sz="0" w:space="0" w:color="auto"/>
        <w:right w:val="none" w:sz="0" w:space="0" w:color="auto"/>
      </w:divBdr>
    </w:div>
    <w:div w:id="211423311">
      <w:bodyDiv w:val="1"/>
      <w:marLeft w:val="0"/>
      <w:marRight w:val="0"/>
      <w:marTop w:val="0"/>
      <w:marBottom w:val="0"/>
      <w:divBdr>
        <w:top w:val="none" w:sz="0" w:space="0" w:color="auto"/>
        <w:left w:val="none" w:sz="0" w:space="0" w:color="auto"/>
        <w:bottom w:val="none" w:sz="0" w:space="0" w:color="auto"/>
        <w:right w:val="none" w:sz="0" w:space="0" w:color="auto"/>
      </w:divBdr>
    </w:div>
    <w:div w:id="230047217">
      <w:bodyDiv w:val="1"/>
      <w:marLeft w:val="0"/>
      <w:marRight w:val="0"/>
      <w:marTop w:val="0"/>
      <w:marBottom w:val="0"/>
      <w:divBdr>
        <w:top w:val="none" w:sz="0" w:space="0" w:color="auto"/>
        <w:left w:val="none" w:sz="0" w:space="0" w:color="auto"/>
        <w:bottom w:val="none" w:sz="0" w:space="0" w:color="auto"/>
        <w:right w:val="none" w:sz="0" w:space="0" w:color="auto"/>
      </w:divBdr>
    </w:div>
    <w:div w:id="243996242">
      <w:bodyDiv w:val="1"/>
      <w:marLeft w:val="0"/>
      <w:marRight w:val="0"/>
      <w:marTop w:val="0"/>
      <w:marBottom w:val="0"/>
      <w:divBdr>
        <w:top w:val="none" w:sz="0" w:space="0" w:color="auto"/>
        <w:left w:val="none" w:sz="0" w:space="0" w:color="auto"/>
        <w:bottom w:val="none" w:sz="0" w:space="0" w:color="auto"/>
        <w:right w:val="none" w:sz="0" w:space="0" w:color="auto"/>
      </w:divBdr>
    </w:div>
    <w:div w:id="279267872">
      <w:bodyDiv w:val="1"/>
      <w:marLeft w:val="0"/>
      <w:marRight w:val="0"/>
      <w:marTop w:val="0"/>
      <w:marBottom w:val="0"/>
      <w:divBdr>
        <w:top w:val="none" w:sz="0" w:space="0" w:color="auto"/>
        <w:left w:val="none" w:sz="0" w:space="0" w:color="auto"/>
        <w:bottom w:val="none" w:sz="0" w:space="0" w:color="auto"/>
        <w:right w:val="none" w:sz="0" w:space="0" w:color="auto"/>
      </w:divBdr>
    </w:div>
    <w:div w:id="354424818">
      <w:bodyDiv w:val="1"/>
      <w:marLeft w:val="0"/>
      <w:marRight w:val="0"/>
      <w:marTop w:val="0"/>
      <w:marBottom w:val="0"/>
      <w:divBdr>
        <w:top w:val="none" w:sz="0" w:space="0" w:color="auto"/>
        <w:left w:val="none" w:sz="0" w:space="0" w:color="auto"/>
        <w:bottom w:val="none" w:sz="0" w:space="0" w:color="auto"/>
        <w:right w:val="none" w:sz="0" w:space="0" w:color="auto"/>
      </w:divBdr>
    </w:div>
    <w:div w:id="381907345">
      <w:bodyDiv w:val="1"/>
      <w:marLeft w:val="0"/>
      <w:marRight w:val="0"/>
      <w:marTop w:val="0"/>
      <w:marBottom w:val="0"/>
      <w:divBdr>
        <w:top w:val="none" w:sz="0" w:space="0" w:color="auto"/>
        <w:left w:val="none" w:sz="0" w:space="0" w:color="auto"/>
        <w:bottom w:val="none" w:sz="0" w:space="0" w:color="auto"/>
        <w:right w:val="none" w:sz="0" w:space="0" w:color="auto"/>
      </w:divBdr>
    </w:div>
    <w:div w:id="394016599">
      <w:bodyDiv w:val="1"/>
      <w:marLeft w:val="0"/>
      <w:marRight w:val="0"/>
      <w:marTop w:val="0"/>
      <w:marBottom w:val="0"/>
      <w:divBdr>
        <w:top w:val="none" w:sz="0" w:space="0" w:color="auto"/>
        <w:left w:val="none" w:sz="0" w:space="0" w:color="auto"/>
        <w:bottom w:val="none" w:sz="0" w:space="0" w:color="auto"/>
        <w:right w:val="none" w:sz="0" w:space="0" w:color="auto"/>
      </w:divBdr>
    </w:div>
    <w:div w:id="427432465">
      <w:bodyDiv w:val="1"/>
      <w:marLeft w:val="0"/>
      <w:marRight w:val="0"/>
      <w:marTop w:val="0"/>
      <w:marBottom w:val="0"/>
      <w:divBdr>
        <w:top w:val="none" w:sz="0" w:space="0" w:color="auto"/>
        <w:left w:val="none" w:sz="0" w:space="0" w:color="auto"/>
        <w:bottom w:val="none" w:sz="0" w:space="0" w:color="auto"/>
        <w:right w:val="none" w:sz="0" w:space="0" w:color="auto"/>
      </w:divBdr>
    </w:div>
    <w:div w:id="649289667">
      <w:bodyDiv w:val="1"/>
      <w:marLeft w:val="0"/>
      <w:marRight w:val="0"/>
      <w:marTop w:val="0"/>
      <w:marBottom w:val="0"/>
      <w:divBdr>
        <w:top w:val="none" w:sz="0" w:space="0" w:color="auto"/>
        <w:left w:val="none" w:sz="0" w:space="0" w:color="auto"/>
        <w:bottom w:val="none" w:sz="0" w:space="0" w:color="auto"/>
        <w:right w:val="none" w:sz="0" w:space="0" w:color="auto"/>
      </w:divBdr>
    </w:div>
    <w:div w:id="656299577">
      <w:bodyDiv w:val="1"/>
      <w:marLeft w:val="0"/>
      <w:marRight w:val="0"/>
      <w:marTop w:val="0"/>
      <w:marBottom w:val="0"/>
      <w:divBdr>
        <w:top w:val="none" w:sz="0" w:space="0" w:color="auto"/>
        <w:left w:val="none" w:sz="0" w:space="0" w:color="auto"/>
        <w:bottom w:val="none" w:sz="0" w:space="0" w:color="auto"/>
        <w:right w:val="none" w:sz="0" w:space="0" w:color="auto"/>
      </w:divBdr>
    </w:div>
    <w:div w:id="660547566">
      <w:bodyDiv w:val="1"/>
      <w:marLeft w:val="0"/>
      <w:marRight w:val="0"/>
      <w:marTop w:val="0"/>
      <w:marBottom w:val="0"/>
      <w:divBdr>
        <w:top w:val="none" w:sz="0" w:space="0" w:color="auto"/>
        <w:left w:val="none" w:sz="0" w:space="0" w:color="auto"/>
        <w:bottom w:val="none" w:sz="0" w:space="0" w:color="auto"/>
        <w:right w:val="none" w:sz="0" w:space="0" w:color="auto"/>
      </w:divBdr>
    </w:div>
    <w:div w:id="679430688">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709182680">
      <w:bodyDiv w:val="1"/>
      <w:marLeft w:val="0"/>
      <w:marRight w:val="0"/>
      <w:marTop w:val="0"/>
      <w:marBottom w:val="0"/>
      <w:divBdr>
        <w:top w:val="none" w:sz="0" w:space="0" w:color="auto"/>
        <w:left w:val="none" w:sz="0" w:space="0" w:color="auto"/>
        <w:bottom w:val="none" w:sz="0" w:space="0" w:color="auto"/>
        <w:right w:val="none" w:sz="0" w:space="0" w:color="auto"/>
      </w:divBdr>
    </w:div>
    <w:div w:id="824471532">
      <w:bodyDiv w:val="1"/>
      <w:marLeft w:val="0"/>
      <w:marRight w:val="0"/>
      <w:marTop w:val="0"/>
      <w:marBottom w:val="0"/>
      <w:divBdr>
        <w:top w:val="none" w:sz="0" w:space="0" w:color="auto"/>
        <w:left w:val="none" w:sz="0" w:space="0" w:color="auto"/>
        <w:bottom w:val="none" w:sz="0" w:space="0" w:color="auto"/>
        <w:right w:val="none" w:sz="0" w:space="0" w:color="auto"/>
      </w:divBdr>
    </w:div>
    <w:div w:id="825708739">
      <w:bodyDiv w:val="1"/>
      <w:marLeft w:val="0"/>
      <w:marRight w:val="0"/>
      <w:marTop w:val="0"/>
      <w:marBottom w:val="0"/>
      <w:divBdr>
        <w:top w:val="none" w:sz="0" w:space="0" w:color="auto"/>
        <w:left w:val="none" w:sz="0" w:space="0" w:color="auto"/>
        <w:bottom w:val="none" w:sz="0" w:space="0" w:color="auto"/>
        <w:right w:val="none" w:sz="0" w:space="0" w:color="auto"/>
      </w:divBdr>
    </w:div>
    <w:div w:id="855851313">
      <w:bodyDiv w:val="1"/>
      <w:marLeft w:val="0"/>
      <w:marRight w:val="0"/>
      <w:marTop w:val="0"/>
      <w:marBottom w:val="0"/>
      <w:divBdr>
        <w:top w:val="none" w:sz="0" w:space="0" w:color="auto"/>
        <w:left w:val="none" w:sz="0" w:space="0" w:color="auto"/>
        <w:bottom w:val="none" w:sz="0" w:space="0" w:color="auto"/>
        <w:right w:val="none" w:sz="0" w:space="0" w:color="auto"/>
      </w:divBdr>
    </w:div>
    <w:div w:id="892884882">
      <w:bodyDiv w:val="1"/>
      <w:marLeft w:val="0"/>
      <w:marRight w:val="0"/>
      <w:marTop w:val="0"/>
      <w:marBottom w:val="0"/>
      <w:divBdr>
        <w:top w:val="none" w:sz="0" w:space="0" w:color="auto"/>
        <w:left w:val="none" w:sz="0" w:space="0" w:color="auto"/>
        <w:bottom w:val="none" w:sz="0" w:space="0" w:color="auto"/>
        <w:right w:val="none" w:sz="0" w:space="0" w:color="auto"/>
      </w:divBdr>
    </w:div>
    <w:div w:id="900284643">
      <w:bodyDiv w:val="1"/>
      <w:marLeft w:val="0"/>
      <w:marRight w:val="0"/>
      <w:marTop w:val="0"/>
      <w:marBottom w:val="0"/>
      <w:divBdr>
        <w:top w:val="none" w:sz="0" w:space="0" w:color="auto"/>
        <w:left w:val="none" w:sz="0" w:space="0" w:color="auto"/>
        <w:bottom w:val="none" w:sz="0" w:space="0" w:color="auto"/>
        <w:right w:val="none" w:sz="0" w:space="0" w:color="auto"/>
      </w:divBdr>
    </w:div>
    <w:div w:id="913585155">
      <w:bodyDiv w:val="1"/>
      <w:marLeft w:val="0"/>
      <w:marRight w:val="0"/>
      <w:marTop w:val="0"/>
      <w:marBottom w:val="0"/>
      <w:divBdr>
        <w:top w:val="none" w:sz="0" w:space="0" w:color="auto"/>
        <w:left w:val="none" w:sz="0" w:space="0" w:color="auto"/>
        <w:bottom w:val="none" w:sz="0" w:space="0" w:color="auto"/>
        <w:right w:val="none" w:sz="0" w:space="0" w:color="auto"/>
      </w:divBdr>
    </w:div>
    <w:div w:id="1009136349">
      <w:bodyDiv w:val="1"/>
      <w:marLeft w:val="0"/>
      <w:marRight w:val="0"/>
      <w:marTop w:val="0"/>
      <w:marBottom w:val="0"/>
      <w:divBdr>
        <w:top w:val="none" w:sz="0" w:space="0" w:color="auto"/>
        <w:left w:val="none" w:sz="0" w:space="0" w:color="auto"/>
        <w:bottom w:val="none" w:sz="0" w:space="0" w:color="auto"/>
        <w:right w:val="none" w:sz="0" w:space="0" w:color="auto"/>
      </w:divBdr>
    </w:div>
    <w:div w:id="1011108001">
      <w:bodyDiv w:val="1"/>
      <w:marLeft w:val="0"/>
      <w:marRight w:val="0"/>
      <w:marTop w:val="0"/>
      <w:marBottom w:val="0"/>
      <w:divBdr>
        <w:top w:val="none" w:sz="0" w:space="0" w:color="auto"/>
        <w:left w:val="none" w:sz="0" w:space="0" w:color="auto"/>
        <w:bottom w:val="none" w:sz="0" w:space="0" w:color="auto"/>
        <w:right w:val="none" w:sz="0" w:space="0" w:color="auto"/>
      </w:divBdr>
    </w:div>
    <w:div w:id="1030687121">
      <w:bodyDiv w:val="1"/>
      <w:marLeft w:val="0"/>
      <w:marRight w:val="0"/>
      <w:marTop w:val="0"/>
      <w:marBottom w:val="0"/>
      <w:divBdr>
        <w:top w:val="none" w:sz="0" w:space="0" w:color="auto"/>
        <w:left w:val="none" w:sz="0" w:space="0" w:color="auto"/>
        <w:bottom w:val="none" w:sz="0" w:space="0" w:color="auto"/>
        <w:right w:val="none" w:sz="0" w:space="0" w:color="auto"/>
      </w:divBdr>
    </w:div>
    <w:div w:id="1055011782">
      <w:bodyDiv w:val="1"/>
      <w:marLeft w:val="0"/>
      <w:marRight w:val="0"/>
      <w:marTop w:val="0"/>
      <w:marBottom w:val="0"/>
      <w:divBdr>
        <w:top w:val="none" w:sz="0" w:space="0" w:color="auto"/>
        <w:left w:val="none" w:sz="0" w:space="0" w:color="auto"/>
        <w:bottom w:val="none" w:sz="0" w:space="0" w:color="auto"/>
        <w:right w:val="none" w:sz="0" w:space="0" w:color="auto"/>
      </w:divBdr>
    </w:div>
    <w:div w:id="1082068551">
      <w:bodyDiv w:val="1"/>
      <w:marLeft w:val="0"/>
      <w:marRight w:val="0"/>
      <w:marTop w:val="0"/>
      <w:marBottom w:val="0"/>
      <w:divBdr>
        <w:top w:val="none" w:sz="0" w:space="0" w:color="auto"/>
        <w:left w:val="none" w:sz="0" w:space="0" w:color="auto"/>
        <w:bottom w:val="none" w:sz="0" w:space="0" w:color="auto"/>
        <w:right w:val="none" w:sz="0" w:space="0" w:color="auto"/>
      </w:divBdr>
    </w:div>
    <w:div w:id="1087461886">
      <w:bodyDiv w:val="1"/>
      <w:marLeft w:val="0"/>
      <w:marRight w:val="0"/>
      <w:marTop w:val="0"/>
      <w:marBottom w:val="0"/>
      <w:divBdr>
        <w:top w:val="none" w:sz="0" w:space="0" w:color="auto"/>
        <w:left w:val="none" w:sz="0" w:space="0" w:color="auto"/>
        <w:bottom w:val="none" w:sz="0" w:space="0" w:color="auto"/>
        <w:right w:val="none" w:sz="0" w:space="0" w:color="auto"/>
      </w:divBdr>
    </w:div>
    <w:div w:id="1115255015">
      <w:bodyDiv w:val="1"/>
      <w:marLeft w:val="0"/>
      <w:marRight w:val="0"/>
      <w:marTop w:val="0"/>
      <w:marBottom w:val="0"/>
      <w:divBdr>
        <w:top w:val="none" w:sz="0" w:space="0" w:color="auto"/>
        <w:left w:val="none" w:sz="0" w:space="0" w:color="auto"/>
        <w:bottom w:val="none" w:sz="0" w:space="0" w:color="auto"/>
        <w:right w:val="none" w:sz="0" w:space="0" w:color="auto"/>
      </w:divBdr>
    </w:div>
    <w:div w:id="1146698271">
      <w:bodyDiv w:val="1"/>
      <w:marLeft w:val="0"/>
      <w:marRight w:val="0"/>
      <w:marTop w:val="0"/>
      <w:marBottom w:val="0"/>
      <w:divBdr>
        <w:top w:val="none" w:sz="0" w:space="0" w:color="auto"/>
        <w:left w:val="none" w:sz="0" w:space="0" w:color="auto"/>
        <w:bottom w:val="none" w:sz="0" w:space="0" w:color="auto"/>
        <w:right w:val="none" w:sz="0" w:space="0" w:color="auto"/>
      </w:divBdr>
    </w:div>
    <w:div w:id="1165900219">
      <w:bodyDiv w:val="1"/>
      <w:marLeft w:val="0"/>
      <w:marRight w:val="0"/>
      <w:marTop w:val="0"/>
      <w:marBottom w:val="0"/>
      <w:divBdr>
        <w:top w:val="none" w:sz="0" w:space="0" w:color="auto"/>
        <w:left w:val="none" w:sz="0" w:space="0" w:color="auto"/>
        <w:bottom w:val="none" w:sz="0" w:space="0" w:color="auto"/>
        <w:right w:val="none" w:sz="0" w:space="0" w:color="auto"/>
      </w:divBdr>
    </w:div>
    <w:div w:id="1217666692">
      <w:bodyDiv w:val="1"/>
      <w:marLeft w:val="0"/>
      <w:marRight w:val="0"/>
      <w:marTop w:val="0"/>
      <w:marBottom w:val="0"/>
      <w:divBdr>
        <w:top w:val="none" w:sz="0" w:space="0" w:color="auto"/>
        <w:left w:val="none" w:sz="0" w:space="0" w:color="auto"/>
        <w:bottom w:val="none" w:sz="0" w:space="0" w:color="auto"/>
        <w:right w:val="none" w:sz="0" w:space="0" w:color="auto"/>
      </w:divBdr>
    </w:div>
    <w:div w:id="1219247318">
      <w:bodyDiv w:val="1"/>
      <w:marLeft w:val="0"/>
      <w:marRight w:val="0"/>
      <w:marTop w:val="0"/>
      <w:marBottom w:val="0"/>
      <w:divBdr>
        <w:top w:val="none" w:sz="0" w:space="0" w:color="auto"/>
        <w:left w:val="none" w:sz="0" w:space="0" w:color="auto"/>
        <w:bottom w:val="none" w:sz="0" w:space="0" w:color="auto"/>
        <w:right w:val="none" w:sz="0" w:space="0" w:color="auto"/>
      </w:divBdr>
    </w:div>
    <w:div w:id="1221598456">
      <w:bodyDiv w:val="1"/>
      <w:marLeft w:val="0"/>
      <w:marRight w:val="0"/>
      <w:marTop w:val="0"/>
      <w:marBottom w:val="0"/>
      <w:divBdr>
        <w:top w:val="none" w:sz="0" w:space="0" w:color="auto"/>
        <w:left w:val="none" w:sz="0" w:space="0" w:color="auto"/>
        <w:bottom w:val="none" w:sz="0" w:space="0" w:color="auto"/>
        <w:right w:val="none" w:sz="0" w:space="0" w:color="auto"/>
      </w:divBdr>
      <w:divsChild>
        <w:div w:id="1183204582">
          <w:marLeft w:val="0"/>
          <w:marRight w:val="0"/>
          <w:marTop w:val="150"/>
          <w:marBottom w:val="0"/>
          <w:divBdr>
            <w:top w:val="none" w:sz="0" w:space="0" w:color="auto"/>
            <w:left w:val="none" w:sz="0" w:space="0" w:color="auto"/>
            <w:bottom w:val="none" w:sz="0" w:space="0" w:color="auto"/>
            <w:right w:val="none" w:sz="0" w:space="0" w:color="auto"/>
          </w:divBdr>
        </w:div>
        <w:div w:id="1237009379">
          <w:marLeft w:val="0"/>
          <w:marRight w:val="0"/>
          <w:marTop w:val="0"/>
          <w:marBottom w:val="0"/>
          <w:divBdr>
            <w:top w:val="none" w:sz="0" w:space="0" w:color="auto"/>
            <w:left w:val="single" w:sz="6" w:space="0" w:color="FFFFFF"/>
            <w:bottom w:val="single" w:sz="6" w:space="0" w:color="FFFFFF"/>
            <w:right w:val="single" w:sz="6" w:space="0" w:color="FFFFFF"/>
          </w:divBdr>
          <w:divsChild>
            <w:div w:id="494033471">
              <w:marLeft w:val="0"/>
              <w:marRight w:val="0"/>
              <w:marTop w:val="0"/>
              <w:marBottom w:val="0"/>
              <w:divBdr>
                <w:top w:val="single" w:sz="6" w:space="1" w:color="D3D3D3"/>
                <w:left w:val="none" w:sz="0" w:space="0" w:color="auto"/>
                <w:bottom w:val="none" w:sz="0" w:space="0" w:color="auto"/>
                <w:right w:val="none" w:sz="0" w:space="0" w:color="auto"/>
              </w:divBdr>
              <w:divsChild>
                <w:div w:id="585462750">
                  <w:marLeft w:val="0"/>
                  <w:marRight w:val="0"/>
                  <w:marTop w:val="0"/>
                  <w:marBottom w:val="0"/>
                  <w:divBdr>
                    <w:top w:val="none" w:sz="0" w:space="0" w:color="auto"/>
                    <w:left w:val="none" w:sz="0" w:space="0" w:color="auto"/>
                    <w:bottom w:val="none" w:sz="0" w:space="0" w:color="auto"/>
                    <w:right w:val="none" w:sz="0" w:space="0" w:color="auto"/>
                  </w:divBdr>
                </w:div>
                <w:div w:id="806358695">
                  <w:marLeft w:val="0"/>
                  <w:marRight w:val="0"/>
                  <w:marTop w:val="0"/>
                  <w:marBottom w:val="0"/>
                  <w:divBdr>
                    <w:top w:val="none" w:sz="0" w:space="0" w:color="auto"/>
                    <w:left w:val="none" w:sz="0" w:space="0" w:color="auto"/>
                    <w:bottom w:val="none" w:sz="0" w:space="0" w:color="auto"/>
                    <w:right w:val="none" w:sz="0" w:space="0" w:color="auto"/>
                  </w:divBdr>
                  <w:divsChild>
                    <w:div w:id="91974538">
                      <w:marLeft w:val="0"/>
                      <w:marRight w:val="0"/>
                      <w:marTop w:val="0"/>
                      <w:marBottom w:val="0"/>
                      <w:divBdr>
                        <w:top w:val="single" w:sz="6" w:space="8" w:color="CFCFCF"/>
                        <w:left w:val="single" w:sz="6" w:space="0" w:color="CFCFCF"/>
                        <w:bottom w:val="single" w:sz="6" w:space="8" w:color="CFCFCF"/>
                        <w:right w:val="single" w:sz="6" w:space="0" w:color="CFCFCF"/>
                      </w:divBdr>
                      <w:divsChild>
                        <w:div w:id="77556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0117856">
      <w:bodyDiv w:val="1"/>
      <w:marLeft w:val="0"/>
      <w:marRight w:val="0"/>
      <w:marTop w:val="0"/>
      <w:marBottom w:val="0"/>
      <w:divBdr>
        <w:top w:val="none" w:sz="0" w:space="0" w:color="auto"/>
        <w:left w:val="none" w:sz="0" w:space="0" w:color="auto"/>
        <w:bottom w:val="none" w:sz="0" w:space="0" w:color="auto"/>
        <w:right w:val="none" w:sz="0" w:space="0" w:color="auto"/>
      </w:divBdr>
    </w:div>
    <w:div w:id="1264846651">
      <w:bodyDiv w:val="1"/>
      <w:marLeft w:val="0"/>
      <w:marRight w:val="0"/>
      <w:marTop w:val="0"/>
      <w:marBottom w:val="0"/>
      <w:divBdr>
        <w:top w:val="none" w:sz="0" w:space="0" w:color="auto"/>
        <w:left w:val="none" w:sz="0" w:space="0" w:color="auto"/>
        <w:bottom w:val="none" w:sz="0" w:space="0" w:color="auto"/>
        <w:right w:val="none" w:sz="0" w:space="0" w:color="auto"/>
      </w:divBdr>
    </w:div>
    <w:div w:id="1292901279">
      <w:bodyDiv w:val="1"/>
      <w:marLeft w:val="0"/>
      <w:marRight w:val="0"/>
      <w:marTop w:val="0"/>
      <w:marBottom w:val="0"/>
      <w:divBdr>
        <w:top w:val="none" w:sz="0" w:space="0" w:color="auto"/>
        <w:left w:val="none" w:sz="0" w:space="0" w:color="auto"/>
        <w:bottom w:val="none" w:sz="0" w:space="0" w:color="auto"/>
        <w:right w:val="none" w:sz="0" w:space="0" w:color="auto"/>
      </w:divBdr>
    </w:div>
    <w:div w:id="1319074956">
      <w:bodyDiv w:val="1"/>
      <w:marLeft w:val="0"/>
      <w:marRight w:val="0"/>
      <w:marTop w:val="0"/>
      <w:marBottom w:val="0"/>
      <w:divBdr>
        <w:top w:val="none" w:sz="0" w:space="0" w:color="auto"/>
        <w:left w:val="none" w:sz="0" w:space="0" w:color="auto"/>
        <w:bottom w:val="none" w:sz="0" w:space="0" w:color="auto"/>
        <w:right w:val="none" w:sz="0" w:space="0" w:color="auto"/>
      </w:divBdr>
    </w:div>
    <w:div w:id="1340309242">
      <w:bodyDiv w:val="1"/>
      <w:marLeft w:val="0"/>
      <w:marRight w:val="0"/>
      <w:marTop w:val="0"/>
      <w:marBottom w:val="0"/>
      <w:divBdr>
        <w:top w:val="none" w:sz="0" w:space="0" w:color="auto"/>
        <w:left w:val="none" w:sz="0" w:space="0" w:color="auto"/>
        <w:bottom w:val="none" w:sz="0" w:space="0" w:color="auto"/>
        <w:right w:val="none" w:sz="0" w:space="0" w:color="auto"/>
      </w:divBdr>
    </w:div>
    <w:div w:id="1340501072">
      <w:bodyDiv w:val="1"/>
      <w:marLeft w:val="0"/>
      <w:marRight w:val="0"/>
      <w:marTop w:val="0"/>
      <w:marBottom w:val="0"/>
      <w:divBdr>
        <w:top w:val="none" w:sz="0" w:space="0" w:color="auto"/>
        <w:left w:val="none" w:sz="0" w:space="0" w:color="auto"/>
        <w:bottom w:val="none" w:sz="0" w:space="0" w:color="auto"/>
        <w:right w:val="none" w:sz="0" w:space="0" w:color="auto"/>
      </w:divBdr>
    </w:div>
    <w:div w:id="1346520905">
      <w:bodyDiv w:val="1"/>
      <w:marLeft w:val="0"/>
      <w:marRight w:val="0"/>
      <w:marTop w:val="0"/>
      <w:marBottom w:val="0"/>
      <w:divBdr>
        <w:top w:val="none" w:sz="0" w:space="0" w:color="auto"/>
        <w:left w:val="none" w:sz="0" w:space="0" w:color="auto"/>
        <w:bottom w:val="none" w:sz="0" w:space="0" w:color="auto"/>
        <w:right w:val="none" w:sz="0" w:space="0" w:color="auto"/>
      </w:divBdr>
    </w:div>
    <w:div w:id="1347707692">
      <w:bodyDiv w:val="1"/>
      <w:marLeft w:val="0"/>
      <w:marRight w:val="0"/>
      <w:marTop w:val="0"/>
      <w:marBottom w:val="0"/>
      <w:divBdr>
        <w:top w:val="none" w:sz="0" w:space="0" w:color="auto"/>
        <w:left w:val="none" w:sz="0" w:space="0" w:color="auto"/>
        <w:bottom w:val="none" w:sz="0" w:space="0" w:color="auto"/>
        <w:right w:val="none" w:sz="0" w:space="0" w:color="auto"/>
      </w:divBdr>
    </w:div>
    <w:div w:id="1359695445">
      <w:bodyDiv w:val="1"/>
      <w:marLeft w:val="0"/>
      <w:marRight w:val="0"/>
      <w:marTop w:val="0"/>
      <w:marBottom w:val="0"/>
      <w:divBdr>
        <w:top w:val="none" w:sz="0" w:space="0" w:color="auto"/>
        <w:left w:val="none" w:sz="0" w:space="0" w:color="auto"/>
        <w:bottom w:val="none" w:sz="0" w:space="0" w:color="auto"/>
        <w:right w:val="none" w:sz="0" w:space="0" w:color="auto"/>
      </w:divBdr>
    </w:div>
    <w:div w:id="1395466058">
      <w:bodyDiv w:val="1"/>
      <w:marLeft w:val="0"/>
      <w:marRight w:val="0"/>
      <w:marTop w:val="0"/>
      <w:marBottom w:val="0"/>
      <w:divBdr>
        <w:top w:val="none" w:sz="0" w:space="0" w:color="auto"/>
        <w:left w:val="none" w:sz="0" w:space="0" w:color="auto"/>
        <w:bottom w:val="none" w:sz="0" w:space="0" w:color="auto"/>
        <w:right w:val="none" w:sz="0" w:space="0" w:color="auto"/>
      </w:divBdr>
    </w:div>
    <w:div w:id="1415392436">
      <w:bodyDiv w:val="1"/>
      <w:marLeft w:val="0"/>
      <w:marRight w:val="0"/>
      <w:marTop w:val="0"/>
      <w:marBottom w:val="0"/>
      <w:divBdr>
        <w:top w:val="none" w:sz="0" w:space="0" w:color="auto"/>
        <w:left w:val="none" w:sz="0" w:space="0" w:color="auto"/>
        <w:bottom w:val="none" w:sz="0" w:space="0" w:color="auto"/>
        <w:right w:val="none" w:sz="0" w:space="0" w:color="auto"/>
      </w:divBdr>
    </w:div>
    <w:div w:id="1428235132">
      <w:bodyDiv w:val="1"/>
      <w:marLeft w:val="0"/>
      <w:marRight w:val="0"/>
      <w:marTop w:val="0"/>
      <w:marBottom w:val="0"/>
      <w:divBdr>
        <w:top w:val="none" w:sz="0" w:space="0" w:color="auto"/>
        <w:left w:val="none" w:sz="0" w:space="0" w:color="auto"/>
        <w:bottom w:val="none" w:sz="0" w:space="0" w:color="auto"/>
        <w:right w:val="none" w:sz="0" w:space="0" w:color="auto"/>
      </w:divBdr>
      <w:divsChild>
        <w:div w:id="542865995">
          <w:marLeft w:val="0"/>
          <w:marRight w:val="0"/>
          <w:marTop w:val="0"/>
          <w:marBottom w:val="0"/>
          <w:divBdr>
            <w:top w:val="none" w:sz="0" w:space="0" w:color="auto"/>
            <w:left w:val="none" w:sz="0" w:space="0" w:color="auto"/>
            <w:bottom w:val="none" w:sz="0" w:space="0" w:color="auto"/>
            <w:right w:val="none" w:sz="0" w:space="0" w:color="auto"/>
          </w:divBdr>
          <w:divsChild>
            <w:div w:id="194237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755016">
      <w:bodyDiv w:val="1"/>
      <w:marLeft w:val="0"/>
      <w:marRight w:val="0"/>
      <w:marTop w:val="0"/>
      <w:marBottom w:val="0"/>
      <w:divBdr>
        <w:top w:val="none" w:sz="0" w:space="0" w:color="auto"/>
        <w:left w:val="none" w:sz="0" w:space="0" w:color="auto"/>
        <w:bottom w:val="none" w:sz="0" w:space="0" w:color="auto"/>
        <w:right w:val="none" w:sz="0" w:space="0" w:color="auto"/>
      </w:divBdr>
    </w:div>
    <w:div w:id="1501122922">
      <w:bodyDiv w:val="1"/>
      <w:marLeft w:val="0"/>
      <w:marRight w:val="0"/>
      <w:marTop w:val="0"/>
      <w:marBottom w:val="0"/>
      <w:divBdr>
        <w:top w:val="none" w:sz="0" w:space="0" w:color="auto"/>
        <w:left w:val="none" w:sz="0" w:space="0" w:color="auto"/>
        <w:bottom w:val="none" w:sz="0" w:space="0" w:color="auto"/>
        <w:right w:val="none" w:sz="0" w:space="0" w:color="auto"/>
      </w:divBdr>
      <w:divsChild>
        <w:div w:id="832840238">
          <w:marLeft w:val="0"/>
          <w:marRight w:val="0"/>
          <w:marTop w:val="0"/>
          <w:marBottom w:val="0"/>
          <w:divBdr>
            <w:top w:val="none" w:sz="0" w:space="0" w:color="auto"/>
            <w:left w:val="none" w:sz="0" w:space="0" w:color="auto"/>
            <w:bottom w:val="none" w:sz="0" w:space="0" w:color="auto"/>
            <w:right w:val="none" w:sz="0" w:space="0" w:color="auto"/>
          </w:divBdr>
          <w:divsChild>
            <w:div w:id="1478110412">
              <w:marLeft w:val="0"/>
              <w:marRight w:val="0"/>
              <w:marTop w:val="0"/>
              <w:marBottom w:val="0"/>
              <w:divBdr>
                <w:top w:val="none" w:sz="0" w:space="0" w:color="auto"/>
                <w:left w:val="none" w:sz="0" w:space="0" w:color="auto"/>
                <w:bottom w:val="none" w:sz="0" w:space="0" w:color="auto"/>
                <w:right w:val="none" w:sz="0" w:space="0" w:color="auto"/>
              </w:divBdr>
              <w:divsChild>
                <w:div w:id="339285379">
                  <w:marLeft w:val="0"/>
                  <w:marRight w:val="0"/>
                  <w:marTop w:val="0"/>
                  <w:marBottom w:val="0"/>
                  <w:divBdr>
                    <w:top w:val="none" w:sz="0" w:space="0" w:color="auto"/>
                    <w:left w:val="none" w:sz="0" w:space="0" w:color="auto"/>
                    <w:bottom w:val="none" w:sz="0" w:space="0" w:color="auto"/>
                    <w:right w:val="none" w:sz="0" w:space="0" w:color="auto"/>
                  </w:divBdr>
                </w:div>
                <w:div w:id="122213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717718">
      <w:bodyDiv w:val="1"/>
      <w:marLeft w:val="0"/>
      <w:marRight w:val="0"/>
      <w:marTop w:val="0"/>
      <w:marBottom w:val="0"/>
      <w:divBdr>
        <w:top w:val="none" w:sz="0" w:space="0" w:color="auto"/>
        <w:left w:val="none" w:sz="0" w:space="0" w:color="auto"/>
        <w:bottom w:val="none" w:sz="0" w:space="0" w:color="auto"/>
        <w:right w:val="none" w:sz="0" w:space="0" w:color="auto"/>
      </w:divBdr>
    </w:div>
    <w:div w:id="1508862372">
      <w:bodyDiv w:val="1"/>
      <w:marLeft w:val="0"/>
      <w:marRight w:val="0"/>
      <w:marTop w:val="0"/>
      <w:marBottom w:val="0"/>
      <w:divBdr>
        <w:top w:val="none" w:sz="0" w:space="0" w:color="auto"/>
        <w:left w:val="none" w:sz="0" w:space="0" w:color="auto"/>
        <w:bottom w:val="none" w:sz="0" w:space="0" w:color="auto"/>
        <w:right w:val="none" w:sz="0" w:space="0" w:color="auto"/>
      </w:divBdr>
    </w:div>
    <w:div w:id="1508863532">
      <w:bodyDiv w:val="1"/>
      <w:marLeft w:val="0"/>
      <w:marRight w:val="0"/>
      <w:marTop w:val="0"/>
      <w:marBottom w:val="0"/>
      <w:divBdr>
        <w:top w:val="none" w:sz="0" w:space="0" w:color="auto"/>
        <w:left w:val="none" w:sz="0" w:space="0" w:color="auto"/>
        <w:bottom w:val="none" w:sz="0" w:space="0" w:color="auto"/>
        <w:right w:val="none" w:sz="0" w:space="0" w:color="auto"/>
      </w:divBdr>
    </w:div>
    <w:div w:id="1517575350">
      <w:bodyDiv w:val="1"/>
      <w:marLeft w:val="0"/>
      <w:marRight w:val="0"/>
      <w:marTop w:val="0"/>
      <w:marBottom w:val="0"/>
      <w:divBdr>
        <w:top w:val="none" w:sz="0" w:space="0" w:color="auto"/>
        <w:left w:val="none" w:sz="0" w:space="0" w:color="auto"/>
        <w:bottom w:val="none" w:sz="0" w:space="0" w:color="auto"/>
        <w:right w:val="none" w:sz="0" w:space="0" w:color="auto"/>
      </w:divBdr>
    </w:div>
    <w:div w:id="1525559705">
      <w:bodyDiv w:val="1"/>
      <w:marLeft w:val="0"/>
      <w:marRight w:val="0"/>
      <w:marTop w:val="0"/>
      <w:marBottom w:val="0"/>
      <w:divBdr>
        <w:top w:val="none" w:sz="0" w:space="0" w:color="auto"/>
        <w:left w:val="none" w:sz="0" w:space="0" w:color="auto"/>
        <w:bottom w:val="none" w:sz="0" w:space="0" w:color="auto"/>
        <w:right w:val="none" w:sz="0" w:space="0" w:color="auto"/>
      </w:divBdr>
    </w:div>
    <w:div w:id="1575552417">
      <w:bodyDiv w:val="1"/>
      <w:marLeft w:val="0"/>
      <w:marRight w:val="0"/>
      <w:marTop w:val="0"/>
      <w:marBottom w:val="0"/>
      <w:divBdr>
        <w:top w:val="none" w:sz="0" w:space="0" w:color="auto"/>
        <w:left w:val="none" w:sz="0" w:space="0" w:color="auto"/>
        <w:bottom w:val="none" w:sz="0" w:space="0" w:color="auto"/>
        <w:right w:val="none" w:sz="0" w:space="0" w:color="auto"/>
      </w:divBdr>
    </w:div>
    <w:div w:id="1625231204">
      <w:bodyDiv w:val="1"/>
      <w:marLeft w:val="0"/>
      <w:marRight w:val="0"/>
      <w:marTop w:val="0"/>
      <w:marBottom w:val="0"/>
      <w:divBdr>
        <w:top w:val="none" w:sz="0" w:space="0" w:color="auto"/>
        <w:left w:val="none" w:sz="0" w:space="0" w:color="auto"/>
        <w:bottom w:val="none" w:sz="0" w:space="0" w:color="auto"/>
        <w:right w:val="none" w:sz="0" w:space="0" w:color="auto"/>
      </w:divBdr>
    </w:div>
    <w:div w:id="1639261743">
      <w:bodyDiv w:val="1"/>
      <w:marLeft w:val="0"/>
      <w:marRight w:val="0"/>
      <w:marTop w:val="0"/>
      <w:marBottom w:val="0"/>
      <w:divBdr>
        <w:top w:val="none" w:sz="0" w:space="0" w:color="auto"/>
        <w:left w:val="none" w:sz="0" w:space="0" w:color="auto"/>
        <w:bottom w:val="none" w:sz="0" w:space="0" w:color="auto"/>
        <w:right w:val="none" w:sz="0" w:space="0" w:color="auto"/>
      </w:divBdr>
    </w:div>
    <w:div w:id="1657224695">
      <w:bodyDiv w:val="1"/>
      <w:marLeft w:val="0"/>
      <w:marRight w:val="0"/>
      <w:marTop w:val="0"/>
      <w:marBottom w:val="0"/>
      <w:divBdr>
        <w:top w:val="none" w:sz="0" w:space="0" w:color="auto"/>
        <w:left w:val="none" w:sz="0" w:space="0" w:color="auto"/>
        <w:bottom w:val="none" w:sz="0" w:space="0" w:color="auto"/>
        <w:right w:val="none" w:sz="0" w:space="0" w:color="auto"/>
      </w:divBdr>
    </w:div>
    <w:div w:id="1668559161">
      <w:bodyDiv w:val="1"/>
      <w:marLeft w:val="0"/>
      <w:marRight w:val="0"/>
      <w:marTop w:val="0"/>
      <w:marBottom w:val="0"/>
      <w:divBdr>
        <w:top w:val="none" w:sz="0" w:space="0" w:color="auto"/>
        <w:left w:val="none" w:sz="0" w:space="0" w:color="auto"/>
        <w:bottom w:val="none" w:sz="0" w:space="0" w:color="auto"/>
        <w:right w:val="none" w:sz="0" w:space="0" w:color="auto"/>
      </w:divBdr>
    </w:div>
    <w:div w:id="1679118576">
      <w:bodyDiv w:val="1"/>
      <w:marLeft w:val="0"/>
      <w:marRight w:val="0"/>
      <w:marTop w:val="0"/>
      <w:marBottom w:val="0"/>
      <w:divBdr>
        <w:top w:val="none" w:sz="0" w:space="0" w:color="auto"/>
        <w:left w:val="none" w:sz="0" w:space="0" w:color="auto"/>
        <w:bottom w:val="none" w:sz="0" w:space="0" w:color="auto"/>
        <w:right w:val="none" w:sz="0" w:space="0" w:color="auto"/>
      </w:divBdr>
    </w:div>
    <w:div w:id="1722903203">
      <w:bodyDiv w:val="1"/>
      <w:marLeft w:val="0"/>
      <w:marRight w:val="0"/>
      <w:marTop w:val="0"/>
      <w:marBottom w:val="0"/>
      <w:divBdr>
        <w:top w:val="none" w:sz="0" w:space="0" w:color="auto"/>
        <w:left w:val="none" w:sz="0" w:space="0" w:color="auto"/>
        <w:bottom w:val="none" w:sz="0" w:space="0" w:color="auto"/>
        <w:right w:val="none" w:sz="0" w:space="0" w:color="auto"/>
      </w:divBdr>
    </w:div>
    <w:div w:id="1803887619">
      <w:bodyDiv w:val="1"/>
      <w:marLeft w:val="0"/>
      <w:marRight w:val="0"/>
      <w:marTop w:val="0"/>
      <w:marBottom w:val="0"/>
      <w:divBdr>
        <w:top w:val="none" w:sz="0" w:space="0" w:color="auto"/>
        <w:left w:val="none" w:sz="0" w:space="0" w:color="auto"/>
        <w:bottom w:val="none" w:sz="0" w:space="0" w:color="auto"/>
        <w:right w:val="none" w:sz="0" w:space="0" w:color="auto"/>
      </w:divBdr>
      <w:divsChild>
        <w:div w:id="727538901">
          <w:marLeft w:val="0"/>
          <w:marRight w:val="0"/>
          <w:marTop w:val="150"/>
          <w:marBottom w:val="0"/>
          <w:divBdr>
            <w:top w:val="none" w:sz="0" w:space="0" w:color="auto"/>
            <w:left w:val="none" w:sz="0" w:space="0" w:color="auto"/>
            <w:bottom w:val="none" w:sz="0" w:space="0" w:color="auto"/>
            <w:right w:val="none" w:sz="0" w:space="0" w:color="auto"/>
          </w:divBdr>
        </w:div>
        <w:div w:id="1653680883">
          <w:marLeft w:val="0"/>
          <w:marRight w:val="0"/>
          <w:marTop w:val="0"/>
          <w:marBottom w:val="0"/>
          <w:divBdr>
            <w:top w:val="none" w:sz="0" w:space="0" w:color="auto"/>
            <w:left w:val="single" w:sz="6" w:space="0" w:color="FFFFFF"/>
            <w:bottom w:val="single" w:sz="6" w:space="0" w:color="FFFFFF"/>
            <w:right w:val="single" w:sz="6" w:space="0" w:color="FFFFFF"/>
          </w:divBdr>
          <w:divsChild>
            <w:div w:id="349914623">
              <w:marLeft w:val="0"/>
              <w:marRight w:val="0"/>
              <w:marTop w:val="0"/>
              <w:marBottom w:val="0"/>
              <w:divBdr>
                <w:top w:val="single" w:sz="6" w:space="1" w:color="D3D3D3"/>
                <w:left w:val="none" w:sz="0" w:space="0" w:color="auto"/>
                <w:bottom w:val="none" w:sz="0" w:space="0" w:color="auto"/>
                <w:right w:val="none" w:sz="0" w:space="0" w:color="auto"/>
              </w:divBdr>
              <w:divsChild>
                <w:div w:id="783882582">
                  <w:marLeft w:val="0"/>
                  <w:marRight w:val="0"/>
                  <w:marTop w:val="0"/>
                  <w:marBottom w:val="0"/>
                  <w:divBdr>
                    <w:top w:val="none" w:sz="0" w:space="0" w:color="auto"/>
                    <w:left w:val="none" w:sz="0" w:space="0" w:color="auto"/>
                    <w:bottom w:val="none" w:sz="0" w:space="0" w:color="auto"/>
                    <w:right w:val="none" w:sz="0" w:space="0" w:color="auto"/>
                  </w:divBdr>
                </w:div>
                <w:div w:id="978655501">
                  <w:marLeft w:val="0"/>
                  <w:marRight w:val="0"/>
                  <w:marTop w:val="0"/>
                  <w:marBottom w:val="0"/>
                  <w:divBdr>
                    <w:top w:val="none" w:sz="0" w:space="0" w:color="auto"/>
                    <w:left w:val="none" w:sz="0" w:space="0" w:color="auto"/>
                    <w:bottom w:val="none" w:sz="0" w:space="0" w:color="auto"/>
                    <w:right w:val="none" w:sz="0" w:space="0" w:color="auto"/>
                  </w:divBdr>
                  <w:divsChild>
                    <w:div w:id="1207526895">
                      <w:marLeft w:val="0"/>
                      <w:marRight w:val="0"/>
                      <w:marTop w:val="0"/>
                      <w:marBottom w:val="0"/>
                      <w:divBdr>
                        <w:top w:val="single" w:sz="6" w:space="8" w:color="CFCFCF"/>
                        <w:left w:val="single" w:sz="6" w:space="0" w:color="CFCFCF"/>
                        <w:bottom w:val="single" w:sz="6" w:space="8" w:color="CFCFCF"/>
                        <w:right w:val="single" w:sz="6" w:space="0" w:color="CFCFCF"/>
                      </w:divBdr>
                      <w:divsChild>
                        <w:div w:id="186262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088396">
      <w:bodyDiv w:val="1"/>
      <w:marLeft w:val="0"/>
      <w:marRight w:val="0"/>
      <w:marTop w:val="0"/>
      <w:marBottom w:val="0"/>
      <w:divBdr>
        <w:top w:val="none" w:sz="0" w:space="0" w:color="auto"/>
        <w:left w:val="none" w:sz="0" w:space="0" w:color="auto"/>
        <w:bottom w:val="none" w:sz="0" w:space="0" w:color="auto"/>
        <w:right w:val="none" w:sz="0" w:space="0" w:color="auto"/>
      </w:divBdr>
    </w:div>
    <w:div w:id="1817447981">
      <w:bodyDiv w:val="1"/>
      <w:marLeft w:val="0"/>
      <w:marRight w:val="0"/>
      <w:marTop w:val="0"/>
      <w:marBottom w:val="0"/>
      <w:divBdr>
        <w:top w:val="none" w:sz="0" w:space="0" w:color="auto"/>
        <w:left w:val="none" w:sz="0" w:space="0" w:color="auto"/>
        <w:bottom w:val="none" w:sz="0" w:space="0" w:color="auto"/>
        <w:right w:val="none" w:sz="0" w:space="0" w:color="auto"/>
      </w:divBdr>
    </w:div>
    <w:div w:id="1888568359">
      <w:bodyDiv w:val="1"/>
      <w:marLeft w:val="0"/>
      <w:marRight w:val="0"/>
      <w:marTop w:val="0"/>
      <w:marBottom w:val="0"/>
      <w:divBdr>
        <w:top w:val="none" w:sz="0" w:space="0" w:color="auto"/>
        <w:left w:val="none" w:sz="0" w:space="0" w:color="auto"/>
        <w:bottom w:val="none" w:sz="0" w:space="0" w:color="auto"/>
        <w:right w:val="none" w:sz="0" w:space="0" w:color="auto"/>
      </w:divBdr>
    </w:div>
    <w:div w:id="1893928491">
      <w:bodyDiv w:val="1"/>
      <w:marLeft w:val="0"/>
      <w:marRight w:val="0"/>
      <w:marTop w:val="0"/>
      <w:marBottom w:val="0"/>
      <w:divBdr>
        <w:top w:val="none" w:sz="0" w:space="0" w:color="auto"/>
        <w:left w:val="none" w:sz="0" w:space="0" w:color="auto"/>
        <w:bottom w:val="none" w:sz="0" w:space="0" w:color="auto"/>
        <w:right w:val="none" w:sz="0" w:space="0" w:color="auto"/>
      </w:divBdr>
    </w:div>
    <w:div w:id="1968390067">
      <w:bodyDiv w:val="1"/>
      <w:marLeft w:val="0"/>
      <w:marRight w:val="0"/>
      <w:marTop w:val="0"/>
      <w:marBottom w:val="0"/>
      <w:divBdr>
        <w:top w:val="none" w:sz="0" w:space="0" w:color="auto"/>
        <w:left w:val="none" w:sz="0" w:space="0" w:color="auto"/>
        <w:bottom w:val="none" w:sz="0" w:space="0" w:color="auto"/>
        <w:right w:val="none" w:sz="0" w:space="0" w:color="auto"/>
      </w:divBdr>
    </w:div>
    <w:div w:id="1998269259">
      <w:bodyDiv w:val="1"/>
      <w:marLeft w:val="0"/>
      <w:marRight w:val="0"/>
      <w:marTop w:val="0"/>
      <w:marBottom w:val="0"/>
      <w:divBdr>
        <w:top w:val="none" w:sz="0" w:space="0" w:color="auto"/>
        <w:left w:val="none" w:sz="0" w:space="0" w:color="auto"/>
        <w:bottom w:val="none" w:sz="0" w:space="0" w:color="auto"/>
        <w:right w:val="none" w:sz="0" w:space="0" w:color="auto"/>
      </w:divBdr>
    </w:div>
    <w:div w:id="2010402017">
      <w:bodyDiv w:val="1"/>
      <w:marLeft w:val="0"/>
      <w:marRight w:val="0"/>
      <w:marTop w:val="0"/>
      <w:marBottom w:val="0"/>
      <w:divBdr>
        <w:top w:val="none" w:sz="0" w:space="0" w:color="auto"/>
        <w:left w:val="none" w:sz="0" w:space="0" w:color="auto"/>
        <w:bottom w:val="none" w:sz="0" w:space="0" w:color="auto"/>
        <w:right w:val="none" w:sz="0" w:space="0" w:color="auto"/>
      </w:divBdr>
    </w:div>
    <w:div w:id="2031955888">
      <w:bodyDiv w:val="1"/>
      <w:marLeft w:val="0"/>
      <w:marRight w:val="0"/>
      <w:marTop w:val="0"/>
      <w:marBottom w:val="0"/>
      <w:divBdr>
        <w:top w:val="none" w:sz="0" w:space="0" w:color="auto"/>
        <w:left w:val="none" w:sz="0" w:space="0" w:color="auto"/>
        <w:bottom w:val="none" w:sz="0" w:space="0" w:color="auto"/>
        <w:right w:val="none" w:sz="0" w:space="0" w:color="auto"/>
      </w:divBdr>
    </w:div>
    <w:div w:id="2062361592">
      <w:bodyDiv w:val="1"/>
      <w:marLeft w:val="0"/>
      <w:marRight w:val="0"/>
      <w:marTop w:val="0"/>
      <w:marBottom w:val="0"/>
      <w:divBdr>
        <w:top w:val="none" w:sz="0" w:space="0" w:color="auto"/>
        <w:left w:val="none" w:sz="0" w:space="0" w:color="auto"/>
        <w:bottom w:val="none" w:sz="0" w:space="0" w:color="auto"/>
        <w:right w:val="none" w:sz="0" w:space="0" w:color="auto"/>
      </w:divBdr>
    </w:div>
    <w:div w:id="2071150876">
      <w:bodyDiv w:val="1"/>
      <w:marLeft w:val="0"/>
      <w:marRight w:val="0"/>
      <w:marTop w:val="0"/>
      <w:marBottom w:val="0"/>
      <w:divBdr>
        <w:top w:val="none" w:sz="0" w:space="0" w:color="auto"/>
        <w:left w:val="none" w:sz="0" w:space="0" w:color="auto"/>
        <w:bottom w:val="none" w:sz="0" w:space="0" w:color="auto"/>
        <w:right w:val="none" w:sz="0" w:space="0" w:color="auto"/>
      </w:divBdr>
    </w:div>
    <w:div w:id="2131436797">
      <w:bodyDiv w:val="1"/>
      <w:marLeft w:val="0"/>
      <w:marRight w:val="0"/>
      <w:marTop w:val="0"/>
      <w:marBottom w:val="0"/>
      <w:divBdr>
        <w:top w:val="none" w:sz="0" w:space="0" w:color="auto"/>
        <w:left w:val="none" w:sz="0" w:space="0" w:color="auto"/>
        <w:bottom w:val="none" w:sz="0" w:space="0" w:color="auto"/>
        <w:right w:val="none" w:sz="0" w:space="0" w:color="auto"/>
      </w:divBdr>
    </w:div>
    <w:div w:id="21317757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image" Target="media/image3.e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Mary@energylocal.co.uk" TargetMode="External"/><Relationship Id="rId7" Type="http://schemas.openxmlformats.org/officeDocument/2006/relationships/settings" Target="settings.xml"/><Relationship Id="rId12" Type="http://schemas.openxmlformats.org/officeDocument/2006/relationships/hyperlink" Target="mailto:dcusa@electralink.co.uk" TargetMode="External"/><Relationship Id="rId17" Type="http://schemas.openxmlformats.org/officeDocument/2006/relationships/image" Target="media/image2.jpeg"/><Relationship Id="rId25" Type="http://schemas.openxmlformats.org/officeDocument/2006/relationships/hyperlink" Target="https://www.elexon.co.uk/mod-proposal/p441/" TargetMode="Externa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image" Target="media/image5.jpeg"/><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dcusa.co.uk" TargetMode="Externa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image" Target="media/image7.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jpe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image" Target="media/image6.png"/><Relationship Id="rId27" Type="http://schemas.openxmlformats.org/officeDocument/2006/relationships/footer" Target="footer1.xml"/><Relationship Id="rId30"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2" Type="http://schemas.openxmlformats.org/officeDocument/2006/relationships/hyperlink" Target="https://recportal.co.uk/group/guest/-/r0133-consequential-cross-code-change-for-bsc-p441-complex-site-classes-creation?p_l_back_url=%2Fsearch%3Fq%3D133" TargetMode="External"/><Relationship Id="rId1" Type="http://schemas.openxmlformats.org/officeDocument/2006/relationships/hyperlink" Target="https://www.elexon.co.uk/mod-proposal/p44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20AEA09C02A4A18B0A61ACED27F2B06"/>
        <w:category>
          <w:name w:val="General"/>
          <w:gallery w:val="placeholder"/>
        </w:category>
        <w:types>
          <w:type w:val="bbPlcHdr"/>
        </w:types>
        <w:behaviors>
          <w:behavior w:val="content"/>
        </w:behaviors>
        <w:guid w:val="{93739290-BC10-4873-B833-EE5F478F0E61}"/>
      </w:docPartPr>
      <w:docPartBody>
        <w:p w:rsidR="00D637DF" w:rsidRDefault="007E4B8B" w:rsidP="007E4B8B">
          <w:pPr>
            <w:pStyle w:val="920AEA09C02A4A18B0A61ACED27F2B06"/>
          </w:pPr>
          <w:r w:rsidRPr="00CB28D9">
            <w:rPr>
              <w:rStyle w:val="IntenseEmphasis"/>
              <w:rFonts w:eastAsiaTheme="minorEastAsia"/>
            </w:rPr>
            <w:t>[Select Date]</w:t>
          </w:r>
        </w:p>
      </w:docPartBody>
    </w:docPart>
    <w:docPart>
      <w:docPartPr>
        <w:name w:val="31523EDAFFB649EF824CB8595D14878E"/>
        <w:category>
          <w:name w:val="General"/>
          <w:gallery w:val="placeholder"/>
        </w:category>
        <w:types>
          <w:type w:val="bbPlcHdr"/>
        </w:types>
        <w:behaviors>
          <w:behavior w:val="content"/>
        </w:behaviors>
        <w:guid w:val="{BBF9906C-38C1-4EE8-979A-380F182E57C4}"/>
      </w:docPartPr>
      <w:docPartBody>
        <w:p w:rsidR="00D637DF" w:rsidRDefault="007E4B8B" w:rsidP="007E4B8B">
          <w:pPr>
            <w:pStyle w:val="31523EDAFFB649EF824CB8595D14878E"/>
          </w:pPr>
          <w:r w:rsidRPr="00CB28D9">
            <w:rPr>
              <w:rStyle w:val="IntenseEmphasis"/>
              <w:rFonts w:eastAsiaTheme="minorEastAsia"/>
            </w:rPr>
            <w:t xml:space="preserve">[Insert </w:t>
          </w:r>
          <w:r w:rsidRPr="00CB28D9">
            <w:rPr>
              <w:rStyle w:val="IntenseEmphasis"/>
              <w:rFonts w:eastAsia="MS Gothic"/>
            </w:rPr>
            <w:t xml:space="preserve">Your </w:t>
          </w:r>
          <w:r w:rsidRPr="00CB28D9">
            <w:rPr>
              <w:rStyle w:val="IntenseEmphasis"/>
              <w:rFonts w:eastAsiaTheme="minorEastAsia"/>
            </w:rPr>
            <w:t>Name]</w:t>
          </w:r>
        </w:p>
      </w:docPartBody>
    </w:docPart>
    <w:docPart>
      <w:docPartPr>
        <w:name w:val="353A9CCCC6DE466CB56C724C9906966B"/>
        <w:category>
          <w:name w:val="General"/>
          <w:gallery w:val="placeholder"/>
        </w:category>
        <w:types>
          <w:type w:val="bbPlcHdr"/>
        </w:types>
        <w:behaviors>
          <w:behavior w:val="content"/>
        </w:behaviors>
        <w:guid w:val="{86DFEDDC-BAAB-4BEF-91CF-6DDD93EFECD4}"/>
      </w:docPartPr>
      <w:docPartBody>
        <w:p w:rsidR="00D637DF" w:rsidRDefault="007E4B8B" w:rsidP="007E4B8B">
          <w:pPr>
            <w:pStyle w:val="353A9CCCC6DE466CB56C724C9906966B"/>
          </w:pPr>
          <w:r w:rsidRPr="00CB28D9">
            <w:rPr>
              <w:rStyle w:val="IntenseEmphasis"/>
              <w:rFonts w:eastAsiaTheme="minorEastAsia"/>
            </w:rPr>
            <w:t xml:space="preserve">[Insert </w:t>
          </w:r>
          <w:r w:rsidRPr="00CB28D9">
            <w:rPr>
              <w:rStyle w:val="IntenseEmphasis"/>
              <w:rFonts w:eastAsia="MS Gothic"/>
            </w:rPr>
            <w:t>Company</w:t>
          </w:r>
          <w:r w:rsidRPr="00CB28D9">
            <w:rPr>
              <w:rStyle w:val="IntenseEmphasis"/>
              <w:rFonts w:eastAsiaTheme="minorEastAsia"/>
            </w:rPr>
            <w:t xml:space="preserve"> Name]</w:t>
          </w:r>
        </w:p>
      </w:docPartBody>
    </w:docPart>
    <w:docPart>
      <w:docPartPr>
        <w:name w:val="B9403563B5294B9DB1F93B26F74553AF"/>
        <w:category>
          <w:name w:val="General"/>
          <w:gallery w:val="placeholder"/>
        </w:category>
        <w:types>
          <w:type w:val="bbPlcHdr"/>
        </w:types>
        <w:behaviors>
          <w:behavior w:val="content"/>
        </w:behaviors>
        <w:guid w:val="{6B68A94C-820B-4FFE-A5F8-F116A67E297C}"/>
      </w:docPartPr>
      <w:docPartBody>
        <w:p w:rsidR="00D637DF" w:rsidRDefault="007E4B8B" w:rsidP="007E4B8B">
          <w:pPr>
            <w:pStyle w:val="B9403563B5294B9DB1F93B26F74553AF"/>
          </w:pPr>
          <w:r w:rsidRPr="00CB28D9">
            <w:rPr>
              <w:rStyle w:val="IntenseEmphasis"/>
              <w:rFonts w:eastAsiaTheme="minorEastAsia"/>
            </w:rPr>
            <w:t>[Select Party Category]</w:t>
          </w:r>
        </w:p>
      </w:docPartBody>
    </w:docPart>
    <w:docPart>
      <w:docPartPr>
        <w:name w:val="827843F684C2490FB23BE03AD7880573"/>
        <w:category>
          <w:name w:val="General"/>
          <w:gallery w:val="placeholder"/>
        </w:category>
        <w:types>
          <w:type w:val="bbPlcHdr"/>
        </w:types>
        <w:behaviors>
          <w:behavior w:val="content"/>
        </w:behaviors>
        <w:guid w:val="{908575E7-8A2C-4CA2-AAEE-234B2C1A9E89}"/>
      </w:docPartPr>
      <w:docPartBody>
        <w:p w:rsidR="00D637DF" w:rsidRDefault="007E4B8B" w:rsidP="007E4B8B">
          <w:pPr>
            <w:pStyle w:val="827843F684C2490FB23BE03AD7880573"/>
          </w:pPr>
          <w:r w:rsidRPr="00D30A31">
            <w:rPr>
              <w:rStyle w:val="IntenseEmphasis"/>
              <w:rFonts w:eastAsiaTheme="minorEastAsia"/>
              <w:i w:val="0"/>
              <w:color w:val="808080" w:themeColor="background1" w:themeShade="80"/>
              <w:szCs w:val="32"/>
            </w:rPr>
            <w:t>[Inser</w:t>
          </w:r>
          <w:r w:rsidRPr="00D30A31">
            <w:rPr>
              <w:rStyle w:val="IntenseEmphasis"/>
              <w:rFonts w:eastAsia="MS Gothic"/>
              <w:i w:val="0"/>
              <w:color w:val="808080" w:themeColor="background1" w:themeShade="80"/>
              <w:szCs w:val="32"/>
            </w:rPr>
            <w:t>t Text Here</w:t>
          </w:r>
          <w:r w:rsidRPr="00D30A31">
            <w:rPr>
              <w:rStyle w:val="IntenseEmphasis"/>
              <w:rFonts w:eastAsiaTheme="minorEastAsia"/>
              <w:i w:val="0"/>
              <w:color w:val="808080" w:themeColor="background1" w:themeShade="80"/>
              <w:szCs w:val="32"/>
            </w:rPr>
            <w:t>]</w:t>
          </w:r>
        </w:p>
      </w:docPartBody>
    </w:docPart>
    <w:docPart>
      <w:docPartPr>
        <w:name w:val="B2AC70D40EA04ECC9F78EFFC9CDE13AF"/>
        <w:category>
          <w:name w:val="General"/>
          <w:gallery w:val="placeholder"/>
        </w:category>
        <w:types>
          <w:type w:val="bbPlcHdr"/>
        </w:types>
        <w:behaviors>
          <w:behavior w:val="content"/>
        </w:behaviors>
        <w:guid w:val="{8FE3A732-E5C1-4946-BB90-47B2C5D41C1A}"/>
      </w:docPartPr>
      <w:docPartBody>
        <w:p w:rsidR="00D637DF" w:rsidRDefault="007E4B8B" w:rsidP="007E4B8B">
          <w:pPr>
            <w:pStyle w:val="B2AC70D40EA04ECC9F78EFFC9CDE13AF"/>
          </w:pPr>
          <w:r w:rsidRPr="00D30A31">
            <w:rPr>
              <w:rStyle w:val="IntenseEmphasis"/>
              <w:rFonts w:eastAsiaTheme="minorEastAsia"/>
              <w:i w:val="0"/>
              <w:color w:val="808080" w:themeColor="background1" w:themeShade="80"/>
              <w:szCs w:val="32"/>
            </w:rPr>
            <w:t>[Inser</w:t>
          </w:r>
          <w:r w:rsidRPr="00D30A31">
            <w:rPr>
              <w:rStyle w:val="IntenseEmphasis"/>
              <w:rFonts w:eastAsia="MS Gothic"/>
              <w:i w:val="0"/>
              <w:color w:val="808080" w:themeColor="background1" w:themeShade="80"/>
              <w:szCs w:val="32"/>
            </w:rPr>
            <w:t>t Text Here</w:t>
          </w:r>
          <w:r w:rsidRPr="00D30A31">
            <w:rPr>
              <w:rStyle w:val="IntenseEmphasis"/>
              <w:rFonts w:eastAsiaTheme="minorEastAsia"/>
              <w:i w:val="0"/>
              <w:color w:val="808080" w:themeColor="background1" w:themeShade="80"/>
              <w:szCs w:val="32"/>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B8B"/>
    <w:rsid w:val="000033F0"/>
    <w:rsid w:val="00383A41"/>
    <w:rsid w:val="007E4B8B"/>
    <w:rsid w:val="009053BB"/>
    <w:rsid w:val="00AA28CA"/>
    <w:rsid w:val="00D637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Emphasis"/>
    <w:qFormat/>
    <w:rsid w:val="007E4B8B"/>
    <w:rPr>
      <w:rFonts w:ascii="Arial" w:eastAsia="Times New Roman" w:hAnsi="Arial" w:cs="Arial"/>
      <w:i/>
      <w:iCs/>
      <w:color w:val="00B274"/>
      <w:sz w:val="20"/>
      <w:szCs w:val="28"/>
    </w:rPr>
  </w:style>
  <w:style w:type="character" w:styleId="Emphasis">
    <w:name w:val="Emphasis"/>
    <w:basedOn w:val="DefaultParagraphFont"/>
    <w:uiPriority w:val="20"/>
    <w:qFormat/>
    <w:rsid w:val="007E4B8B"/>
    <w:rPr>
      <w:i/>
      <w:iCs/>
    </w:rPr>
  </w:style>
  <w:style w:type="paragraph" w:customStyle="1" w:styleId="920AEA09C02A4A18B0A61ACED27F2B06">
    <w:name w:val="920AEA09C02A4A18B0A61ACED27F2B06"/>
    <w:rsid w:val="007E4B8B"/>
  </w:style>
  <w:style w:type="paragraph" w:customStyle="1" w:styleId="31523EDAFFB649EF824CB8595D14878E">
    <w:name w:val="31523EDAFFB649EF824CB8595D14878E"/>
    <w:rsid w:val="007E4B8B"/>
  </w:style>
  <w:style w:type="paragraph" w:customStyle="1" w:styleId="353A9CCCC6DE466CB56C724C9906966B">
    <w:name w:val="353A9CCCC6DE466CB56C724C9906966B"/>
    <w:rsid w:val="007E4B8B"/>
  </w:style>
  <w:style w:type="paragraph" w:customStyle="1" w:styleId="B9403563B5294B9DB1F93B26F74553AF">
    <w:name w:val="B9403563B5294B9DB1F93B26F74553AF"/>
    <w:rsid w:val="007E4B8B"/>
  </w:style>
  <w:style w:type="paragraph" w:customStyle="1" w:styleId="827843F684C2490FB23BE03AD7880573">
    <w:name w:val="827843F684C2490FB23BE03AD7880573"/>
    <w:rsid w:val="007E4B8B"/>
  </w:style>
  <w:style w:type="paragraph" w:customStyle="1" w:styleId="B2AC70D40EA04ECC9F78EFFC9CDE13AF">
    <w:name w:val="B2AC70D40EA04ECC9F78EFFC9CDE13AF"/>
    <w:rsid w:val="007E4B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B704B625B7264B981E849F5F04D208" ma:contentTypeVersion="11" ma:contentTypeDescription="Create a new document." ma:contentTypeScope="" ma:versionID="caf670bcf7e7df61e4626767c6500881">
  <xsd:schema xmlns:xsd="http://www.w3.org/2001/XMLSchema" xmlns:xs="http://www.w3.org/2001/XMLSchema" xmlns:p="http://schemas.microsoft.com/office/2006/metadata/properties" xmlns:ns2="fee60168-9e81-461e-8132-18b39bb2a9d9" xmlns:ns3="cc88c40b-a6fb-4c92-817a-dbbd58c6638d" targetNamespace="http://schemas.microsoft.com/office/2006/metadata/properties" ma:root="true" ma:fieldsID="f34acc24c21209bcb3a57e5b3860e1f8" ns2:_="" ns3:_="">
    <xsd:import namespace="fee60168-9e81-461e-8132-18b39bb2a9d9"/>
    <xsd:import namespace="cc88c40b-a6fb-4c92-817a-dbbd58c6638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e60168-9e81-461e-8132-18b39bb2a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c88c40b-a6fb-4c92-817a-dbbd58c6638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3972D3-1B1A-472C-BD3E-FACC55FBCD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e60168-9e81-461e-8132-18b39bb2a9d9"/>
    <ds:schemaRef ds:uri="cc88c40b-a6fb-4c92-817a-dbbd58c663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C84B94-6F47-4A73-AAAD-97E4B7C7CFE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69F8732-0073-4BCF-8164-5922AAE1DED5}">
  <ds:schemaRefs>
    <ds:schemaRef ds:uri="http://schemas.openxmlformats.org/officeDocument/2006/bibliography"/>
  </ds:schemaRefs>
</ds:datastoreItem>
</file>

<file path=customXml/itemProps4.xml><?xml version="1.0" encoding="utf-8"?>
<ds:datastoreItem xmlns:ds="http://schemas.openxmlformats.org/officeDocument/2006/customXml" ds:itemID="{70C134F1-5A6F-4A78-A69E-1511C289F29F}">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18</Pages>
  <Words>5530</Words>
  <Characters>31523</Characters>
  <Application>Microsoft Office Word</Application>
  <DocSecurity>4</DocSecurity>
  <Lines>262</Lines>
  <Paragraphs>73</Paragraphs>
  <ScaleCrop>false</ScaleCrop>
  <HeadingPairs>
    <vt:vector size="2" baseType="variant">
      <vt:variant>
        <vt:lpstr>Title</vt:lpstr>
      </vt:variant>
      <vt:variant>
        <vt:i4>1</vt:i4>
      </vt:variant>
    </vt:vector>
  </HeadingPairs>
  <TitlesOfParts>
    <vt:vector size="1" baseType="lpstr">
      <vt:lpstr>DCP 388 Consultation</vt:lpstr>
    </vt:vector>
  </TitlesOfParts>
  <Company>Joint Office of Gas Transporters</Company>
  <LinksUpToDate>false</LinksUpToDate>
  <CharactersWithSpaces>36980</CharactersWithSpaces>
  <SharedDoc>false</SharedDoc>
  <HyperlinkBase/>
  <HLinks>
    <vt:vector size="12" baseType="variant">
      <vt:variant>
        <vt:i4>8192116</vt:i4>
      </vt:variant>
      <vt:variant>
        <vt:i4>39</vt:i4>
      </vt:variant>
      <vt:variant>
        <vt:i4>0</vt:i4>
      </vt:variant>
      <vt:variant>
        <vt:i4>5</vt:i4>
      </vt:variant>
      <vt:variant>
        <vt:lpwstr>http://www.dcusa.co.uk/</vt:lpwstr>
      </vt:variant>
      <vt:variant>
        <vt:lpwstr/>
      </vt: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DCP 388 Consultation</dc:title>
  <dc:subject/>
  <dc:creator>DCP 388 Working Group</dc:creator>
  <cp:keywords/>
  <dc:description/>
  <cp:lastModifiedBy>Andy Green</cp:lastModifiedBy>
  <cp:revision>2</cp:revision>
  <cp:lastPrinted>2022-04-04T21:34:00Z</cp:lastPrinted>
  <dcterms:created xsi:type="dcterms:W3CDTF">2023-09-14T12:18:00Z</dcterms:created>
  <dcterms:modified xsi:type="dcterms:W3CDTF">2023-09-14T12:18:00Z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PManualFileClassification">
    <vt:lpwstr>{0F742C78-7CA1-4A83-96D0-F7EDA8C31D24}</vt:lpwstr>
  </property>
  <property fmtid="{D5CDD505-2E9C-101B-9397-08002B2CF9AE}" pid="3" name="DLPManualFileClassificationLastModifiedBy">
    <vt:lpwstr>AD03\andrew.enzor</vt:lpwstr>
  </property>
  <property fmtid="{D5CDD505-2E9C-101B-9397-08002B2CF9AE}" pid="4" name="DLPManualFileClassificationLastModificationDate">
    <vt:lpwstr>1555573762</vt:lpwstr>
  </property>
  <property fmtid="{D5CDD505-2E9C-101B-9397-08002B2CF9AE}" pid="5" name="DLPManualFileClassificationVersion">
    <vt:lpwstr>11.0.400.15</vt:lpwstr>
  </property>
  <property fmtid="{D5CDD505-2E9C-101B-9397-08002B2CF9AE}" pid="6" name="ContentTypeId">
    <vt:lpwstr>0x0101006EB704B625B7264B981E849F5F04D208</vt:lpwstr>
  </property>
  <property fmtid="{D5CDD505-2E9C-101B-9397-08002B2CF9AE}" pid="7" name="_NewReviewCycle">
    <vt:lpwstr/>
  </property>
  <property fmtid="{D5CDD505-2E9C-101B-9397-08002B2CF9AE}" pid="8" name="MSIP_Label_4bbdab50-b622-4a89-b2f3-2dc9b27fe77a_Enabled">
    <vt:lpwstr>True</vt:lpwstr>
  </property>
  <property fmtid="{D5CDD505-2E9C-101B-9397-08002B2CF9AE}" pid="9" name="MSIP_Label_4bbdab50-b622-4a89-b2f3-2dc9b27fe77a_SiteId">
    <vt:lpwstr>953b0f83-1ce6-45c3-82c9-1d847e372339</vt:lpwstr>
  </property>
  <property fmtid="{D5CDD505-2E9C-101B-9397-08002B2CF9AE}" pid="10" name="MSIP_Label_4bbdab50-b622-4a89-b2f3-2dc9b27fe77a_Owner">
    <vt:lpwstr>Edda.Dirks@sse.com</vt:lpwstr>
  </property>
  <property fmtid="{D5CDD505-2E9C-101B-9397-08002B2CF9AE}" pid="11" name="MSIP_Label_4bbdab50-b622-4a89-b2f3-2dc9b27fe77a_SetDate">
    <vt:lpwstr>2021-07-30T14:26:11.0105641Z</vt:lpwstr>
  </property>
  <property fmtid="{D5CDD505-2E9C-101B-9397-08002B2CF9AE}" pid="12" name="MSIP_Label_4bbdab50-b622-4a89-b2f3-2dc9b27fe77a_Name">
    <vt:lpwstr>Internal</vt:lpwstr>
  </property>
  <property fmtid="{D5CDD505-2E9C-101B-9397-08002B2CF9AE}" pid="13" name="MSIP_Label_4bbdab50-b622-4a89-b2f3-2dc9b27fe77a_Application">
    <vt:lpwstr>Microsoft Azure Information Protection</vt:lpwstr>
  </property>
  <property fmtid="{D5CDD505-2E9C-101B-9397-08002B2CF9AE}" pid="14" name="MSIP_Label_4bbdab50-b622-4a89-b2f3-2dc9b27fe77a_Extended_MSFT_Method">
    <vt:lpwstr>Manual</vt:lpwstr>
  </property>
  <property fmtid="{D5CDD505-2E9C-101B-9397-08002B2CF9AE}" pid="15" name="Sensitivity">
    <vt:lpwstr>Internal</vt:lpwstr>
  </property>
</Properties>
</file>