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9DE4E" w14:textId="16BE58ED" w:rsidR="00C6640B" w:rsidRPr="00C6640B" w:rsidRDefault="00C6640B" w:rsidP="00426CCA">
      <w:pPr>
        <w:pStyle w:val="Heading2"/>
      </w:pPr>
      <w:bookmarkStart w:id="0" w:name="_Toc164692652"/>
      <w:r w:rsidRPr="00C6640B">
        <w:t>SECTION 1A – PRELIMINARY</w:t>
      </w:r>
      <w:bookmarkEnd w:id="0"/>
    </w:p>
    <w:p w14:paraId="6EB1FB6C" w14:textId="77777777" w:rsidR="00C6640B" w:rsidRPr="00C6640B" w:rsidRDefault="00C6640B" w:rsidP="00C6640B">
      <w:pPr>
        <w:spacing w:after="0"/>
        <w:rPr>
          <w:b/>
          <w:bCs/>
        </w:rPr>
      </w:pPr>
    </w:p>
    <w:p w14:paraId="3D075B11" w14:textId="77777777" w:rsidR="00C6640B" w:rsidRDefault="00C6640B" w:rsidP="00C6640B">
      <w:pPr>
        <w:spacing w:after="0"/>
        <w:rPr>
          <w:b/>
          <w:bCs/>
        </w:rPr>
      </w:pPr>
      <w:r w:rsidRPr="00C6640B">
        <w:rPr>
          <w:b/>
          <w:bCs/>
        </w:rPr>
        <w:t>1. DEFINITIONS AND INTERPRETATION</w:t>
      </w:r>
    </w:p>
    <w:p w14:paraId="272A91BD" w14:textId="77777777" w:rsidR="00C6640B" w:rsidRDefault="00C6640B" w:rsidP="00C6640B">
      <w:pPr>
        <w:spacing w:after="0"/>
        <w:rPr>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53"/>
      </w:tblGrid>
      <w:tr w:rsidR="00C6640B" w14:paraId="1D1CD296" w14:textId="77777777" w:rsidTr="00C6640B">
        <w:tc>
          <w:tcPr>
            <w:tcW w:w="2263" w:type="dxa"/>
          </w:tcPr>
          <w:p w14:paraId="58307357" w14:textId="66DAB61F" w:rsidR="00C6640B" w:rsidRDefault="00C6640B" w:rsidP="00C6640B">
            <w:pPr>
              <w:rPr>
                <w:b/>
                <w:bCs/>
              </w:rPr>
            </w:pPr>
            <w:del w:id="1" w:author="Craig Booth" w:date="2024-04-22T10:13:00Z">
              <w:r w:rsidRPr="006D206D" w:rsidDel="00357A8D">
                <w:delText xml:space="preserve">ED1 </w:delText>
              </w:r>
            </w:del>
            <w:r w:rsidRPr="006D206D">
              <w:t xml:space="preserve">Price Control Financial Handbook </w:t>
            </w:r>
          </w:p>
        </w:tc>
        <w:tc>
          <w:tcPr>
            <w:tcW w:w="6753" w:type="dxa"/>
          </w:tcPr>
          <w:p w14:paraId="55C5B77B" w14:textId="30D98C1C" w:rsidR="00C6640B" w:rsidRPr="00C6640B" w:rsidRDefault="00C6640B" w:rsidP="00C6640B">
            <w:r w:rsidRPr="00C6640B">
              <w:t>has the meaning given to that term in the charge restriction conditions in the Distribution Licences.</w:t>
            </w:r>
          </w:p>
        </w:tc>
      </w:tr>
    </w:tbl>
    <w:p w14:paraId="29A3E6BD" w14:textId="77777777" w:rsidR="007742EC" w:rsidRPr="00C6640B" w:rsidRDefault="007742EC" w:rsidP="00C6640B">
      <w:pPr>
        <w:spacing w:after="0"/>
        <w:rPr>
          <w:b/>
          <w:bCs/>
        </w:rPr>
      </w:pPr>
    </w:p>
    <w:p w14:paraId="2A219E85" w14:textId="4735C967" w:rsidR="00C050AE" w:rsidRDefault="00654862" w:rsidP="00905D01">
      <w:pPr>
        <w:pStyle w:val="Heading2"/>
      </w:pPr>
      <w:bookmarkStart w:id="2" w:name="_Toc164692653"/>
      <w:r w:rsidRPr="00D1085E">
        <w:t>SCHEDULE 16 – COMMON DISTRIBUTION CHARGING METHODOLOGY</w:t>
      </w:r>
      <w:bookmarkEnd w:id="2"/>
    </w:p>
    <w:p w14:paraId="60E189D0" w14:textId="77777777" w:rsidR="00107EED" w:rsidRPr="00D1085E" w:rsidRDefault="00107EED" w:rsidP="00107EED">
      <w:pPr>
        <w:spacing w:after="0"/>
        <w:rPr>
          <w:b/>
          <w:bCs/>
        </w:rPr>
      </w:pPr>
    </w:p>
    <w:p w14:paraId="07C2717A" w14:textId="1994CBD5" w:rsidR="00654862" w:rsidRDefault="00654862" w:rsidP="00107EED">
      <w:pPr>
        <w:spacing w:after="0"/>
        <w:rPr>
          <w:b/>
          <w:bCs/>
        </w:rPr>
      </w:pPr>
      <w:r w:rsidRPr="00D1085E">
        <w:rPr>
          <w:b/>
          <w:bCs/>
        </w:rPr>
        <w:t>STEP 2: ALLOCATE COSTS</w:t>
      </w:r>
    </w:p>
    <w:p w14:paraId="5597E698" w14:textId="77777777" w:rsidR="00107EED" w:rsidRPr="00D1085E" w:rsidRDefault="00107EED" w:rsidP="00107EED">
      <w:pPr>
        <w:spacing w:after="0"/>
        <w:rPr>
          <w:b/>
          <w:bCs/>
        </w:rPr>
      </w:pPr>
    </w:p>
    <w:p w14:paraId="2B35638D" w14:textId="27580D45" w:rsidR="00654862" w:rsidRDefault="00654862" w:rsidP="00107EED">
      <w:pPr>
        <w:spacing w:after="0"/>
        <w:rPr>
          <w:b/>
          <w:bCs/>
        </w:rPr>
      </w:pPr>
      <w:r w:rsidRPr="00D1085E">
        <w:rPr>
          <w:b/>
          <w:bCs/>
        </w:rPr>
        <w:t xml:space="preserve">Annuitisation of network model asset values </w:t>
      </w:r>
    </w:p>
    <w:p w14:paraId="335CEB1B" w14:textId="77777777" w:rsidR="00107EED" w:rsidRPr="00D1085E" w:rsidRDefault="00107EED" w:rsidP="00107EED">
      <w:pPr>
        <w:spacing w:after="0"/>
        <w:rPr>
          <w:b/>
          <w:bCs/>
        </w:rPr>
      </w:pPr>
    </w:p>
    <w:tbl>
      <w:tblPr>
        <w:tblStyle w:val="TableGrid"/>
        <w:tblW w:w="0" w:type="auto"/>
        <w:tblLook w:val="04A0" w:firstRow="1" w:lastRow="0" w:firstColumn="1" w:lastColumn="0" w:noHBand="0" w:noVBand="1"/>
      </w:tblPr>
      <w:tblGrid>
        <w:gridCol w:w="1696"/>
        <w:gridCol w:w="7320"/>
      </w:tblGrid>
      <w:tr w:rsidR="00654862" w:rsidRPr="00654862" w14:paraId="7AD1A3F3" w14:textId="77777777" w:rsidTr="00654862">
        <w:tc>
          <w:tcPr>
            <w:tcW w:w="9016" w:type="dxa"/>
            <w:gridSpan w:val="2"/>
            <w:shd w:val="clear" w:color="auto" w:fill="A6A6A6" w:themeFill="background1" w:themeFillShade="A6"/>
          </w:tcPr>
          <w:p w14:paraId="19E82B4B" w14:textId="4B922CD9" w:rsidR="00654862" w:rsidRPr="00654862" w:rsidRDefault="00654862" w:rsidP="00107EED">
            <w:pPr>
              <w:jc w:val="center"/>
              <w:rPr>
                <w:b/>
                <w:bCs/>
              </w:rPr>
            </w:pPr>
            <w:r w:rsidRPr="00654862">
              <w:rPr>
                <w:b/>
                <w:bCs/>
              </w:rPr>
              <w:t>Table 3: Annuity rate of return and annuity period</w:t>
            </w:r>
          </w:p>
        </w:tc>
      </w:tr>
      <w:tr w:rsidR="00654862" w:rsidRPr="00654862" w14:paraId="108528F7" w14:textId="77777777" w:rsidTr="00654862">
        <w:tc>
          <w:tcPr>
            <w:tcW w:w="1696" w:type="dxa"/>
            <w:shd w:val="clear" w:color="auto" w:fill="D9D9D9" w:themeFill="background1" w:themeFillShade="D9"/>
          </w:tcPr>
          <w:p w14:paraId="578B9AF6" w14:textId="49F0369D" w:rsidR="00654862" w:rsidRPr="00654862" w:rsidRDefault="00654862" w:rsidP="00107EED">
            <w:pPr>
              <w:rPr>
                <w:b/>
                <w:bCs/>
              </w:rPr>
            </w:pPr>
            <w:r w:rsidRPr="00654862">
              <w:rPr>
                <w:b/>
                <w:bCs/>
              </w:rPr>
              <w:t>Parameter</w:t>
            </w:r>
          </w:p>
        </w:tc>
        <w:tc>
          <w:tcPr>
            <w:tcW w:w="7320" w:type="dxa"/>
            <w:shd w:val="clear" w:color="auto" w:fill="D9D9D9" w:themeFill="background1" w:themeFillShade="D9"/>
          </w:tcPr>
          <w:p w14:paraId="21C4A89C" w14:textId="315E45EB" w:rsidR="00654862" w:rsidRPr="00654862" w:rsidRDefault="00654862" w:rsidP="00107EED">
            <w:pPr>
              <w:rPr>
                <w:b/>
                <w:bCs/>
              </w:rPr>
            </w:pPr>
            <w:r w:rsidRPr="00654862">
              <w:rPr>
                <w:b/>
                <w:bCs/>
              </w:rPr>
              <w:t>Value</w:t>
            </w:r>
          </w:p>
        </w:tc>
      </w:tr>
      <w:tr w:rsidR="00654862" w14:paraId="5A5FF594" w14:textId="77777777" w:rsidTr="00654862">
        <w:tc>
          <w:tcPr>
            <w:tcW w:w="1696" w:type="dxa"/>
          </w:tcPr>
          <w:p w14:paraId="05312B73" w14:textId="3DBD66B3" w:rsidR="00654862" w:rsidRPr="00654862" w:rsidRDefault="00654862" w:rsidP="00107EED">
            <w:pPr>
              <w:rPr>
                <w:b/>
                <w:bCs/>
              </w:rPr>
            </w:pPr>
            <w:r w:rsidRPr="00654862">
              <w:rPr>
                <w:b/>
                <w:bCs/>
              </w:rPr>
              <w:t>Annuity rate of return</w:t>
            </w:r>
          </w:p>
        </w:tc>
        <w:tc>
          <w:tcPr>
            <w:tcW w:w="7320" w:type="dxa"/>
          </w:tcPr>
          <w:p w14:paraId="3340FA88" w14:textId="115ED787" w:rsidR="00654862" w:rsidRDefault="00654862" w:rsidP="00107EED">
            <w:r>
              <w:t>Set to equal the latest pre-tax real weighted average cost of capital (CC below) for each DNO Party calculated using the following formula:</w:t>
            </w:r>
          </w:p>
          <w:p w14:paraId="6D09E90D" w14:textId="77777777" w:rsidR="00654862" w:rsidRDefault="00654862" w:rsidP="00107EED">
            <w:pPr>
              <w:spacing w:after="0" w:line="240" w:lineRule="auto"/>
            </w:pPr>
          </w:p>
          <w:p w14:paraId="19EFC585" w14:textId="624502A2" w:rsidR="00654862" w:rsidRDefault="00654862" w:rsidP="00107EED">
            <w:r>
              <w:t>CC = (Gearing Assumption x Pre-Tax Cost of Debt) + (1- Gearing Assumption)*(Post Tax Cost of Equity/(1-Corporation Tax Rate))</w:t>
            </w:r>
            <w:r>
              <w:t xml:space="preserve"> </w:t>
            </w:r>
            <w:r>
              <w:t>where:</w:t>
            </w:r>
          </w:p>
          <w:p w14:paraId="1625E648" w14:textId="77777777" w:rsidR="00654862" w:rsidRDefault="00654862" w:rsidP="00107EED">
            <w:pPr>
              <w:spacing w:after="0" w:line="240" w:lineRule="auto"/>
            </w:pPr>
          </w:p>
          <w:p w14:paraId="2E391DE8" w14:textId="45FFCCC8" w:rsidR="00654862" w:rsidRDefault="00654862" w:rsidP="00107EED">
            <w:r>
              <w:t xml:space="preserve">Gearing Assumption is set to the ‘notional Gearing’ value </w:t>
            </w:r>
            <w:ins w:id="3" w:author="Craig Booth" w:date="2024-04-22T09:14:00Z">
              <w:r w:rsidR="00483C55" w:rsidRPr="00483C55">
                <w:t>for the regulatory year for which tariffs are being set in the latest version of the PCFM prepared for the relevant DNO Party for publication with such tariff setting on the DNO Party’s website</w:t>
              </w:r>
            </w:ins>
            <w:del w:id="4" w:author="Craig Booth" w:date="2024-04-22T09:14:00Z">
              <w:r w:rsidDel="00483C55">
                <w:delText>referred to in the ED1 Price Control Financial Handbook</w:delText>
              </w:r>
            </w:del>
            <w:r>
              <w:t>;</w:t>
            </w:r>
          </w:p>
          <w:p w14:paraId="692E420B" w14:textId="77777777" w:rsidR="00654862" w:rsidRDefault="00654862" w:rsidP="00107EED">
            <w:pPr>
              <w:spacing w:after="0" w:line="240" w:lineRule="auto"/>
            </w:pPr>
          </w:p>
          <w:p w14:paraId="6E10F3E7" w14:textId="59BDCBA1" w:rsidR="00654862" w:rsidRDefault="00654862" w:rsidP="00107EED">
            <w:r>
              <w:t>Pre-Tax Cost of Debt is set to the ‘</w:t>
            </w:r>
            <w:ins w:id="5" w:author="Craig Booth" w:date="2024-04-22T09:16:00Z">
              <w:r w:rsidR="0089596D" w:rsidRPr="0089596D">
                <w:t>Allowed return on debt</w:t>
              </w:r>
            </w:ins>
            <w:del w:id="6" w:author="Craig Booth" w:date="2024-04-22T09:16:00Z">
              <w:r w:rsidDel="0089596D">
                <w:delText>cost of corporate debt</w:delText>
              </w:r>
            </w:del>
            <w:r>
              <w:t xml:space="preserve">’ value </w:t>
            </w:r>
            <w:ins w:id="7" w:author="Craig Booth" w:date="2024-04-22T09:17:00Z">
              <w:r w:rsidR="006449D3" w:rsidRPr="006449D3">
                <w:t>for the regulatory year for which tariffs are being set in the latest version of the PCFM prepared for the relevant DNO Party for publication with such tariff setting on the DNO Party’s website</w:t>
              </w:r>
            </w:ins>
            <w:del w:id="8" w:author="Craig Booth" w:date="2024-04-22T09:17:00Z">
              <w:r w:rsidDel="006449D3">
                <w:delText>specified in or calculated in accordance with the most recent Annual Iteration Process applicable when setting distribution Use of System Charges</w:delText>
              </w:r>
            </w:del>
            <w:r>
              <w:t>;</w:t>
            </w:r>
          </w:p>
          <w:p w14:paraId="782FA850" w14:textId="77777777" w:rsidR="00654862" w:rsidRDefault="00654862" w:rsidP="00107EED">
            <w:pPr>
              <w:spacing w:after="0" w:line="240" w:lineRule="auto"/>
            </w:pPr>
          </w:p>
          <w:p w14:paraId="59B33F84" w14:textId="4511453B" w:rsidR="00654862" w:rsidRDefault="00654862" w:rsidP="00107EED">
            <w:r>
              <w:t>Post Tax Cost of Equity is set to</w:t>
            </w:r>
            <w:ins w:id="9" w:author="Craig Booth" w:date="2024-04-22T09:17:00Z">
              <w:r w:rsidR="00C9786F">
                <w:t xml:space="preserve"> equal</w:t>
              </w:r>
            </w:ins>
            <w:r>
              <w:t xml:space="preserve"> the ‘</w:t>
            </w:r>
            <w:ins w:id="10" w:author="Craig Booth" w:date="2024-04-22T09:17:00Z">
              <w:r w:rsidR="00C9786F" w:rsidRPr="00C9786F">
                <w:t>Allowed return on equity</w:t>
              </w:r>
            </w:ins>
            <w:del w:id="11" w:author="Craig Booth" w:date="2024-04-22T09:17:00Z">
              <w:r w:rsidDel="00C9786F">
                <w:delText>cost of equity</w:delText>
              </w:r>
            </w:del>
            <w:r>
              <w:t xml:space="preserve">’ value </w:t>
            </w:r>
            <w:ins w:id="12" w:author="Craig Booth" w:date="2024-04-22T09:18:00Z">
              <w:r w:rsidR="00DC7010" w:rsidRPr="00DC7010">
                <w:t>for the regulatory year for which tariffs are being set in the latest version of the PCFM prepared for the relevant DNO Party for publication with such tariff setting on the DNO Party’s website</w:t>
              </w:r>
            </w:ins>
            <w:del w:id="13" w:author="Craig Booth" w:date="2024-04-22T09:18:00Z">
              <w:r w:rsidDel="00DC7010">
                <w:delText>referred to in the ED1 Price Control Financial Handbook</w:delText>
              </w:r>
            </w:del>
            <w:r>
              <w:t>; and</w:t>
            </w:r>
          </w:p>
          <w:p w14:paraId="15476D99" w14:textId="77777777" w:rsidR="00654862" w:rsidRDefault="00654862" w:rsidP="00107EED"/>
          <w:p w14:paraId="15F875EE" w14:textId="7C87868D" w:rsidR="00D1085E" w:rsidRDefault="00654862" w:rsidP="00107EED">
            <w:r>
              <w:t xml:space="preserve">Corporation Tax Rate is </w:t>
            </w:r>
            <w:ins w:id="14" w:author="Craig Booth" w:date="2024-04-22T09:18:00Z">
              <w:r w:rsidR="00DC7010">
                <w:t xml:space="preserve">set to equal </w:t>
              </w:r>
            </w:ins>
            <w:r>
              <w:t xml:space="preserve">the </w:t>
            </w:r>
            <w:del w:id="15" w:author="Craig Booth" w:date="2024-04-22T09:18:00Z">
              <w:r w:rsidDel="00233D71">
                <w:delText>rate of c</w:delText>
              </w:r>
            </w:del>
            <w:ins w:id="16" w:author="Craig Booth" w:date="2024-04-22T09:18:00Z">
              <w:r w:rsidR="00233D71">
                <w:t>”C</w:t>
              </w:r>
            </w:ins>
            <w:r>
              <w:t xml:space="preserve">orporation tax </w:t>
            </w:r>
            <w:ins w:id="17" w:author="Craig Booth" w:date="2024-04-22T09:18:00Z">
              <w:r w:rsidR="00233D71">
                <w:t xml:space="preserve">rate” </w:t>
              </w:r>
            </w:ins>
            <w:ins w:id="18" w:author="Craig Booth" w:date="2024-04-22T09:19:00Z">
              <w:r w:rsidR="00233D71" w:rsidRPr="00233D71">
                <w:t>value for the regulatory year for which tariffs are being set in the latest version of the PCFM prepared for the relevant DNO Party for publication with such tariff setting on the DNO Party’s website</w:t>
              </w:r>
            </w:ins>
            <w:del w:id="19" w:author="Craig Booth" w:date="2024-04-22T09:19:00Z">
              <w:r w:rsidDel="00233D71">
                <w:delText>which is, when setting distribution Use of System Charges, expected to be applicable in respect of the regulatory year (as defined in the Distribution Licence) in which those Charges will take effect</w:delText>
              </w:r>
            </w:del>
            <w:r>
              <w:t>.</w:t>
            </w:r>
          </w:p>
          <w:p w14:paraId="22B2129D" w14:textId="77777777" w:rsidR="00D1085E" w:rsidRDefault="00D1085E" w:rsidP="00107EED"/>
          <w:p w14:paraId="4A5C84D0" w14:textId="77D0DCC3" w:rsidR="00654862" w:rsidRDefault="00654862" w:rsidP="00107EED">
            <w:r>
              <w:t xml:space="preserve">The CC value is calculated as a </w:t>
            </w:r>
            <w:proofErr w:type="gramStart"/>
            <w:r>
              <w:t>percentage, and</w:t>
            </w:r>
            <w:proofErr w:type="gramEnd"/>
            <w:r>
              <w:t xml:space="preserve"> rounded to two decimal places.</w:t>
            </w:r>
          </w:p>
        </w:tc>
      </w:tr>
    </w:tbl>
    <w:p w14:paraId="2930A2C6" w14:textId="77777777" w:rsidR="00654862" w:rsidRDefault="00654862" w:rsidP="00107EED">
      <w:pPr>
        <w:spacing w:after="0"/>
      </w:pPr>
    </w:p>
    <w:p w14:paraId="088A7502" w14:textId="4529115C" w:rsidR="00FE1CD2" w:rsidRPr="00B243BD" w:rsidRDefault="00ED7A32" w:rsidP="007F1923">
      <w:pPr>
        <w:pStyle w:val="Heading2"/>
      </w:pPr>
      <w:bookmarkStart w:id="20" w:name="_Toc164692654"/>
      <w:r w:rsidRPr="00B243BD">
        <w:lastRenderedPageBreak/>
        <w:t>SCHEDULE 17 – EHV CHARGING METHODOLOGY (FCP MODEL)</w:t>
      </w:r>
      <w:bookmarkEnd w:id="20"/>
      <w:r w:rsidRPr="00B243BD">
        <w:t xml:space="preserve"> </w:t>
      </w:r>
    </w:p>
    <w:p w14:paraId="3383F3F2" w14:textId="77777777" w:rsidR="00107EED" w:rsidRPr="00B243BD" w:rsidRDefault="00107EED" w:rsidP="00107EED">
      <w:pPr>
        <w:spacing w:after="0"/>
        <w:rPr>
          <w:b/>
          <w:bCs/>
        </w:rPr>
      </w:pPr>
    </w:p>
    <w:p w14:paraId="5CD887AB" w14:textId="28395A05" w:rsidR="00ED7A32" w:rsidRPr="00B243BD" w:rsidRDefault="00ED7A32" w:rsidP="00107EED">
      <w:pPr>
        <w:spacing w:after="0"/>
        <w:rPr>
          <w:b/>
          <w:bCs/>
        </w:rPr>
      </w:pPr>
      <w:r w:rsidRPr="00B243BD">
        <w:rPr>
          <w:b/>
          <w:bCs/>
        </w:rPr>
        <w:t>2. FORWARD COST PRICING ANALYSIS</w:t>
      </w:r>
    </w:p>
    <w:p w14:paraId="6DF46CF1" w14:textId="77777777" w:rsidR="00107EED" w:rsidRPr="00B243BD" w:rsidRDefault="00107EED" w:rsidP="00107EED">
      <w:pPr>
        <w:spacing w:after="0"/>
        <w:rPr>
          <w:b/>
          <w:bCs/>
        </w:rPr>
      </w:pPr>
    </w:p>
    <w:p w14:paraId="5003F84C" w14:textId="44C61A35" w:rsidR="00ED7A32" w:rsidRPr="00B243BD" w:rsidRDefault="00AB6467" w:rsidP="00107EED">
      <w:pPr>
        <w:spacing w:after="0"/>
        <w:rPr>
          <w:b/>
          <w:bCs/>
        </w:rPr>
      </w:pPr>
      <w:r w:rsidRPr="00B243BD">
        <w:rPr>
          <w:b/>
          <w:bCs/>
        </w:rPr>
        <w:t xml:space="preserve">Calculation of FCP load incremental </w:t>
      </w:r>
      <w:proofErr w:type="gramStart"/>
      <w:r w:rsidRPr="00B243BD">
        <w:rPr>
          <w:b/>
          <w:bCs/>
        </w:rPr>
        <w:t>charges</w:t>
      </w:r>
      <w:proofErr w:type="gramEnd"/>
    </w:p>
    <w:p w14:paraId="205930DE" w14:textId="77777777" w:rsidR="00107EED" w:rsidRDefault="00107EED" w:rsidP="00107EED">
      <w:pPr>
        <w:spacing w:after="0"/>
      </w:pPr>
    </w:p>
    <w:p w14:paraId="2EDE4EFF" w14:textId="7678DD02" w:rsidR="00AB6467" w:rsidRDefault="00AB6467" w:rsidP="00107EED">
      <w:pPr>
        <w:spacing w:after="0"/>
        <w:ind w:left="720" w:hanging="720"/>
      </w:pPr>
      <w:r w:rsidRPr="00AB6467">
        <w:t xml:space="preserve">2.16 </w:t>
      </w:r>
      <w:r>
        <w:tab/>
      </w:r>
      <w:r w:rsidRPr="00AB6467">
        <w:t>The FCP load incremental charging function is in integral form with exponential load growth and continuous discounting applied. The following charging function is used to derive the Network Group FCP load incremental charge (£/kVA/annum) for EDCM Customers:</w:t>
      </w:r>
    </w:p>
    <w:p w14:paraId="18453402" w14:textId="77777777" w:rsidR="00734277" w:rsidRDefault="00734277" w:rsidP="00B243BD">
      <w:pPr>
        <w:spacing w:after="0"/>
        <w:ind w:left="720" w:hanging="720"/>
        <w:rPr>
          <w:noProof/>
        </w:rPr>
      </w:pPr>
    </w:p>
    <w:p w14:paraId="2B15BCCA" w14:textId="7C7B10EC" w:rsidR="004A73BE" w:rsidRDefault="00B243BD" w:rsidP="00B243BD">
      <w:pPr>
        <w:spacing w:after="0"/>
        <w:ind w:left="720" w:hanging="720"/>
      </w:pPr>
      <w:r>
        <w:t>…</w:t>
      </w:r>
    </w:p>
    <w:p w14:paraId="14CD4775" w14:textId="77777777" w:rsidR="00B243BD" w:rsidRDefault="00B243BD" w:rsidP="00B243BD">
      <w:pPr>
        <w:spacing w:after="0"/>
        <w:ind w:left="720" w:hanging="720"/>
      </w:pPr>
    </w:p>
    <w:p w14:paraId="2DAA07A0" w14:textId="77777777" w:rsidR="004A73BE" w:rsidRDefault="004A73BE" w:rsidP="00107EED">
      <w:pPr>
        <w:spacing w:after="0"/>
      </w:pPr>
      <w:r w:rsidRPr="004A73BE">
        <w:t>where:</w:t>
      </w:r>
    </w:p>
    <w:p w14:paraId="0A1EB4F1" w14:textId="77777777" w:rsidR="004A73BE" w:rsidRDefault="004A73BE" w:rsidP="00107EED">
      <w:pPr>
        <w:spacing w:after="0"/>
      </w:pPr>
    </w:p>
    <w:p w14:paraId="6E0447CC" w14:textId="097115C4" w:rsidR="004A73BE" w:rsidRDefault="004A73BE" w:rsidP="00107EED">
      <w:pPr>
        <w:spacing w:after="0"/>
      </w:pPr>
      <w:r w:rsidRPr="004A73BE">
        <w:t xml:space="preserve">Gearing Assumption is set to the ‘notional Gearing’ value </w:t>
      </w:r>
      <w:ins w:id="21" w:author="Craig Booth" w:date="2024-04-22T09:26:00Z">
        <w:r w:rsidRPr="004A73BE">
          <w:t>for the regulatory year for which tariffs are being set in the latest version of the PCFM prepared for the relevant DNO Party for publication with such tariff setting on the DNO Party’s website</w:t>
        </w:r>
      </w:ins>
      <w:del w:id="22" w:author="Craig Booth" w:date="2024-04-22T09:26:00Z">
        <w:r w:rsidRPr="004A73BE" w:rsidDel="004A73BE">
          <w:delText>referred to in the ED1 Price Control Financial Handbook</w:delText>
        </w:r>
      </w:del>
      <w:r w:rsidRPr="004A73BE">
        <w:t>;</w:t>
      </w:r>
    </w:p>
    <w:p w14:paraId="73208616" w14:textId="77777777" w:rsidR="004A73BE" w:rsidRDefault="004A73BE" w:rsidP="00107EED">
      <w:pPr>
        <w:spacing w:after="0"/>
      </w:pPr>
    </w:p>
    <w:p w14:paraId="29270ACB" w14:textId="707AECA8" w:rsidR="004A73BE" w:rsidRDefault="004A73BE" w:rsidP="00107EED">
      <w:pPr>
        <w:spacing w:after="0"/>
      </w:pPr>
      <w:r w:rsidRPr="004A73BE">
        <w:t>Pre-Tax Cost of Debt is set to the ‘</w:t>
      </w:r>
      <w:ins w:id="23" w:author="Craig Booth" w:date="2024-04-22T09:27:00Z">
        <w:r w:rsidRPr="004A73BE">
          <w:t>Allowed return on debt</w:t>
        </w:r>
      </w:ins>
      <w:del w:id="24" w:author="Craig Booth" w:date="2024-04-22T09:27:00Z">
        <w:r w:rsidRPr="004A73BE" w:rsidDel="004A73BE">
          <w:delText>cost of corporate debt</w:delText>
        </w:r>
      </w:del>
      <w:r w:rsidRPr="004A73BE">
        <w:t xml:space="preserve">’ value </w:t>
      </w:r>
      <w:ins w:id="25" w:author="Craig Booth" w:date="2024-04-22T09:27:00Z">
        <w:r w:rsidRPr="004A73BE">
          <w:t>for the regulatory year for which tariffs are being set in the latest version of the PCFM prepared for the relevant DNO Party for publication with such tariff setting on the DNO Party’s website</w:t>
        </w:r>
      </w:ins>
      <w:del w:id="26" w:author="Craig Booth" w:date="2024-04-22T09:27:00Z">
        <w:r w:rsidRPr="004A73BE" w:rsidDel="004A73BE">
          <w:delText>specified in or calculated in accordance with the most recent Annual Iteration Process applicable when setting distribution Use of System Charges</w:delText>
        </w:r>
      </w:del>
      <w:r w:rsidRPr="004A73BE">
        <w:t>;</w:t>
      </w:r>
    </w:p>
    <w:p w14:paraId="7E617451" w14:textId="77777777" w:rsidR="004A73BE" w:rsidRDefault="004A73BE" w:rsidP="00107EED">
      <w:pPr>
        <w:spacing w:after="0"/>
      </w:pPr>
    </w:p>
    <w:p w14:paraId="67B91C38" w14:textId="3C666CBD" w:rsidR="004A73BE" w:rsidRDefault="004A73BE" w:rsidP="00107EED">
      <w:pPr>
        <w:spacing w:after="0"/>
      </w:pPr>
      <w:r w:rsidRPr="004A73BE">
        <w:t>Post Tax Cost of Equity is set to</w:t>
      </w:r>
      <w:ins w:id="27" w:author="Craig Booth" w:date="2024-04-22T09:27:00Z">
        <w:r>
          <w:t xml:space="preserve"> equal</w:t>
        </w:r>
      </w:ins>
      <w:r w:rsidRPr="004A73BE">
        <w:t xml:space="preserve"> the ‘</w:t>
      </w:r>
      <w:ins w:id="28" w:author="Craig Booth" w:date="2024-04-22T09:27:00Z">
        <w:r w:rsidRPr="004A73BE">
          <w:t>Allowed return on equity</w:t>
        </w:r>
      </w:ins>
      <w:del w:id="29" w:author="Craig Booth" w:date="2024-04-22T09:27:00Z">
        <w:r w:rsidRPr="004A73BE" w:rsidDel="004A73BE">
          <w:delText>cost of equity</w:delText>
        </w:r>
      </w:del>
      <w:r w:rsidRPr="004A73BE">
        <w:t xml:space="preserve">’ value </w:t>
      </w:r>
      <w:ins w:id="30" w:author="Craig Booth" w:date="2024-04-22T09:28:00Z">
        <w:r w:rsidRPr="004A73BE">
          <w:t>for the regulatory year for which tariffs are being set in the latest version of the PCFM prepared for the relevant DNO Party for publication with such tariff setting on the DNO Party’s website</w:t>
        </w:r>
      </w:ins>
      <w:del w:id="31" w:author="Craig Booth" w:date="2024-04-22T09:28:00Z">
        <w:r w:rsidRPr="004A73BE" w:rsidDel="004A73BE">
          <w:delText>referred to in the ED1 Price Control Financial Handbook</w:delText>
        </w:r>
      </w:del>
      <w:r w:rsidRPr="004A73BE">
        <w:t>; and</w:t>
      </w:r>
    </w:p>
    <w:p w14:paraId="1C29C363" w14:textId="77777777" w:rsidR="004A73BE" w:rsidRDefault="004A73BE" w:rsidP="00107EED">
      <w:pPr>
        <w:spacing w:after="0"/>
      </w:pPr>
    </w:p>
    <w:p w14:paraId="6F620E6F" w14:textId="6C847079" w:rsidR="004A73BE" w:rsidRDefault="004A73BE" w:rsidP="00107EED">
      <w:pPr>
        <w:spacing w:after="0"/>
      </w:pPr>
      <w:r w:rsidRPr="004A73BE">
        <w:t>Corporation Tax Rate is</w:t>
      </w:r>
      <w:ins w:id="32" w:author="Craig Booth" w:date="2024-04-22T09:28:00Z">
        <w:r>
          <w:t xml:space="preserve"> </w:t>
        </w:r>
        <w:r w:rsidRPr="004A73BE">
          <w:t>set to equal</w:t>
        </w:r>
      </w:ins>
      <w:r w:rsidRPr="004A73BE">
        <w:t xml:space="preserve"> the </w:t>
      </w:r>
      <w:del w:id="33" w:author="Craig Booth" w:date="2024-04-22T09:28:00Z">
        <w:r w:rsidRPr="004A73BE" w:rsidDel="004A73BE">
          <w:delText>rate of c</w:delText>
        </w:r>
      </w:del>
      <w:ins w:id="34" w:author="Craig Booth" w:date="2024-04-22T09:28:00Z">
        <w:r>
          <w:t>”C</w:t>
        </w:r>
      </w:ins>
      <w:r w:rsidRPr="004A73BE">
        <w:t xml:space="preserve">orporation tax </w:t>
      </w:r>
      <w:ins w:id="35" w:author="Craig Booth" w:date="2024-04-22T09:28:00Z">
        <w:r w:rsidRPr="004A73BE">
          <w:t>rate” value for the regulatory year for which tariffs are being set in the latest version of the PCFM prepared for the relevant DNO Party for publication with such tariff setting on the DNO Party’s website</w:t>
        </w:r>
      </w:ins>
      <w:del w:id="36" w:author="Craig Booth" w:date="2024-04-22T09:28:00Z">
        <w:r w:rsidRPr="004A73BE" w:rsidDel="004A73BE">
          <w:delText>which is, when setting distribution Use of System Charges, expected to be applicable in respect of the Regulatory Year in which those Charges will take effect</w:delText>
        </w:r>
      </w:del>
      <w:r w:rsidRPr="004A73BE">
        <w:t>.</w:t>
      </w:r>
    </w:p>
    <w:p w14:paraId="25E4DD8D" w14:textId="77777777" w:rsidR="004A73BE" w:rsidRDefault="004A73BE" w:rsidP="00107EED">
      <w:pPr>
        <w:spacing w:after="0"/>
      </w:pPr>
    </w:p>
    <w:p w14:paraId="014ADD02" w14:textId="1FD0BCBA" w:rsidR="004A73BE" w:rsidRDefault="004A73BE" w:rsidP="00107EED">
      <w:pPr>
        <w:spacing w:after="0"/>
      </w:pPr>
      <w:r w:rsidRPr="004A73BE">
        <w:t xml:space="preserve">The CC value is calculated as a </w:t>
      </w:r>
      <w:proofErr w:type="gramStart"/>
      <w:r w:rsidRPr="004A73BE">
        <w:t>percentage, and</w:t>
      </w:r>
      <w:proofErr w:type="gramEnd"/>
      <w:r w:rsidRPr="004A73BE">
        <w:t xml:space="preserve"> rounded to two decimal places.</w:t>
      </w:r>
    </w:p>
    <w:p w14:paraId="1359C2E0" w14:textId="77777777" w:rsidR="004A73BE" w:rsidRDefault="004A73BE" w:rsidP="00107EED">
      <w:pPr>
        <w:spacing w:after="0"/>
      </w:pPr>
    </w:p>
    <w:p w14:paraId="5C1CCCE9" w14:textId="77777777" w:rsidR="00A550DB" w:rsidRPr="00A550DB" w:rsidRDefault="00A550DB" w:rsidP="00A550DB">
      <w:pPr>
        <w:spacing w:after="0"/>
        <w:rPr>
          <w:b/>
          <w:bCs/>
        </w:rPr>
      </w:pPr>
      <w:r w:rsidRPr="00A550DB">
        <w:rPr>
          <w:b/>
          <w:bCs/>
        </w:rPr>
        <w:t>ANNEX 2 - DERIVATION OF FCP CHARGING FORMULAE</w:t>
      </w:r>
    </w:p>
    <w:p w14:paraId="57EDF40A" w14:textId="77777777" w:rsidR="00A550DB" w:rsidRDefault="00A550DB" w:rsidP="00A550DB">
      <w:pPr>
        <w:spacing w:after="0"/>
      </w:pPr>
    </w:p>
    <w:p w14:paraId="14430676" w14:textId="7E350557" w:rsidR="00D9265F" w:rsidRDefault="00D9265F" w:rsidP="00A550DB">
      <w:pPr>
        <w:spacing w:after="0"/>
      </w:pPr>
      <w:r>
        <w:t>…</w:t>
      </w:r>
    </w:p>
    <w:p w14:paraId="56138DC3" w14:textId="77777777" w:rsidR="00D9265F" w:rsidRDefault="00D9265F" w:rsidP="00A550DB">
      <w:pPr>
        <w:spacing w:after="0"/>
      </w:pPr>
    </w:p>
    <w:p w14:paraId="5EB804F7" w14:textId="77777777" w:rsidR="00A550DB" w:rsidRDefault="00A550DB" w:rsidP="00A550DB">
      <w:pPr>
        <w:spacing w:after="0"/>
      </w:pPr>
      <w:r w:rsidRPr="007C3208">
        <w:t>where:</w:t>
      </w:r>
    </w:p>
    <w:p w14:paraId="54A34FB2" w14:textId="77777777" w:rsidR="00A550DB" w:rsidRDefault="00A550DB" w:rsidP="00A550DB">
      <w:pPr>
        <w:spacing w:after="0"/>
      </w:pPr>
    </w:p>
    <w:p w14:paraId="183542F2" w14:textId="77777777" w:rsidR="00A550DB" w:rsidRDefault="00A550DB" w:rsidP="00A550DB">
      <w:pPr>
        <w:spacing w:after="0"/>
      </w:pPr>
      <w:r w:rsidRPr="007C3208">
        <w:t xml:space="preserve">j </w:t>
      </w:r>
      <w:r>
        <w:tab/>
      </w:r>
      <w:r w:rsidRPr="007C3208">
        <w:t>is index of Branch asset whose reinforcement is required in the planning period;</w:t>
      </w:r>
    </w:p>
    <w:p w14:paraId="55FA0E62" w14:textId="1BA8811A" w:rsidR="00A550DB" w:rsidRDefault="00A550DB" w:rsidP="00A550DB">
      <w:pPr>
        <w:spacing w:after="0"/>
      </w:pPr>
      <w:r w:rsidRPr="007C3208">
        <w:t xml:space="preserve">i </w:t>
      </w:r>
      <w:r>
        <w:tab/>
      </w:r>
      <w:r w:rsidRPr="007C3208">
        <w:t xml:space="preserve">is the discount rate, which is; </w:t>
      </w:r>
    </w:p>
    <w:p w14:paraId="75069CAA" w14:textId="77777777" w:rsidR="00A550DB" w:rsidRDefault="00A550DB" w:rsidP="00A550DB">
      <w:pPr>
        <w:spacing w:after="0"/>
      </w:pPr>
    </w:p>
    <w:p w14:paraId="19B52883" w14:textId="77777777" w:rsidR="00A550DB" w:rsidRDefault="00A550DB" w:rsidP="00A550DB">
      <w:pPr>
        <w:spacing w:after="0"/>
      </w:pPr>
      <w:r w:rsidRPr="007C3208">
        <w:lastRenderedPageBreak/>
        <w:t>set to equal the latest pre-tax real weighted average cost of capital (CC below) for each DNO Party calculated using the following formula:</w:t>
      </w:r>
    </w:p>
    <w:p w14:paraId="55DFDBB7" w14:textId="77777777" w:rsidR="00A550DB" w:rsidRDefault="00A550DB" w:rsidP="00A550DB">
      <w:pPr>
        <w:spacing w:after="0"/>
        <w:ind w:firstLine="720"/>
      </w:pPr>
    </w:p>
    <w:p w14:paraId="07FCE92E" w14:textId="77777777" w:rsidR="00A550DB" w:rsidRDefault="00A550DB" w:rsidP="00A550DB">
      <w:pPr>
        <w:spacing w:after="0"/>
      </w:pPr>
      <w:r w:rsidRPr="007C3208">
        <w:t>CC = (Gearing Assumption x Pre-Tax Cost of Debt) + (1- Gearing Assumption)*(Post Tax Cost of Equity/(1-Corporation Tax Rate))</w:t>
      </w:r>
    </w:p>
    <w:p w14:paraId="0C8A3A31" w14:textId="77777777" w:rsidR="00A550DB" w:rsidRDefault="00A550DB" w:rsidP="00A550DB">
      <w:pPr>
        <w:spacing w:after="0"/>
        <w:ind w:firstLine="720"/>
      </w:pPr>
    </w:p>
    <w:p w14:paraId="2DE73149" w14:textId="77777777" w:rsidR="00A550DB" w:rsidRDefault="00A550DB" w:rsidP="00A550DB">
      <w:pPr>
        <w:spacing w:after="0"/>
      </w:pPr>
      <w:r w:rsidRPr="007C3208">
        <w:t>where:</w:t>
      </w:r>
    </w:p>
    <w:p w14:paraId="195A7BF0" w14:textId="77777777" w:rsidR="00A550DB" w:rsidRDefault="00A550DB" w:rsidP="00A550DB">
      <w:pPr>
        <w:spacing w:after="0"/>
        <w:ind w:firstLine="720"/>
      </w:pPr>
    </w:p>
    <w:p w14:paraId="3F51656D" w14:textId="77777777" w:rsidR="00A550DB" w:rsidRDefault="00A550DB" w:rsidP="00A550DB">
      <w:pPr>
        <w:spacing w:after="0"/>
      </w:pPr>
      <w:r w:rsidRPr="007C3208">
        <w:t xml:space="preserve">Gearing Assumption is set to the ‘notional Gearing’ value </w:t>
      </w:r>
      <w:ins w:id="37" w:author="Craig Booth" w:date="2024-04-22T15:23:00Z">
        <w:r w:rsidRPr="00BA4A34">
          <w:t>for the regulatory year for which tariffs are being set in the latest version of the PCFM prepared for the relevant DNO Party for publication with such tariff setting on the DNO Party’s website</w:t>
        </w:r>
      </w:ins>
      <w:del w:id="38" w:author="Craig Booth" w:date="2024-04-22T15:23:00Z">
        <w:r w:rsidRPr="007C3208" w:rsidDel="00BA4A34">
          <w:delText>referred to in the ED1 Price Control Financial Handbook</w:delText>
        </w:r>
      </w:del>
      <w:r w:rsidRPr="007C3208">
        <w:t>;</w:t>
      </w:r>
    </w:p>
    <w:p w14:paraId="30ACEC20" w14:textId="77777777" w:rsidR="00A550DB" w:rsidRDefault="00A550DB" w:rsidP="00A550DB">
      <w:pPr>
        <w:spacing w:after="0"/>
        <w:ind w:firstLine="720"/>
      </w:pPr>
    </w:p>
    <w:p w14:paraId="74EB662E" w14:textId="672562A1" w:rsidR="00A550DB" w:rsidRDefault="00A550DB" w:rsidP="00A550DB">
      <w:pPr>
        <w:spacing w:after="0"/>
      </w:pPr>
      <w:r w:rsidRPr="007C3208">
        <w:t>Pre-Tax Cost of Debt is set to the ‘</w:t>
      </w:r>
      <w:ins w:id="39" w:author="Craig Booth" w:date="2024-04-22T15:23:00Z">
        <w:r w:rsidRPr="00BA4A34">
          <w:t>Allowed return on debt</w:t>
        </w:r>
      </w:ins>
      <w:del w:id="40" w:author="Craig Booth" w:date="2024-04-22T15:23:00Z">
        <w:r w:rsidRPr="007C3208" w:rsidDel="00BA4A34">
          <w:delText>cost of corporate debt</w:delText>
        </w:r>
      </w:del>
      <w:r w:rsidRPr="007C3208">
        <w:t xml:space="preserve">’ value </w:t>
      </w:r>
      <w:ins w:id="41" w:author="Craig Booth" w:date="2024-04-22T15:23:00Z">
        <w:r w:rsidRPr="00BA4A34">
          <w:t>for the regulatory year for which tariffs are being set in the latest version of the PCFM prepared for the relevant DNO Party for publication with such tariff setting on the DNO Party’s website</w:t>
        </w:r>
      </w:ins>
      <w:del w:id="42" w:author="Craig Booth" w:date="2024-04-22T15:23:00Z">
        <w:r w:rsidRPr="007C3208" w:rsidDel="00BA4A34">
          <w:delText>specified in or calculated in accordance with the most recent Annual Iteration Process applicable when setting distribution Use of System Charges</w:delText>
        </w:r>
      </w:del>
      <w:r w:rsidRPr="007C3208">
        <w:t>;</w:t>
      </w:r>
    </w:p>
    <w:p w14:paraId="05BBFBC2" w14:textId="77777777" w:rsidR="00A550DB" w:rsidRDefault="00A550DB" w:rsidP="00A550DB">
      <w:pPr>
        <w:spacing w:after="0"/>
        <w:ind w:firstLine="720"/>
      </w:pPr>
    </w:p>
    <w:p w14:paraId="17B5FD7F" w14:textId="77777777" w:rsidR="00A550DB" w:rsidRDefault="00A550DB" w:rsidP="00A550DB">
      <w:pPr>
        <w:spacing w:after="0"/>
      </w:pPr>
      <w:r w:rsidRPr="007C3208">
        <w:t xml:space="preserve">Post Tax Cost of Equity is set to </w:t>
      </w:r>
      <w:ins w:id="43" w:author="Craig Booth" w:date="2024-04-22T15:23:00Z">
        <w:r>
          <w:t xml:space="preserve">equal </w:t>
        </w:r>
      </w:ins>
      <w:r w:rsidRPr="007C3208">
        <w:t>the ‘</w:t>
      </w:r>
      <w:ins w:id="44" w:author="Craig Booth" w:date="2024-04-22T15:24:00Z">
        <w:r w:rsidRPr="00BA4A34">
          <w:t>Allowed return on equity</w:t>
        </w:r>
      </w:ins>
      <w:del w:id="45" w:author="Craig Booth" w:date="2024-04-22T15:24:00Z">
        <w:r w:rsidRPr="007C3208" w:rsidDel="00BA4A34">
          <w:delText>cost of equity</w:delText>
        </w:r>
      </w:del>
      <w:r w:rsidRPr="007C3208">
        <w:t xml:space="preserve">’ value </w:t>
      </w:r>
      <w:ins w:id="46" w:author="Craig Booth" w:date="2024-04-22T15:24:00Z">
        <w:r w:rsidRPr="00BA4A34">
          <w:t>for the regulatory year for which tariffs are being set in the latest version of the PCFM prepared for the relevant DNO Party for publication with such tariff setting on the DNO Party’s website</w:t>
        </w:r>
      </w:ins>
      <w:del w:id="47" w:author="Craig Booth" w:date="2024-04-22T15:24:00Z">
        <w:r w:rsidRPr="007C3208" w:rsidDel="00BA4A34">
          <w:delText>referred to in the ED1 Price Control Financial Handbook</w:delText>
        </w:r>
      </w:del>
      <w:r w:rsidRPr="007C3208">
        <w:t>; and</w:t>
      </w:r>
    </w:p>
    <w:p w14:paraId="3BCAB792" w14:textId="77777777" w:rsidR="00A550DB" w:rsidRDefault="00A550DB" w:rsidP="00A550DB">
      <w:pPr>
        <w:spacing w:after="0"/>
        <w:ind w:firstLine="720"/>
      </w:pPr>
    </w:p>
    <w:p w14:paraId="6AF12BFC" w14:textId="7B447EEB" w:rsidR="00A550DB" w:rsidRDefault="00A550DB" w:rsidP="00A550DB">
      <w:pPr>
        <w:spacing w:after="0"/>
      </w:pPr>
      <w:r w:rsidRPr="007C3208">
        <w:t xml:space="preserve">Corporation Tax Rate is </w:t>
      </w:r>
      <w:ins w:id="48" w:author="Craig Booth" w:date="2024-04-22T15:24:00Z">
        <w:r>
          <w:t xml:space="preserve">set to equal </w:t>
        </w:r>
      </w:ins>
      <w:r w:rsidRPr="007C3208">
        <w:t xml:space="preserve">the </w:t>
      </w:r>
      <w:del w:id="49" w:author="Craig Booth" w:date="2024-04-22T15:41:00Z">
        <w:r w:rsidRPr="007C3208" w:rsidDel="00B61877">
          <w:delText>rate of c</w:delText>
        </w:r>
      </w:del>
      <w:ins w:id="50" w:author="Craig Booth" w:date="2024-04-22T15:24:00Z">
        <w:r>
          <w:t>”C</w:t>
        </w:r>
      </w:ins>
      <w:r w:rsidRPr="007C3208">
        <w:t xml:space="preserve">orporation tax </w:t>
      </w:r>
      <w:ins w:id="51" w:author="Craig Booth" w:date="2024-04-22T15:24:00Z">
        <w:r>
          <w:t xml:space="preserve">rate” </w:t>
        </w:r>
        <w:r w:rsidRPr="00BA4A34">
          <w:t>value for the regulatory year for which tariffs are being set in the latest version of the PCFM prepared for the relevant DNO Party for publication with such tariff setting on the DNO Party’s website</w:t>
        </w:r>
      </w:ins>
      <w:del w:id="52" w:author="Craig Booth" w:date="2024-04-22T15:24:00Z">
        <w:r w:rsidRPr="007C3208" w:rsidDel="00BA4A34">
          <w:delText>which is, when setting distribution Use of System Charges, expected to be applicable in respect of the Regulatory Year in which those Charges will take effect</w:delText>
        </w:r>
      </w:del>
      <w:r w:rsidRPr="007C3208">
        <w:t>.</w:t>
      </w:r>
    </w:p>
    <w:p w14:paraId="41315B7B" w14:textId="77777777" w:rsidR="00A550DB" w:rsidRDefault="00A550DB" w:rsidP="00A550DB">
      <w:pPr>
        <w:spacing w:after="0"/>
        <w:ind w:firstLine="720"/>
      </w:pPr>
    </w:p>
    <w:p w14:paraId="39F11499" w14:textId="77777777" w:rsidR="00A550DB" w:rsidRDefault="00A550DB" w:rsidP="00107EED">
      <w:pPr>
        <w:spacing w:after="0"/>
      </w:pPr>
      <w:r w:rsidRPr="007C3208">
        <w:t xml:space="preserve">The CC value is calculated as a </w:t>
      </w:r>
      <w:proofErr w:type="gramStart"/>
      <w:r w:rsidRPr="007C3208">
        <w:t>percentage, and</w:t>
      </w:r>
      <w:proofErr w:type="gramEnd"/>
      <w:r w:rsidRPr="007C3208">
        <w:t xml:space="preserve"> rounded to two decimal places.</w:t>
      </w:r>
    </w:p>
    <w:p w14:paraId="29886461" w14:textId="77777777" w:rsidR="00A550DB" w:rsidRDefault="00A550DB" w:rsidP="00107EED">
      <w:pPr>
        <w:spacing w:after="0"/>
      </w:pPr>
    </w:p>
    <w:p w14:paraId="7892E6B8" w14:textId="77777777" w:rsidR="0032725C" w:rsidRPr="0032725C" w:rsidRDefault="0032725C" w:rsidP="0032725C">
      <w:pPr>
        <w:spacing w:after="0"/>
        <w:rPr>
          <w:b/>
          <w:bCs/>
        </w:rPr>
      </w:pPr>
      <w:r w:rsidRPr="0032725C">
        <w:rPr>
          <w:b/>
          <w:bCs/>
        </w:rPr>
        <w:t xml:space="preserve">9. CALCULATION OF NETWORK GROUP INCREMENTAL CHARGES </w:t>
      </w:r>
    </w:p>
    <w:p w14:paraId="36AA1642" w14:textId="77777777" w:rsidR="0032725C" w:rsidRDefault="0032725C" w:rsidP="0032725C">
      <w:pPr>
        <w:spacing w:after="0"/>
      </w:pPr>
    </w:p>
    <w:p w14:paraId="3624ADBB" w14:textId="77777777" w:rsidR="0032725C" w:rsidRDefault="0032725C" w:rsidP="0032725C">
      <w:pPr>
        <w:spacing w:after="0"/>
      </w:pPr>
      <w:r>
        <w:t xml:space="preserve">9.2 The following charging function is used to derive the Network Group </w:t>
      </w:r>
      <w:proofErr w:type="gramStart"/>
      <w:r>
        <w:t>incremental</w:t>
      </w:r>
      <w:proofErr w:type="gramEnd"/>
      <w:r>
        <w:t xml:space="preserve"> </w:t>
      </w:r>
    </w:p>
    <w:p w14:paraId="3829AAE9" w14:textId="77777777" w:rsidR="0032725C" w:rsidRDefault="0032725C" w:rsidP="0032725C">
      <w:pPr>
        <w:spacing w:after="0"/>
      </w:pPr>
      <w:r>
        <w:t>charge (£/kVA/annum) for demand (load):</w:t>
      </w:r>
    </w:p>
    <w:p w14:paraId="318E8D87" w14:textId="77777777" w:rsidR="0032725C" w:rsidRDefault="0032725C" w:rsidP="0032725C">
      <w:pPr>
        <w:spacing w:after="0"/>
      </w:pPr>
    </w:p>
    <w:p w14:paraId="44D84890" w14:textId="77777777" w:rsidR="0032725C" w:rsidRDefault="0032725C" w:rsidP="0032725C">
      <w:pPr>
        <w:spacing w:after="0"/>
      </w:pPr>
      <w:r>
        <w:t>…</w:t>
      </w:r>
    </w:p>
    <w:p w14:paraId="386491F5" w14:textId="77777777" w:rsidR="0032725C" w:rsidRDefault="0032725C" w:rsidP="0032725C">
      <w:pPr>
        <w:spacing w:after="0"/>
      </w:pPr>
    </w:p>
    <w:p w14:paraId="05402F16" w14:textId="48CF7CAD" w:rsidR="0032725C" w:rsidRDefault="00B61877" w:rsidP="0032725C">
      <w:pPr>
        <w:spacing w:after="0"/>
      </w:pPr>
      <w:r>
        <w:t>w</w:t>
      </w:r>
      <w:r w:rsidR="0032725C">
        <w:t>here:</w:t>
      </w:r>
    </w:p>
    <w:p w14:paraId="0A5B129F" w14:textId="77777777" w:rsidR="0032725C" w:rsidRDefault="0032725C" w:rsidP="0032725C">
      <w:pPr>
        <w:spacing w:after="0"/>
      </w:pPr>
    </w:p>
    <w:p w14:paraId="62E61701" w14:textId="77777777" w:rsidR="0032725C" w:rsidRDefault="0032725C" w:rsidP="0032725C">
      <w:pPr>
        <w:spacing w:after="0"/>
      </w:pPr>
      <w:proofErr w:type="spellStart"/>
      <w:r>
        <w:t>FCPload</w:t>
      </w:r>
      <w:proofErr w:type="spellEnd"/>
      <w:r>
        <w:t xml:space="preserve"> </w:t>
      </w:r>
      <w:r>
        <w:tab/>
        <w:t>= FCP load incremental charge (£/kVA/annum)</w:t>
      </w:r>
    </w:p>
    <w:p w14:paraId="300D78E0" w14:textId="77777777" w:rsidR="0032725C" w:rsidRDefault="0032725C" w:rsidP="0032725C">
      <w:pPr>
        <w:spacing w:after="0"/>
      </w:pPr>
      <w:r>
        <w:t xml:space="preserve">j </w:t>
      </w:r>
      <w:r>
        <w:tab/>
      </w:r>
      <w:r>
        <w:tab/>
        <w:t>= index of Branch whose reinforcement is required in the planning period</w:t>
      </w:r>
    </w:p>
    <w:p w14:paraId="0FE2F85A" w14:textId="77777777" w:rsidR="0032725C" w:rsidRDefault="0032725C" w:rsidP="0032725C">
      <w:pPr>
        <w:spacing w:after="0"/>
      </w:pPr>
      <w:r>
        <w:t>i</w:t>
      </w:r>
      <w:r>
        <w:tab/>
      </w:r>
      <w:r>
        <w:tab/>
        <w:t xml:space="preserve">= discount rate, which is </w:t>
      </w:r>
    </w:p>
    <w:p w14:paraId="115E5968" w14:textId="77777777" w:rsidR="0032725C" w:rsidRDefault="0032725C" w:rsidP="0032725C">
      <w:pPr>
        <w:spacing w:after="0"/>
      </w:pPr>
    </w:p>
    <w:p w14:paraId="6B98B3E9" w14:textId="77777777" w:rsidR="0032725C" w:rsidRDefault="0032725C" w:rsidP="0032725C">
      <w:pPr>
        <w:spacing w:after="0"/>
      </w:pPr>
      <w:r>
        <w:t>set to equal the latest pre-tax real weighted average cost of capital (CC below) for each DNO Party calculated using the following formula:</w:t>
      </w:r>
    </w:p>
    <w:p w14:paraId="5C3AD646" w14:textId="77777777" w:rsidR="0032725C" w:rsidRDefault="0032725C" w:rsidP="0032725C">
      <w:pPr>
        <w:spacing w:after="0"/>
      </w:pPr>
    </w:p>
    <w:p w14:paraId="583B132B" w14:textId="77777777" w:rsidR="0032725C" w:rsidRDefault="0032725C" w:rsidP="0032725C">
      <w:pPr>
        <w:spacing w:after="0"/>
      </w:pPr>
      <w:r>
        <w:lastRenderedPageBreak/>
        <w:t>CC = (Gearing Assumption x Pre-Tax Cost of Debt) + (1- Gearing Assumption)*(Post Tax Cost of Equity/(1-Corporation Tax Rate))</w:t>
      </w:r>
    </w:p>
    <w:p w14:paraId="6D5B4D5B" w14:textId="77777777" w:rsidR="0032725C" w:rsidRDefault="0032725C" w:rsidP="0032725C">
      <w:pPr>
        <w:spacing w:after="0"/>
      </w:pPr>
    </w:p>
    <w:p w14:paraId="62B39C1C" w14:textId="77777777" w:rsidR="0032725C" w:rsidRDefault="0032725C" w:rsidP="0032725C">
      <w:pPr>
        <w:spacing w:after="0"/>
      </w:pPr>
      <w:r>
        <w:t>where:</w:t>
      </w:r>
    </w:p>
    <w:p w14:paraId="17DCFE5F" w14:textId="77777777" w:rsidR="00480076" w:rsidRDefault="00480076" w:rsidP="0032725C">
      <w:pPr>
        <w:spacing w:after="0"/>
      </w:pPr>
    </w:p>
    <w:p w14:paraId="1F78C859" w14:textId="7DADB8BF" w:rsidR="0032725C" w:rsidRDefault="0032725C" w:rsidP="0032725C">
      <w:pPr>
        <w:spacing w:after="0"/>
      </w:pPr>
      <w:r>
        <w:t xml:space="preserve">Gearing Assumption is set to the ‘notional Gearing’ value </w:t>
      </w:r>
      <w:ins w:id="53" w:author="Craig Booth" w:date="2024-04-22T15:40:00Z">
        <w:r w:rsidR="00480076" w:rsidRPr="00480076">
          <w:t>for the regulatory year for which tariffs are being set in the latest version of the PCFM prepared for the relevant DNO Party for publication with such tariff setting on the DNO Party’s website</w:t>
        </w:r>
      </w:ins>
      <w:del w:id="54" w:author="Craig Booth" w:date="2024-04-22T15:40:00Z">
        <w:r w:rsidDel="00480076">
          <w:delText>referred to in the ED1 Price Control Financial Handbook</w:delText>
        </w:r>
      </w:del>
      <w:r>
        <w:t>;</w:t>
      </w:r>
    </w:p>
    <w:p w14:paraId="77AAC091" w14:textId="77777777" w:rsidR="0032725C" w:rsidRDefault="0032725C" w:rsidP="0032725C">
      <w:pPr>
        <w:spacing w:after="0"/>
      </w:pPr>
    </w:p>
    <w:p w14:paraId="6CAA6A64" w14:textId="04B094D6" w:rsidR="0032725C" w:rsidRDefault="0032725C" w:rsidP="0032725C">
      <w:pPr>
        <w:spacing w:after="0"/>
      </w:pPr>
      <w:r>
        <w:t>Pre-Tax Cost of Debt is set to the ‘</w:t>
      </w:r>
      <w:ins w:id="55" w:author="Craig Booth" w:date="2024-04-22T15:40:00Z">
        <w:r w:rsidR="00480076" w:rsidRPr="00480076">
          <w:t>Allowed return on debt</w:t>
        </w:r>
      </w:ins>
      <w:del w:id="56" w:author="Craig Booth" w:date="2024-04-22T15:40:00Z">
        <w:r w:rsidDel="00480076">
          <w:delText>cost of corporate debt</w:delText>
        </w:r>
      </w:del>
      <w:r>
        <w:t xml:space="preserve">’ value </w:t>
      </w:r>
      <w:ins w:id="57" w:author="Craig Booth" w:date="2024-04-22T15:40:00Z">
        <w:r w:rsidR="003E7DB5" w:rsidRPr="003E7DB5">
          <w:t>for the regulatory year for which tariffs are being set in the latest version of the PCFM prepared for the relevant DNO Party for publication with such tariff setting on the DNO Party’s website</w:t>
        </w:r>
      </w:ins>
      <w:del w:id="58" w:author="Craig Booth" w:date="2024-04-22T15:40:00Z">
        <w:r w:rsidDel="003E7DB5">
          <w:delText>specified in or calculated in accordance with the most recent Annual Iteration Process applicable when setting distribution Use of System Charges</w:delText>
        </w:r>
      </w:del>
      <w:r>
        <w:t>;</w:t>
      </w:r>
    </w:p>
    <w:p w14:paraId="60C077EF" w14:textId="77777777" w:rsidR="0032725C" w:rsidRDefault="0032725C" w:rsidP="0032725C">
      <w:pPr>
        <w:spacing w:after="0"/>
      </w:pPr>
    </w:p>
    <w:p w14:paraId="52C60488" w14:textId="727DE005" w:rsidR="0032725C" w:rsidRDefault="0032725C" w:rsidP="0032725C">
      <w:pPr>
        <w:spacing w:after="0"/>
      </w:pPr>
      <w:r>
        <w:t>Post Tax Cost of Equity is set to</w:t>
      </w:r>
      <w:ins w:id="59" w:author="Craig Booth" w:date="2024-04-22T15:40:00Z">
        <w:r w:rsidR="003E7DB5">
          <w:t xml:space="preserve"> equal</w:t>
        </w:r>
      </w:ins>
      <w:r>
        <w:t xml:space="preserve"> the ‘</w:t>
      </w:r>
      <w:ins w:id="60" w:author="Craig Booth" w:date="2024-04-22T15:41:00Z">
        <w:r w:rsidR="003E7DB5" w:rsidRPr="003E7DB5">
          <w:t>Allowed return on equity</w:t>
        </w:r>
      </w:ins>
      <w:del w:id="61" w:author="Craig Booth" w:date="2024-04-22T15:41:00Z">
        <w:r w:rsidDel="003E7DB5">
          <w:delText>cost of equity</w:delText>
        </w:r>
      </w:del>
      <w:r>
        <w:t xml:space="preserve">’ value </w:t>
      </w:r>
      <w:ins w:id="62" w:author="Craig Booth" w:date="2024-04-22T15:41:00Z">
        <w:r w:rsidR="003E7DB5" w:rsidRPr="003E7DB5">
          <w:t>for the regulatory year for which tariffs are being set in the latest version of the PCFM prepared for the relevant DNO Party for publication with such tariff setting on the DNO Party’s website</w:t>
        </w:r>
      </w:ins>
      <w:del w:id="63" w:author="Craig Booth" w:date="2024-04-22T15:41:00Z">
        <w:r w:rsidDel="003E7DB5">
          <w:delText>referred to in the ED1 Price Control Financial Handbook</w:delText>
        </w:r>
      </w:del>
      <w:r>
        <w:t>; and</w:t>
      </w:r>
    </w:p>
    <w:p w14:paraId="11A8C727" w14:textId="77777777" w:rsidR="0032725C" w:rsidRDefault="0032725C" w:rsidP="0032725C">
      <w:pPr>
        <w:spacing w:after="0"/>
      </w:pPr>
    </w:p>
    <w:p w14:paraId="12ECCC4F" w14:textId="6B96D4FD" w:rsidR="0032725C" w:rsidRDefault="0032725C" w:rsidP="0032725C">
      <w:pPr>
        <w:spacing w:after="0"/>
      </w:pPr>
      <w:r>
        <w:t xml:space="preserve">Corporation Tax Rate is </w:t>
      </w:r>
      <w:ins w:id="64" w:author="Craig Booth" w:date="2024-04-22T15:41:00Z">
        <w:r w:rsidR="003E7DB5">
          <w:t xml:space="preserve">set to equal </w:t>
        </w:r>
      </w:ins>
      <w:r>
        <w:t xml:space="preserve">the </w:t>
      </w:r>
      <w:del w:id="65" w:author="Craig Booth" w:date="2024-04-22T15:41:00Z">
        <w:r w:rsidDel="00B61877">
          <w:delText>rate of c</w:delText>
        </w:r>
      </w:del>
      <w:ins w:id="66" w:author="Craig Booth" w:date="2024-04-22T15:41:00Z">
        <w:r w:rsidR="00B61877">
          <w:t>”C</w:t>
        </w:r>
      </w:ins>
      <w:r>
        <w:t xml:space="preserve">orporation tax </w:t>
      </w:r>
      <w:ins w:id="67" w:author="Craig Booth" w:date="2024-04-22T15:42:00Z">
        <w:r w:rsidR="00B61877" w:rsidRPr="00B61877">
          <w:t>rate” value for the regulatory year for which tariffs are being set in the latest version of the PCFM prepared for the relevant DNO Party for publication with such tariff setting on the DNO Party’s website</w:t>
        </w:r>
      </w:ins>
      <w:del w:id="68" w:author="Craig Booth" w:date="2024-04-22T15:42:00Z">
        <w:r w:rsidDel="00B61877">
          <w:delText>which is, when setting distribution Use of System Charges, expected to be applicable in respect of the Regulatory Year in which those Charges will take effect</w:delText>
        </w:r>
      </w:del>
      <w:r>
        <w:t>.</w:t>
      </w:r>
    </w:p>
    <w:p w14:paraId="21669B76" w14:textId="77777777" w:rsidR="0032725C" w:rsidRDefault="0032725C" w:rsidP="0032725C">
      <w:pPr>
        <w:spacing w:after="0"/>
      </w:pPr>
    </w:p>
    <w:p w14:paraId="7866D083" w14:textId="77777777" w:rsidR="0032725C" w:rsidRDefault="0032725C" w:rsidP="0032725C">
      <w:pPr>
        <w:spacing w:after="0"/>
      </w:pPr>
      <w:r>
        <w:t xml:space="preserve">The CC value is calculated as a </w:t>
      </w:r>
      <w:proofErr w:type="gramStart"/>
      <w:r>
        <w:t>percentage, and</w:t>
      </w:r>
      <w:proofErr w:type="gramEnd"/>
      <w:r>
        <w:t xml:space="preserve"> rounded to two decimal places.</w:t>
      </w:r>
    </w:p>
    <w:p w14:paraId="75BB3E5D" w14:textId="77777777" w:rsidR="0032725C" w:rsidRDefault="0032725C" w:rsidP="00107EED">
      <w:pPr>
        <w:spacing w:after="0"/>
        <w:rPr>
          <w:b/>
          <w:bCs/>
        </w:rPr>
      </w:pPr>
    </w:p>
    <w:p w14:paraId="0B773200" w14:textId="4C253221" w:rsidR="004A73BE" w:rsidRPr="00A550DB" w:rsidRDefault="00ED6A3D" w:rsidP="007F1923">
      <w:pPr>
        <w:pStyle w:val="Heading2"/>
      </w:pPr>
      <w:bookmarkStart w:id="69" w:name="_Toc164692655"/>
      <w:r w:rsidRPr="00B243BD">
        <w:t>SCHEDULE 18 – EHV CHARGING METHODOLOGY (LRIC MODEL)</w:t>
      </w:r>
      <w:bookmarkEnd w:id="69"/>
    </w:p>
    <w:p w14:paraId="583A9169" w14:textId="77777777" w:rsidR="00ED6A3D" w:rsidRPr="00B243BD" w:rsidRDefault="00ED6A3D" w:rsidP="00107EED">
      <w:pPr>
        <w:spacing w:after="0"/>
        <w:rPr>
          <w:b/>
          <w:bCs/>
        </w:rPr>
      </w:pPr>
    </w:p>
    <w:p w14:paraId="66BB3832" w14:textId="6ECE73A1" w:rsidR="00ED6A3D" w:rsidRPr="00B243BD" w:rsidRDefault="00E10F81" w:rsidP="00107EED">
      <w:pPr>
        <w:spacing w:after="0"/>
        <w:rPr>
          <w:b/>
          <w:bCs/>
        </w:rPr>
      </w:pPr>
      <w:r w:rsidRPr="00B243BD">
        <w:rPr>
          <w:b/>
          <w:bCs/>
        </w:rPr>
        <w:t>2. LONG RUN INCREMENTAL COST PRICING ANALYSIS</w:t>
      </w:r>
    </w:p>
    <w:p w14:paraId="7DB2D222" w14:textId="77777777" w:rsidR="00E10F81" w:rsidRDefault="00E10F81" w:rsidP="00107EED">
      <w:pPr>
        <w:spacing w:after="0"/>
      </w:pPr>
    </w:p>
    <w:p w14:paraId="032D5507" w14:textId="10607CD5" w:rsidR="00E10F81" w:rsidRDefault="00E55F9F" w:rsidP="00107EED">
      <w:pPr>
        <w:spacing w:after="0"/>
      </w:pPr>
      <w:r w:rsidRPr="00E55F9F">
        <w:t xml:space="preserve">2.9 The Branch incremental cost, denoted </w:t>
      </w:r>
      <w:r w:rsidRPr="00E55F9F">
        <w:rPr>
          <w:rFonts w:ascii="Cambria Math" w:hAnsi="Cambria Math" w:cs="Cambria Math"/>
        </w:rPr>
        <w:t>𝛥𝐶𝑖</w:t>
      </w:r>
      <w:r w:rsidRPr="00E55F9F">
        <w:t xml:space="preserve"> , is calculated using the following formulae: </w:t>
      </w:r>
    </w:p>
    <w:p w14:paraId="6D718A98" w14:textId="77777777" w:rsidR="00E55F9F" w:rsidRDefault="00E55F9F" w:rsidP="00107EED">
      <w:pPr>
        <w:spacing w:after="0"/>
      </w:pPr>
    </w:p>
    <w:p w14:paraId="63706791" w14:textId="1F53D07A" w:rsidR="00E55F9F" w:rsidRDefault="00E55F9F" w:rsidP="00107EED">
      <w:pPr>
        <w:spacing w:after="0"/>
      </w:pPr>
      <w:r>
        <w:t>…</w:t>
      </w:r>
    </w:p>
    <w:p w14:paraId="6B7269DA" w14:textId="77777777" w:rsidR="00E55F9F" w:rsidRDefault="00E55F9F" w:rsidP="00107EED">
      <w:pPr>
        <w:spacing w:after="0"/>
      </w:pPr>
    </w:p>
    <w:p w14:paraId="750EFFE2" w14:textId="77777777" w:rsidR="00685F8E" w:rsidRDefault="00F938A6" w:rsidP="00107EED">
      <w:pPr>
        <w:spacing w:after="0"/>
      </w:pPr>
      <w:proofErr w:type="spellStart"/>
      <w:r w:rsidRPr="00685F8E">
        <w:rPr>
          <w:b/>
          <w:bCs/>
          <w:i/>
          <w:iCs/>
        </w:rPr>
        <w:t>Discount</w:t>
      </w:r>
      <w:r w:rsidR="00685F8E" w:rsidRPr="00685F8E">
        <w:rPr>
          <w:b/>
          <w:bCs/>
          <w:i/>
          <w:iCs/>
        </w:rPr>
        <w:t>Rate</w:t>
      </w:r>
      <w:proofErr w:type="spellEnd"/>
      <w:r w:rsidR="00685F8E">
        <w:t xml:space="preserve"> </w:t>
      </w:r>
      <w:r w:rsidR="00E55F9F" w:rsidRPr="00E55F9F">
        <w:t>is set to equal the latest pre-tax real weighted average cost of capital (CC below) for each DNO Party calculated using the following formula:</w:t>
      </w:r>
    </w:p>
    <w:p w14:paraId="2C9519A7" w14:textId="77777777" w:rsidR="00685F8E" w:rsidRDefault="00685F8E" w:rsidP="00107EED">
      <w:pPr>
        <w:spacing w:after="0"/>
      </w:pPr>
    </w:p>
    <w:p w14:paraId="3B9EE727" w14:textId="77777777" w:rsidR="00685F8E" w:rsidRDefault="00E55F9F" w:rsidP="00107EED">
      <w:pPr>
        <w:spacing w:after="0"/>
      </w:pPr>
      <w:r w:rsidRPr="00E55F9F">
        <w:t>CC = (Gearing Assumption x Pre-Tax Cost of Debt) + (1- Gearing Assumption) * (Post Tax Cost of Equity / (1-Corporation Tax Rate))</w:t>
      </w:r>
    </w:p>
    <w:p w14:paraId="318C3C26" w14:textId="77777777" w:rsidR="00685F8E" w:rsidRDefault="00685F8E" w:rsidP="00107EED">
      <w:pPr>
        <w:spacing w:after="0"/>
      </w:pPr>
    </w:p>
    <w:p w14:paraId="57DF7C82" w14:textId="77777777" w:rsidR="00685F8E" w:rsidRDefault="00E55F9F" w:rsidP="00107EED">
      <w:pPr>
        <w:spacing w:after="0"/>
      </w:pPr>
      <w:r w:rsidRPr="00E55F9F">
        <w:t>where:</w:t>
      </w:r>
    </w:p>
    <w:p w14:paraId="43F7B4C5" w14:textId="77777777" w:rsidR="00685F8E" w:rsidRDefault="00685F8E" w:rsidP="00107EED">
      <w:pPr>
        <w:spacing w:after="0"/>
      </w:pPr>
    </w:p>
    <w:p w14:paraId="0310EEEC" w14:textId="2A03E13F" w:rsidR="00685F8E" w:rsidRDefault="00E55F9F" w:rsidP="00107EED">
      <w:pPr>
        <w:spacing w:after="0"/>
      </w:pPr>
      <w:r w:rsidRPr="00E55F9F">
        <w:t xml:space="preserve">Gearing Assumption is set to the ‘notional Gearing’ value </w:t>
      </w:r>
      <w:ins w:id="70" w:author="Craig Booth" w:date="2024-04-22T09:33:00Z">
        <w:r w:rsidR="00685F8E" w:rsidRPr="00685F8E">
          <w:t xml:space="preserve">for the regulatory year for which tariffs are being set in the latest version of the PCFM prepared for the relevant DNO Party for publication with </w:t>
        </w:r>
        <w:r w:rsidR="00685F8E" w:rsidRPr="00685F8E">
          <w:lastRenderedPageBreak/>
          <w:t>such tariff setting on the DNO Party’s website</w:t>
        </w:r>
      </w:ins>
      <w:del w:id="71" w:author="Craig Booth" w:date="2024-04-22T09:33:00Z">
        <w:r w:rsidRPr="00E55F9F" w:rsidDel="00685F8E">
          <w:delText>referred to in the ED1 Price Control Financial Handbook</w:delText>
        </w:r>
      </w:del>
      <w:r w:rsidRPr="00E55F9F">
        <w:t>;</w:t>
      </w:r>
    </w:p>
    <w:p w14:paraId="1A569A2C" w14:textId="77777777" w:rsidR="00685F8E" w:rsidRDefault="00685F8E" w:rsidP="00107EED">
      <w:pPr>
        <w:spacing w:after="0"/>
      </w:pPr>
    </w:p>
    <w:p w14:paraId="7E0E58C0" w14:textId="727091C4" w:rsidR="00685F8E" w:rsidRDefault="00E55F9F" w:rsidP="00107EED">
      <w:pPr>
        <w:spacing w:after="0"/>
      </w:pPr>
      <w:r w:rsidRPr="00E55F9F">
        <w:t>Pre-Tax Cost of Debt is set to the ‘</w:t>
      </w:r>
      <w:ins w:id="72" w:author="Craig Booth" w:date="2024-04-22T09:33:00Z">
        <w:r w:rsidR="00685F8E" w:rsidRPr="00685F8E">
          <w:t>Allowed return on debt</w:t>
        </w:r>
      </w:ins>
      <w:del w:id="73" w:author="Craig Booth" w:date="2024-04-22T09:33:00Z">
        <w:r w:rsidRPr="00E55F9F" w:rsidDel="00685F8E">
          <w:delText>cost of corporate debt</w:delText>
        </w:r>
      </w:del>
      <w:r w:rsidRPr="00E55F9F">
        <w:t xml:space="preserve">’ value </w:t>
      </w:r>
      <w:ins w:id="74" w:author="Craig Booth" w:date="2024-04-22T09:33:00Z">
        <w:r w:rsidR="00685F8E" w:rsidRPr="00685F8E">
          <w:t>for the regulatory year for which tariffs are being set in the latest version of the PCFM prepared for the relevant DNO Party for publication with such tariff setting on the DNO Party’s website</w:t>
        </w:r>
      </w:ins>
      <w:del w:id="75" w:author="Craig Booth" w:date="2024-04-22T09:33:00Z">
        <w:r w:rsidRPr="00E55F9F" w:rsidDel="00685F8E">
          <w:delText>specified in or calculated in accordance with the most recent Annual Iteration Process applicable when setting distribution Use of System Charges</w:delText>
        </w:r>
      </w:del>
      <w:r w:rsidRPr="00E55F9F">
        <w:t>;</w:t>
      </w:r>
    </w:p>
    <w:p w14:paraId="65A60213" w14:textId="77777777" w:rsidR="00685F8E" w:rsidRDefault="00685F8E" w:rsidP="00107EED">
      <w:pPr>
        <w:spacing w:after="0"/>
      </w:pPr>
    </w:p>
    <w:p w14:paraId="210471AC" w14:textId="00D45436" w:rsidR="00685F8E" w:rsidRDefault="00E55F9F" w:rsidP="00107EED">
      <w:pPr>
        <w:spacing w:after="0"/>
      </w:pPr>
      <w:r w:rsidRPr="00E55F9F">
        <w:t xml:space="preserve">Post Tax Cost of Equity is set to </w:t>
      </w:r>
      <w:ins w:id="76" w:author="Craig Booth" w:date="2024-04-22T09:34:00Z">
        <w:r w:rsidR="00685F8E">
          <w:t xml:space="preserve">equal </w:t>
        </w:r>
      </w:ins>
      <w:r w:rsidRPr="00E55F9F">
        <w:t>the ‘</w:t>
      </w:r>
      <w:ins w:id="77" w:author="Craig Booth" w:date="2024-04-22T09:34:00Z">
        <w:r w:rsidR="00685F8E" w:rsidRPr="00685F8E">
          <w:t>Allowed return on equity</w:t>
        </w:r>
      </w:ins>
      <w:del w:id="78" w:author="Craig Booth" w:date="2024-04-22T09:34:00Z">
        <w:r w:rsidRPr="00E55F9F" w:rsidDel="00685F8E">
          <w:delText>cost of equity</w:delText>
        </w:r>
      </w:del>
      <w:r w:rsidRPr="00E55F9F">
        <w:t xml:space="preserve">’ value </w:t>
      </w:r>
      <w:ins w:id="79" w:author="Craig Booth" w:date="2024-04-22T09:34:00Z">
        <w:r w:rsidR="00685F8E" w:rsidRPr="00685F8E">
          <w:t>for the regulatory year for which tariffs are being set in the latest version of the PCFM prepared for the relevant DNO Party for publication with such tariff setting on the DNO Party’s website</w:t>
        </w:r>
      </w:ins>
      <w:del w:id="80" w:author="Craig Booth" w:date="2024-04-22T09:34:00Z">
        <w:r w:rsidRPr="00E55F9F" w:rsidDel="00685F8E">
          <w:delText>referred to in the ED1 Price Control Financial Handbook</w:delText>
        </w:r>
      </w:del>
      <w:r w:rsidRPr="00E55F9F">
        <w:t>; and</w:t>
      </w:r>
    </w:p>
    <w:p w14:paraId="3613231A" w14:textId="77777777" w:rsidR="00685F8E" w:rsidRDefault="00685F8E" w:rsidP="00107EED">
      <w:pPr>
        <w:spacing w:after="0"/>
      </w:pPr>
    </w:p>
    <w:p w14:paraId="4B215CD8" w14:textId="6839D94A" w:rsidR="00685F8E" w:rsidRDefault="00E55F9F" w:rsidP="00107EED">
      <w:pPr>
        <w:spacing w:after="0"/>
      </w:pPr>
      <w:r w:rsidRPr="00E55F9F">
        <w:t xml:space="preserve">Corporation Tax Rate is </w:t>
      </w:r>
      <w:ins w:id="81" w:author="Craig Booth" w:date="2024-04-22T09:34:00Z">
        <w:r w:rsidR="00685F8E">
          <w:t xml:space="preserve">set to equal </w:t>
        </w:r>
      </w:ins>
      <w:r w:rsidRPr="00E55F9F">
        <w:t xml:space="preserve">the </w:t>
      </w:r>
      <w:del w:id="82" w:author="Craig Booth" w:date="2024-04-22T09:34:00Z">
        <w:r w:rsidRPr="00E55F9F" w:rsidDel="00685F8E">
          <w:delText>rate of c</w:delText>
        </w:r>
      </w:del>
      <w:ins w:id="83" w:author="Craig Booth" w:date="2024-04-22T09:34:00Z">
        <w:r w:rsidR="00685F8E">
          <w:t>”C</w:t>
        </w:r>
      </w:ins>
      <w:r w:rsidRPr="00E55F9F">
        <w:t xml:space="preserve">orporation tax </w:t>
      </w:r>
      <w:ins w:id="84" w:author="Craig Booth" w:date="2024-04-22T09:34:00Z">
        <w:r w:rsidR="00685F8E">
          <w:t xml:space="preserve">rate” </w:t>
        </w:r>
        <w:r w:rsidR="00685F8E" w:rsidRPr="00685F8E">
          <w:t>value for the regulatory year for which tariffs are being set in the latest version of the PCFM prepared for the relevant DNO Party for publication with such tariff setting on the DNO Party’s website</w:t>
        </w:r>
      </w:ins>
      <w:del w:id="85" w:author="Craig Booth" w:date="2024-04-22T09:34:00Z">
        <w:r w:rsidRPr="00E55F9F" w:rsidDel="00685F8E">
          <w:delText>which is, when setting distribution Use of System Charges, expected to be applicable in respect of the Regulatory Year in which those Charges will take effect</w:delText>
        </w:r>
      </w:del>
      <w:r w:rsidRPr="00E55F9F">
        <w:t>.</w:t>
      </w:r>
    </w:p>
    <w:p w14:paraId="73075B77" w14:textId="77777777" w:rsidR="00685F8E" w:rsidRDefault="00685F8E" w:rsidP="00107EED">
      <w:pPr>
        <w:spacing w:after="0"/>
      </w:pPr>
    </w:p>
    <w:p w14:paraId="7CFE4DF1" w14:textId="59F3A4D5" w:rsidR="00E55F9F" w:rsidRDefault="00E55F9F" w:rsidP="00107EED">
      <w:pPr>
        <w:spacing w:after="0"/>
      </w:pPr>
      <w:r w:rsidRPr="00E55F9F">
        <w:t xml:space="preserve">The CC value is calculated as a </w:t>
      </w:r>
      <w:proofErr w:type="gramStart"/>
      <w:r w:rsidRPr="00E55F9F">
        <w:t>percentage, and</w:t>
      </w:r>
      <w:proofErr w:type="gramEnd"/>
      <w:r w:rsidRPr="00E55F9F">
        <w:t xml:space="preserve"> rounded to two decimal places.</w:t>
      </w:r>
    </w:p>
    <w:p w14:paraId="54A85FF3" w14:textId="77777777" w:rsidR="00D224BF" w:rsidRDefault="00D224BF" w:rsidP="00281ECD">
      <w:pPr>
        <w:spacing w:after="0"/>
      </w:pPr>
    </w:p>
    <w:p w14:paraId="76D1541F" w14:textId="3AB44D99" w:rsidR="00D224BF" w:rsidRPr="0032725C" w:rsidRDefault="00E16E53" w:rsidP="00281ECD">
      <w:pPr>
        <w:spacing w:after="0"/>
        <w:rPr>
          <w:b/>
          <w:bCs/>
        </w:rPr>
      </w:pPr>
      <w:r w:rsidRPr="0032725C">
        <w:rPr>
          <w:b/>
          <w:bCs/>
        </w:rPr>
        <w:t>Attachment 1 - Calculation of Branch Incremental Cost</w:t>
      </w:r>
    </w:p>
    <w:p w14:paraId="6BA89C94" w14:textId="77777777" w:rsidR="00E16E53" w:rsidRDefault="00E16E53" w:rsidP="00281ECD">
      <w:pPr>
        <w:spacing w:after="0"/>
      </w:pPr>
    </w:p>
    <w:p w14:paraId="6316D1BF" w14:textId="09654700" w:rsidR="00CC18E9" w:rsidRDefault="005F2426" w:rsidP="00CC18E9">
      <w:pPr>
        <w:spacing w:after="0"/>
      </w:pPr>
      <w:proofErr w:type="spellStart"/>
      <w:r w:rsidRPr="00685F8E">
        <w:rPr>
          <w:b/>
          <w:bCs/>
          <w:i/>
          <w:iCs/>
        </w:rPr>
        <w:t>DiscountRate</w:t>
      </w:r>
      <w:proofErr w:type="spellEnd"/>
      <w:r>
        <w:t xml:space="preserve"> </w:t>
      </w:r>
      <w:r w:rsidR="00CC18E9">
        <w:t>is</w:t>
      </w:r>
      <w:r>
        <w:t xml:space="preserve"> </w:t>
      </w:r>
      <w:r w:rsidR="00CC18E9">
        <w:t>set to equal the latest pre-tax real weighted average cost of capital (CC below) for each DNO Party calculated using the following formula:</w:t>
      </w:r>
    </w:p>
    <w:p w14:paraId="6E6F14D0" w14:textId="77777777" w:rsidR="005F2426" w:rsidRDefault="005F2426" w:rsidP="00CC18E9">
      <w:pPr>
        <w:spacing w:after="0"/>
      </w:pPr>
    </w:p>
    <w:p w14:paraId="38B7A9B0" w14:textId="17E833E5" w:rsidR="00CC18E9" w:rsidRDefault="00CC18E9" w:rsidP="00CC18E9">
      <w:pPr>
        <w:spacing w:after="0"/>
      </w:pPr>
      <w:r>
        <w:t>CC = (Gearing Assumption x Pre-Tax Cost of Debt) + (1- Gearing Assumption) * (Post Tax Cost of Equity / (1-Corporation Tax Rate))</w:t>
      </w:r>
    </w:p>
    <w:p w14:paraId="3670A94B" w14:textId="77777777" w:rsidR="005F2426" w:rsidRDefault="005F2426" w:rsidP="00CC18E9">
      <w:pPr>
        <w:spacing w:after="0"/>
      </w:pPr>
    </w:p>
    <w:p w14:paraId="78F58D64" w14:textId="77777777" w:rsidR="00CC18E9" w:rsidRDefault="00CC18E9" w:rsidP="00CC18E9">
      <w:pPr>
        <w:spacing w:after="0"/>
      </w:pPr>
      <w:r>
        <w:t>where:</w:t>
      </w:r>
    </w:p>
    <w:p w14:paraId="070FB9B4" w14:textId="77777777" w:rsidR="005F2426" w:rsidRDefault="005F2426" w:rsidP="00CC18E9">
      <w:pPr>
        <w:spacing w:after="0"/>
      </w:pPr>
    </w:p>
    <w:p w14:paraId="16135265" w14:textId="58B7B4B9" w:rsidR="00E16E53" w:rsidRDefault="00CC18E9" w:rsidP="00CC18E9">
      <w:pPr>
        <w:spacing w:after="0"/>
      </w:pPr>
      <w:r>
        <w:t xml:space="preserve">Gearing Assumption is set to the ‘notional Gearing’ </w:t>
      </w:r>
      <w:ins w:id="86" w:author="Craig Booth" w:date="2024-04-22T15:27:00Z">
        <w:r w:rsidR="005F2426" w:rsidRPr="005F2426">
          <w:t>for the regulatory year for which tariffs are being set in the latest version of the PCFM prepared for the relevant DNO Party for publication with such tariff setting on the DNO Party’s website</w:t>
        </w:r>
      </w:ins>
      <w:del w:id="87" w:author="Craig Booth" w:date="2024-04-22T15:27:00Z">
        <w:r w:rsidDel="005F2426">
          <w:delText>value referred to in the ED1 Price Control Financial Handbook</w:delText>
        </w:r>
      </w:del>
      <w:r>
        <w:t>;</w:t>
      </w:r>
    </w:p>
    <w:p w14:paraId="0BD2FEE4" w14:textId="77777777" w:rsidR="005F2426" w:rsidRDefault="005F2426" w:rsidP="00CC18E9">
      <w:pPr>
        <w:spacing w:after="0"/>
      </w:pPr>
    </w:p>
    <w:p w14:paraId="7B57275D" w14:textId="415F1FC4" w:rsidR="00CC18E9" w:rsidRDefault="00CC18E9" w:rsidP="00CC18E9">
      <w:pPr>
        <w:spacing w:after="0"/>
      </w:pPr>
      <w:r>
        <w:t>Pre-Tax Cost of Debt is set to the ‘</w:t>
      </w:r>
      <w:ins w:id="88" w:author="Craig Booth" w:date="2024-04-22T15:27:00Z">
        <w:r w:rsidR="005F2426" w:rsidRPr="005F2426">
          <w:t>Allowed return on debt</w:t>
        </w:r>
      </w:ins>
      <w:del w:id="89" w:author="Craig Booth" w:date="2024-04-22T15:27:00Z">
        <w:r w:rsidDel="005F2426">
          <w:delText>cost of corporate debt</w:delText>
        </w:r>
      </w:del>
      <w:r>
        <w:t xml:space="preserve">’ value </w:t>
      </w:r>
      <w:ins w:id="90" w:author="Craig Booth" w:date="2024-04-22T15:28:00Z">
        <w:r w:rsidR="00F618D3" w:rsidRPr="00F618D3">
          <w:t>for the regulatory year for which tariffs are being set in the latest version of the PCFM prepared for the relevant DNO Party for publication with such tariff setting on the DNO Party’s website</w:t>
        </w:r>
      </w:ins>
      <w:del w:id="91" w:author="Craig Booth" w:date="2024-04-22T15:28:00Z">
        <w:r w:rsidDel="00F618D3">
          <w:delText>specified in or calculated in accordance with the most recent Annual Iteration Process applicable when setting distribution Use of System Charges</w:delText>
        </w:r>
      </w:del>
      <w:r>
        <w:t>;</w:t>
      </w:r>
    </w:p>
    <w:p w14:paraId="7D6D953D" w14:textId="77777777" w:rsidR="005F2426" w:rsidRDefault="005F2426" w:rsidP="00CC18E9">
      <w:pPr>
        <w:spacing w:after="0"/>
      </w:pPr>
    </w:p>
    <w:p w14:paraId="3CAB2247" w14:textId="4C6CB789" w:rsidR="00CC18E9" w:rsidRDefault="00CC18E9" w:rsidP="00CC18E9">
      <w:pPr>
        <w:spacing w:after="0"/>
      </w:pPr>
      <w:r>
        <w:t>Post Tax Cost of Equity is set to</w:t>
      </w:r>
      <w:ins w:id="92" w:author="Craig Booth" w:date="2024-04-22T15:28:00Z">
        <w:r w:rsidR="00F618D3">
          <w:t xml:space="preserve"> equal</w:t>
        </w:r>
      </w:ins>
      <w:r>
        <w:t xml:space="preserve"> the ‘</w:t>
      </w:r>
      <w:ins w:id="93" w:author="Craig Booth" w:date="2024-04-22T15:28:00Z">
        <w:r w:rsidR="00F618D3" w:rsidRPr="00F618D3">
          <w:t>Allowed return on equity</w:t>
        </w:r>
      </w:ins>
      <w:del w:id="94" w:author="Craig Booth" w:date="2024-04-22T15:28:00Z">
        <w:r w:rsidDel="00F618D3">
          <w:delText>cost of equity</w:delText>
        </w:r>
      </w:del>
      <w:r>
        <w:t xml:space="preserve">’ value </w:t>
      </w:r>
      <w:ins w:id="95" w:author="Craig Booth" w:date="2024-04-22T15:28:00Z">
        <w:r w:rsidR="00F618D3" w:rsidRPr="00F618D3">
          <w:t>for the regulatory year for which tariffs are being set in the latest version of the PCFM prepared for the relevant DNO Party for publication with such tariff setting on the DNO Party’s website</w:t>
        </w:r>
      </w:ins>
      <w:del w:id="96" w:author="Craig Booth" w:date="2024-04-22T15:28:00Z">
        <w:r w:rsidDel="00F618D3">
          <w:delText>referred to in the ED1 Price Control Financial Handbook</w:delText>
        </w:r>
      </w:del>
      <w:r>
        <w:t>; and</w:t>
      </w:r>
    </w:p>
    <w:p w14:paraId="5EEA395B" w14:textId="77777777" w:rsidR="005F2426" w:rsidRDefault="005F2426" w:rsidP="00CC18E9">
      <w:pPr>
        <w:spacing w:after="0"/>
      </w:pPr>
    </w:p>
    <w:p w14:paraId="4AEA7AEC" w14:textId="42A94798" w:rsidR="00CC18E9" w:rsidRDefault="00CC18E9" w:rsidP="00CC18E9">
      <w:pPr>
        <w:spacing w:after="0"/>
      </w:pPr>
      <w:r>
        <w:lastRenderedPageBreak/>
        <w:t>Corporation Tax Rate is</w:t>
      </w:r>
      <w:ins w:id="97" w:author="Craig Booth" w:date="2024-04-22T15:28:00Z">
        <w:r w:rsidR="00F618D3">
          <w:t xml:space="preserve"> set to equal</w:t>
        </w:r>
      </w:ins>
      <w:r>
        <w:t xml:space="preserve"> the </w:t>
      </w:r>
      <w:del w:id="98" w:author="Craig Booth" w:date="2024-04-22T15:29:00Z">
        <w:r w:rsidDel="00D53851">
          <w:delText>rate of c</w:delText>
        </w:r>
      </w:del>
      <w:ins w:id="99" w:author="Craig Booth" w:date="2024-04-22T15:29:00Z">
        <w:r w:rsidR="00D53851">
          <w:t>”C</w:t>
        </w:r>
      </w:ins>
      <w:r>
        <w:t xml:space="preserve">orporation tax </w:t>
      </w:r>
      <w:ins w:id="100" w:author="Craig Booth" w:date="2024-04-22T15:29:00Z">
        <w:r w:rsidR="00D53851" w:rsidRPr="00D53851">
          <w:t>rate” value for the regulatory year for which tariffs are being set in the latest version of the PCFM prepared for the relevant DNO Party for publication with such tariff setting on the DNO Party’s website</w:t>
        </w:r>
      </w:ins>
      <w:del w:id="101" w:author="Craig Booth" w:date="2024-04-22T15:29:00Z">
        <w:r w:rsidDel="00D53851">
          <w:delText>which is, when setting distribution Use of System Charges, expected to be applicable in respect of the Regulatory Year in which those Charges will take effect</w:delText>
        </w:r>
      </w:del>
      <w:r>
        <w:t>.</w:t>
      </w:r>
    </w:p>
    <w:p w14:paraId="70794AEF" w14:textId="77777777" w:rsidR="005F2426" w:rsidRDefault="005F2426" w:rsidP="00CC18E9">
      <w:pPr>
        <w:spacing w:after="0"/>
      </w:pPr>
    </w:p>
    <w:p w14:paraId="19A8453B" w14:textId="207A945E" w:rsidR="00CC18E9" w:rsidRDefault="00CC18E9" w:rsidP="00CC18E9">
      <w:pPr>
        <w:spacing w:after="0"/>
      </w:pPr>
      <w:r>
        <w:t xml:space="preserve">The CC value is calculated as a </w:t>
      </w:r>
      <w:proofErr w:type="gramStart"/>
      <w:r>
        <w:t>percentage, and</w:t>
      </w:r>
      <w:proofErr w:type="gramEnd"/>
      <w:r>
        <w:t xml:space="preserve"> rounded to two decimal places.</w:t>
      </w:r>
    </w:p>
    <w:sectPr w:rsidR="00CC18E9">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29F44" w14:textId="77777777" w:rsidR="005A26D2" w:rsidRDefault="005A26D2" w:rsidP="00B243BD">
      <w:pPr>
        <w:spacing w:after="0" w:line="240" w:lineRule="auto"/>
      </w:pPr>
      <w:r>
        <w:separator/>
      </w:r>
    </w:p>
  </w:endnote>
  <w:endnote w:type="continuationSeparator" w:id="0">
    <w:p w14:paraId="6ACDE941" w14:textId="77777777" w:rsidR="005A26D2" w:rsidRDefault="005A26D2" w:rsidP="00B24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9411255"/>
      <w:docPartObj>
        <w:docPartGallery w:val="Page Numbers (Bottom of Page)"/>
        <w:docPartUnique/>
      </w:docPartObj>
    </w:sdtPr>
    <w:sdtContent>
      <w:sdt>
        <w:sdtPr>
          <w:id w:val="1728636285"/>
          <w:docPartObj>
            <w:docPartGallery w:val="Page Numbers (Top of Page)"/>
            <w:docPartUnique/>
          </w:docPartObj>
        </w:sdtPr>
        <w:sdtContent>
          <w:p w14:paraId="67C7EC82" w14:textId="6E49CC32" w:rsidR="00B92599" w:rsidRDefault="00B9259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57BB23D" w14:textId="77777777" w:rsidR="00B243BD" w:rsidRDefault="00B243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0F0C1" w14:textId="77777777" w:rsidR="005A26D2" w:rsidRDefault="005A26D2" w:rsidP="00B243BD">
      <w:pPr>
        <w:spacing w:after="0" w:line="240" w:lineRule="auto"/>
      </w:pPr>
      <w:r>
        <w:separator/>
      </w:r>
    </w:p>
  </w:footnote>
  <w:footnote w:type="continuationSeparator" w:id="0">
    <w:p w14:paraId="30146DD4" w14:textId="77777777" w:rsidR="005A26D2" w:rsidRDefault="005A26D2" w:rsidP="00B243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4D3B1" w14:textId="7AB4F669" w:rsidR="00B243BD" w:rsidRDefault="00B243BD" w:rsidP="00B92599">
    <w:pPr>
      <w:pStyle w:val="Header"/>
    </w:pPr>
    <w:r>
      <w:t>DCP 438 ‘</w:t>
    </w:r>
    <w:r w:rsidR="00B92599">
      <w:t>Rate of Return</w:t>
    </w:r>
    <w:r>
      <w:t>’</w:t>
    </w:r>
    <w:r>
      <w:tab/>
    </w:r>
    <w:r>
      <w:tab/>
      <w:t>Draft Legal Text</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raig Booth">
    <w15:presenceInfo w15:providerId="None" w15:userId="Craig Boo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862"/>
    <w:rsid w:val="000B039D"/>
    <w:rsid w:val="0010436D"/>
    <w:rsid w:val="00107EED"/>
    <w:rsid w:val="00233D71"/>
    <w:rsid w:val="00272DFA"/>
    <w:rsid w:val="00281ECD"/>
    <w:rsid w:val="00303D6D"/>
    <w:rsid w:val="0032725C"/>
    <w:rsid w:val="00357A8D"/>
    <w:rsid w:val="003E7DB5"/>
    <w:rsid w:val="00426CCA"/>
    <w:rsid w:val="00480076"/>
    <w:rsid w:val="00483C55"/>
    <w:rsid w:val="004915D3"/>
    <w:rsid w:val="004A73BE"/>
    <w:rsid w:val="004D721C"/>
    <w:rsid w:val="005A26D2"/>
    <w:rsid w:val="005F2426"/>
    <w:rsid w:val="006449D3"/>
    <w:rsid w:val="00654862"/>
    <w:rsid w:val="00685F8E"/>
    <w:rsid w:val="006D206D"/>
    <w:rsid w:val="00734277"/>
    <w:rsid w:val="007742EC"/>
    <w:rsid w:val="007C3208"/>
    <w:rsid w:val="007F1923"/>
    <w:rsid w:val="00886BA7"/>
    <w:rsid w:val="0089596D"/>
    <w:rsid w:val="00905D01"/>
    <w:rsid w:val="00A550DB"/>
    <w:rsid w:val="00AB6467"/>
    <w:rsid w:val="00AE74A2"/>
    <w:rsid w:val="00B243BD"/>
    <w:rsid w:val="00B60129"/>
    <w:rsid w:val="00B61877"/>
    <w:rsid w:val="00B92599"/>
    <w:rsid w:val="00BA4A34"/>
    <w:rsid w:val="00C050AE"/>
    <w:rsid w:val="00C6640B"/>
    <w:rsid w:val="00C9786F"/>
    <w:rsid w:val="00CC18E9"/>
    <w:rsid w:val="00D1085E"/>
    <w:rsid w:val="00D224BF"/>
    <w:rsid w:val="00D301B4"/>
    <w:rsid w:val="00D53851"/>
    <w:rsid w:val="00D9265F"/>
    <w:rsid w:val="00DC7010"/>
    <w:rsid w:val="00E10F81"/>
    <w:rsid w:val="00E16E53"/>
    <w:rsid w:val="00E55F9F"/>
    <w:rsid w:val="00EC48C9"/>
    <w:rsid w:val="00ED6A3D"/>
    <w:rsid w:val="00ED7A32"/>
    <w:rsid w:val="00F618D3"/>
    <w:rsid w:val="00F938A6"/>
    <w:rsid w:val="00FA76CB"/>
    <w:rsid w:val="00FE1C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2D25D"/>
  <w15:chartTrackingRefBased/>
  <w15:docId w15:val="{552FE915-B1B5-4C26-ABEF-039AC4A1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5D0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F1923"/>
    <w:pPr>
      <w:keepNext/>
      <w:keepLines/>
      <w:spacing w:before="40" w:after="0"/>
      <w:outlineLvl w:val="1"/>
    </w:pPr>
    <w:rPr>
      <w:rFonts w:eastAsiaTheme="majorEastAsia" w:cstheme="majorBidi"/>
      <w:b/>
      <w:sz w:val="28"/>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54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83C55"/>
    <w:pPr>
      <w:spacing w:after="0" w:line="240" w:lineRule="auto"/>
    </w:pPr>
  </w:style>
  <w:style w:type="paragraph" w:styleId="Header">
    <w:name w:val="header"/>
    <w:basedOn w:val="Normal"/>
    <w:link w:val="HeaderChar"/>
    <w:uiPriority w:val="99"/>
    <w:unhideWhenUsed/>
    <w:rsid w:val="00B243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43BD"/>
  </w:style>
  <w:style w:type="paragraph" w:styleId="Footer">
    <w:name w:val="footer"/>
    <w:basedOn w:val="Normal"/>
    <w:link w:val="FooterChar"/>
    <w:uiPriority w:val="99"/>
    <w:unhideWhenUsed/>
    <w:rsid w:val="00B243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43BD"/>
  </w:style>
  <w:style w:type="paragraph" w:styleId="ListParagraph">
    <w:name w:val="List Paragraph"/>
    <w:basedOn w:val="Normal"/>
    <w:uiPriority w:val="34"/>
    <w:qFormat/>
    <w:rsid w:val="00C6640B"/>
    <w:pPr>
      <w:ind w:left="720"/>
      <w:contextualSpacing/>
    </w:pPr>
  </w:style>
  <w:style w:type="character" w:customStyle="1" w:styleId="Heading2Char">
    <w:name w:val="Heading 2 Char"/>
    <w:basedOn w:val="DefaultParagraphFont"/>
    <w:link w:val="Heading2"/>
    <w:uiPriority w:val="9"/>
    <w:rsid w:val="007F1923"/>
    <w:rPr>
      <w:rFonts w:eastAsiaTheme="majorEastAsia" w:cstheme="majorBidi"/>
      <w:b/>
      <w:sz w:val="28"/>
      <w:szCs w:val="26"/>
    </w:rPr>
  </w:style>
  <w:style w:type="character" w:customStyle="1" w:styleId="Heading1Char">
    <w:name w:val="Heading 1 Char"/>
    <w:basedOn w:val="DefaultParagraphFont"/>
    <w:link w:val="Heading1"/>
    <w:uiPriority w:val="9"/>
    <w:rsid w:val="00905D01"/>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05D01"/>
    <w:pPr>
      <w:outlineLvl w:val="9"/>
    </w:pPr>
    <w:rPr>
      <w:kern w:val="0"/>
      <w:lang w:val="en-US"/>
      <w14:ligatures w14:val="none"/>
    </w:rPr>
  </w:style>
  <w:style w:type="paragraph" w:styleId="TOC2">
    <w:name w:val="toc 2"/>
    <w:basedOn w:val="Normal"/>
    <w:next w:val="Normal"/>
    <w:autoRedefine/>
    <w:uiPriority w:val="39"/>
    <w:unhideWhenUsed/>
    <w:rsid w:val="00905D01"/>
    <w:pPr>
      <w:spacing w:after="100"/>
      <w:ind w:left="220"/>
    </w:pPr>
  </w:style>
  <w:style w:type="character" w:styleId="Hyperlink">
    <w:name w:val="Hyperlink"/>
    <w:basedOn w:val="DefaultParagraphFont"/>
    <w:uiPriority w:val="99"/>
    <w:unhideWhenUsed/>
    <w:rsid w:val="00905D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4B42D-BFC1-405C-9E0D-079B7E6E2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6</Pages>
  <Words>1888</Words>
  <Characters>10768</Characters>
  <Application>Microsoft Office Word</Application>
  <DocSecurity>0</DocSecurity>
  <Lines>89</Lines>
  <Paragraphs>25</Paragraphs>
  <ScaleCrop>false</ScaleCrop>
  <Company/>
  <LinksUpToDate>false</LinksUpToDate>
  <CharactersWithSpaces>12631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Booth</dc:creator>
  <cp:keywords/>
  <dc:description/>
  <cp:lastModifiedBy>Craig Booth</cp:lastModifiedBy>
  <cp:revision>55</cp:revision>
  <dcterms:created xsi:type="dcterms:W3CDTF">2024-04-22T07:53:00Z</dcterms:created>
  <dcterms:modified xsi:type="dcterms:W3CDTF">2024-04-22T14:43:00Z</dcterms:modified>
</cp:coreProperties>
</file>