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6CC0DE" w14:textId="0DB79B4D" w:rsidR="00576441" w:rsidRPr="00576441" w:rsidRDefault="00576441" w:rsidP="00792D3B">
      <w:pPr>
        <w:jc w:val="center"/>
        <w:rPr>
          <w:b/>
          <w:bCs/>
          <w:sz w:val="32"/>
          <w:szCs w:val="32"/>
        </w:rPr>
      </w:pPr>
      <w:r w:rsidRPr="00576441">
        <w:rPr>
          <w:b/>
          <w:bCs/>
          <w:sz w:val="32"/>
          <w:szCs w:val="32"/>
        </w:rPr>
        <w:t>SCHEDULE 32 – RESIDUAL CHARGING BANDS</w:t>
      </w:r>
    </w:p>
    <w:p w14:paraId="703F19AE" w14:textId="3E704DFD" w:rsidR="00917E8D" w:rsidRPr="00792D3B" w:rsidRDefault="00792D3B" w:rsidP="00792D3B">
      <w:pPr>
        <w:jc w:val="center"/>
        <w:rPr>
          <w:b/>
          <w:bCs/>
          <w:u w:val="single"/>
        </w:rPr>
      </w:pPr>
      <w:r w:rsidRPr="00792D3B">
        <w:rPr>
          <w:b/>
          <w:bCs/>
          <w:u w:val="single"/>
        </w:rPr>
        <w:t>4. ALLOCATION OF CUSTOMERS TO CHARGING BANDS BY DNO/IDNO PARTIES</w:t>
      </w:r>
    </w:p>
    <w:p w14:paraId="58B81123" w14:textId="70CB18BA" w:rsidR="00792D3B" w:rsidRPr="00792D3B" w:rsidRDefault="00792D3B" w:rsidP="00792D3B">
      <w:r w:rsidRPr="00792D3B">
        <w:t>4.1 For Final Demand Sites within the groups identified in Paragraph 1.5(a), 1.5(b) or 1.5(c), each DNO/IDNO Party shall allocate its Final Demand Sites to the relevant charging band based on the following criteria (subject to Paragraph 4.2A):</w:t>
      </w:r>
    </w:p>
    <w:p w14:paraId="5B37B730" w14:textId="3A807ED2" w:rsidR="00792D3B" w:rsidRPr="00792D3B" w:rsidRDefault="00792D3B" w:rsidP="00792D3B">
      <w:pPr>
        <w:ind w:left="720"/>
      </w:pPr>
      <w:r w:rsidRPr="00792D3B">
        <w:t>(a) if 24 months of data is available, the average Maximum Import Capacity over that period; or if not available</w:t>
      </w:r>
    </w:p>
    <w:p w14:paraId="218DCE5D" w14:textId="037BA24E" w:rsidR="00917E8D" w:rsidRPr="00792D3B" w:rsidRDefault="00792D3B" w:rsidP="00792D3B">
      <w:pPr>
        <w:ind w:left="720"/>
      </w:pPr>
      <w:r w:rsidRPr="00792D3B">
        <w:t>(b) allocation to a charging band will be based on the following criteria:</w:t>
      </w:r>
    </w:p>
    <w:p w14:paraId="48E212ED" w14:textId="77777777" w:rsidR="00792D3B" w:rsidRDefault="00792D3B" w:rsidP="00384FD1">
      <w:pPr>
        <w:jc w:val="center"/>
        <w:rPr>
          <w:b/>
          <w:bCs/>
        </w:rPr>
      </w:pPr>
    </w:p>
    <w:p w14:paraId="39761A9F" w14:textId="693F9FCB" w:rsidR="00384FD1" w:rsidRPr="00384FD1" w:rsidRDefault="00384FD1" w:rsidP="00384FD1">
      <w:pPr>
        <w:jc w:val="center"/>
        <w:rPr>
          <w:b/>
          <w:bCs/>
        </w:rPr>
      </w:pPr>
      <w:r w:rsidRPr="00384FD1">
        <w:rPr>
          <w:b/>
          <w:bCs/>
        </w:rPr>
        <w:t xml:space="preserve">6. </w:t>
      </w:r>
      <w:r w:rsidRPr="00384FD1">
        <w:rPr>
          <w:b/>
          <w:bCs/>
          <w:u w:val="single"/>
        </w:rPr>
        <w:t>EXCEPTIONAL CIRCUMSTANCES AND ANNUAL ALLOCATION REVIEW RESULTING IN RE-ALLOCATION TO A DIFFERENT BAND WITHIN A PRICE CONTROL PERIOD</w:t>
      </w:r>
    </w:p>
    <w:p w14:paraId="0752C614" w14:textId="77777777" w:rsidR="00B87B4B" w:rsidRPr="00384FD1" w:rsidRDefault="00B87B4B" w:rsidP="00B87B4B">
      <w:pPr>
        <w:rPr>
          <w:b/>
          <w:bCs/>
        </w:rPr>
      </w:pPr>
      <w:r w:rsidRPr="00384FD1">
        <w:rPr>
          <w:b/>
          <w:bCs/>
        </w:rPr>
        <w:t>Exceptional circumstances</w:t>
      </w:r>
    </w:p>
    <w:p w14:paraId="0D85ABE9" w14:textId="77777777" w:rsidR="00B87B4B" w:rsidRDefault="00B87B4B" w:rsidP="00B87B4B">
      <w:r w:rsidRPr="00384FD1">
        <w:t>6.1 A Final Demand Site may be reallocated to a different charging band if one or more of the following criteria apply (following the Final Demand Site's allocation to a charging band under Paragraph 4):</w:t>
      </w:r>
    </w:p>
    <w:p w14:paraId="5C20C2ED" w14:textId="77777777" w:rsidR="00B87B4B" w:rsidRDefault="00B87B4B" w:rsidP="00B87B4B">
      <w:pPr>
        <w:ind w:left="720"/>
      </w:pPr>
      <w:r>
        <w:t>(</w:t>
      </w:r>
      <w:r w:rsidRPr="00384FD1">
        <w:t>a) the voltage of connection of the Final Demand Site changes;</w:t>
      </w:r>
    </w:p>
    <w:p w14:paraId="6FE2E5E8" w14:textId="77777777" w:rsidR="00B87B4B" w:rsidRDefault="00B87B4B" w:rsidP="00B87B4B">
      <w:pPr>
        <w:ind w:left="720"/>
      </w:pPr>
      <w:r w:rsidRPr="00384FD1">
        <w:t>(b) the Final Demand Site has a change of use or change of site configuration, and this is reflected by a significant change (as further described in Paragraph 6.3) to its:</w:t>
      </w:r>
    </w:p>
    <w:p w14:paraId="6E9AFBB3" w14:textId="77777777" w:rsidR="00B87B4B" w:rsidRDefault="00B87B4B" w:rsidP="00B87B4B">
      <w:pPr>
        <w:ind w:left="1440"/>
      </w:pPr>
      <w:r w:rsidRPr="00384FD1">
        <w:t>(i) Maximum Import Capacity; or</w:t>
      </w:r>
    </w:p>
    <w:p w14:paraId="4AB6FD22" w14:textId="77777777" w:rsidR="00B87B4B" w:rsidRDefault="00B87B4B" w:rsidP="00B87B4B">
      <w:pPr>
        <w:ind w:left="1440"/>
      </w:pPr>
      <w:r w:rsidRPr="00384FD1">
        <w:t>(ii) forecast annual consumption;</w:t>
      </w:r>
    </w:p>
    <w:p w14:paraId="0A0E993D" w14:textId="1F6C4AF3" w:rsidR="00B87B4B" w:rsidRDefault="00B87B4B" w:rsidP="00017B89">
      <w:pPr>
        <w:ind w:left="720"/>
      </w:pPr>
      <w:r w:rsidRPr="00384FD1">
        <w:t>(c) the Final Demand Site moves from one of the groups identified in Paragraph 1.5 to another, and as a result it becomes a site for which the Maximum Import Capacity is to be used under Paragraph 2.1 (when annual consumption was previously to be used) or becomes a site for which annual consumption is to be used under Paragraph 2.1 (when Maximum Import Capacity was previously to be used);</w:t>
      </w:r>
      <w:r>
        <w:t xml:space="preserve"> </w:t>
      </w:r>
      <w:del w:id="0" w:author="Craig Booth" w:date="2024-05-28T15:33:00Z">
        <w:r w:rsidDel="00017B89">
          <w:delText>and/or</w:delText>
        </w:r>
      </w:del>
    </w:p>
    <w:p w14:paraId="022FA75D" w14:textId="1EC2459A" w:rsidR="00350DF5" w:rsidRDefault="00017B89" w:rsidP="00017B89">
      <w:pPr>
        <w:ind w:left="720"/>
        <w:rPr>
          <w:ins w:id="1" w:author="Craig Booth" w:date="2024-05-28T15:33:00Z"/>
        </w:rPr>
      </w:pPr>
      <w:r w:rsidRPr="00384FD1">
        <w:t>(d) the Final Demand Site is a Phased Capacity Site</w:t>
      </w:r>
      <w:del w:id="2" w:author="Craig Booth" w:date="2024-05-28T15:33:00Z">
        <w:r w:rsidDel="00017B89">
          <w:delText>.</w:delText>
        </w:r>
      </w:del>
      <w:ins w:id="3" w:author="Craig Booth" w:date="2024-05-28T15:33:00Z">
        <w:r>
          <w:t xml:space="preserve">; </w:t>
        </w:r>
        <w:r w:rsidRPr="00017B89">
          <w:t>and/or</w:t>
        </w:r>
      </w:ins>
    </w:p>
    <w:p w14:paraId="0E61BA45" w14:textId="7CC5F103" w:rsidR="00017B89" w:rsidRDefault="00017B89" w:rsidP="00017B89">
      <w:pPr>
        <w:ind w:left="720"/>
      </w:pPr>
      <w:ins w:id="4" w:author="Craig Booth" w:date="2024-05-28T15:33:00Z">
        <w:r>
          <w:t xml:space="preserve">(e) </w:t>
        </w:r>
      </w:ins>
      <w:ins w:id="5" w:author="Craig Booth" w:date="2024-07-03T15:38:00Z" w16du:dateUtc="2024-07-03T14:38:00Z">
        <w:r w:rsidR="00A67256" w:rsidRPr="00A67256">
          <w:t xml:space="preserve">the Final Demand Site </w:t>
        </w:r>
      </w:ins>
      <w:ins w:id="6" w:author="Craig Booth" w:date="2024-05-28T15:33:00Z">
        <w:r w:rsidR="00EF3527" w:rsidRPr="00EF3527">
          <w:t xml:space="preserve">is a </w:t>
        </w:r>
        <w:proofErr w:type="gramStart"/>
        <w:r w:rsidR="00EF3527" w:rsidRPr="00EF3527">
          <w:t>High Capacity</w:t>
        </w:r>
        <w:proofErr w:type="gramEnd"/>
        <w:r w:rsidR="00EF3527" w:rsidRPr="00EF3527">
          <w:t xml:space="preserve"> Usage, Low Utilisation</w:t>
        </w:r>
      </w:ins>
      <w:ins w:id="7" w:author="Craig Booth" w:date="2024-07-03T16:04:00Z" w16du:dateUtc="2024-07-03T15:04:00Z">
        <w:r w:rsidR="00917E8D">
          <w:t xml:space="preserve"> (”HCULU”)</w:t>
        </w:r>
      </w:ins>
      <w:ins w:id="8" w:author="Craig Booth" w:date="2024-05-28T15:33:00Z">
        <w:r w:rsidR="00EF3527" w:rsidRPr="00EF3527">
          <w:t xml:space="preserve"> Final Demand Site.</w:t>
        </w:r>
      </w:ins>
    </w:p>
    <w:p w14:paraId="1A0F41EF" w14:textId="02349D96" w:rsidR="00777C0F" w:rsidRDefault="00416FE2" w:rsidP="00777C0F">
      <w:r>
        <w:t>6.</w:t>
      </w:r>
      <w:r w:rsidR="00777C0F" w:rsidRPr="00384FD1">
        <w:t xml:space="preserve">2 Where a </w:t>
      </w:r>
      <w:proofErr w:type="gramStart"/>
      <w:r w:rsidR="00777C0F" w:rsidRPr="00384FD1">
        <w:t>Customer</w:t>
      </w:r>
      <w:proofErr w:type="gramEnd"/>
      <w:r w:rsidR="00777C0F" w:rsidRPr="00384FD1">
        <w:t xml:space="preserve"> or its Registrant applies to the DNO/IDNO Party to have a Final Demand Site reallocated as described in Paragraph 6.1(b), such application must be accompanied by:</w:t>
      </w:r>
    </w:p>
    <w:p w14:paraId="5661305C" w14:textId="3D001029" w:rsidR="00777C0F" w:rsidRDefault="00777C0F" w:rsidP="00777C0F">
      <w:pPr>
        <w:ind w:left="720"/>
      </w:pPr>
      <w:r w:rsidRPr="00384FD1">
        <w:t xml:space="preserve">(a) for Paragraph 6.1(b)(i), a signed Connection Agreement for the Final Demand Site, and a signed letter from the Customer's company director (or equivalent) confirming exceptional and significant changes to the use of the site; </w:t>
      </w:r>
      <w:del w:id="9" w:author="Craig Booth" w:date="2024-05-28T15:34:00Z">
        <w:r w:rsidDel="00777C0F">
          <w:delText>or</w:delText>
        </w:r>
      </w:del>
    </w:p>
    <w:p w14:paraId="0446D0EF" w14:textId="43F13217" w:rsidR="00B87B4B" w:rsidRDefault="00777C0F" w:rsidP="00777C0F">
      <w:pPr>
        <w:ind w:left="720"/>
        <w:rPr>
          <w:ins w:id="10" w:author="Craig Booth" w:date="2024-05-28T15:34:00Z"/>
        </w:rPr>
      </w:pPr>
      <w:r w:rsidRPr="00384FD1">
        <w:t>(b) for Paragraph 6.1(b)(ii), a signed letter from the Customer's company director (or equivalent) confirming exceptional and significant changes to consumption</w:t>
      </w:r>
      <w:r>
        <w:t xml:space="preserve"> </w:t>
      </w:r>
      <w:r w:rsidRPr="00384FD1">
        <w:t>(including historical consumption) for the Final Demand Site and the reason for the change of use or change of site configuration</w:t>
      </w:r>
      <w:ins w:id="11" w:author="Craig Booth" w:date="2024-05-28T15:34:00Z">
        <w:r>
          <w:t>; or</w:t>
        </w:r>
      </w:ins>
      <w:del w:id="12" w:author="Craig Booth" w:date="2024-05-28T15:34:00Z">
        <w:r w:rsidDel="00777C0F">
          <w:delText>.</w:delText>
        </w:r>
      </w:del>
    </w:p>
    <w:p w14:paraId="2992E8CD" w14:textId="77777777" w:rsidR="00416FE2" w:rsidRDefault="00416FE2" w:rsidP="00416FE2">
      <w:pPr>
        <w:ind w:left="709"/>
        <w:rPr>
          <w:ins w:id="13" w:author="Craig Booth" w:date="2024-05-28T15:34:00Z"/>
        </w:rPr>
      </w:pPr>
      <w:ins w:id="14" w:author="Craig Booth" w:date="2024-05-28T15:34:00Z">
        <w:r>
          <w:lastRenderedPageBreak/>
          <w:t>(c) for Paragraph 6.1(e), a signed letter from the Customer's company director (or equivalent) on company headed paper:</w:t>
        </w:r>
      </w:ins>
    </w:p>
    <w:p w14:paraId="03F9C9FB" w14:textId="2081F17A" w:rsidR="00416FE2" w:rsidRDefault="00416FE2" w:rsidP="00416FE2">
      <w:pPr>
        <w:ind w:left="1440"/>
        <w:rPr>
          <w:ins w:id="15" w:author="Craig Booth" w:date="2024-05-28T15:34:00Z"/>
        </w:rPr>
      </w:pPr>
      <w:ins w:id="16" w:author="Craig Booth" w:date="2024-05-28T15:34:00Z">
        <w:r>
          <w:t xml:space="preserve">(i) confirming that they would like to be considered as a </w:t>
        </w:r>
      </w:ins>
      <w:ins w:id="17" w:author="Craig Booth" w:date="2024-07-03T16:04:00Z" w16du:dateUtc="2024-07-03T15:04:00Z">
        <w:r w:rsidR="00917E8D" w:rsidRPr="00917E8D">
          <w:t>HCULU</w:t>
        </w:r>
      </w:ins>
      <w:ins w:id="18" w:author="Craig Booth" w:date="2024-05-28T15:34:00Z">
        <w:r>
          <w:t xml:space="preserve"> Final Demand Site;</w:t>
        </w:r>
      </w:ins>
    </w:p>
    <w:p w14:paraId="20C65CEE" w14:textId="77777777" w:rsidR="00416FE2" w:rsidRDefault="00416FE2" w:rsidP="00416FE2">
      <w:pPr>
        <w:ind w:left="1440"/>
        <w:rPr>
          <w:ins w:id="19" w:author="Craig Booth" w:date="2024-05-28T15:34:00Z"/>
        </w:rPr>
      </w:pPr>
      <w:ins w:id="20" w:author="Craig Booth" w:date="2024-05-28T15:34:00Z">
        <w:r>
          <w:t>(ii) declaring that they are unable to change their current usage patterns</w:t>
        </w:r>
        <w:r w:rsidRPr="004F7AA9">
          <w:t>, together with an explanation of the reasons for this</w:t>
        </w:r>
        <w:r>
          <w:t>;</w:t>
        </w:r>
      </w:ins>
    </w:p>
    <w:p w14:paraId="5B1A34C8" w14:textId="77777777" w:rsidR="00E216AD" w:rsidRDefault="00416FE2" w:rsidP="00416FE2">
      <w:pPr>
        <w:ind w:left="1440"/>
      </w:pPr>
      <w:ins w:id="21" w:author="Craig Booth" w:date="2024-05-28T15:34:00Z">
        <w:r>
          <w:t>(iii) confirming it has a Maximum Import Capacity set appropriate to its business needs; and</w:t>
        </w:r>
      </w:ins>
    </w:p>
    <w:p w14:paraId="176B3C25" w14:textId="29B78511" w:rsidR="00777C0F" w:rsidRDefault="00416FE2" w:rsidP="00792D3B">
      <w:pPr>
        <w:ind w:left="1440"/>
      </w:pPr>
      <w:ins w:id="22" w:author="Craig Booth" w:date="2024-05-28T15:34:00Z">
        <w:r>
          <w:t xml:space="preserve">(iv) submitting half hourly data and their own assessment of their </w:t>
        </w:r>
      </w:ins>
      <w:ins w:id="23" w:author="Craig Booth" w:date="2024-07-03T16:04:00Z" w16du:dateUtc="2024-07-03T15:04:00Z">
        <w:r w:rsidR="00917E8D">
          <w:t>HCULU</w:t>
        </w:r>
      </w:ins>
      <w:ins w:id="24" w:author="Craig Booth" w:date="2024-05-28T15:34:00Z">
        <w:r>
          <w:t xml:space="preserve"> eligibility, using the established </w:t>
        </w:r>
      </w:ins>
      <w:ins w:id="25" w:author="Craig Booth" w:date="2024-06-11T09:16:00Z">
        <w:r w:rsidR="00E216AD">
          <w:t>criteria</w:t>
        </w:r>
      </w:ins>
      <w:ins w:id="26" w:author="Craig Booth" w:date="2024-05-28T15:34:00Z">
        <w:r>
          <w:t>.</w:t>
        </w:r>
      </w:ins>
    </w:p>
    <w:p w14:paraId="7BD39D05" w14:textId="6D197267" w:rsidR="00384FD1" w:rsidRDefault="00384FD1">
      <w:r w:rsidRPr="00384FD1">
        <w:t>6.3 The exceptional circumstances described in Paragraph 6.1(b) will be subject the following materiality threshold:</w:t>
      </w:r>
    </w:p>
    <w:p w14:paraId="0CE14181" w14:textId="77777777" w:rsidR="00384FD1" w:rsidRDefault="00384FD1" w:rsidP="00384FD1">
      <w:pPr>
        <w:ind w:left="720"/>
      </w:pPr>
      <w:r w:rsidRPr="00384FD1">
        <w:t xml:space="preserve">(a) (subject to Paragraph 6.3(b)) for Final Demand Sites allocated in accordance with Paragraph 4.1(a) or 4.1(b)(i), the Maximum Import Capacity at the Final Demand Site must have either increased or decreased by more than 50 percent in comparison to the Maximum Import Capacity of the Final Demand Site at the end of the period used for the purposes of such allocation (and the average Maximum Import Capacity is not to be used as the comparator); </w:t>
      </w:r>
    </w:p>
    <w:p w14:paraId="1ED185A6" w14:textId="77777777" w:rsidR="00384FD1" w:rsidRDefault="00384FD1" w:rsidP="00384FD1">
      <w:pPr>
        <w:ind w:left="720"/>
      </w:pPr>
      <w:r w:rsidRPr="00384FD1">
        <w:t xml:space="preserve">(b) for Final Demand Sites allocated in accordance with Paragraph 4.1(a) or 4.1(b)(i) and then re-allocated under Paragraph 6.1, the Maximum Import Capacity at the Final Demand Site must have either increased or decreased by more than 50 percent in comparison to the Maximum Import Capacity of the Final Demand Site at the end of the period used for the purposes of such re-allocation (and the average Maximum Import Capacity is not to be used as the comparator); </w:t>
      </w:r>
    </w:p>
    <w:p w14:paraId="2BC256E3" w14:textId="77777777" w:rsidR="00384FD1" w:rsidRDefault="00384FD1" w:rsidP="00384FD1">
      <w:pPr>
        <w:ind w:left="720"/>
      </w:pPr>
      <w:r w:rsidRPr="00384FD1">
        <w:t xml:space="preserve">(c) Final Demand Sites allocated in accordance with Paragraph 4.1(b)(ii) may only be re-allocated under Paragraph 6.1 following their re-allocation under Paragraph 6.7, and only if the Maximum Import Capacity at the Final Demand Site has either increased or decreased by more than 50 percent in comparison to the Maximum Import Capacity of the Final Demand Site at the end of the period used for the purposes of such re-allocation (and the average Maximum Import Capacity is not to be used as the comparator); and/or </w:t>
      </w:r>
    </w:p>
    <w:p w14:paraId="2AE948CC" w14:textId="6700FBA2" w:rsidR="00384FD1" w:rsidRDefault="00384FD1" w:rsidP="00384FD1">
      <w:pPr>
        <w:ind w:left="720"/>
      </w:pPr>
      <w:r w:rsidRPr="00384FD1">
        <w:t>(d) for Final Demand Sites allocated under Paragraph 4.2 (</w:t>
      </w:r>
      <w:proofErr w:type="gramStart"/>
      <w:r w:rsidRPr="00384FD1">
        <w:t>whether or not</w:t>
      </w:r>
      <w:proofErr w:type="gramEnd"/>
      <w:r w:rsidRPr="00384FD1">
        <w:t xml:space="preserve"> re-allocated under this Paragraph 6), the forecast annual consumption at the Final Demand Site must have increased or decreased by more than 50 percent in comparison to the consumption which was used for the purposes of the allocation which the applicant is seeking to have changed. </w:t>
      </w:r>
    </w:p>
    <w:p w14:paraId="6FF5B807" w14:textId="311B6958" w:rsidR="00615446" w:rsidRPr="00043E16" w:rsidRDefault="00C20F64" w:rsidP="007740C3">
      <w:pPr>
        <w:rPr>
          <w:ins w:id="27" w:author="Craig Booth" w:date="2024-06-24T12:34:00Z" w16du:dateUtc="2024-06-24T11:34:00Z"/>
        </w:rPr>
      </w:pPr>
      <w:ins w:id="28" w:author="Craig Booth" w:date="2024-06-24T12:33:00Z" w16du:dateUtc="2024-06-24T11:33:00Z">
        <w:r w:rsidRPr="00043E16">
          <w:rPr>
            <w:b/>
            <w:bCs/>
          </w:rPr>
          <w:t>OPTION 1:</w:t>
        </w:r>
        <w:r w:rsidRPr="00043E16">
          <w:t xml:space="preserve"> </w:t>
        </w:r>
      </w:ins>
      <w:ins w:id="29" w:author="Craig Booth" w:date="2024-06-24T12:18:00Z" w16du:dateUtc="2024-06-24T11:18:00Z">
        <w:r w:rsidR="00615446" w:rsidRPr="00043E16">
          <w:t>6.4</w:t>
        </w:r>
      </w:ins>
      <w:ins w:id="30" w:author="Craig Booth" w:date="2024-06-25T09:03:00Z" w16du:dateUtc="2024-06-25T08:03:00Z">
        <w:r w:rsidR="00043E16" w:rsidRPr="00043E16">
          <w:t>A</w:t>
        </w:r>
      </w:ins>
      <w:ins w:id="31" w:author="Craig Booth" w:date="2024-06-24T12:18:00Z" w16du:dateUtc="2024-06-24T11:18:00Z">
        <w:r w:rsidR="00615446" w:rsidRPr="00043E16">
          <w:t xml:space="preserve"> A</w:t>
        </w:r>
      </w:ins>
      <w:ins w:id="32" w:author="Craig Booth" w:date="2024-06-24T12:19:00Z" w16du:dateUtc="2024-06-24T11:19:00Z">
        <w:r w:rsidR="00615446" w:rsidRPr="00043E16">
          <w:t xml:space="preserve"> </w:t>
        </w:r>
      </w:ins>
      <w:ins w:id="33" w:author="Craig Booth" w:date="2024-06-24T12:18:00Z" w16du:dateUtc="2024-06-24T11:18:00Z">
        <w:r w:rsidR="00615446" w:rsidRPr="00043E16">
          <w:t xml:space="preserve">Final Demand Site </w:t>
        </w:r>
      </w:ins>
      <w:ins w:id="34" w:author="Craig Booth" w:date="2024-06-24T12:19:00Z" w16du:dateUtc="2024-06-24T11:19:00Z">
        <w:r w:rsidR="00615446" w:rsidRPr="00043E16">
          <w:t xml:space="preserve">that has been </w:t>
        </w:r>
      </w:ins>
      <w:ins w:id="35" w:author="Craig Booth" w:date="2024-06-24T12:18:00Z" w16du:dateUtc="2024-06-24T11:18:00Z">
        <w:r w:rsidR="00615446" w:rsidRPr="00043E16">
          <w:t>allocated in accordance with Paragraph 4.1(b)(ii)</w:t>
        </w:r>
      </w:ins>
      <w:ins w:id="36" w:author="Craig Booth" w:date="2024-06-24T12:19:00Z" w16du:dateUtc="2024-06-24T11:19:00Z">
        <w:r w:rsidR="00615446" w:rsidRPr="00043E16">
          <w:t>,</w:t>
        </w:r>
      </w:ins>
      <w:ins w:id="37" w:author="Craig Booth" w:date="2024-06-24T12:18:00Z" w16du:dateUtc="2024-06-24T11:18:00Z">
        <w:r w:rsidR="00615446" w:rsidRPr="00043E16">
          <w:t xml:space="preserve"> </w:t>
        </w:r>
      </w:ins>
      <w:ins w:id="38" w:author="Craig Booth" w:date="2024-06-24T12:21:00Z" w16du:dateUtc="2024-06-24T11:21:00Z">
        <w:r w:rsidR="00615446" w:rsidRPr="00043E16">
          <w:t xml:space="preserve">will </w:t>
        </w:r>
      </w:ins>
      <w:ins w:id="39" w:author="Craig Booth" w:date="2024-06-24T12:18:00Z" w16du:dateUtc="2024-06-24T11:18:00Z">
        <w:r w:rsidR="00615446" w:rsidRPr="00043E16">
          <w:t xml:space="preserve">only </w:t>
        </w:r>
      </w:ins>
      <w:ins w:id="40" w:author="Craig Booth" w:date="2024-06-24T12:26:00Z" w16du:dateUtc="2024-06-24T11:26:00Z">
        <w:r w:rsidR="00615446" w:rsidRPr="00043E16">
          <w:t>be abl</w:t>
        </w:r>
      </w:ins>
      <w:ins w:id="41" w:author="Craig Booth" w:date="2024-06-24T12:27:00Z" w16du:dateUtc="2024-06-24T11:27:00Z">
        <w:r w:rsidR="00615446" w:rsidRPr="00043E16">
          <w:t xml:space="preserve">e to apply for </w:t>
        </w:r>
      </w:ins>
      <w:ins w:id="42" w:author="Craig Booth" w:date="2024-07-03T16:04:00Z" w16du:dateUtc="2024-07-03T15:04:00Z">
        <w:r w:rsidR="00917E8D">
          <w:t>HCULU</w:t>
        </w:r>
      </w:ins>
      <w:ins w:id="43" w:author="Craig Booth" w:date="2024-06-24T12:27:00Z" w16du:dateUtc="2024-06-24T11:27:00Z">
        <w:r w:rsidR="00615446" w:rsidRPr="00043E16">
          <w:t xml:space="preserve"> status</w:t>
        </w:r>
      </w:ins>
      <w:ins w:id="44" w:author="Craig Booth" w:date="2024-06-24T12:20:00Z" w16du:dateUtc="2024-06-24T11:20:00Z">
        <w:r w:rsidR="00615446" w:rsidRPr="00043E16">
          <w:t xml:space="preserve"> </w:t>
        </w:r>
      </w:ins>
      <w:ins w:id="45" w:author="Craig Booth" w:date="2024-06-24T12:18:00Z" w16du:dateUtc="2024-06-24T11:18:00Z">
        <w:r w:rsidR="00615446" w:rsidRPr="00043E16">
          <w:t xml:space="preserve">following </w:t>
        </w:r>
      </w:ins>
      <w:ins w:id="46" w:author="Craig Booth" w:date="2024-06-24T12:20:00Z" w16du:dateUtc="2024-06-24T11:20:00Z">
        <w:r w:rsidR="00615446" w:rsidRPr="00043E16">
          <w:t xml:space="preserve">its </w:t>
        </w:r>
      </w:ins>
      <w:ins w:id="47" w:author="Craig Booth" w:date="2024-06-24T12:18:00Z" w16du:dateUtc="2024-06-24T11:18:00Z">
        <w:r w:rsidR="00615446" w:rsidRPr="00043E16">
          <w:t>re-allocation under Paragraph 6.7</w:t>
        </w:r>
      </w:ins>
      <w:ins w:id="48" w:author="Craig Booth" w:date="2024-06-24T12:19:00Z" w16du:dateUtc="2024-06-24T11:19:00Z">
        <w:r w:rsidR="00615446" w:rsidRPr="00043E16">
          <w:t>.</w:t>
        </w:r>
      </w:ins>
    </w:p>
    <w:p w14:paraId="0F453857" w14:textId="4BBF28D7" w:rsidR="00C20F64" w:rsidRPr="00043E16" w:rsidRDefault="00C20F64" w:rsidP="007740C3">
      <w:pPr>
        <w:rPr>
          <w:ins w:id="49" w:author="Craig Booth" w:date="2024-06-24T12:30:00Z" w16du:dateUtc="2024-06-24T11:30:00Z"/>
        </w:rPr>
      </w:pPr>
      <w:ins w:id="50" w:author="Craig Booth" w:date="2024-06-24T12:34:00Z" w16du:dateUtc="2024-06-24T11:34:00Z">
        <w:r w:rsidRPr="00043E16">
          <w:t>OR</w:t>
        </w:r>
      </w:ins>
    </w:p>
    <w:p w14:paraId="7016E5AB" w14:textId="050F8B08" w:rsidR="00C20F64" w:rsidRDefault="00C20F64" w:rsidP="007740C3">
      <w:pPr>
        <w:rPr>
          <w:ins w:id="51" w:author="Craig Booth" w:date="2024-06-24T12:18:00Z" w16du:dateUtc="2024-06-24T11:18:00Z"/>
        </w:rPr>
      </w:pPr>
      <w:ins w:id="52" w:author="Craig Booth" w:date="2024-06-24T12:33:00Z" w16du:dateUtc="2024-06-24T11:33:00Z">
        <w:r w:rsidRPr="00043E16">
          <w:rPr>
            <w:b/>
            <w:bCs/>
          </w:rPr>
          <w:t>OPTION 2:</w:t>
        </w:r>
        <w:r w:rsidRPr="00043E16">
          <w:t xml:space="preserve"> 6</w:t>
        </w:r>
      </w:ins>
      <w:ins w:id="53" w:author="Craig Booth" w:date="2024-06-24T12:30:00Z" w16du:dateUtc="2024-06-24T11:30:00Z">
        <w:r w:rsidRPr="00043E16">
          <w:t>.4</w:t>
        </w:r>
      </w:ins>
      <w:ins w:id="54" w:author="Craig Booth" w:date="2024-06-25T09:03:00Z" w16du:dateUtc="2024-06-25T08:03:00Z">
        <w:r w:rsidR="00043E16" w:rsidRPr="00043E16">
          <w:t>A</w:t>
        </w:r>
      </w:ins>
      <w:ins w:id="55" w:author="Craig Booth" w:date="2024-06-24T12:30:00Z" w16du:dateUtc="2024-06-24T11:30:00Z">
        <w:r w:rsidRPr="00043E16">
          <w:t xml:space="preserve"> A Final Demand Site that has applied to be a </w:t>
        </w:r>
      </w:ins>
      <w:ins w:id="56" w:author="Craig Booth" w:date="2024-07-03T16:04:00Z" w16du:dateUtc="2024-07-03T15:04:00Z">
        <w:r w:rsidR="00917E8D">
          <w:t>HCULU</w:t>
        </w:r>
      </w:ins>
      <w:ins w:id="57" w:author="Craig Booth" w:date="2024-06-24T12:30:00Z" w16du:dateUtc="2024-06-24T11:30:00Z">
        <w:r w:rsidRPr="00043E16">
          <w:t xml:space="preserve"> status and has been allocated in accordance with Paragraph 4.1(b)(ii), will only be able to be re-banded as a </w:t>
        </w:r>
      </w:ins>
      <w:ins w:id="58" w:author="Craig Booth" w:date="2024-07-03T16:04:00Z" w16du:dateUtc="2024-07-03T15:04:00Z">
        <w:r w:rsidR="00917E8D">
          <w:t>HCULU</w:t>
        </w:r>
      </w:ins>
      <w:ins w:id="59" w:author="Craig Booth" w:date="2024-06-24T12:30:00Z" w16du:dateUtc="2024-06-24T11:30:00Z">
        <w:r w:rsidRPr="00043E16">
          <w:t xml:space="preserve"> site following its re-allocation under Paragraph 6.7.</w:t>
        </w:r>
      </w:ins>
    </w:p>
    <w:p w14:paraId="66432F48" w14:textId="62F0196C" w:rsidR="00341CBB" w:rsidDel="00043E16" w:rsidRDefault="00567D76" w:rsidP="007740C3">
      <w:pPr>
        <w:rPr>
          <w:del w:id="60" w:author="Craig Booth" w:date="2023-08-03T14:09:00Z"/>
        </w:rPr>
      </w:pPr>
      <w:ins w:id="61" w:author="Craig Booth" w:date="2023-05-25T08:25:00Z">
        <w:r w:rsidRPr="00567D76">
          <w:t>6.4</w:t>
        </w:r>
      </w:ins>
      <w:ins w:id="62" w:author="Craig Booth" w:date="2024-06-25T09:03:00Z" w16du:dateUtc="2024-06-25T08:03:00Z">
        <w:r w:rsidR="00043E16">
          <w:t>B</w:t>
        </w:r>
      </w:ins>
      <w:ins w:id="63" w:author="Craig Booth" w:date="2023-05-25T08:25:00Z">
        <w:r w:rsidRPr="00567D76">
          <w:t xml:space="preserve"> A Final Demand Site that has </w:t>
        </w:r>
        <w:bookmarkStart w:id="64" w:name="_Hlk170198727"/>
        <w:r w:rsidRPr="00567D76">
          <w:t xml:space="preserve">been identified as a </w:t>
        </w:r>
      </w:ins>
      <w:ins w:id="65" w:author="Craig Booth" w:date="2024-07-03T16:04:00Z" w16du:dateUtc="2024-07-03T15:04:00Z">
        <w:r w:rsidR="00917E8D" w:rsidRPr="00917E8D">
          <w:t>HCULU</w:t>
        </w:r>
        <w:r w:rsidR="00917E8D">
          <w:t xml:space="preserve"> </w:t>
        </w:r>
      </w:ins>
      <w:ins w:id="66" w:author="Craig Booth" w:date="2023-05-25T08:25:00Z">
        <w:r w:rsidRPr="00567D76">
          <w:t xml:space="preserve">site </w:t>
        </w:r>
      </w:ins>
      <w:ins w:id="67" w:author="Craig Booth" w:date="2024-05-28T13:45:00Z">
        <w:r w:rsidR="00981584">
          <w:t>will have its band reduced to next lowest band</w:t>
        </w:r>
      </w:ins>
      <w:bookmarkEnd w:id="64"/>
      <w:ins w:id="68" w:author="Craig Booth" w:date="2023-05-25T08:25:00Z">
        <w:r w:rsidRPr="00567D76">
          <w:t>.</w:t>
        </w:r>
      </w:ins>
    </w:p>
    <w:p w14:paraId="4EF3F33A" w14:textId="43940485" w:rsidR="00043E16" w:rsidRPr="005E5B7F" w:rsidRDefault="00043E16" w:rsidP="007740C3">
      <w:pPr>
        <w:rPr>
          <w:ins w:id="69" w:author="Craig Booth" w:date="2024-06-25T09:04:00Z" w16du:dateUtc="2024-06-25T08:04:00Z"/>
        </w:rPr>
      </w:pPr>
      <w:ins w:id="70" w:author="Craig Booth" w:date="2024-06-25T09:04:00Z" w16du:dateUtc="2024-06-25T08:04:00Z">
        <w:r>
          <w:lastRenderedPageBreak/>
          <w:t>6.4C A Final Demand Site tha</w:t>
        </w:r>
      </w:ins>
      <w:ins w:id="71" w:author="Craig Booth" w:date="2024-06-25T09:05:00Z" w16du:dateUtc="2024-06-25T08:05:00Z">
        <w:r>
          <w:t xml:space="preserve">t has </w:t>
        </w:r>
        <w:r w:rsidRPr="00043E16">
          <w:t xml:space="preserve">been identified as a </w:t>
        </w:r>
      </w:ins>
      <w:ins w:id="72" w:author="Craig Booth" w:date="2024-07-03T16:04:00Z" w16du:dateUtc="2024-07-03T15:04:00Z">
        <w:r w:rsidR="00917E8D" w:rsidRPr="00917E8D">
          <w:t>HCULU</w:t>
        </w:r>
        <w:r w:rsidR="00917E8D">
          <w:t xml:space="preserve"> </w:t>
        </w:r>
      </w:ins>
      <w:ins w:id="73" w:author="Craig Booth" w:date="2024-06-25T09:05:00Z" w16du:dateUtc="2024-06-25T08:05:00Z">
        <w:r w:rsidRPr="00043E16">
          <w:t xml:space="preserve">site </w:t>
        </w:r>
        <w:r>
          <w:t xml:space="preserve">and has </w:t>
        </w:r>
        <w:r w:rsidRPr="00043E16">
          <w:t>ha</w:t>
        </w:r>
        <w:r>
          <w:t>d</w:t>
        </w:r>
        <w:r w:rsidRPr="00043E16">
          <w:t xml:space="preserve"> its band reduced </w:t>
        </w:r>
        <w:r>
          <w:t>under Paragraph 6.4B may, at any time, request that it be returned to its original band.</w:t>
        </w:r>
      </w:ins>
    </w:p>
    <w:p w14:paraId="53D574C1" w14:textId="46D6970F" w:rsidR="00384FD1" w:rsidRDefault="00384FD1">
      <w:pPr>
        <w:rPr>
          <w:ins w:id="74" w:author="Craig Booth" w:date="2023-07-20T16:43:00Z"/>
        </w:rPr>
      </w:pPr>
      <w:r w:rsidRPr="00384FD1">
        <w:t>6.4</w:t>
      </w:r>
      <w:ins w:id="75" w:author="Craig Booth" w:date="2024-06-25T09:05:00Z" w16du:dateUtc="2024-06-25T08:05:00Z">
        <w:r w:rsidR="00043E16">
          <w:t>D</w:t>
        </w:r>
      </w:ins>
      <w:r w:rsidRPr="00384FD1">
        <w:t xml:space="preserve"> Reallocation of a Final Demand Site to a different charging band</w:t>
      </w:r>
      <w:r w:rsidR="00A633EF">
        <w:t xml:space="preserve"> </w:t>
      </w:r>
      <w:r w:rsidRPr="00384FD1">
        <w:t>may result in the Registrant for the Final Demand Site being either eligible for a rebate (which shall be backdated to the time when the request was received) or subject to an additional charge</w:t>
      </w:r>
      <w:r>
        <w:t xml:space="preserve"> </w:t>
      </w:r>
      <w:r w:rsidRPr="00384FD1">
        <w:t>(which shall be backdated to the date on which the DNO/IDNO Party notified the Registrant of the charge's application). The revised charging band will be applied from the next billing period.</w:t>
      </w:r>
    </w:p>
    <w:p w14:paraId="7ADA9E32" w14:textId="2B5B1058" w:rsidR="005A4FD3" w:rsidRDefault="005A4FD3">
      <w:ins w:id="76" w:author="Craig Booth" w:date="2023-07-20T16:43:00Z">
        <w:r>
          <w:t>6.4</w:t>
        </w:r>
      </w:ins>
      <w:ins w:id="77" w:author="Craig Booth" w:date="2024-06-25T09:06:00Z" w16du:dateUtc="2024-06-25T08:06:00Z">
        <w:r w:rsidR="00043E16">
          <w:t>E</w:t>
        </w:r>
      </w:ins>
      <w:ins w:id="78" w:author="Craig Booth" w:date="2023-07-20T16:43:00Z">
        <w:r>
          <w:t xml:space="preserve"> </w:t>
        </w:r>
      </w:ins>
      <w:ins w:id="79" w:author="Craig Booth" w:date="2023-07-20T16:44:00Z">
        <w:r>
          <w:t xml:space="preserve">Where a </w:t>
        </w:r>
      </w:ins>
      <w:proofErr w:type="gramStart"/>
      <w:ins w:id="80" w:author="Craig Booth" w:date="2023-07-20T16:45:00Z">
        <w:r>
          <w:t>Customer</w:t>
        </w:r>
        <w:proofErr w:type="gramEnd"/>
        <w:r>
          <w:t xml:space="preserve"> applies for </w:t>
        </w:r>
      </w:ins>
      <w:ins w:id="81" w:author="Craig Booth" w:date="2024-07-03T16:04:00Z" w16du:dateUtc="2024-07-03T15:04:00Z">
        <w:r w:rsidR="00917E8D">
          <w:t>HCULU</w:t>
        </w:r>
      </w:ins>
      <w:ins w:id="82" w:author="Craig Booth" w:date="2023-07-20T16:45:00Z">
        <w:r>
          <w:t xml:space="preserve"> status within the first six months following the implementation of DCP 412</w:t>
        </w:r>
      </w:ins>
      <w:ins w:id="83" w:author="Craig Booth" w:date="2023-07-20T16:46:00Z">
        <w:r>
          <w:t xml:space="preserve"> and is reallocated to a different charging band</w:t>
        </w:r>
      </w:ins>
      <w:ins w:id="84" w:author="Craig Booth" w:date="2023-08-03T14:05:00Z">
        <w:r w:rsidR="005E5928">
          <w:t xml:space="preserve">, this will be backdated </w:t>
        </w:r>
      </w:ins>
      <w:ins w:id="85" w:author="Craig Booth" w:date="2023-08-03T14:06:00Z">
        <w:r w:rsidR="00DA035C">
          <w:t xml:space="preserve">to a date </w:t>
        </w:r>
      </w:ins>
      <w:ins w:id="86" w:author="Craig Booth" w:date="2023-08-03T14:05:00Z">
        <w:r w:rsidR="005E5928">
          <w:t>12 months</w:t>
        </w:r>
        <w:r w:rsidR="009E6E18">
          <w:t xml:space="preserve"> </w:t>
        </w:r>
      </w:ins>
      <w:ins w:id="87" w:author="Craig Booth" w:date="2023-08-03T14:06:00Z">
        <w:r w:rsidR="00DA035C">
          <w:t xml:space="preserve">prior </w:t>
        </w:r>
      </w:ins>
      <w:ins w:id="88" w:author="Craig Booth" w:date="2023-08-03T14:07:00Z">
        <w:r w:rsidR="00DA035C">
          <w:t>to the application date</w:t>
        </w:r>
      </w:ins>
      <w:ins w:id="89" w:author="Craig Booth" w:date="2023-07-20T16:52:00Z">
        <w:r w:rsidR="007F2340">
          <w:t xml:space="preserve">, and </w:t>
        </w:r>
      </w:ins>
      <w:ins w:id="90" w:author="Craig Booth" w:date="2023-07-20T16:45:00Z">
        <w:r>
          <w:t xml:space="preserve">the </w:t>
        </w:r>
        <w:r w:rsidRPr="005A4FD3">
          <w:t xml:space="preserve">Final Demand Site </w:t>
        </w:r>
      </w:ins>
      <w:ins w:id="91" w:author="Craig Booth" w:date="2023-07-20T16:46:00Z">
        <w:r>
          <w:t xml:space="preserve">will </w:t>
        </w:r>
      </w:ins>
      <w:ins w:id="92" w:author="Craig Booth" w:date="2023-07-20T16:45:00Z">
        <w:r w:rsidRPr="005A4FD3">
          <w:t xml:space="preserve">eligible </w:t>
        </w:r>
      </w:ins>
      <w:ins w:id="93" w:author="Craig Booth" w:date="2023-07-20T16:47:00Z">
        <w:r>
          <w:t xml:space="preserve">for a rebate </w:t>
        </w:r>
      </w:ins>
      <w:ins w:id="94" w:author="Craig Booth" w:date="2023-07-20T16:52:00Z">
        <w:r w:rsidR="007F2340">
          <w:t xml:space="preserve">for the difference between </w:t>
        </w:r>
      </w:ins>
      <w:ins w:id="95" w:author="Craig Booth" w:date="2023-07-20T16:50:00Z">
        <w:r w:rsidR="007F2340">
          <w:t>the charges</w:t>
        </w:r>
      </w:ins>
      <w:ins w:id="96" w:author="Craig Booth" w:date="2023-07-20T16:46:00Z">
        <w:r>
          <w:t>.</w:t>
        </w:r>
      </w:ins>
    </w:p>
    <w:p w14:paraId="77092F9C" w14:textId="7576158B" w:rsidR="00384FD1" w:rsidRDefault="00384FD1">
      <w:r w:rsidRPr="00384FD1">
        <w:t>6.</w:t>
      </w:r>
      <w:del w:id="97" w:author="Craig Booth" w:date="2023-05-25T08:25:00Z">
        <w:r w:rsidRPr="00384FD1" w:rsidDel="00567D76">
          <w:delText>4</w:delText>
        </w:r>
      </w:del>
      <w:del w:id="98" w:author="Craig Booth" w:date="2024-05-28T15:29:00Z">
        <w:r w:rsidR="00AA2A43" w:rsidDel="00AA2A43">
          <w:delText>A</w:delText>
        </w:r>
      </w:del>
      <w:ins w:id="99" w:author="Craig Booth" w:date="2024-06-25T09:06:00Z" w16du:dateUtc="2024-06-25T08:06:00Z">
        <w:r w:rsidR="00043E16">
          <w:t>F</w:t>
        </w:r>
      </w:ins>
      <w:ins w:id="100" w:author="Craig Booth" w:date="2023-05-25T08:25:00Z">
        <w:r w:rsidR="00567D76" w:rsidRPr="00384FD1">
          <w:t xml:space="preserve"> </w:t>
        </w:r>
      </w:ins>
      <w:r w:rsidRPr="00384FD1">
        <w:t>Where Paragraph 6.1(d) applies, the DNO/IDNO Party shall, each time that the Maximum Import Capacity of the Phased Capacity Site is increased, re-allocate the Final Demand Site based on the revised Maximum Import Capacity.</w:t>
      </w:r>
    </w:p>
    <w:p w14:paraId="07198BB1" w14:textId="36CD830C" w:rsidR="00A67256" w:rsidRDefault="00567D76">
      <w:pPr>
        <w:rPr>
          <w:ins w:id="101" w:author="Craig Booth" w:date="2024-07-03T15:42:00Z" w16du:dateUtc="2024-07-03T14:42:00Z"/>
        </w:rPr>
      </w:pPr>
      <w:ins w:id="102" w:author="Craig Booth" w:date="2023-05-25T08:25:00Z">
        <w:r w:rsidRPr="00724D9E">
          <w:t>6.4</w:t>
        </w:r>
      </w:ins>
      <w:ins w:id="103" w:author="Craig Booth" w:date="2024-06-25T09:06:00Z" w16du:dateUtc="2024-06-25T08:06:00Z">
        <w:r w:rsidR="00043E16">
          <w:t>G</w:t>
        </w:r>
      </w:ins>
      <w:ins w:id="104" w:author="Craig Booth" w:date="2023-05-25T08:25:00Z">
        <w:r w:rsidRPr="00724D9E">
          <w:t xml:space="preserve"> </w:t>
        </w:r>
      </w:ins>
      <w:ins w:id="105" w:author="Craig Booth" w:date="2024-07-03T16:01:00Z" w16du:dateUtc="2024-07-03T15:01:00Z">
        <w:r w:rsidR="00716A10">
          <w:t>U</w:t>
        </w:r>
        <w:r w:rsidR="00716A10" w:rsidRPr="00716A10">
          <w:t>nless the site has been reallocated as per paragraphs 6.4C or 6.4H</w:t>
        </w:r>
        <w:r w:rsidR="00716A10">
          <w:t>, a</w:t>
        </w:r>
      </w:ins>
      <w:ins w:id="106" w:author="Craig Booth" w:date="2024-07-03T15:43:00Z" w16du:dateUtc="2024-07-03T14:43:00Z">
        <w:r w:rsidR="00A67256">
          <w:t xml:space="preserve"> Final Demand Site that has been classified as a </w:t>
        </w:r>
      </w:ins>
      <w:ins w:id="107" w:author="Craig Booth" w:date="2024-07-03T16:05:00Z" w16du:dateUtc="2024-07-03T15:05:00Z">
        <w:r w:rsidR="00917E8D" w:rsidRPr="00917E8D">
          <w:t>HCULU</w:t>
        </w:r>
        <w:r w:rsidR="00917E8D">
          <w:t xml:space="preserve"> </w:t>
        </w:r>
      </w:ins>
      <w:ins w:id="108" w:author="Craig Booth" w:date="2024-07-03T15:43:00Z" w16du:dateUtc="2024-07-03T14:43:00Z">
        <w:r w:rsidR="00A67256">
          <w:t xml:space="preserve">site will </w:t>
        </w:r>
      </w:ins>
      <w:ins w:id="109" w:author="Craig Booth" w:date="2024-07-03T15:44:00Z" w16du:dateUtc="2024-07-03T14:44:00Z">
        <w:r w:rsidR="00A67256">
          <w:t xml:space="preserve">retain this status for the duration of the current </w:t>
        </w:r>
      </w:ins>
      <w:ins w:id="110" w:author="Craig Booth" w:date="2024-07-03T15:45:00Z" w16du:dateUtc="2024-07-03T14:45:00Z">
        <w:r w:rsidR="00A67256">
          <w:t xml:space="preserve">transmission </w:t>
        </w:r>
      </w:ins>
      <w:ins w:id="111" w:author="Craig Booth" w:date="2024-07-03T15:44:00Z" w16du:dateUtc="2024-07-03T14:44:00Z">
        <w:r w:rsidR="00A67256">
          <w:t>price control period</w:t>
        </w:r>
      </w:ins>
      <w:ins w:id="112" w:author="Craig Booth" w:date="2024-07-03T15:48:00Z" w16du:dateUtc="2024-07-03T14:48:00Z">
        <w:r w:rsidR="00A1182F">
          <w:t xml:space="preserve">, after </w:t>
        </w:r>
      </w:ins>
      <w:ins w:id="113" w:author="Craig Booth" w:date="2024-07-03T15:49:00Z" w16du:dateUtc="2024-07-03T14:49:00Z">
        <w:r w:rsidR="00A1182F">
          <w:t>which it will expire</w:t>
        </w:r>
      </w:ins>
      <w:ins w:id="114" w:author="Craig Booth" w:date="2024-07-03T15:51:00Z" w16du:dateUtc="2024-07-03T14:51:00Z">
        <w:r w:rsidR="00A1182F">
          <w:t xml:space="preserve"> and will require the customer to reapply for</w:t>
        </w:r>
      </w:ins>
      <w:ins w:id="115" w:author="Craig Booth" w:date="2024-07-03T15:52:00Z" w16du:dateUtc="2024-07-03T14:52:00Z">
        <w:r w:rsidR="00A1182F">
          <w:t xml:space="preserve"> HCULU status for</w:t>
        </w:r>
      </w:ins>
      <w:ins w:id="116" w:author="Craig Booth" w:date="2024-07-03T15:51:00Z" w16du:dateUtc="2024-07-03T14:51:00Z">
        <w:r w:rsidR="00A1182F">
          <w:t xml:space="preserve"> the next transmi</w:t>
        </w:r>
      </w:ins>
      <w:ins w:id="117" w:author="Craig Booth" w:date="2024-07-03T15:52:00Z" w16du:dateUtc="2024-07-03T14:52:00Z">
        <w:r w:rsidR="00A1182F">
          <w:t>ss</w:t>
        </w:r>
      </w:ins>
      <w:ins w:id="118" w:author="Craig Booth" w:date="2024-07-03T15:51:00Z" w16du:dateUtc="2024-07-03T14:51:00Z">
        <w:r w:rsidR="00A1182F">
          <w:t xml:space="preserve">ion price </w:t>
        </w:r>
      </w:ins>
      <w:ins w:id="119" w:author="Craig Booth" w:date="2024-07-03T15:52:00Z" w16du:dateUtc="2024-07-03T14:52:00Z">
        <w:r w:rsidR="00A1182F">
          <w:t>control period</w:t>
        </w:r>
      </w:ins>
      <w:ins w:id="120" w:author="Craig Booth" w:date="2024-07-03T16:02:00Z" w16du:dateUtc="2024-07-03T15:02:00Z">
        <w:r w:rsidR="00716A10">
          <w:t>, which can be submitted</w:t>
        </w:r>
      </w:ins>
      <w:ins w:id="121" w:author="Craig Booth" w:date="2024-07-03T16:01:00Z" w16du:dateUtc="2024-07-03T15:01:00Z">
        <w:r w:rsidR="00716A10">
          <w:t xml:space="preserve"> up to 12 months prior to the commencement of the next </w:t>
        </w:r>
        <w:r w:rsidR="00716A10" w:rsidRPr="00716A10">
          <w:t>transmission price control period</w:t>
        </w:r>
      </w:ins>
      <w:ins w:id="122" w:author="Craig Booth" w:date="2024-07-03T15:43:00Z" w16du:dateUtc="2024-07-03T14:43:00Z">
        <w:r w:rsidR="00A67256">
          <w:t xml:space="preserve">. </w:t>
        </w:r>
      </w:ins>
    </w:p>
    <w:p w14:paraId="04ABDD66" w14:textId="51DA90DC" w:rsidR="00845BD6" w:rsidRDefault="00F44072">
      <w:pPr>
        <w:rPr>
          <w:ins w:id="123" w:author="Craig Booth" w:date="2023-06-28T11:12:00Z"/>
        </w:rPr>
      </w:pPr>
      <w:ins w:id="124" w:author="Craig Booth" w:date="2024-06-11T10:32:00Z">
        <w:r>
          <w:t>6.4</w:t>
        </w:r>
      </w:ins>
      <w:ins w:id="125" w:author="Craig Booth" w:date="2024-06-25T09:06:00Z" w16du:dateUtc="2024-06-25T08:06:00Z">
        <w:r w:rsidR="00043E16">
          <w:t>H</w:t>
        </w:r>
      </w:ins>
      <w:ins w:id="126" w:author="Craig Booth" w:date="2024-05-28T13:42:00Z">
        <w:r w:rsidR="00981584">
          <w:t xml:space="preserve"> </w:t>
        </w:r>
      </w:ins>
      <w:ins w:id="127" w:author="Craig Booth" w:date="2024-06-11T10:32:00Z">
        <w:r>
          <w:t>W</w:t>
        </w:r>
      </w:ins>
      <w:ins w:id="128" w:author="Craig Booth" w:date="2024-05-28T13:42:00Z">
        <w:r w:rsidR="00981584">
          <w:t>here evidence indicates the</w:t>
        </w:r>
      </w:ins>
      <w:ins w:id="129" w:author="Craig Booth" w:date="2024-05-28T13:43:00Z">
        <w:r w:rsidR="00981584">
          <w:t xml:space="preserve">re has been </w:t>
        </w:r>
      </w:ins>
      <w:ins w:id="130" w:author="Craig Booth" w:date="2024-05-28T13:42:00Z">
        <w:r w:rsidR="00981584">
          <w:t>a significant change in usage</w:t>
        </w:r>
      </w:ins>
      <w:ins w:id="131" w:author="Craig Booth" w:date="2024-06-11T10:32:00Z">
        <w:r>
          <w:t xml:space="preserve"> within the</w:t>
        </w:r>
      </w:ins>
      <w:ins w:id="132" w:author="Craig Booth" w:date="2024-07-03T15:46:00Z" w16du:dateUtc="2024-07-03T14:46:00Z">
        <w:r w:rsidR="00A67256">
          <w:t xml:space="preserve"> </w:t>
        </w:r>
        <w:r w:rsidR="00A67256" w:rsidRPr="00A67256">
          <w:t xml:space="preserve">transmission </w:t>
        </w:r>
      </w:ins>
      <w:ins w:id="133" w:author="Craig Booth" w:date="2024-06-11T10:32:00Z">
        <w:r>
          <w:t xml:space="preserve"> price control period</w:t>
        </w:r>
      </w:ins>
      <w:ins w:id="134" w:author="Craig Booth" w:date="2024-05-28T13:42:00Z">
        <w:r w:rsidR="00981584">
          <w:t>,</w:t>
        </w:r>
      </w:ins>
      <w:ins w:id="135" w:author="Craig Booth" w:date="2023-05-25T08:25:00Z">
        <w:r w:rsidR="00567D76" w:rsidRPr="00724D9E">
          <w:t xml:space="preserve"> </w:t>
        </w:r>
      </w:ins>
      <w:ins w:id="136" w:author="Craig Booth" w:date="2024-06-11T10:32:00Z">
        <w:r>
          <w:t>the DNO/IDNO Party may</w:t>
        </w:r>
      </w:ins>
      <w:ins w:id="137" w:author="Craig Booth" w:date="2024-06-25T09:08:00Z" w16du:dateUtc="2024-06-25T08:08:00Z">
        <w:r w:rsidR="00043E16">
          <w:t>, at any time,</w:t>
        </w:r>
      </w:ins>
      <w:ins w:id="138" w:author="Craig Booth" w:date="2024-06-11T10:32:00Z">
        <w:r>
          <w:t xml:space="preserve"> </w:t>
        </w:r>
      </w:ins>
      <w:ins w:id="139" w:author="Craig Booth" w:date="2023-05-25T08:25:00Z">
        <w:r w:rsidR="00567D76" w:rsidRPr="00724D9E">
          <w:t xml:space="preserve">check whether </w:t>
        </w:r>
      </w:ins>
      <w:ins w:id="140" w:author="Craig Booth" w:date="2024-06-11T10:32:00Z">
        <w:r>
          <w:t xml:space="preserve">the site </w:t>
        </w:r>
      </w:ins>
      <w:ins w:id="141" w:author="Craig Booth" w:date="2023-05-25T08:25:00Z">
        <w:r w:rsidR="00567D76" w:rsidRPr="00724D9E">
          <w:t xml:space="preserve">is still eligible to be </w:t>
        </w:r>
      </w:ins>
      <w:ins w:id="142" w:author="Craig Booth" w:date="2023-06-28T11:10:00Z">
        <w:r w:rsidR="00845BD6" w:rsidRPr="00724D9E">
          <w:t xml:space="preserve">classed as a </w:t>
        </w:r>
      </w:ins>
      <w:ins w:id="143" w:author="Craig Booth" w:date="2024-07-03T16:05:00Z" w16du:dateUtc="2024-07-03T15:05:00Z">
        <w:r w:rsidR="00917E8D" w:rsidRPr="00917E8D">
          <w:t>HCULU</w:t>
        </w:r>
        <w:r w:rsidR="00917E8D">
          <w:t xml:space="preserve"> </w:t>
        </w:r>
      </w:ins>
      <w:ins w:id="144" w:author="Craig Booth" w:date="2023-06-28T11:10:00Z">
        <w:r w:rsidR="00845BD6" w:rsidRPr="00724D9E">
          <w:t>site</w:t>
        </w:r>
      </w:ins>
      <w:ins w:id="145" w:author="Craig Booth" w:date="2023-05-25T08:25:00Z">
        <w:r w:rsidR="00567D76" w:rsidRPr="00724D9E">
          <w:t>.</w:t>
        </w:r>
      </w:ins>
      <w:ins w:id="146" w:author="Craig Booth" w:date="2023-06-28T11:18:00Z">
        <w:r w:rsidR="00DF5C5E" w:rsidRPr="00724D9E">
          <w:t xml:space="preserve"> This review will be based on the most recent </w:t>
        </w:r>
      </w:ins>
      <w:ins w:id="147" w:author="Craig Booth" w:date="2023-08-03T13:56:00Z">
        <w:r w:rsidR="00A10538">
          <w:t>12</w:t>
        </w:r>
      </w:ins>
      <w:ins w:id="148" w:author="Craig Booth" w:date="2023-06-28T11:18:00Z">
        <w:r w:rsidR="00DF5C5E" w:rsidRPr="00724D9E">
          <w:t xml:space="preserve"> months of half hourly (active and reactive) consumption data.</w:t>
        </w:r>
      </w:ins>
    </w:p>
    <w:p w14:paraId="74AD3F1D" w14:textId="7394E502" w:rsidR="00D111BE" w:rsidRDefault="00845BD6">
      <w:pPr>
        <w:rPr>
          <w:ins w:id="149" w:author="Craig Booth" w:date="2023-07-20T14:21:00Z"/>
        </w:rPr>
      </w:pPr>
      <w:ins w:id="150" w:author="Craig Booth" w:date="2023-06-28T11:12:00Z">
        <w:r>
          <w:t>6.4</w:t>
        </w:r>
      </w:ins>
      <w:ins w:id="151" w:author="Craig Booth" w:date="2024-06-25T09:06:00Z" w16du:dateUtc="2024-06-25T08:06:00Z">
        <w:r w:rsidR="00043E16">
          <w:t>I</w:t>
        </w:r>
      </w:ins>
      <w:ins w:id="152" w:author="Craig Booth" w:date="2023-06-28T11:12:00Z">
        <w:r>
          <w:t xml:space="preserve"> </w:t>
        </w:r>
      </w:ins>
      <w:ins w:id="153" w:author="Craig Booth" w:date="2023-05-25T08:25:00Z">
        <w:r w:rsidR="00567D76" w:rsidRPr="00567D76">
          <w:t xml:space="preserve">Where a Final Demand Site is no longer eligible to be classed as a </w:t>
        </w:r>
      </w:ins>
      <w:ins w:id="154" w:author="Craig Booth" w:date="2024-07-03T16:05:00Z" w16du:dateUtc="2024-07-03T15:05:00Z">
        <w:r w:rsidR="00917E8D" w:rsidRPr="00917E8D">
          <w:t>HCULU</w:t>
        </w:r>
      </w:ins>
      <w:ins w:id="155" w:author="Craig Booth" w:date="2023-05-25T08:25:00Z">
        <w:r w:rsidR="00567D76" w:rsidRPr="00567D76">
          <w:t xml:space="preserve"> site, </w:t>
        </w:r>
      </w:ins>
      <w:ins w:id="156" w:author="Craig Booth" w:date="2024-06-11T10:34:00Z">
        <w:r w:rsidR="00F44072" w:rsidRPr="00F44072">
          <w:t>following the review under paragraph 6.4</w:t>
        </w:r>
      </w:ins>
      <w:ins w:id="157" w:author="Craig Booth" w:date="2024-06-25T09:06:00Z" w16du:dateUtc="2024-06-25T08:06:00Z">
        <w:r w:rsidR="00043E16">
          <w:t>H</w:t>
        </w:r>
      </w:ins>
      <w:ins w:id="158" w:author="Craig Booth" w:date="2024-06-11T10:34:00Z">
        <w:r w:rsidR="00F44072">
          <w:t xml:space="preserve">, </w:t>
        </w:r>
      </w:ins>
      <w:ins w:id="159" w:author="Craig Booth" w:date="2023-05-25T08:25:00Z">
        <w:r w:rsidR="00567D76" w:rsidRPr="00567D76">
          <w:t xml:space="preserve">it will be reallocated to </w:t>
        </w:r>
      </w:ins>
      <w:ins w:id="160" w:author="Craig Booth" w:date="2023-06-28T11:39:00Z">
        <w:r w:rsidR="00DF5CF0" w:rsidRPr="00DF5CF0">
          <w:t>its previous charging band</w:t>
        </w:r>
        <w:r w:rsidR="00DF5CF0">
          <w:t xml:space="preserve"> </w:t>
        </w:r>
      </w:ins>
      <w:ins w:id="161" w:author="Craig Booth" w:date="2023-05-25T08:25:00Z">
        <w:r w:rsidR="00567D76" w:rsidRPr="00567D76">
          <w:t>and the DNO/IDNO Party will notify the Registered Supplier of the charging band change.</w:t>
        </w:r>
      </w:ins>
    </w:p>
    <w:p w14:paraId="72A9054A" w14:textId="0574D551" w:rsidR="00650737" w:rsidRDefault="00650737">
      <w:pPr>
        <w:rPr>
          <w:ins w:id="162" w:author="Craig Booth" w:date="2023-06-15T14:15:00Z"/>
        </w:rPr>
      </w:pPr>
      <w:ins w:id="163" w:author="Craig Booth" w:date="2023-06-28T12:10:00Z">
        <w:r>
          <w:t>6.4</w:t>
        </w:r>
      </w:ins>
      <w:ins w:id="164" w:author="Craig Booth" w:date="2024-06-25T09:06:00Z" w16du:dateUtc="2024-06-25T08:06:00Z">
        <w:r w:rsidR="00043E16">
          <w:t>J</w:t>
        </w:r>
      </w:ins>
      <w:ins w:id="165" w:author="Craig Booth" w:date="2023-06-28T12:10:00Z">
        <w:r>
          <w:t xml:space="preserve"> </w:t>
        </w:r>
      </w:ins>
      <w:ins w:id="166" w:author="Craig Booth" w:date="2023-06-28T12:51:00Z">
        <w:r w:rsidR="00171BC8">
          <w:t>A</w:t>
        </w:r>
      </w:ins>
      <w:ins w:id="167" w:author="Craig Booth" w:date="2023-06-28T12:10:00Z">
        <w:r>
          <w:t xml:space="preserve"> </w:t>
        </w:r>
        <w:r w:rsidRPr="00650737">
          <w:t xml:space="preserve">Final Demand Site </w:t>
        </w:r>
        <w:r>
          <w:t xml:space="preserve">can only </w:t>
        </w:r>
      </w:ins>
      <w:ins w:id="168" w:author="Craig Booth" w:date="2024-06-25T09:06:00Z" w16du:dateUtc="2024-06-25T08:06:00Z">
        <w:r w:rsidR="00043E16">
          <w:t>apply for</w:t>
        </w:r>
      </w:ins>
      <w:ins w:id="169" w:author="Craig Booth" w:date="2023-06-28T13:05:00Z">
        <w:r w:rsidR="0075302B">
          <w:t xml:space="preserve"> </w:t>
        </w:r>
      </w:ins>
      <w:ins w:id="170" w:author="Craig Booth" w:date="2024-07-03T16:04:00Z" w16du:dateUtc="2024-07-03T15:04:00Z">
        <w:r w:rsidR="00917E8D">
          <w:t>HCULU</w:t>
        </w:r>
      </w:ins>
      <w:ins w:id="171" w:author="Craig Booth" w:date="2023-06-28T12:10:00Z">
        <w:r>
          <w:t xml:space="preserve"> status once in each charging year.</w:t>
        </w:r>
      </w:ins>
    </w:p>
    <w:p w14:paraId="67ADD076" w14:textId="77777777" w:rsidR="00384FD1" w:rsidRPr="00384FD1" w:rsidRDefault="00384FD1" w:rsidP="00384FD1">
      <w:pPr>
        <w:jc w:val="center"/>
        <w:rPr>
          <w:b/>
          <w:bCs/>
        </w:rPr>
      </w:pPr>
      <w:r w:rsidRPr="00384FD1">
        <w:rPr>
          <w:b/>
          <w:bCs/>
        </w:rPr>
        <w:t xml:space="preserve">8. </w:t>
      </w:r>
      <w:r w:rsidRPr="00384FD1">
        <w:rPr>
          <w:b/>
          <w:bCs/>
          <w:u w:val="single"/>
        </w:rPr>
        <w:t>DEFINITIONS</w:t>
      </w:r>
    </w:p>
    <w:p w14:paraId="70231D37" w14:textId="77777777" w:rsidR="00384FD1" w:rsidRDefault="00384FD1">
      <w:r w:rsidRPr="00384FD1">
        <w:t>8.1 Words beginning with a capital letter that are not otherwise defined in this Schedule have the meanings given to then in Clause 1 of the main body of this Agreement, and the rules of interpretation set out in that Clause 1 also apply.</w:t>
      </w:r>
    </w:p>
    <w:p w14:paraId="4B401EE1" w14:textId="6B09C04C" w:rsidR="00384FD1" w:rsidRDefault="00384FD1">
      <w:r w:rsidRPr="00384FD1">
        <w:t>8.2 In this Schedule, unless the context otherwise requires, the expressions below shall have the meanings set out below:</w:t>
      </w:r>
    </w:p>
    <w:tbl>
      <w:tblPr>
        <w:tblStyle w:val="TableGrid"/>
        <w:tblW w:w="0" w:type="auto"/>
        <w:tblLook w:val="04A0" w:firstRow="1" w:lastRow="0" w:firstColumn="1" w:lastColumn="0" w:noHBand="0" w:noVBand="1"/>
      </w:tblPr>
      <w:tblGrid>
        <w:gridCol w:w="2263"/>
        <w:gridCol w:w="6753"/>
      </w:tblGrid>
      <w:tr w:rsidR="00384FD1" w:rsidRPr="00384FD1" w14:paraId="47530CFA" w14:textId="77777777" w:rsidTr="00EE1371">
        <w:trPr>
          <w:ins w:id="172" w:author="Craig Booth" w:date="2023-05-25T08:22:00Z"/>
        </w:trPr>
        <w:tc>
          <w:tcPr>
            <w:tcW w:w="2263" w:type="dxa"/>
          </w:tcPr>
          <w:p w14:paraId="6FA1F1A7" w14:textId="77777777" w:rsidR="00384FD1" w:rsidRPr="00384FD1" w:rsidRDefault="00384FD1" w:rsidP="00384FD1">
            <w:pPr>
              <w:rPr>
                <w:ins w:id="173" w:author="Craig Booth" w:date="2023-05-25T08:22:00Z"/>
              </w:rPr>
            </w:pPr>
            <w:proofErr w:type="gramStart"/>
            <w:ins w:id="174" w:author="Craig Booth" w:date="2023-05-25T08:22:00Z">
              <w:r w:rsidRPr="00384FD1">
                <w:t>High Capacity</w:t>
              </w:r>
              <w:proofErr w:type="gramEnd"/>
              <w:r w:rsidRPr="00384FD1">
                <w:t xml:space="preserve"> Usage, Low Utilisation</w:t>
              </w:r>
            </w:ins>
          </w:p>
        </w:tc>
        <w:tc>
          <w:tcPr>
            <w:tcW w:w="6753" w:type="dxa"/>
          </w:tcPr>
          <w:p w14:paraId="53A3A08C" w14:textId="7BB22B6C" w:rsidR="00384FD1" w:rsidRPr="00384FD1" w:rsidRDefault="00384FD1" w:rsidP="00D87DFA">
            <w:pPr>
              <w:rPr>
                <w:ins w:id="175" w:author="Craig Booth" w:date="2023-05-25T08:22:00Z"/>
              </w:rPr>
            </w:pPr>
            <w:ins w:id="176" w:author="Craig Booth" w:date="2023-05-25T08:22:00Z">
              <w:r w:rsidRPr="00384FD1">
                <w:t>means where, for a given Final Demand Site</w:t>
              </w:r>
            </w:ins>
            <w:ins w:id="177" w:author="Craig Booth" w:date="2024-06-11T09:17:00Z">
              <w:r w:rsidR="00E216AD">
                <w:t xml:space="preserve"> over the previous 12 months</w:t>
              </w:r>
            </w:ins>
            <w:ins w:id="178" w:author="Craig Booth" w:date="2023-05-25T08:22:00Z">
              <w:r w:rsidRPr="00384FD1">
                <w:t xml:space="preserve">, </w:t>
              </w:r>
            </w:ins>
            <w:ins w:id="179" w:author="Craig Booth" w:date="2024-06-25T09:06:00Z" w16du:dateUtc="2024-06-25T08:06:00Z">
              <w:r w:rsidR="00043E16">
                <w:t>its</w:t>
              </w:r>
            </w:ins>
            <w:ins w:id="180" w:author="Craig Booth" w:date="2024-05-28T15:35:00Z">
              <w:r w:rsidR="00D87DFA">
                <w:t xml:space="preserve"> capacity utilisation is greater than or equal to 90% </w:t>
              </w:r>
            </w:ins>
            <w:ins w:id="181" w:author="Craig Booth" w:date="2024-07-03T14:31:00Z" w16du:dateUtc="2024-07-03T13:31:00Z">
              <w:r w:rsidR="00010D42">
                <w:t>over a half-ho</w:t>
              </w:r>
            </w:ins>
            <w:ins w:id="182" w:author="Craig Booth" w:date="2024-07-03T14:32:00Z" w16du:dateUtc="2024-07-03T13:32:00Z">
              <w:r w:rsidR="00010D42">
                <w:t xml:space="preserve">urly period </w:t>
              </w:r>
            </w:ins>
            <w:ins w:id="183" w:author="Craig Booth" w:date="2024-05-28T15:35:00Z">
              <w:r w:rsidR="00D87DFA">
                <w:t xml:space="preserve">and </w:t>
              </w:r>
            </w:ins>
            <w:ins w:id="184" w:author="Craig Booth" w:date="2024-06-25T09:07:00Z" w16du:dateUtc="2024-06-25T08:07:00Z">
              <w:r w:rsidR="00043E16">
                <w:t>its</w:t>
              </w:r>
            </w:ins>
            <w:ins w:id="185" w:author="Craig Booth" w:date="2024-05-28T15:35:00Z">
              <w:r w:rsidR="00D87DFA">
                <w:t xml:space="preserve"> </w:t>
              </w:r>
            </w:ins>
            <w:ins w:id="186" w:author="Craig Booth" w:date="2024-06-25T09:06:00Z" w16du:dateUtc="2024-06-25T08:06:00Z">
              <w:r w:rsidR="00043E16">
                <w:t>l</w:t>
              </w:r>
            </w:ins>
            <w:ins w:id="187" w:author="Craig Booth" w:date="2024-05-28T15:35:00Z">
              <w:r w:rsidR="00D87DFA">
                <w:t xml:space="preserve">oad </w:t>
              </w:r>
            </w:ins>
            <w:ins w:id="188" w:author="Craig Booth" w:date="2024-06-25T09:06:00Z" w16du:dateUtc="2024-06-25T08:06:00Z">
              <w:r w:rsidR="00043E16">
                <w:t>f</w:t>
              </w:r>
            </w:ins>
            <w:ins w:id="189" w:author="Craig Booth" w:date="2024-05-28T15:35:00Z">
              <w:r w:rsidR="00D87DFA">
                <w:t xml:space="preserve">actor is </w:t>
              </w:r>
            </w:ins>
            <w:ins w:id="190" w:author="Craig Booth" w:date="2024-06-24T11:07:00Z" w16du:dateUtc="2024-06-24T10:07:00Z">
              <w:r w:rsidR="00534849">
                <w:t xml:space="preserve">less </w:t>
              </w:r>
            </w:ins>
            <w:ins w:id="191" w:author="Craig Booth" w:date="2024-05-28T15:35:00Z">
              <w:r w:rsidR="00D87DFA">
                <w:t xml:space="preserve">than or equal to </w:t>
              </w:r>
            </w:ins>
            <w:ins w:id="192" w:author="Craig Booth" w:date="2024-06-24T11:07:00Z" w16du:dateUtc="2024-06-24T10:07:00Z">
              <w:r w:rsidR="00534849">
                <w:t>1</w:t>
              </w:r>
            </w:ins>
            <w:ins w:id="193" w:author="Craig Booth" w:date="2024-05-28T15:35:00Z">
              <w:r w:rsidR="00D87DFA">
                <w:t>0%</w:t>
              </w:r>
            </w:ins>
            <w:ins w:id="194" w:author="Craig Booth" w:date="2024-07-03T14:32:00Z" w16du:dateUtc="2024-07-03T13:32:00Z">
              <w:r w:rsidR="00010D42">
                <w:t xml:space="preserve"> over </w:t>
              </w:r>
            </w:ins>
            <w:ins w:id="195" w:author="Craig Booth" w:date="2024-07-03T15:36:00Z" w16du:dateUtc="2024-07-03T14:36:00Z">
              <w:r w:rsidR="009F0A34">
                <w:t>the</w:t>
              </w:r>
            </w:ins>
            <w:ins w:id="196" w:author="Craig Booth" w:date="2024-07-03T14:32:00Z" w16du:dateUtc="2024-07-03T13:32:00Z">
              <w:r w:rsidR="00010D42">
                <w:t xml:space="preserve"> 12-month period</w:t>
              </w:r>
            </w:ins>
            <w:ins w:id="197" w:author="Craig Booth" w:date="2024-05-28T15:35:00Z">
              <w:r w:rsidR="00D87DFA">
                <w:t>.</w:t>
              </w:r>
            </w:ins>
          </w:p>
        </w:tc>
      </w:tr>
    </w:tbl>
    <w:p w14:paraId="3BAC1268" w14:textId="67E531BC" w:rsidR="00792D3B" w:rsidRDefault="00792D3B" w:rsidP="00792D3B">
      <w:pPr>
        <w:rPr>
          <w:b/>
          <w:bCs/>
        </w:rPr>
      </w:pPr>
      <w:r>
        <w:rPr>
          <w:b/>
          <w:bCs/>
        </w:rPr>
        <w:br/>
      </w:r>
      <w:r w:rsidRPr="00792D3B">
        <w:rPr>
          <w:b/>
          <w:bCs/>
        </w:rPr>
        <w:t xml:space="preserve">Annual allocation review of new Final Demand Sites including those allocated based on no recorded </w:t>
      </w:r>
      <w:proofErr w:type="gramStart"/>
      <w:r w:rsidRPr="00792D3B">
        <w:rPr>
          <w:b/>
          <w:bCs/>
        </w:rPr>
        <w:t>data</w:t>
      </w:r>
      <w:proofErr w:type="gramEnd"/>
    </w:p>
    <w:p w14:paraId="515915E5" w14:textId="77777777" w:rsidR="00792D3B" w:rsidRDefault="00792D3B" w:rsidP="00792D3B">
      <w:r w:rsidRPr="00792D3B">
        <w:t xml:space="preserve">6.5 Subject to Paragraph 6.6, each September, each DNO/IDNO Party shall review the allocation of all Final Demand Sites allocated to a charging band in accordance with Paragraph 4.1(b)(ii), Paragraph 4.2(a)(iii), Paragraph 4.2(b)(ii) and Paragraph 4.2(b)(iii). This is known as the “Annual Allocation </w:t>
      </w:r>
      <w:r w:rsidRPr="00792D3B">
        <w:lastRenderedPageBreak/>
        <w:t>Review” and may result in a Final Demand Site being reallocated from its current charging band (the “Old Charging Band”) to a new charging band (the “New Charging Band”). The Annual Allocation Review does not apply to Phased Capacity Sites.</w:t>
      </w:r>
    </w:p>
    <w:p w14:paraId="07538BD3" w14:textId="60B315D2" w:rsidR="00792D3B" w:rsidRDefault="00792D3B" w:rsidP="00792D3B">
      <w:r w:rsidRPr="00792D3B">
        <w:t>6.6 Without prejudice to Paragraph 6.1, once each Final Demand Site has been allocated in accordance with Paragraph 4, it will be subject to the Annual Allocation Review only once.</w:t>
      </w:r>
    </w:p>
    <w:p w14:paraId="748FAA3C" w14:textId="61A9CEA7" w:rsidR="00792D3B" w:rsidRDefault="00792D3B" w:rsidP="00792D3B">
      <w:r>
        <w:t>6</w:t>
      </w:r>
      <w:r w:rsidRPr="00792D3B">
        <w:t>.7 For Final Demand Sites allocated in accordance with Paragraph 4.1(b)(ii), and where a Final Demand Site has a minimum of 12 months of Maximum Import Capacity data up to and including 30 June of that year, the Final Demand Site will be reallocated based on the average Maximum Import Capacity over that period.</w:t>
      </w:r>
    </w:p>
    <w:p w14:paraId="55602154" w14:textId="64DE7413" w:rsidR="00792D3B" w:rsidRDefault="00792D3B" w:rsidP="00792D3B">
      <w:r w:rsidRPr="00792D3B">
        <w:t>6.8 For Final Demand Sites allocated in accordance with Paragraph 4.2(a)(iii), and where a Final Demand Site has a minimum of 12 months metered import consumption data up to and including 30 June of that year, the Final Demand Site will be reallocated based on the average annual import consumption over that period.</w:t>
      </w:r>
    </w:p>
    <w:p w14:paraId="38A5FD91" w14:textId="77777777" w:rsidR="00792D3B" w:rsidRDefault="00792D3B" w:rsidP="00792D3B">
      <w:r w:rsidRPr="00792D3B">
        <w:t>6.9 For Final Demand Sites allocated in accordance with Paragraph 4.2(b)(ii) or Paragraph 4.2(b)(iii), and where a Final Demand Site has an Estimated Annual Consumption which is not a Default Estimated Annual Consumption from a P0222 Report up to and including May of that year, the Final Demand Site will be reallocated based on the most recent Estimated Annual Consumption which is not a Default Estimated Annual Consumption.</w:t>
      </w:r>
    </w:p>
    <w:p w14:paraId="2B3923AE" w14:textId="77777777" w:rsidR="00792D3B" w:rsidRDefault="00792D3B" w:rsidP="00792D3B">
      <w:r w:rsidRPr="00792D3B">
        <w:t>6.10 On or before 15 September of the Annual Allocation Review, the DNO/IDNO Party shall provide each Supplier Party with a list of each and every MPAN associated with a Non-Domestic Premises that is connected to the DNO/IDNO Party’s Distribution System that has been reallocated to a New Charging Band as a result of the Annual Allocation Review, identifying the Old Charging Band and New Charging Band to which each such MPAN has been allocated, and the LLFC Id which is assigned to the MPAN.</w:t>
      </w:r>
    </w:p>
    <w:p w14:paraId="3FC0FB3F" w14:textId="27243584" w:rsidR="00792D3B" w:rsidRPr="00792D3B" w:rsidRDefault="00792D3B" w:rsidP="00792D3B">
      <w:r w:rsidRPr="00792D3B">
        <w:t>6.11 Reallocation of a Final Demand Site to a New Charging Band may result in the Registrant for the Final Demand Site being either eligible for a rebate or subject to an additional charge both of which shall be backdated to the date on which the Final Demand Site was first charged the Old Charging Band residual fixed charge. The New Charging Band will be applied from the next billing period.</w:t>
      </w:r>
    </w:p>
    <w:sectPr w:rsidR="00792D3B" w:rsidRPr="00792D3B" w:rsidSect="00792D3B">
      <w:footerReference w:type="default" r:id="rId6"/>
      <w:pgSz w:w="11906" w:h="16838"/>
      <w:pgMar w:top="1440" w:right="1440" w:bottom="993"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212320" w14:textId="77777777" w:rsidR="00792D3B" w:rsidRDefault="00792D3B" w:rsidP="00792D3B">
      <w:pPr>
        <w:spacing w:after="0" w:line="240" w:lineRule="auto"/>
      </w:pPr>
      <w:r>
        <w:separator/>
      </w:r>
    </w:p>
  </w:endnote>
  <w:endnote w:type="continuationSeparator" w:id="0">
    <w:p w14:paraId="6FFB9498" w14:textId="77777777" w:rsidR="00792D3B" w:rsidRDefault="00792D3B" w:rsidP="00792D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57289596"/>
      <w:docPartObj>
        <w:docPartGallery w:val="Page Numbers (Bottom of Page)"/>
        <w:docPartUnique/>
      </w:docPartObj>
    </w:sdtPr>
    <w:sdtContent>
      <w:sdt>
        <w:sdtPr>
          <w:id w:val="1728636285"/>
          <w:docPartObj>
            <w:docPartGallery w:val="Page Numbers (Top of Page)"/>
            <w:docPartUnique/>
          </w:docPartObj>
        </w:sdtPr>
        <w:sdtContent>
          <w:p w14:paraId="12F27751" w14:textId="1E1C5800" w:rsidR="00792D3B" w:rsidRDefault="00792D3B" w:rsidP="00792D3B">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0020F6" w14:textId="77777777" w:rsidR="00792D3B" w:rsidRDefault="00792D3B" w:rsidP="00792D3B">
      <w:pPr>
        <w:spacing w:after="0" w:line="240" w:lineRule="auto"/>
      </w:pPr>
      <w:r>
        <w:separator/>
      </w:r>
    </w:p>
  </w:footnote>
  <w:footnote w:type="continuationSeparator" w:id="0">
    <w:p w14:paraId="0303CF87" w14:textId="77777777" w:rsidR="00792D3B" w:rsidRDefault="00792D3B" w:rsidP="00792D3B">
      <w:pPr>
        <w:spacing w:after="0" w:line="240" w:lineRule="auto"/>
      </w:pPr>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Craig Booth">
    <w15:presenceInfo w15:providerId="None" w15:userId="Craig Booth"/>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4FD1"/>
    <w:rsid w:val="00010D42"/>
    <w:rsid w:val="00017B89"/>
    <w:rsid w:val="00043E16"/>
    <w:rsid w:val="000B297E"/>
    <w:rsid w:val="001151AD"/>
    <w:rsid w:val="00171BC8"/>
    <w:rsid w:val="001726EB"/>
    <w:rsid w:val="00175D54"/>
    <w:rsid w:val="002066D6"/>
    <w:rsid w:val="00216A3E"/>
    <w:rsid w:val="002424CB"/>
    <w:rsid w:val="0025187C"/>
    <w:rsid w:val="002649A5"/>
    <w:rsid w:val="002733DD"/>
    <w:rsid w:val="002846A2"/>
    <w:rsid w:val="00310CE1"/>
    <w:rsid w:val="00341CBB"/>
    <w:rsid w:val="00344FD1"/>
    <w:rsid w:val="00350326"/>
    <w:rsid w:val="00350DF5"/>
    <w:rsid w:val="00384FD1"/>
    <w:rsid w:val="00416FE2"/>
    <w:rsid w:val="0043782F"/>
    <w:rsid w:val="004674F3"/>
    <w:rsid w:val="00476015"/>
    <w:rsid w:val="004C741C"/>
    <w:rsid w:val="005240F6"/>
    <w:rsid w:val="00534849"/>
    <w:rsid w:val="005411F3"/>
    <w:rsid w:val="00541D5A"/>
    <w:rsid w:val="00567D76"/>
    <w:rsid w:val="00576441"/>
    <w:rsid w:val="005A4FD3"/>
    <w:rsid w:val="005E5928"/>
    <w:rsid w:val="005E5B7F"/>
    <w:rsid w:val="006152F2"/>
    <w:rsid w:val="00615446"/>
    <w:rsid w:val="00650737"/>
    <w:rsid w:val="00653690"/>
    <w:rsid w:val="00693AAB"/>
    <w:rsid w:val="0071427B"/>
    <w:rsid w:val="00716A10"/>
    <w:rsid w:val="00724D9E"/>
    <w:rsid w:val="0075302B"/>
    <w:rsid w:val="007740C3"/>
    <w:rsid w:val="00777C0F"/>
    <w:rsid w:val="00792D3B"/>
    <w:rsid w:val="007D2910"/>
    <w:rsid w:val="007F2340"/>
    <w:rsid w:val="00845BD6"/>
    <w:rsid w:val="008838D5"/>
    <w:rsid w:val="0088550E"/>
    <w:rsid w:val="008D553C"/>
    <w:rsid w:val="00917E8D"/>
    <w:rsid w:val="00920429"/>
    <w:rsid w:val="00951BAC"/>
    <w:rsid w:val="00971371"/>
    <w:rsid w:val="00981584"/>
    <w:rsid w:val="009E6E18"/>
    <w:rsid w:val="009F0A34"/>
    <w:rsid w:val="00A10538"/>
    <w:rsid w:val="00A1182F"/>
    <w:rsid w:val="00A5700F"/>
    <w:rsid w:val="00A60B7E"/>
    <w:rsid w:val="00A633EF"/>
    <w:rsid w:val="00A67256"/>
    <w:rsid w:val="00AA2A43"/>
    <w:rsid w:val="00AB6BC5"/>
    <w:rsid w:val="00B87B4B"/>
    <w:rsid w:val="00BA3840"/>
    <w:rsid w:val="00C050AE"/>
    <w:rsid w:val="00C152CD"/>
    <w:rsid w:val="00C20F64"/>
    <w:rsid w:val="00C61A4E"/>
    <w:rsid w:val="00C93C50"/>
    <w:rsid w:val="00CB1BD0"/>
    <w:rsid w:val="00D111BE"/>
    <w:rsid w:val="00D81455"/>
    <w:rsid w:val="00D87DFA"/>
    <w:rsid w:val="00DA035C"/>
    <w:rsid w:val="00DB0561"/>
    <w:rsid w:val="00DF5C5E"/>
    <w:rsid w:val="00DF5CF0"/>
    <w:rsid w:val="00E216AD"/>
    <w:rsid w:val="00E94C72"/>
    <w:rsid w:val="00EE417E"/>
    <w:rsid w:val="00EF3527"/>
    <w:rsid w:val="00F44072"/>
    <w:rsid w:val="00F91433"/>
    <w:rsid w:val="00FD72C7"/>
    <w:rsid w:val="00FF328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E319A6"/>
  <w15:chartTrackingRefBased/>
  <w15:docId w15:val="{7A4C86EC-F523-4F04-8D10-D81088DF1B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384FD1"/>
    <w:pPr>
      <w:spacing w:after="0" w:line="240" w:lineRule="auto"/>
    </w:pPr>
  </w:style>
  <w:style w:type="table" w:styleId="TableGrid">
    <w:name w:val="Table Grid"/>
    <w:basedOn w:val="TableNormal"/>
    <w:uiPriority w:val="39"/>
    <w:rsid w:val="00384FD1"/>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2846A2"/>
    <w:rPr>
      <w:sz w:val="16"/>
      <w:szCs w:val="16"/>
    </w:rPr>
  </w:style>
  <w:style w:type="paragraph" w:styleId="CommentText">
    <w:name w:val="annotation text"/>
    <w:basedOn w:val="Normal"/>
    <w:link w:val="CommentTextChar"/>
    <w:uiPriority w:val="99"/>
    <w:unhideWhenUsed/>
    <w:rsid w:val="002846A2"/>
    <w:pPr>
      <w:spacing w:line="240" w:lineRule="auto"/>
    </w:pPr>
    <w:rPr>
      <w:sz w:val="20"/>
      <w:szCs w:val="20"/>
    </w:rPr>
  </w:style>
  <w:style w:type="character" w:customStyle="1" w:styleId="CommentTextChar">
    <w:name w:val="Comment Text Char"/>
    <w:basedOn w:val="DefaultParagraphFont"/>
    <w:link w:val="CommentText"/>
    <w:uiPriority w:val="99"/>
    <w:rsid w:val="002846A2"/>
    <w:rPr>
      <w:sz w:val="20"/>
      <w:szCs w:val="20"/>
    </w:rPr>
  </w:style>
  <w:style w:type="paragraph" w:styleId="CommentSubject">
    <w:name w:val="annotation subject"/>
    <w:basedOn w:val="CommentText"/>
    <w:next w:val="CommentText"/>
    <w:link w:val="CommentSubjectChar"/>
    <w:uiPriority w:val="99"/>
    <w:semiHidden/>
    <w:unhideWhenUsed/>
    <w:rsid w:val="002846A2"/>
    <w:rPr>
      <w:b/>
      <w:bCs/>
    </w:rPr>
  </w:style>
  <w:style w:type="character" w:customStyle="1" w:styleId="CommentSubjectChar">
    <w:name w:val="Comment Subject Char"/>
    <w:basedOn w:val="CommentTextChar"/>
    <w:link w:val="CommentSubject"/>
    <w:uiPriority w:val="99"/>
    <w:semiHidden/>
    <w:rsid w:val="002846A2"/>
    <w:rPr>
      <w:b/>
      <w:bCs/>
      <w:sz w:val="20"/>
      <w:szCs w:val="20"/>
    </w:rPr>
  </w:style>
  <w:style w:type="paragraph" w:styleId="Header">
    <w:name w:val="header"/>
    <w:basedOn w:val="Normal"/>
    <w:link w:val="HeaderChar"/>
    <w:uiPriority w:val="99"/>
    <w:unhideWhenUsed/>
    <w:rsid w:val="00792D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92D3B"/>
  </w:style>
  <w:style w:type="paragraph" w:styleId="Footer">
    <w:name w:val="footer"/>
    <w:basedOn w:val="Normal"/>
    <w:link w:val="FooterChar"/>
    <w:uiPriority w:val="99"/>
    <w:unhideWhenUsed/>
    <w:rsid w:val="00792D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92D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4</Pages>
  <Words>1680</Words>
  <Characters>9578</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Craig Booth</dc:creator>
  <cp:keywords/>
  <dc:description/>
  <cp:lastModifiedBy>Craig Booth</cp:lastModifiedBy>
  <cp:revision>7</cp:revision>
  <dcterms:created xsi:type="dcterms:W3CDTF">2024-07-03T13:31:00Z</dcterms:created>
  <dcterms:modified xsi:type="dcterms:W3CDTF">2024-07-03T15:18:00Z</dcterms:modified>
</cp:coreProperties>
</file>