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shd w:val="clear" w:color="auto" w:fill="CCE0DA"/>
        <w:tblCellMar>
          <w:left w:w="0" w:type="dxa"/>
          <w:right w:w="0" w:type="dxa"/>
        </w:tblCellMar>
        <w:tblLook w:val="01E0" w:firstRow="1" w:lastRow="1" w:firstColumn="1" w:lastColumn="1" w:noHBand="0" w:noVBand="0"/>
      </w:tblPr>
      <w:tblGrid>
        <w:gridCol w:w="973"/>
        <w:gridCol w:w="5785"/>
        <w:gridCol w:w="2258"/>
      </w:tblGrid>
      <w:tr w:rsidR="006F19E3" w:rsidRPr="00EB32BB" w14:paraId="1EBA7C5C" w14:textId="77777777" w:rsidTr="004C291F">
        <w:trPr>
          <w:trHeight w:val="697"/>
        </w:trPr>
        <w:tc>
          <w:tcPr>
            <w:tcW w:w="3748" w:type="pct"/>
            <w:gridSpan w:val="2"/>
            <w:tcBorders>
              <w:top w:val="single" w:sz="4" w:space="0" w:color="4A8958"/>
              <w:left w:val="single" w:sz="4" w:space="0" w:color="4A8958"/>
              <w:bottom w:val="single" w:sz="4" w:space="0" w:color="4A8958"/>
              <w:right w:val="single" w:sz="4" w:space="0" w:color="4A8958"/>
            </w:tcBorders>
            <w:shd w:val="clear" w:color="auto" w:fill="0096D7"/>
            <w:vAlign w:val="center"/>
          </w:tcPr>
          <w:p w14:paraId="113760BE" w14:textId="5B878CEE" w:rsidR="006F19E3" w:rsidRPr="0058426F" w:rsidRDefault="00690DD7" w:rsidP="00370BE5">
            <w:pPr>
              <w:pStyle w:val="Header"/>
              <w:spacing w:before="0" w:after="0" w:line="240" w:lineRule="auto"/>
              <w:ind w:left="113"/>
              <w:rPr>
                <w:rFonts w:cs="Arial"/>
                <w:b/>
                <w:color w:val="FFFFFF"/>
                <w:sz w:val="40"/>
                <w:szCs w:val="40"/>
              </w:rPr>
            </w:pPr>
            <w:r>
              <w:rPr>
                <w:rFonts w:cs="Arial"/>
                <w:b/>
                <w:color w:val="FFFFFF"/>
                <w:sz w:val="40"/>
                <w:szCs w:val="40"/>
              </w:rPr>
              <w:t xml:space="preserve">   </w:t>
            </w:r>
            <w:r w:rsidR="000D1D1B" w:rsidRPr="00DE30B7">
              <w:rPr>
                <w:rFonts w:cs="Arial"/>
                <w:b/>
                <w:color w:val="FFFFFF"/>
                <w:sz w:val="40"/>
                <w:szCs w:val="40"/>
              </w:rPr>
              <w:t>DCUSA Consultation</w:t>
            </w:r>
          </w:p>
        </w:tc>
        <w:tc>
          <w:tcPr>
            <w:tcW w:w="1252" w:type="pct"/>
            <w:tcBorders>
              <w:top w:val="single" w:sz="4" w:space="0" w:color="4A8958"/>
              <w:left w:val="single" w:sz="4" w:space="0" w:color="4A8958"/>
              <w:bottom w:val="single" w:sz="4" w:space="0" w:color="4A8958"/>
              <w:right w:val="single" w:sz="4" w:space="0" w:color="4A8958"/>
            </w:tcBorders>
            <w:shd w:val="clear" w:color="auto" w:fill="0096D7"/>
          </w:tcPr>
          <w:p w14:paraId="14871EEF" w14:textId="77777777" w:rsidR="006F19E3" w:rsidRPr="00EB32BB" w:rsidRDefault="006F19E3" w:rsidP="00370BE5">
            <w:pPr>
              <w:pStyle w:val="BlockText"/>
              <w:spacing w:line="240" w:lineRule="auto"/>
              <w:ind w:left="57"/>
              <w:rPr>
                <w:rFonts w:cs="Arial"/>
                <w:sz w:val="20"/>
                <w:szCs w:val="20"/>
              </w:rPr>
            </w:pPr>
            <w:r w:rsidRPr="00EB32BB">
              <w:rPr>
                <w:rFonts w:cs="Arial"/>
                <w:sz w:val="20"/>
                <w:szCs w:val="20"/>
              </w:rPr>
              <w:t>At what stage is this document in the process?</w:t>
            </w:r>
          </w:p>
        </w:tc>
      </w:tr>
      <w:tr w:rsidR="006F19E3" w:rsidRPr="00EB32BB" w14:paraId="091F591B" w14:textId="77777777" w:rsidTr="004C291F">
        <w:trPr>
          <w:trHeight w:val="2725"/>
        </w:trPr>
        <w:tc>
          <w:tcPr>
            <w:tcW w:w="3748" w:type="pct"/>
            <w:gridSpan w:val="2"/>
            <w:tcBorders>
              <w:top w:val="single" w:sz="4" w:space="0" w:color="4A8958"/>
              <w:left w:val="single" w:sz="4" w:space="0" w:color="4A8958"/>
              <w:bottom w:val="single" w:sz="4" w:space="0" w:color="4A8958"/>
              <w:right w:val="single" w:sz="4" w:space="0" w:color="4A8958"/>
            </w:tcBorders>
            <w:shd w:val="clear" w:color="auto" w:fill="auto"/>
          </w:tcPr>
          <w:p w14:paraId="4BF00FC5" w14:textId="77777777" w:rsidR="000D2E96" w:rsidRPr="00EB32BB" w:rsidRDefault="000D2E96" w:rsidP="000D2E96">
            <w:pPr>
              <w:ind w:left="113" w:right="113"/>
              <w:rPr>
                <w:rFonts w:cs="Arial"/>
                <w:i/>
                <w:color w:val="00B274"/>
                <w:sz w:val="24"/>
              </w:rPr>
            </w:pPr>
            <w:r w:rsidRPr="00CB28D9">
              <w:rPr>
                <w:rFonts w:cs="Arial"/>
                <w:b/>
                <w:bCs/>
                <w:color w:val="008576"/>
                <w:sz w:val="80"/>
                <w:szCs w:val="80"/>
              </w:rPr>
              <w:t xml:space="preserve">DCP </w:t>
            </w:r>
            <w:r>
              <w:rPr>
                <w:rFonts w:cs="Arial"/>
                <w:b/>
                <w:bCs/>
                <w:color w:val="008576"/>
                <w:sz w:val="80"/>
                <w:szCs w:val="80"/>
              </w:rPr>
              <w:t>443</w:t>
            </w:r>
            <w:r w:rsidRPr="00CB28D9">
              <w:rPr>
                <w:rFonts w:cs="Arial"/>
                <w:b/>
                <w:bCs/>
                <w:color w:val="008576"/>
                <w:sz w:val="80"/>
                <w:szCs w:val="80"/>
              </w:rPr>
              <w:t>:</w:t>
            </w:r>
          </w:p>
          <w:p w14:paraId="5399D9E6" w14:textId="77777777" w:rsidR="000D2E96" w:rsidRDefault="000D2E96" w:rsidP="000D2E96">
            <w:pPr>
              <w:ind w:left="113" w:right="113"/>
              <w:rPr>
                <w:rFonts w:cs="Arial"/>
                <w:i/>
                <w:color w:val="00B274"/>
                <w:sz w:val="24"/>
              </w:rPr>
            </w:pPr>
            <w:r>
              <w:rPr>
                <w:rFonts w:cs="Arial"/>
                <w:b/>
                <w:bCs/>
                <w:color w:val="008000"/>
                <w:sz w:val="48"/>
                <w:szCs w:val="48"/>
              </w:rPr>
              <w:t>Excess Capacity</w:t>
            </w:r>
          </w:p>
          <w:p w14:paraId="50492485" w14:textId="77777777" w:rsidR="000D2E96" w:rsidRPr="00CB28D9" w:rsidRDefault="000D2E96" w:rsidP="000D2E96">
            <w:pPr>
              <w:tabs>
                <w:tab w:val="center" w:pos="4314"/>
              </w:tabs>
              <w:spacing w:before="40" w:after="80"/>
              <w:ind w:left="113"/>
              <w:rPr>
                <w:rFonts w:cs="Arial"/>
                <w:sz w:val="24"/>
              </w:rPr>
            </w:pPr>
            <w:r w:rsidRPr="00CB28D9">
              <w:rPr>
                <w:rFonts w:cs="Arial"/>
                <w:b/>
                <w:sz w:val="24"/>
              </w:rPr>
              <w:t>Date Raised:</w:t>
            </w:r>
            <w:r>
              <w:rPr>
                <w:rFonts w:cs="Arial"/>
                <w:b/>
                <w:sz w:val="24"/>
              </w:rPr>
              <w:t xml:space="preserve"> </w:t>
            </w:r>
            <w:sdt>
              <w:sdtPr>
                <w:rPr>
                  <w:rStyle w:val="BodyText3Char"/>
                  <w:rFonts w:ascii="Arial" w:hAnsi="Arial" w:cs="Arial"/>
                  <w:sz w:val="24"/>
                  <w:szCs w:val="24"/>
                </w:rPr>
                <w:alias w:val="Date Raised"/>
                <w:tag w:val="Date Raised"/>
                <w:id w:val="1980028475"/>
                <w:placeholder>
                  <w:docPart w:val="AAB0A3B4147C4A6CA4E04D4A20D9DDB6"/>
                </w:placeholder>
              </w:sdtPr>
              <w:sdtEndPr>
                <w:rPr>
                  <w:rStyle w:val="BodyText3Char"/>
                </w:rPr>
              </w:sdtEndPr>
              <w:sdtContent>
                <w:r w:rsidRPr="00461FC7">
                  <w:rPr>
                    <w:rStyle w:val="BodyText3Char"/>
                    <w:rFonts w:ascii="Arial" w:hAnsi="Arial" w:cs="Arial"/>
                    <w:sz w:val="24"/>
                    <w:szCs w:val="24"/>
                  </w:rPr>
                  <w:t>09/07/2024</w:t>
                </w:r>
              </w:sdtContent>
            </w:sdt>
          </w:p>
          <w:p w14:paraId="210AE599" w14:textId="77777777" w:rsidR="000D2E96" w:rsidRPr="00CB28D9" w:rsidRDefault="000D2E96" w:rsidP="000D2E96">
            <w:pPr>
              <w:spacing w:before="40" w:after="80"/>
              <w:ind w:left="113"/>
              <w:rPr>
                <w:rFonts w:cs="Arial"/>
                <w:sz w:val="24"/>
              </w:rPr>
            </w:pPr>
            <w:r w:rsidRPr="00CB28D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111B52CF7E6E4061AF2DF5DDC46FABE3"/>
                </w:placeholder>
              </w:sdtPr>
              <w:sdtEndPr>
                <w:rPr>
                  <w:rStyle w:val="DefaultParagraphFont"/>
                  <w:rFonts w:eastAsia="Times New Roman"/>
                  <w:color w:val="000000" w:themeColor="text1"/>
                </w:rPr>
              </w:sdtEndPr>
              <w:sdtContent>
                <w:r>
                  <w:rPr>
                    <w:rStyle w:val="BodyTextChar"/>
                    <w:rFonts w:ascii="Arial" w:eastAsia="MS Gothic" w:hAnsi="Arial" w:cs="Arial"/>
                    <w:sz w:val="24"/>
                  </w:rPr>
                  <w:t>Peter Waymont</w:t>
                </w:r>
              </w:sdtContent>
            </w:sdt>
          </w:p>
          <w:p w14:paraId="3A16EBE9" w14:textId="77777777" w:rsidR="000D2E96" w:rsidRPr="00CB28D9" w:rsidRDefault="000D2E96" w:rsidP="000D2E96">
            <w:pPr>
              <w:spacing w:before="40" w:after="80"/>
              <w:ind w:left="113"/>
              <w:rPr>
                <w:rFonts w:cs="Arial"/>
                <w:sz w:val="24"/>
              </w:rPr>
            </w:pPr>
            <w:r w:rsidRPr="00CB28D9">
              <w:rPr>
                <w:rFonts w:cs="Arial"/>
                <w:b/>
                <w:sz w:val="24"/>
              </w:rPr>
              <w:t xml:space="preserve">Company Name: </w:t>
            </w:r>
            <w:sdt>
              <w:sdtPr>
                <w:rPr>
                  <w:rStyle w:val="TemplateFill"/>
                  <w:rFonts w:eastAsia="MS Gothic"/>
                  <w:sz w:val="24"/>
                </w:rPr>
                <w:alias w:val="Party Name"/>
                <w:tag w:val="Party Name"/>
                <w:id w:val="-660461895"/>
                <w:placeholder>
                  <w:docPart w:val="8AEC9806B14D442997D620053405AAE6"/>
                </w:placeholder>
              </w:sdtPr>
              <w:sdtEndPr>
                <w:rPr>
                  <w:rStyle w:val="DefaultParagraphFont"/>
                  <w:rFonts w:ascii="Arial" w:eastAsia="Times New Roman" w:hAnsi="Arial" w:cs="Arial"/>
                  <w:color w:val="000000" w:themeColor="text1"/>
                </w:rPr>
              </w:sdtEndPr>
              <w:sdtContent>
                <w:r>
                  <w:rPr>
                    <w:rStyle w:val="TemplateFill"/>
                    <w:rFonts w:eastAsia="MS Gothic"/>
                    <w:sz w:val="24"/>
                  </w:rPr>
                  <w:t>Eastern Power Networks</w:t>
                </w:r>
              </w:sdtContent>
            </w:sdt>
          </w:p>
          <w:p w14:paraId="1CDA923C" w14:textId="1C650E82" w:rsidR="004C291F" w:rsidRPr="004C291F" w:rsidRDefault="000D2E96" w:rsidP="000D2E96">
            <w:pPr>
              <w:ind w:left="113" w:right="113"/>
              <w:rPr>
                <w:rFonts w:cs="Arial"/>
                <w:b/>
                <w:bCs/>
                <w:i/>
                <w:color w:val="00B274"/>
                <w:sz w:val="24"/>
              </w:rPr>
            </w:pPr>
            <w:r w:rsidRPr="00CB28D9">
              <w:rPr>
                <w:rFonts w:cs="Arial"/>
                <w:b/>
                <w:sz w:val="24"/>
              </w:rPr>
              <w:t xml:space="preserve">Party Category:  </w:t>
            </w:r>
            <w:sdt>
              <w:sdtPr>
                <w:rPr>
                  <w:rFonts w:cs="Arial"/>
                  <w:sz w:val="24"/>
                </w:rPr>
                <w:alias w:val="Party Category"/>
                <w:tag w:val="Party Category"/>
                <w:id w:val="-22558357"/>
                <w:placeholder>
                  <w:docPart w:val="8B6090734AF74E4B8A5F53BA10464A22"/>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EndPr/>
              <w:sdtContent>
                <w:r>
                  <w:rPr>
                    <w:rFonts w:cs="Arial"/>
                    <w:sz w:val="24"/>
                  </w:rPr>
                  <w:t>DNO</w:t>
                </w:r>
              </w:sdtContent>
            </w:sdt>
          </w:p>
        </w:tc>
        <w:tc>
          <w:tcPr>
            <w:tcW w:w="1252" w:type="pct"/>
            <w:tcBorders>
              <w:top w:val="single" w:sz="4" w:space="0" w:color="4A8958"/>
              <w:left w:val="single" w:sz="4" w:space="0" w:color="FFFFFF"/>
              <w:bottom w:val="single" w:sz="4" w:space="0" w:color="4A8958"/>
              <w:right w:val="single" w:sz="4" w:space="0" w:color="4A8958"/>
            </w:tcBorders>
            <w:shd w:val="clear" w:color="auto" w:fill="auto"/>
          </w:tcPr>
          <w:tbl>
            <w:tblPr>
              <w:tblW w:w="221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tblGrid>
            <w:tr w:rsidR="00F770DC" w:rsidRPr="00881D23" w14:paraId="1D887F66" w14:textId="77777777" w:rsidTr="0058426F">
              <w:trPr>
                <w:trHeight w:val="850"/>
              </w:trPr>
              <w:tc>
                <w:tcPr>
                  <w:tcW w:w="2210" w:type="dxa"/>
                  <w:shd w:val="clear" w:color="auto" w:fill="auto"/>
                  <w:vAlign w:val="center"/>
                </w:tcPr>
                <w:p w14:paraId="0828BA87" w14:textId="77777777" w:rsidR="00F770DC" w:rsidRPr="000E1892" w:rsidRDefault="00F770DC" w:rsidP="00370BE5">
                  <w:pPr>
                    <w:spacing w:line="240" w:lineRule="auto"/>
                    <w:ind w:right="28"/>
                    <w:rPr>
                      <w:rFonts w:cs="Arial"/>
                      <w:b/>
                      <w:color w:val="00CC66"/>
                      <w:szCs w:val="20"/>
                    </w:rPr>
                  </w:pPr>
                  <w:r w:rsidRPr="000E1892">
                    <w:rPr>
                      <w:rFonts w:cs="Arial"/>
                      <w:b/>
                      <w:color w:val="00B274"/>
                      <w:szCs w:val="20"/>
                    </w:rPr>
                    <w:t>01 – Change Proposal</w:t>
                  </w:r>
                </w:p>
              </w:tc>
            </w:tr>
            <w:tr w:rsidR="00F770DC" w:rsidRPr="00881D23" w14:paraId="52FE71F0" w14:textId="77777777" w:rsidTr="0058426F">
              <w:trPr>
                <w:trHeight w:val="831"/>
              </w:trPr>
              <w:tc>
                <w:tcPr>
                  <w:tcW w:w="2210" w:type="dxa"/>
                  <w:shd w:val="clear" w:color="auto" w:fill="0096D7"/>
                  <w:vAlign w:val="center"/>
                </w:tcPr>
                <w:p w14:paraId="188C21EE" w14:textId="77777777" w:rsidR="00F770DC" w:rsidRPr="00C4569B" w:rsidRDefault="00F770DC" w:rsidP="00370BE5">
                  <w:pPr>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102E1FC0" w14:textId="77777777" w:rsidTr="0058426F">
              <w:trPr>
                <w:trHeight w:val="829"/>
              </w:trPr>
              <w:tc>
                <w:tcPr>
                  <w:tcW w:w="2210" w:type="dxa"/>
                  <w:shd w:val="clear" w:color="auto" w:fill="auto"/>
                  <w:vAlign w:val="center"/>
                </w:tcPr>
                <w:p w14:paraId="0665F329" w14:textId="77777777" w:rsidR="00F770DC" w:rsidRPr="00F770DC" w:rsidRDefault="0007537E" w:rsidP="00370BE5">
                  <w:pPr>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017562EC" w14:textId="77777777" w:rsidTr="0058426F">
              <w:trPr>
                <w:trHeight w:val="824"/>
              </w:trPr>
              <w:tc>
                <w:tcPr>
                  <w:tcW w:w="2210" w:type="dxa"/>
                  <w:shd w:val="clear" w:color="auto" w:fill="FFFFFF"/>
                  <w:vAlign w:val="center"/>
                </w:tcPr>
                <w:p w14:paraId="5484B089" w14:textId="77777777" w:rsidR="00F770DC" w:rsidRPr="00881D23" w:rsidRDefault="00F770DC" w:rsidP="00370BE5">
                  <w:pPr>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0F60A179" w14:textId="77777777" w:rsidR="006F19E3" w:rsidRPr="00EB32BB" w:rsidRDefault="006F19E3" w:rsidP="00370BE5">
            <w:pPr>
              <w:spacing w:line="240" w:lineRule="auto"/>
              <w:ind w:left="28" w:right="28"/>
              <w:rPr>
                <w:rFonts w:cs="Arial"/>
                <w:color w:val="008576"/>
                <w:szCs w:val="20"/>
              </w:rPr>
            </w:pPr>
          </w:p>
        </w:tc>
      </w:tr>
      <w:tr w:rsidR="006F19E3" w:rsidRPr="00EB32BB" w14:paraId="666DF007" w14:textId="77777777" w:rsidTr="004C291F">
        <w:trPr>
          <w:trHeight w:val="862"/>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12AA1DFE" w14:textId="1CB683B0" w:rsidR="006F19E3" w:rsidRPr="00351B9D" w:rsidRDefault="006F19E3" w:rsidP="00370BE5">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p>
          <w:p w14:paraId="234D4572" w14:textId="3D4A4981" w:rsidR="006F19E3" w:rsidRPr="00EB32BB" w:rsidRDefault="00A875B0" w:rsidP="00370BE5">
            <w:pPr>
              <w:ind w:left="113" w:right="113"/>
              <w:rPr>
                <w:rFonts w:cs="Arial"/>
              </w:rPr>
            </w:pPr>
            <w:sdt>
              <w:sdtPr>
                <w:rPr>
                  <w:rStyle w:val="BodyText3Char"/>
                  <w:rFonts w:eastAsia="MS Gothic"/>
                </w:rPr>
                <w:alias w:val="Purpose of CP"/>
                <w:tag w:val="Purpose of CP"/>
                <w:id w:val="-1012148391"/>
                <w:placeholder>
                  <w:docPart w:val="025409E3553F499EAFEBA7EA5128A7F2"/>
                </w:placeholder>
              </w:sdtPr>
              <w:sdtEndPr>
                <w:rPr>
                  <w:rStyle w:val="DefaultParagraphFont"/>
                  <w:rFonts w:ascii="Arial" w:eastAsia="Times New Roman" w:hAnsi="Arial" w:cs="Arial"/>
                  <w:color w:val="000000" w:themeColor="text1"/>
                  <w:sz w:val="24"/>
                  <w:szCs w:val="24"/>
                </w:rPr>
              </w:sdtEndPr>
              <w:sdtContent>
                <w:r w:rsidR="000D2E96" w:rsidRPr="00461FC7">
                  <w:rPr>
                    <w:rStyle w:val="BodyText3Char"/>
                    <w:rFonts w:ascii="Arial" w:eastAsia="MS Gothic" w:hAnsi="Arial" w:cs="Arial"/>
                    <w:sz w:val="24"/>
                    <w:szCs w:val="24"/>
                  </w:rPr>
                  <w:t>To drive the correct customer behaviour regarding exceeding capacity.</w:t>
                </w:r>
              </w:sdtContent>
            </w:sdt>
          </w:p>
        </w:tc>
      </w:tr>
      <w:tr w:rsidR="006F19E3" w:rsidRPr="00EB32BB" w14:paraId="6033B149" w14:textId="77777777" w:rsidTr="004C291F">
        <w:trPr>
          <w:trHeight w:val="70"/>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29E3B49" w14:textId="7FB86D79" w:rsidR="006F19E3" w:rsidRPr="00882F64" w:rsidRDefault="002E5856" w:rsidP="00370BE5">
            <w:pPr>
              <w:pStyle w:val="BodyText3"/>
              <w:ind w:left="113" w:right="113"/>
            </w:pPr>
            <w:r>
              <w:rPr>
                <w:noProof/>
              </w:rPr>
              <w:drawing>
                <wp:inline distT="0" distB="0" distL="0" distR="0" wp14:anchorId="13A91F2F" wp14:editId="0C0A3C50">
                  <wp:extent cx="466725" cy="466725"/>
                  <wp:effectExtent l="0" t="0" r="0" b="0"/>
                  <wp:docPr id="1" name="Picture 3"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2B552F8B" w14:textId="68926E9B" w:rsidR="000D1D1B" w:rsidRDefault="000D1D1B" w:rsidP="00370BE5">
            <w:pPr>
              <w:pStyle w:val="BodyText3"/>
              <w:ind w:left="113" w:right="113"/>
            </w:pPr>
            <w:r w:rsidRPr="003328B8">
              <w:t xml:space="preserve">This document is a Consultation issued to </w:t>
            </w:r>
            <w:r>
              <w:t xml:space="preserve">DCUSA Parties and any other interested Parties </w:t>
            </w:r>
            <w:r w:rsidRPr="003328B8">
              <w:t>in accordance with Clause 11.14 of the DCUSA seeking industry views on</w:t>
            </w:r>
            <w:r>
              <w:t xml:space="preserve"> DCP </w:t>
            </w:r>
            <w:r w:rsidR="004C291F">
              <w:t>44</w:t>
            </w:r>
            <w:r w:rsidR="000B4C7A">
              <w:t>3</w:t>
            </w:r>
            <w:r w:rsidR="00DB4583">
              <w:t>.</w:t>
            </w:r>
          </w:p>
          <w:p w14:paraId="7E0DC108" w14:textId="59FDA578" w:rsidR="00F770DC" w:rsidRPr="00882F64" w:rsidRDefault="00F770DC" w:rsidP="00370BE5">
            <w:pPr>
              <w:pStyle w:val="BodyText3"/>
              <w:ind w:left="113" w:right="113"/>
            </w:pPr>
            <w:r w:rsidRPr="00EB32BB">
              <w:t xml:space="preserve">The </w:t>
            </w:r>
            <w:r>
              <w:t>Work</w:t>
            </w:r>
            <w:r w:rsidR="00FA5931">
              <w:t>ing G</w:t>
            </w:r>
            <w:r>
              <w:t>roup</w:t>
            </w:r>
            <w:r w:rsidRPr="00EB32BB">
              <w:t xml:space="preserve"> recommends that this </w:t>
            </w:r>
            <w:r w:rsidR="00944047">
              <w:t xml:space="preserve">Change Proposal </w:t>
            </w:r>
            <w:r w:rsidRPr="00EB32BB">
              <w:t>should</w:t>
            </w:r>
            <w:r w:rsidR="00FA5931">
              <w:t xml:space="preserve"> </w:t>
            </w:r>
            <w:r w:rsidR="00FA5931" w:rsidRPr="00FA5931">
              <w:t>proceed to Consultation</w:t>
            </w:r>
            <w:r w:rsidR="00337FF6">
              <w:t>.</w:t>
            </w:r>
          </w:p>
          <w:p w14:paraId="2A6E2FFC" w14:textId="4FE76ADB" w:rsidR="006F19E3" w:rsidRPr="00882F64" w:rsidRDefault="003328B8" w:rsidP="00FC72D5">
            <w:pPr>
              <w:pStyle w:val="BodyText3"/>
              <w:ind w:left="113" w:right="113"/>
            </w:pPr>
            <w:r w:rsidRPr="00882F64">
              <w:t xml:space="preserve">Parties are invited to consider the questions set </w:t>
            </w:r>
            <w:r w:rsidR="00067E74" w:rsidRPr="00882F64">
              <w:t>in section 10</w:t>
            </w:r>
            <w:r w:rsidRPr="00882F64">
              <w:t xml:space="preserve"> and submit comments using the form attached as Attachment </w:t>
            </w:r>
            <w:r w:rsidR="00DE1A1A">
              <w:t>2</w:t>
            </w:r>
            <w:r w:rsidRPr="00882F64">
              <w:t xml:space="preserve"> to</w:t>
            </w:r>
            <w:r w:rsidRPr="0058426F">
              <w:t xml:space="preserve"> </w:t>
            </w:r>
            <w:hyperlink r:id="rId9" w:history="1">
              <w:r w:rsidR="00FA5931" w:rsidRPr="0058426F">
                <w:rPr>
                  <w:rStyle w:val="Hyperlink"/>
                </w:rPr>
                <w:t>dcusa@electralink.co.uk</w:t>
              </w:r>
            </w:hyperlink>
            <w:r w:rsidR="00FA5931">
              <w:t xml:space="preserve"> </w:t>
            </w:r>
            <w:r w:rsidRPr="00882F64">
              <w:t>by</w:t>
            </w:r>
            <w:r w:rsidRPr="0058426F">
              <w:t xml:space="preserve"> </w:t>
            </w:r>
            <w:r w:rsidR="004C291F" w:rsidRPr="004C291F">
              <w:rPr>
                <w:highlight w:val="yellow"/>
              </w:rPr>
              <w:t>DD</w:t>
            </w:r>
            <w:r w:rsidR="006E569E" w:rsidRPr="004C291F">
              <w:rPr>
                <w:highlight w:val="yellow"/>
              </w:rPr>
              <w:t xml:space="preserve"> </w:t>
            </w:r>
            <w:r w:rsidR="004C291F" w:rsidRPr="004C291F">
              <w:rPr>
                <w:highlight w:val="yellow"/>
              </w:rPr>
              <w:t>MON</w:t>
            </w:r>
            <w:r w:rsidR="006E569E" w:rsidRPr="004C291F">
              <w:rPr>
                <w:highlight w:val="yellow"/>
              </w:rPr>
              <w:t xml:space="preserve"> </w:t>
            </w:r>
            <w:r w:rsidR="004C291F" w:rsidRPr="004C291F">
              <w:rPr>
                <w:highlight w:val="yellow"/>
              </w:rPr>
              <w:t>YYYY</w:t>
            </w:r>
            <w:r w:rsidR="006E569E">
              <w:t>.</w:t>
            </w:r>
          </w:p>
        </w:tc>
      </w:tr>
      <w:tr w:rsidR="006F19E3" w:rsidRPr="00EB32BB" w14:paraId="4629C7F8" w14:textId="77777777" w:rsidTr="004C291F">
        <w:trPr>
          <w:trHeight w:val="739"/>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3A251616" w14:textId="0022A3A6" w:rsidR="006F19E3" w:rsidRPr="00EB32BB" w:rsidRDefault="002E5856" w:rsidP="00370BE5">
            <w:pPr>
              <w:spacing w:before="60" w:after="60"/>
              <w:ind w:firstLine="9"/>
              <w:jc w:val="center"/>
              <w:rPr>
                <w:rFonts w:cs="Arial"/>
              </w:rPr>
            </w:pPr>
            <w:r>
              <w:rPr>
                <w:rFonts w:cs="Arial"/>
                <w:noProof/>
                <w:lang w:val="en-US" w:eastAsia="en-US"/>
              </w:rPr>
              <w:drawing>
                <wp:inline distT="0" distB="0" distL="0" distR="0" wp14:anchorId="5A1E1568" wp14:editId="4CFC24F5">
                  <wp:extent cx="466725" cy="466725"/>
                  <wp:effectExtent l="0" t="0" r="0" b="0"/>
                  <wp:docPr id="23483512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062FF2FC" w14:textId="77777777" w:rsidR="006F19E3" w:rsidRPr="004C291F" w:rsidRDefault="00370895" w:rsidP="00370BE5">
            <w:pPr>
              <w:ind w:left="113" w:right="113"/>
              <w:rPr>
                <w:b/>
                <w:bCs/>
                <w:sz w:val="24"/>
              </w:rPr>
            </w:pPr>
            <w:r w:rsidRPr="004C291F">
              <w:rPr>
                <w:b/>
                <w:bCs/>
                <w:sz w:val="24"/>
              </w:rPr>
              <w:t>Impacted Parties</w:t>
            </w:r>
          </w:p>
          <w:p w14:paraId="3BCD184B" w14:textId="03E439CC" w:rsidR="004C291F" w:rsidRPr="004C291F" w:rsidRDefault="000D2E96" w:rsidP="00370BE5">
            <w:pPr>
              <w:ind w:left="113" w:right="113"/>
              <w:rPr>
                <w:rFonts w:cs="Arial"/>
              </w:rPr>
            </w:pPr>
            <w:r>
              <w:rPr>
                <w:sz w:val="24"/>
              </w:rPr>
              <w:t>Suppliers/DNOs/IDNOs/CVA Registrants</w:t>
            </w:r>
          </w:p>
        </w:tc>
      </w:tr>
      <w:tr w:rsidR="005D1C6B" w:rsidRPr="00EB32BB" w14:paraId="5C97B3C4" w14:textId="77777777" w:rsidTr="004C291F">
        <w:trPr>
          <w:trHeight w:val="739"/>
        </w:trPr>
        <w:tc>
          <w:tcPr>
            <w:tcW w:w="54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4BE93CF3" w14:textId="0C867CEF" w:rsidR="005D1C6B" w:rsidRPr="00EB32BB" w:rsidRDefault="002E5856" w:rsidP="00370BE5">
            <w:pPr>
              <w:spacing w:before="60" w:after="60"/>
              <w:ind w:firstLine="9"/>
              <w:jc w:val="center"/>
              <w:rPr>
                <w:rFonts w:cs="Arial"/>
              </w:rPr>
            </w:pPr>
            <w:r>
              <w:rPr>
                <w:rFonts w:cs="Arial"/>
                <w:noProof/>
                <w:lang w:val="en-US" w:eastAsia="en-US"/>
              </w:rPr>
              <w:drawing>
                <wp:inline distT="0" distB="0" distL="0" distR="0" wp14:anchorId="4F280D9F" wp14:editId="4AF0A213">
                  <wp:extent cx="466725" cy="466725"/>
                  <wp:effectExtent l="0" t="0" r="0" b="0"/>
                  <wp:docPr id="3" name="Picture 2"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460" w:type="pct"/>
            <w:gridSpan w:val="2"/>
            <w:tcBorders>
              <w:top w:val="single" w:sz="4" w:space="0" w:color="4A8958"/>
              <w:left w:val="single" w:sz="4" w:space="0" w:color="4A8958"/>
              <w:bottom w:val="single" w:sz="4" w:space="0" w:color="4A8958"/>
              <w:right w:val="single" w:sz="4" w:space="0" w:color="4A8958"/>
            </w:tcBorders>
            <w:shd w:val="clear" w:color="auto" w:fill="auto"/>
          </w:tcPr>
          <w:p w14:paraId="5A5C5230" w14:textId="77777777" w:rsidR="005D1C6B" w:rsidRPr="004C291F" w:rsidRDefault="005D1C6B" w:rsidP="00370BE5">
            <w:pPr>
              <w:ind w:left="113" w:right="113"/>
              <w:rPr>
                <w:b/>
                <w:bCs/>
                <w:sz w:val="24"/>
              </w:rPr>
            </w:pPr>
            <w:r w:rsidRPr="004C291F">
              <w:rPr>
                <w:b/>
                <w:bCs/>
                <w:sz w:val="24"/>
              </w:rPr>
              <w:t>Impacted Clauses</w:t>
            </w:r>
          </w:p>
          <w:p w14:paraId="4DD41789" w14:textId="6D924ED0" w:rsidR="004C291F" w:rsidRPr="00EB32BB" w:rsidRDefault="00A875B0" w:rsidP="004C291F">
            <w:pPr>
              <w:ind w:left="113" w:right="113"/>
              <w:rPr>
                <w:rFonts w:cs="Arial"/>
              </w:rPr>
            </w:pPr>
            <w:sdt>
              <w:sdtPr>
                <w:rPr>
                  <w:rStyle w:val="BodyText3Char"/>
                  <w:rFonts w:ascii="Arial" w:eastAsia="MS Gothic" w:hAnsi="Arial" w:cs="Arial"/>
                  <w:sz w:val="24"/>
                  <w:szCs w:val="24"/>
                </w:rPr>
                <w:alias w:val="Impacted Clauses"/>
                <w:tag w:val="Impacted Clauses"/>
                <w:id w:val="139848024"/>
                <w:placeholder>
                  <w:docPart w:val="B86ACA3360CD44D2BDFA66DF4525CD9D"/>
                </w:placeholder>
              </w:sdtPr>
              <w:sdtEndPr>
                <w:rPr>
                  <w:rStyle w:val="DefaultParagraphFont"/>
                  <w:rFonts w:eastAsia="Times New Roman"/>
                  <w:color w:val="000000" w:themeColor="text1"/>
                </w:rPr>
              </w:sdtEndPr>
              <w:sdtContent>
                <w:r w:rsidR="000D2E96" w:rsidRPr="00461FC7">
                  <w:rPr>
                    <w:rStyle w:val="BodyText3Char"/>
                    <w:rFonts w:ascii="Arial" w:eastAsia="MS Gothic" w:hAnsi="Arial" w:cs="Arial"/>
                    <w:sz w:val="24"/>
                    <w:szCs w:val="24"/>
                  </w:rPr>
                  <w:t>Schedule</w:t>
                </w:r>
                <w:r w:rsidR="000D2E96">
                  <w:rPr>
                    <w:rStyle w:val="BodyText3Char"/>
                    <w:rFonts w:ascii="Arial" w:eastAsia="MS Gothic" w:hAnsi="Arial" w:cs="Arial"/>
                    <w:sz w:val="24"/>
                    <w:szCs w:val="24"/>
                  </w:rPr>
                  <w:t>s</w:t>
                </w:r>
                <w:r w:rsidR="000D2E96" w:rsidRPr="00461FC7">
                  <w:rPr>
                    <w:rStyle w:val="BodyText3Char"/>
                    <w:rFonts w:ascii="Arial" w:eastAsia="MS Gothic" w:hAnsi="Arial" w:cs="Arial"/>
                    <w:sz w:val="24"/>
                    <w:szCs w:val="24"/>
                  </w:rPr>
                  <w:t xml:space="preserve"> 16/1</w:t>
                </w:r>
                <w:r w:rsidR="000D2E96">
                  <w:rPr>
                    <w:rStyle w:val="BodyText3Char"/>
                    <w:rFonts w:ascii="Arial" w:eastAsia="MS Gothic" w:hAnsi="Arial" w:cs="Arial"/>
                    <w:sz w:val="24"/>
                    <w:szCs w:val="24"/>
                  </w:rPr>
                  <w:t xml:space="preserve">7 and </w:t>
                </w:r>
                <w:r w:rsidR="000D2E96" w:rsidRPr="00461FC7">
                  <w:rPr>
                    <w:rStyle w:val="BodyText3Char"/>
                    <w:rFonts w:ascii="Arial" w:eastAsia="MS Gothic" w:hAnsi="Arial" w:cs="Arial"/>
                    <w:sz w:val="24"/>
                    <w:szCs w:val="24"/>
                  </w:rPr>
                  <w:t>18</w:t>
                </w:r>
              </w:sdtContent>
            </w:sdt>
          </w:p>
        </w:tc>
      </w:tr>
    </w:tbl>
    <w:p w14:paraId="47D4BB75" w14:textId="045428F2" w:rsidR="006F733B" w:rsidRDefault="006F733B" w:rsidP="00370BE5">
      <w:pPr>
        <w:rPr>
          <w:rFonts w:cs="Arial"/>
        </w:rPr>
      </w:pPr>
    </w:p>
    <w:p w14:paraId="44C55CB1" w14:textId="77777777" w:rsidR="000D2E96" w:rsidRDefault="000D2E96" w:rsidP="00370BE5">
      <w:pPr>
        <w:rPr>
          <w:rFonts w:cs="Arial"/>
        </w:rPr>
      </w:pPr>
    </w:p>
    <w:p w14:paraId="2AE59735" w14:textId="77777777" w:rsidR="000D2E96" w:rsidRDefault="000D2E96" w:rsidP="00370BE5">
      <w:pPr>
        <w:rPr>
          <w:rFonts w:cs="Arial"/>
        </w:rPr>
      </w:pPr>
    </w:p>
    <w:p w14:paraId="5A5D137E" w14:textId="77777777" w:rsidR="000D2E96" w:rsidRDefault="000D2E96" w:rsidP="00370BE5">
      <w:pPr>
        <w:rPr>
          <w:rFonts w:cs="Arial"/>
        </w:rPr>
      </w:pPr>
    </w:p>
    <w:p w14:paraId="592D368D" w14:textId="77777777" w:rsidR="000D2E96" w:rsidRDefault="000D2E96" w:rsidP="00370BE5">
      <w:pPr>
        <w:rPr>
          <w:rFonts w:cs="Arial"/>
        </w:rPr>
      </w:pPr>
    </w:p>
    <w:p w14:paraId="302C5650" w14:textId="77777777" w:rsidR="000D2E96" w:rsidRDefault="000D2E96" w:rsidP="00370BE5">
      <w:pPr>
        <w:rPr>
          <w:rFonts w:cs="Arial"/>
        </w:rPr>
      </w:pPr>
    </w:p>
    <w:p w14:paraId="02FE0D69" w14:textId="77777777" w:rsidR="000D2E96" w:rsidRDefault="000D2E96" w:rsidP="00370BE5">
      <w:pPr>
        <w:rPr>
          <w:rFonts w:cs="Arial"/>
        </w:rPr>
      </w:pPr>
    </w:p>
    <w:p w14:paraId="6208BD54" w14:textId="763BA29C" w:rsidR="000363FA" w:rsidRDefault="000363FA" w:rsidP="00370BE5">
      <w:pPr>
        <w:rPr>
          <w:rFonts w:cs="Arial"/>
        </w:rPr>
      </w:pPr>
    </w:p>
    <w:tbl>
      <w:tblPr>
        <w:tblW w:w="5317" w:type="pct"/>
        <w:tblInd w:w="-572" w:type="dxa"/>
        <w:tblBorders>
          <w:top w:val="single" w:sz="4" w:space="0" w:color="4A8958"/>
          <w:left w:val="single" w:sz="4" w:space="0" w:color="4A8958"/>
          <w:bottom w:val="single" w:sz="4" w:space="0" w:color="4A8958"/>
          <w:right w:val="single" w:sz="4" w:space="0" w:color="4A8958"/>
          <w:insideH w:val="single" w:sz="4" w:space="0" w:color="4A8958"/>
          <w:insideV w:val="single" w:sz="4" w:space="0" w:color="4A8958"/>
        </w:tblBorders>
        <w:tblLayout w:type="fixed"/>
        <w:tblLook w:val="04A0" w:firstRow="1" w:lastRow="0" w:firstColumn="1" w:lastColumn="0" w:noHBand="0" w:noVBand="1"/>
      </w:tblPr>
      <w:tblGrid>
        <w:gridCol w:w="6522"/>
        <w:gridCol w:w="3066"/>
      </w:tblGrid>
      <w:tr w:rsidR="000D2E96" w:rsidRPr="00EB32BB" w14:paraId="730C071D" w14:textId="77777777" w:rsidTr="000D2E96">
        <w:trPr>
          <w:trHeight w:val="617"/>
        </w:trPr>
        <w:tc>
          <w:tcPr>
            <w:tcW w:w="3401" w:type="pct"/>
            <w:vMerge w:val="restart"/>
            <w:tcBorders>
              <w:right w:val="single" w:sz="4" w:space="0" w:color="70AD47" w:themeColor="accent6"/>
            </w:tcBorders>
            <w:shd w:val="clear" w:color="auto" w:fill="auto"/>
          </w:tcPr>
          <w:p w14:paraId="3A522DD7" w14:textId="77777777" w:rsidR="000D2E96" w:rsidRPr="0058426F" w:rsidRDefault="000D2E96" w:rsidP="000D2E96">
            <w:pPr>
              <w:pStyle w:val="Contents02"/>
              <w:keepNext w:val="0"/>
              <w:rPr>
                <w:b/>
                <w:noProof/>
              </w:rPr>
            </w:pPr>
            <w:r w:rsidRPr="0058426F">
              <w:rPr>
                <w:b/>
                <w:noProof/>
              </w:rPr>
              <w:lastRenderedPageBreak/>
              <w:t>Contents</w:t>
            </w:r>
          </w:p>
          <w:p w14:paraId="75B9F3A5" w14:textId="37998E4C" w:rsidR="004F253A" w:rsidRDefault="000D2E96" w:rsidP="004F253A">
            <w:pPr>
              <w:pStyle w:val="TOC1"/>
              <w:framePr w:wrap="around"/>
              <w:rPr>
                <w:rFonts w:asciiTheme="minorHAnsi" w:eastAsiaTheme="minorEastAsia" w:hAnsiTheme="minorHAnsi" w:cstheme="minorBidi"/>
                <w:b w:val="0"/>
                <w:bCs w:val="0"/>
                <w:color w:val="auto"/>
                <w:kern w:val="2"/>
                <w14:ligatures w14:val="standardContextual"/>
              </w:rPr>
            </w:pPr>
            <w:r>
              <w:fldChar w:fldCharType="begin"/>
            </w:r>
            <w:r>
              <w:instrText xml:space="preserve"> TOC \o "1-1" </w:instrText>
            </w:r>
            <w:r>
              <w:fldChar w:fldCharType="separate"/>
            </w:r>
            <w:r w:rsidR="004F253A">
              <w:t>1</w:t>
            </w:r>
            <w:r w:rsidR="004F253A">
              <w:rPr>
                <w:rFonts w:asciiTheme="minorHAnsi" w:eastAsiaTheme="minorEastAsia" w:hAnsiTheme="minorHAnsi" w:cstheme="minorBidi"/>
                <w:b w:val="0"/>
                <w:bCs w:val="0"/>
                <w:color w:val="auto"/>
                <w:kern w:val="2"/>
                <w14:ligatures w14:val="standardContextual"/>
              </w:rPr>
              <w:tab/>
            </w:r>
            <w:r w:rsidR="004F253A">
              <w:t>Summary</w:t>
            </w:r>
            <w:r w:rsidR="004F253A">
              <w:tab/>
            </w:r>
            <w:r w:rsidR="004F253A">
              <w:fldChar w:fldCharType="begin"/>
            </w:r>
            <w:r w:rsidR="004F253A">
              <w:instrText xml:space="preserve"> PAGEREF _Toc175821911 \h </w:instrText>
            </w:r>
            <w:r w:rsidR="004F253A">
              <w:fldChar w:fldCharType="separate"/>
            </w:r>
            <w:r w:rsidR="004F253A">
              <w:t>3</w:t>
            </w:r>
            <w:r w:rsidR="004F253A">
              <w:fldChar w:fldCharType="end"/>
            </w:r>
          </w:p>
          <w:p w14:paraId="79C4F47A" w14:textId="40278289"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2</w:t>
            </w:r>
            <w:r>
              <w:rPr>
                <w:rFonts w:asciiTheme="minorHAnsi" w:eastAsiaTheme="minorEastAsia" w:hAnsiTheme="minorHAnsi" w:cstheme="minorBidi"/>
                <w:b w:val="0"/>
                <w:bCs w:val="0"/>
                <w:color w:val="auto"/>
                <w:kern w:val="2"/>
                <w14:ligatures w14:val="standardContextual"/>
              </w:rPr>
              <w:tab/>
            </w:r>
            <w:r>
              <w:t>Governance</w:t>
            </w:r>
            <w:r>
              <w:tab/>
            </w:r>
            <w:r>
              <w:fldChar w:fldCharType="begin"/>
            </w:r>
            <w:r>
              <w:instrText xml:space="preserve"> PAGEREF _Toc175821912 \h </w:instrText>
            </w:r>
            <w:r>
              <w:fldChar w:fldCharType="separate"/>
            </w:r>
            <w:r>
              <w:t>3</w:t>
            </w:r>
            <w:r>
              <w:fldChar w:fldCharType="end"/>
            </w:r>
          </w:p>
          <w:p w14:paraId="13E3F01F" w14:textId="13815464"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3</w:t>
            </w:r>
            <w:r>
              <w:rPr>
                <w:rFonts w:asciiTheme="minorHAnsi" w:eastAsiaTheme="minorEastAsia" w:hAnsiTheme="minorHAnsi" w:cstheme="minorBidi"/>
                <w:b w:val="0"/>
                <w:bCs w:val="0"/>
                <w:color w:val="auto"/>
                <w:kern w:val="2"/>
                <w14:ligatures w14:val="standardContextual"/>
              </w:rPr>
              <w:tab/>
            </w:r>
            <w:r>
              <w:t>Why Change?</w:t>
            </w:r>
            <w:r>
              <w:tab/>
            </w:r>
            <w:r>
              <w:fldChar w:fldCharType="begin"/>
            </w:r>
            <w:r>
              <w:instrText xml:space="preserve"> PAGEREF _Toc175821913 \h </w:instrText>
            </w:r>
            <w:r>
              <w:fldChar w:fldCharType="separate"/>
            </w:r>
            <w:r>
              <w:t>3</w:t>
            </w:r>
            <w:r>
              <w:fldChar w:fldCharType="end"/>
            </w:r>
          </w:p>
          <w:p w14:paraId="2A7F9C38" w14:textId="729EA7FF"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4</w:t>
            </w:r>
            <w:r>
              <w:rPr>
                <w:rFonts w:asciiTheme="minorHAnsi" w:eastAsiaTheme="minorEastAsia" w:hAnsiTheme="minorHAnsi" w:cstheme="minorBidi"/>
                <w:b w:val="0"/>
                <w:bCs w:val="0"/>
                <w:color w:val="auto"/>
                <w:kern w:val="2"/>
                <w14:ligatures w14:val="standardContextual"/>
              </w:rPr>
              <w:tab/>
            </w:r>
            <w:r>
              <w:t>Working Group Assessment</w:t>
            </w:r>
            <w:r>
              <w:tab/>
            </w:r>
            <w:r>
              <w:fldChar w:fldCharType="begin"/>
            </w:r>
            <w:r>
              <w:instrText xml:space="preserve"> PAGEREF _Toc175821914 \h </w:instrText>
            </w:r>
            <w:r>
              <w:fldChar w:fldCharType="separate"/>
            </w:r>
            <w:r>
              <w:t>4</w:t>
            </w:r>
            <w:r>
              <w:fldChar w:fldCharType="end"/>
            </w:r>
          </w:p>
          <w:p w14:paraId="7C98EAB4" w14:textId="4D46A682"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5</w:t>
            </w:r>
            <w:r>
              <w:rPr>
                <w:rFonts w:asciiTheme="minorHAnsi" w:eastAsiaTheme="minorEastAsia" w:hAnsiTheme="minorHAnsi" w:cstheme="minorBidi"/>
                <w:b w:val="0"/>
                <w:bCs w:val="0"/>
                <w:color w:val="auto"/>
                <w:kern w:val="2"/>
                <w14:ligatures w14:val="standardContextual"/>
              </w:rPr>
              <w:tab/>
            </w:r>
            <w:r>
              <w:t>Relevant Objectives</w:t>
            </w:r>
            <w:r>
              <w:tab/>
            </w:r>
            <w:r>
              <w:fldChar w:fldCharType="begin"/>
            </w:r>
            <w:r>
              <w:instrText xml:space="preserve"> PAGEREF _Toc175821915 \h </w:instrText>
            </w:r>
            <w:r>
              <w:fldChar w:fldCharType="separate"/>
            </w:r>
            <w:r>
              <w:t>7</w:t>
            </w:r>
            <w:r>
              <w:fldChar w:fldCharType="end"/>
            </w:r>
          </w:p>
          <w:p w14:paraId="1170FDD8" w14:textId="61D00D4F"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6</w:t>
            </w:r>
            <w:r>
              <w:rPr>
                <w:rFonts w:asciiTheme="minorHAnsi" w:eastAsiaTheme="minorEastAsia" w:hAnsiTheme="minorHAnsi" w:cstheme="minorBidi"/>
                <w:b w:val="0"/>
                <w:bCs w:val="0"/>
                <w:color w:val="auto"/>
                <w:kern w:val="2"/>
                <w14:ligatures w14:val="standardContextual"/>
              </w:rPr>
              <w:tab/>
            </w:r>
            <w:r>
              <w:t>Impacts &amp; Other Considerations</w:t>
            </w:r>
            <w:r>
              <w:tab/>
            </w:r>
            <w:r>
              <w:fldChar w:fldCharType="begin"/>
            </w:r>
            <w:r>
              <w:instrText xml:space="preserve"> PAGEREF _Toc175821916 \h </w:instrText>
            </w:r>
            <w:r>
              <w:fldChar w:fldCharType="separate"/>
            </w:r>
            <w:r>
              <w:t>8</w:t>
            </w:r>
            <w:r>
              <w:fldChar w:fldCharType="end"/>
            </w:r>
          </w:p>
          <w:p w14:paraId="36C70416" w14:textId="733DC08B"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7</w:t>
            </w:r>
            <w:r>
              <w:rPr>
                <w:rFonts w:asciiTheme="minorHAnsi" w:eastAsiaTheme="minorEastAsia" w:hAnsiTheme="minorHAnsi" w:cstheme="minorBidi"/>
                <w:b w:val="0"/>
                <w:bCs w:val="0"/>
                <w:color w:val="auto"/>
                <w:kern w:val="2"/>
                <w14:ligatures w14:val="standardContextual"/>
              </w:rPr>
              <w:tab/>
            </w:r>
            <w:r>
              <w:t>Implementation</w:t>
            </w:r>
            <w:r>
              <w:tab/>
            </w:r>
            <w:r>
              <w:fldChar w:fldCharType="begin"/>
            </w:r>
            <w:r>
              <w:instrText xml:space="preserve"> PAGEREF _Toc175821917 \h </w:instrText>
            </w:r>
            <w:r>
              <w:fldChar w:fldCharType="separate"/>
            </w:r>
            <w:r>
              <w:t>8</w:t>
            </w:r>
            <w:r>
              <w:fldChar w:fldCharType="end"/>
            </w:r>
          </w:p>
          <w:p w14:paraId="0BF497D0" w14:textId="5D710CEC"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8</w:t>
            </w:r>
            <w:r>
              <w:rPr>
                <w:rFonts w:asciiTheme="minorHAnsi" w:eastAsiaTheme="minorEastAsia" w:hAnsiTheme="minorHAnsi" w:cstheme="minorBidi"/>
                <w:b w:val="0"/>
                <w:bCs w:val="0"/>
                <w:color w:val="auto"/>
                <w:kern w:val="2"/>
                <w14:ligatures w14:val="standardContextual"/>
              </w:rPr>
              <w:tab/>
            </w:r>
            <w:r>
              <w:t>Legal Text</w:t>
            </w:r>
            <w:r>
              <w:tab/>
            </w:r>
            <w:r>
              <w:fldChar w:fldCharType="begin"/>
            </w:r>
            <w:r>
              <w:instrText xml:space="preserve"> PAGEREF _Toc175821918 \h </w:instrText>
            </w:r>
            <w:r>
              <w:fldChar w:fldCharType="separate"/>
            </w:r>
            <w:r>
              <w:t>8</w:t>
            </w:r>
            <w:r>
              <w:fldChar w:fldCharType="end"/>
            </w:r>
          </w:p>
          <w:p w14:paraId="4170B58B" w14:textId="1E2027D3"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9</w:t>
            </w:r>
            <w:r>
              <w:rPr>
                <w:rFonts w:asciiTheme="minorHAnsi" w:eastAsiaTheme="minorEastAsia" w:hAnsiTheme="minorHAnsi" w:cstheme="minorBidi"/>
                <w:b w:val="0"/>
                <w:bCs w:val="0"/>
                <w:color w:val="auto"/>
                <w:kern w:val="2"/>
                <w14:ligatures w14:val="standardContextual"/>
              </w:rPr>
              <w:tab/>
            </w:r>
            <w:r>
              <w:t>Consultation Questions</w:t>
            </w:r>
            <w:r>
              <w:tab/>
            </w:r>
            <w:r>
              <w:fldChar w:fldCharType="begin"/>
            </w:r>
            <w:r>
              <w:instrText xml:space="preserve"> PAGEREF _Toc175821919 \h </w:instrText>
            </w:r>
            <w:r>
              <w:fldChar w:fldCharType="separate"/>
            </w:r>
            <w:r>
              <w:t>11</w:t>
            </w:r>
            <w:r>
              <w:fldChar w:fldCharType="end"/>
            </w:r>
          </w:p>
          <w:p w14:paraId="1BF16B11" w14:textId="3932494C" w:rsidR="004F253A" w:rsidRDefault="004F253A" w:rsidP="004F253A">
            <w:pPr>
              <w:pStyle w:val="TOC1"/>
              <w:framePr w:wrap="around"/>
              <w:rPr>
                <w:rFonts w:asciiTheme="minorHAnsi" w:eastAsiaTheme="minorEastAsia" w:hAnsiTheme="minorHAnsi" w:cstheme="minorBidi"/>
                <w:b w:val="0"/>
                <w:bCs w:val="0"/>
                <w:color w:val="auto"/>
                <w:kern w:val="2"/>
                <w14:ligatures w14:val="standardContextual"/>
              </w:rPr>
            </w:pPr>
            <w:r>
              <w:t>10</w:t>
            </w:r>
            <w:r>
              <w:rPr>
                <w:rFonts w:asciiTheme="minorHAnsi" w:eastAsiaTheme="minorEastAsia" w:hAnsiTheme="minorHAnsi" w:cstheme="minorBidi"/>
                <w:b w:val="0"/>
                <w:bCs w:val="0"/>
                <w:color w:val="auto"/>
                <w:kern w:val="2"/>
                <w14:ligatures w14:val="standardContextual"/>
              </w:rPr>
              <w:tab/>
            </w:r>
            <w:r>
              <w:t>Attachments</w:t>
            </w:r>
            <w:r>
              <w:tab/>
            </w:r>
            <w:r>
              <w:fldChar w:fldCharType="begin"/>
            </w:r>
            <w:r>
              <w:instrText xml:space="preserve"> PAGEREF _Toc175821920 \h </w:instrText>
            </w:r>
            <w:r>
              <w:fldChar w:fldCharType="separate"/>
            </w:r>
            <w:r>
              <w:t>12</w:t>
            </w:r>
            <w:r>
              <w:fldChar w:fldCharType="end"/>
            </w:r>
          </w:p>
          <w:p w14:paraId="390C02A3" w14:textId="17A52F4A" w:rsidR="000D2E96" w:rsidRPr="00EB32BB" w:rsidRDefault="000D2E96" w:rsidP="000D2E96">
            <w:pPr>
              <w:pStyle w:val="TOCMOD"/>
              <w:framePr w:wrap="around"/>
              <w:tabs>
                <w:tab w:val="clear" w:pos="382"/>
                <w:tab w:val="clear" w:pos="7655"/>
                <w:tab w:val="left" w:pos="5385"/>
              </w:tabs>
              <w:rPr>
                <w:rFonts w:cs="Arial"/>
              </w:rPr>
            </w:pPr>
            <w:r>
              <w:fldChar w:fldCharType="end"/>
            </w:r>
          </w:p>
          <w:p w14:paraId="1CCDF1EC" w14:textId="3C72FF25" w:rsidR="000D2E96" w:rsidRPr="0058426F" w:rsidRDefault="000D2E96" w:rsidP="000D2E96">
            <w:pPr>
              <w:pStyle w:val="Contents02"/>
              <w:keepNext w:val="0"/>
              <w:rPr>
                <w:b/>
              </w:rPr>
            </w:pPr>
            <w:r w:rsidRPr="0058426F">
              <w:rPr>
                <w:b/>
              </w:rPr>
              <w:t>Timetable</w:t>
            </w:r>
            <w:r>
              <w:rPr>
                <w:b/>
              </w:rPr>
              <w:t xml:space="preserve">                                                                     </w:t>
            </w:r>
          </w:p>
          <w:tbl>
            <w:tblPr>
              <w:tblW w:w="7059"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496"/>
              <w:gridCol w:w="2563"/>
            </w:tblGrid>
            <w:tr w:rsidR="000D2E96" w:rsidRPr="00EB32BB" w14:paraId="4358E7EA" w14:textId="77777777" w:rsidTr="000D2E96">
              <w:tc>
                <w:tcPr>
                  <w:tcW w:w="4496" w:type="dxa"/>
                  <w:shd w:val="clear" w:color="auto" w:fill="BDD6EE"/>
                </w:tcPr>
                <w:p w14:paraId="23C6A1E2" w14:textId="77777777" w:rsidR="000D2E96" w:rsidRPr="00FF0C32" w:rsidRDefault="000D2E96" w:rsidP="000D2E96">
                  <w:pPr>
                    <w:pStyle w:val="Heading4"/>
                  </w:pPr>
                  <w:r w:rsidRPr="00FF0C32">
                    <w:t>Activity</w:t>
                  </w:r>
                </w:p>
              </w:tc>
              <w:tc>
                <w:tcPr>
                  <w:tcW w:w="2563" w:type="dxa"/>
                  <w:shd w:val="clear" w:color="auto" w:fill="BDD6EE"/>
                  <w:vAlign w:val="center"/>
                </w:tcPr>
                <w:p w14:paraId="163D28F4" w14:textId="77777777" w:rsidR="000D2E96" w:rsidRPr="007F41DB" w:rsidRDefault="000D2E96" w:rsidP="000D2E96">
                  <w:pPr>
                    <w:pStyle w:val="Heading4"/>
                  </w:pPr>
                  <w:r w:rsidRPr="007F41DB">
                    <w:t>Date</w:t>
                  </w:r>
                </w:p>
              </w:tc>
            </w:tr>
            <w:tr w:rsidR="000D2E96" w:rsidRPr="00EB32BB" w14:paraId="72B2E369" w14:textId="77777777" w:rsidTr="000D2E96">
              <w:tc>
                <w:tcPr>
                  <w:tcW w:w="4496" w:type="dxa"/>
                  <w:shd w:val="clear" w:color="auto" w:fill="auto"/>
                </w:tcPr>
                <w:p w14:paraId="44C5DC97" w14:textId="1D7E8B60" w:rsidR="000D2E96" w:rsidRPr="00EB32BB" w:rsidRDefault="000D2E96" w:rsidP="000D2E96">
                  <w:pPr>
                    <w:tabs>
                      <w:tab w:val="left" w:pos="171"/>
                    </w:tabs>
                    <w:spacing w:before="40" w:after="40"/>
                    <w:rPr>
                      <w:rFonts w:cs="Arial"/>
                      <w:szCs w:val="20"/>
                    </w:rPr>
                  </w:pPr>
                  <w:r>
                    <w:rPr>
                      <w:rFonts w:cs="Arial"/>
                      <w:szCs w:val="20"/>
                    </w:rPr>
                    <w:t>Initial Assessment Report</w:t>
                  </w:r>
                </w:p>
              </w:tc>
              <w:tc>
                <w:tcPr>
                  <w:tcW w:w="2563" w:type="dxa"/>
                  <w:shd w:val="clear" w:color="auto" w:fill="auto"/>
                  <w:vAlign w:val="center"/>
                </w:tcPr>
                <w:p w14:paraId="75AC6BDD" w14:textId="440705AB" w:rsidR="000D2E96" w:rsidRPr="00EB32BB" w:rsidRDefault="000D2E96" w:rsidP="000D2E96">
                  <w:pPr>
                    <w:spacing w:before="40" w:after="40"/>
                    <w:rPr>
                      <w:rFonts w:cs="Arial"/>
                      <w:szCs w:val="20"/>
                    </w:rPr>
                  </w:pPr>
                  <w:r>
                    <w:rPr>
                      <w:rFonts w:cs="Arial"/>
                      <w:szCs w:val="20"/>
                    </w:rPr>
                    <w:t>17 July 2024</w:t>
                  </w:r>
                </w:p>
              </w:tc>
            </w:tr>
            <w:tr w:rsidR="000D2E96" w:rsidRPr="00EB32BB" w14:paraId="26491A3E" w14:textId="77777777" w:rsidTr="000D2E96">
              <w:tc>
                <w:tcPr>
                  <w:tcW w:w="4496" w:type="dxa"/>
                  <w:shd w:val="clear" w:color="auto" w:fill="auto"/>
                </w:tcPr>
                <w:p w14:paraId="53CB2329" w14:textId="00F0F592" w:rsidR="000D2E96" w:rsidRPr="00EB32BB" w:rsidRDefault="000D2E96" w:rsidP="000D2E96">
                  <w:pPr>
                    <w:tabs>
                      <w:tab w:val="left" w:pos="171"/>
                    </w:tabs>
                    <w:spacing w:before="40" w:after="40"/>
                    <w:rPr>
                      <w:rFonts w:cs="Arial"/>
                      <w:szCs w:val="20"/>
                    </w:rPr>
                  </w:pPr>
                  <w:r>
                    <w:rPr>
                      <w:rFonts w:cs="Arial"/>
                      <w:szCs w:val="20"/>
                    </w:rPr>
                    <w:t>Consultation Issued to Industry Participants</w:t>
                  </w:r>
                </w:p>
              </w:tc>
              <w:tc>
                <w:tcPr>
                  <w:tcW w:w="2563" w:type="dxa"/>
                  <w:shd w:val="clear" w:color="auto" w:fill="auto"/>
                  <w:vAlign w:val="center"/>
                </w:tcPr>
                <w:p w14:paraId="3310CB04" w14:textId="0446EB50" w:rsidR="000D2E96" w:rsidRPr="00EB32BB" w:rsidRDefault="000D2E96" w:rsidP="000D2E96">
                  <w:pPr>
                    <w:spacing w:before="40" w:after="40"/>
                    <w:rPr>
                      <w:rFonts w:cs="Arial"/>
                      <w:szCs w:val="20"/>
                    </w:rPr>
                  </w:pPr>
                  <w:r>
                    <w:rPr>
                      <w:rFonts w:cs="Arial"/>
                      <w:szCs w:val="20"/>
                    </w:rPr>
                    <w:t>TBC</w:t>
                  </w:r>
                </w:p>
              </w:tc>
            </w:tr>
            <w:tr w:rsidR="000D2E96" w:rsidRPr="00EB32BB" w14:paraId="1A063DFB" w14:textId="77777777" w:rsidTr="000D2E96">
              <w:tc>
                <w:tcPr>
                  <w:tcW w:w="4496" w:type="dxa"/>
                  <w:shd w:val="clear" w:color="auto" w:fill="auto"/>
                </w:tcPr>
                <w:p w14:paraId="5D80826E" w14:textId="2A3BA93C" w:rsidR="000D2E96" w:rsidRPr="00EB32BB" w:rsidRDefault="000D2E96" w:rsidP="000D2E96">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563" w:type="dxa"/>
                  <w:shd w:val="clear" w:color="auto" w:fill="auto"/>
                  <w:vAlign w:val="center"/>
                </w:tcPr>
                <w:p w14:paraId="2618A1DC" w14:textId="7BD4884C" w:rsidR="000D2E96" w:rsidRPr="00EB32BB" w:rsidRDefault="000D2E96" w:rsidP="000D2E96">
                  <w:pPr>
                    <w:spacing w:before="40" w:after="40"/>
                    <w:rPr>
                      <w:rFonts w:cs="Arial"/>
                      <w:szCs w:val="20"/>
                    </w:rPr>
                  </w:pPr>
                  <w:r>
                    <w:rPr>
                      <w:rFonts w:cs="Arial"/>
                      <w:szCs w:val="20"/>
                    </w:rPr>
                    <w:t>15 January 2025</w:t>
                  </w:r>
                </w:p>
              </w:tc>
            </w:tr>
            <w:tr w:rsidR="000D2E96" w:rsidRPr="00EB32BB" w14:paraId="71C7F010" w14:textId="77777777" w:rsidTr="000D2E96">
              <w:tc>
                <w:tcPr>
                  <w:tcW w:w="4496" w:type="dxa"/>
                  <w:shd w:val="clear" w:color="auto" w:fill="auto"/>
                </w:tcPr>
                <w:p w14:paraId="7C847D7A" w14:textId="2B1506EA" w:rsidR="000D2E96" w:rsidRPr="00EB32BB" w:rsidRDefault="000D2E96" w:rsidP="000D2E96">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563" w:type="dxa"/>
                  <w:shd w:val="clear" w:color="auto" w:fill="auto"/>
                  <w:vAlign w:val="center"/>
                </w:tcPr>
                <w:p w14:paraId="01CEB37A" w14:textId="6B216FED" w:rsidR="000D2E96" w:rsidRPr="00EB32BB" w:rsidRDefault="000D2E96" w:rsidP="000D2E96">
                  <w:pPr>
                    <w:spacing w:before="40" w:after="40"/>
                    <w:rPr>
                      <w:rFonts w:cs="Arial"/>
                      <w:szCs w:val="20"/>
                    </w:rPr>
                  </w:pPr>
                  <w:r>
                    <w:rPr>
                      <w:rFonts w:cs="Arial"/>
                      <w:szCs w:val="20"/>
                    </w:rPr>
                    <w:t>16 January 2025</w:t>
                  </w:r>
                </w:p>
              </w:tc>
            </w:tr>
            <w:tr w:rsidR="000D2E96" w:rsidRPr="00EB32BB" w14:paraId="7A57AF0F" w14:textId="77777777" w:rsidTr="000D2E96">
              <w:tc>
                <w:tcPr>
                  <w:tcW w:w="4496" w:type="dxa"/>
                  <w:shd w:val="clear" w:color="auto" w:fill="auto"/>
                </w:tcPr>
                <w:p w14:paraId="1E517E1E" w14:textId="47BDCDC2" w:rsidR="000D2E96" w:rsidRPr="00EB32BB" w:rsidRDefault="000D2E96" w:rsidP="000D2E96">
                  <w:pPr>
                    <w:tabs>
                      <w:tab w:val="left" w:pos="171"/>
                    </w:tabs>
                    <w:spacing w:before="40" w:after="40"/>
                    <w:rPr>
                      <w:rFonts w:cs="Arial"/>
                      <w:szCs w:val="20"/>
                    </w:rPr>
                  </w:pPr>
                  <w:r>
                    <w:rPr>
                      <w:rFonts w:cs="Arial"/>
                      <w:szCs w:val="20"/>
                    </w:rPr>
                    <w:t>Party Voting Closes</w:t>
                  </w:r>
                </w:p>
              </w:tc>
              <w:tc>
                <w:tcPr>
                  <w:tcW w:w="2563" w:type="dxa"/>
                  <w:shd w:val="clear" w:color="auto" w:fill="auto"/>
                  <w:vAlign w:val="center"/>
                </w:tcPr>
                <w:p w14:paraId="37600975" w14:textId="19C62595" w:rsidR="000D2E96" w:rsidRPr="00EB32BB" w:rsidRDefault="000D2E96" w:rsidP="000D2E96">
                  <w:pPr>
                    <w:spacing w:before="40" w:after="40"/>
                    <w:rPr>
                      <w:rFonts w:cs="Arial"/>
                      <w:szCs w:val="20"/>
                    </w:rPr>
                  </w:pPr>
                  <w:r>
                    <w:rPr>
                      <w:rFonts w:cs="Arial"/>
                      <w:szCs w:val="20"/>
                    </w:rPr>
                    <w:t>06 February 2025</w:t>
                  </w:r>
                </w:p>
              </w:tc>
            </w:tr>
            <w:tr w:rsidR="000D2E96" w:rsidRPr="00EB32BB" w14:paraId="15DF6514" w14:textId="77777777" w:rsidTr="000D2E96">
              <w:tc>
                <w:tcPr>
                  <w:tcW w:w="4496" w:type="dxa"/>
                  <w:shd w:val="clear" w:color="auto" w:fill="auto"/>
                </w:tcPr>
                <w:p w14:paraId="10E3BF53" w14:textId="4E01BEFE" w:rsidR="000D2E96" w:rsidRPr="00B81F70" w:rsidRDefault="000D2E96" w:rsidP="000D2E96">
                  <w:pPr>
                    <w:tabs>
                      <w:tab w:val="left" w:pos="171"/>
                    </w:tabs>
                    <w:spacing w:before="40" w:after="40"/>
                    <w:rPr>
                      <w:rFonts w:cs="Arial"/>
                      <w:szCs w:val="20"/>
                    </w:rPr>
                  </w:pPr>
                  <w:r>
                    <w:rPr>
                      <w:rFonts w:cs="Arial"/>
                      <w:szCs w:val="20"/>
                    </w:rPr>
                    <w:t>Change Declaration Issued to Parties/Authority</w:t>
                  </w:r>
                </w:p>
              </w:tc>
              <w:tc>
                <w:tcPr>
                  <w:tcW w:w="2563" w:type="dxa"/>
                  <w:shd w:val="clear" w:color="auto" w:fill="auto"/>
                  <w:vAlign w:val="center"/>
                </w:tcPr>
                <w:p w14:paraId="0C2F83C9" w14:textId="5777489E" w:rsidR="000D2E96" w:rsidRPr="00951FDE" w:rsidRDefault="000D2E96" w:rsidP="000D2E96">
                  <w:pPr>
                    <w:spacing w:before="40" w:after="40"/>
                    <w:rPr>
                      <w:rFonts w:cs="Arial"/>
                      <w:szCs w:val="20"/>
                    </w:rPr>
                  </w:pPr>
                  <w:r>
                    <w:rPr>
                      <w:rFonts w:cs="Arial"/>
                      <w:szCs w:val="20"/>
                    </w:rPr>
                    <w:t>10 February 2025</w:t>
                  </w:r>
                </w:p>
              </w:tc>
            </w:tr>
            <w:tr w:rsidR="000D2E96" w:rsidRPr="00EB32BB" w14:paraId="4EE6A383" w14:textId="77777777" w:rsidTr="000D2E96">
              <w:tc>
                <w:tcPr>
                  <w:tcW w:w="4496" w:type="dxa"/>
                  <w:shd w:val="clear" w:color="auto" w:fill="auto"/>
                </w:tcPr>
                <w:p w14:paraId="0ECD73AD" w14:textId="1629BDC7" w:rsidR="000D2E96" w:rsidRDefault="000D2E96" w:rsidP="000D2E96">
                  <w:pPr>
                    <w:tabs>
                      <w:tab w:val="left" w:pos="171"/>
                    </w:tabs>
                    <w:spacing w:before="40" w:after="40"/>
                    <w:rPr>
                      <w:rFonts w:cs="Arial"/>
                      <w:szCs w:val="20"/>
                    </w:rPr>
                  </w:pPr>
                  <w:r>
                    <w:rPr>
                      <w:rFonts w:cs="Arial"/>
                      <w:szCs w:val="20"/>
                    </w:rPr>
                    <w:t>Authority D</w:t>
                  </w:r>
                  <w:r w:rsidRPr="00EB32BB">
                    <w:rPr>
                      <w:rFonts w:cs="Arial"/>
                      <w:szCs w:val="20"/>
                    </w:rPr>
                    <w:t>ecision</w:t>
                  </w:r>
                </w:p>
              </w:tc>
              <w:tc>
                <w:tcPr>
                  <w:tcW w:w="2563" w:type="dxa"/>
                  <w:shd w:val="clear" w:color="auto" w:fill="auto"/>
                  <w:vAlign w:val="center"/>
                </w:tcPr>
                <w:p w14:paraId="7ADB6CB7" w14:textId="5A622FBE" w:rsidR="000D2E96" w:rsidRDefault="000D2E96" w:rsidP="000D2E96">
                  <w:pPr>
                    <w:spacing w:before="40" w:after="40"/>
                    <w:rPr>
                      <w:rFonts w:cs="Arial"/>
                      <w:szCs w:val="20"/>
                    </w:rPr>
                  </w:pPr>
                  <w:r>
                    <w:rPr>
                      <w:rFonts w:cs="Arial"/>
                      <w:szCs w:val="20"/>
                    </w:rPr>
                    <w:t>TBC</w:t>
                  </w:r>
                </w:p>
              </w:tc>
            </w:tr>
          </w:tbl>
          <w:p w14:paraId="36356671" w14:textId="77777777" w:rsidR="000D2E96" w:rsidRPr="00EB32BB" w:rsidRDefault="000D2E96" w:rsidP="000D2E96">
            <w:pPr>
              <w:pStyle w:val="BodyTextFirstIndent"/>
              <w:ind w:firstLine="0"/>
              <w:rPr>
                <w:rFonts w:cs="Arial"/>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39A7BD0A" w14:textId="4B9A0C28" w:rsidR="000D2E96" w:rsidRPr="00EB32BB" w:rsidRDefault="000D2E96" w:rsidP="000D2E96">
            <w:pPr>
              <w:pStyle w:val="BodyText"/>
              <w:spacing w:before="60" w:after="60" w:line="240" w:lineRule="auto"/>
              <w:rPr>
                <w:rFonts w:cs="Arial"/>
                <w:szCs w:val="20"/>
              </w:rPr>
            </w:pPr>
            <w:r w:rsidRPr="00AF30A5">
              <w:rPr>
                <w:rFonts w:cs="Arial"/>
                <w:noProof/>
                <w:szCs w:val="20"/>
                <w:lang w:val="en-US" w:eastAsia="en-US"/>
              </w:rPr>
              <w:drawing>
                <wp:inline distT="0" distB="0" distL="0" distR="0" wp14:anchorId="6FD1284E" wp14:editId="46042701">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0D2E96" w:rsidRPr="004C291F" w14:paraId="60B52B82" w14:textId="77777777" w:rsidTr="000D2E96">
        <w:trPr>
          <w:trHeight w:val="615"/>
        </w:trPr>
        <w:tc>
          <w:tcPr>
            <w:tcW w:w="3401" w:type="pct"/>
            <w:vMerge/>
            <w:tcBorders>
              <w:right w:val="single" w:sz="4" w:space="0" w:color="70AD47" w:themeColor="accent6"/>
            </w:tcBorders>
            <w:shd w:val="clear" w:color="auto" w:fill="auto"/>
          </w:tcPr>
          <w:p w14:paraId="2F79E59D"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17EE8AF" w14:textId="77777777" w:rsidR="000D2E96" w:rsidRPr="00EB32BB" w:rsidRDefault="000D2E96" w:rsidP="000D2E96">
            <w:pPr>
              <w:spacing w:before="60" w:after="60" w:line="276" w:lineRule="auto"/>
              <w:rPr>
                <w:rFonts w:cs="Arial"/>
                <w:color w:val="008576"/>
                <w:szCs w:val="20"/>
              </w:rPr>
            </w:pPr>
            <w:r w:rsidRPr="00EB32BB">
              <w:rPr>
                <w:rFonts w:cs="Arial"/>
                <w:color w:val="008576"/>
                <w:szCs w:val="20"/>
              </w:rPr>
              <w:t>Contact:</w:t>
            </w:r>
          </w:p>
          <w:p w14:paraId="798E3C88" w14:textId="7CB140BC" w:rsidR="000D2E96" w:rsidRPr="004C291F" w:rsidRDefault="000D2E96" w:rsidP="000D2E96">
            <w:pPr>
              <w:pStyle w:val="BodyText"/>
              <w:spacing w:before="60" w:after="60" w:line="240" w:lineRule="auto"/>
              <w:rPr>
                <w:rFonts w:cs="Arial"/>
                <w:color w:val="008576"/>
                <w:szCs w:val="20"/>
              </w:rPr>
            </w:pPr>
            <w:r w:rsidRPr="00EB32BB">
              <w:rPr>
                <w:rFonts w:cs="Arial"/>
                <w:b/>
                <w:color w:val="008576"/>
                <w:szCs w:val="20"/>
              </w:rPr>
              <w:t>Code Administrator</w:t>
            </w:r>
          </w:p>
        </w:tc>
      </w:tr>
      <w:tr w:rsidR="000D2E96" w:rsidRPr="004C291F" w14:paraId="3EDAA3DC" w14:textId="77777777" w:rsidTr="000D2E96">
        <w:trPr>
          <w:trHeight w:val="615"/>
        </w:trPr>
        <w:tc>
          <w:tcPr>
            <w:tcW w:w="3401" w:type="pct"/>
            <w:vMerge/>
            <w:tcBorders>
              <w:right w:val="single" w:sz="4" w:space="0" w:color="70AD47" w:themeColor="accent6"/>
            </w:tcBorders>
            <w:shd w:val="clear" w:color="auto" w:fill="auto"/>
          </w:tcPr>
          <w:p w14:paraId="21530F0B"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A74D34B" w14:textId="19BD5F91"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1107F893" wp14:editId="79D7CA09">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w:t>
            </w:r>
            <w:r>
              <w:rPr>
                <w:color w:val="008576"/>
                <w:szCs w:val="20"/>
                <w:lang w:val="en-US"/>
              </w:rPr>
              <w:t>CUSA@electralink.co.uk</w:t>
            </w:r>
            <w:r>
              <w:rPr>
                <w:rFonts w:cs="Arial"/>
                <w:b/>
                <w:color w:val="008576"/>
                <w:szCs w:val="20"/>
                <w:lang w:val="en-US"/>
              </w:rPr>
              <w:t xml:space="preserve"> </w:t>
            </w:r>
          </w:p>
        </w:tc>
      </w:tr>
      <w:tr w:rsidR="000D2E96" w:rsidRPr="004C291F" w14:paraId="26C07B10" w14:textId="77777777" w:rsidTr="000D2E96">
        <w:trPr>
          <w:trHeight w:val="615"/>
        </w:trPr>
        <w:tc>
          <w:tcPr>
            <w:tcW w:w="3401" w:type="pct"/>
            <w:vMerge/>
            <w:tcBorders>
              <w:right w:val="single" w:sz="4" w:space="0" w:color="70AD47" w:themeColor="accent6"/>
            </w:tcBorders>
            <w:shd w:val="clear" w:color="auto" w:fill="auto"/>
          </w:tcPr>
          <w:p w14:paraId="64CD10ED"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2A0F446B" w14:textId="3D636D70"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2A6A2A12" wp14:editId="45DCB9D9">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C199B">
              <w:rPr>
                <w:rFonts w:cs="Arial"/>
                <w:bCs/>
                <w:color w:val="008576"/>
                <w:szCs w:val="20"/>
              </w:rPr>
              <w:t>020 7432 3011</w:t>
            </w:r>
          </w:p>
        </w:tc>
      </w:tr>
      <w:tr w:rsidR="000D2E96" w:rsidRPr="004C291F" w14:paraId="741C2432" w14:textId="77777777" w:rsidTr="000D2E96">
        <w:trPr>
          <w:trHeight w:val="615"/>
        </w:trPr>
        <w:tc>
          <w:tcPr>
            <w:tcW w:w="3401" w:type="pct"/>
            <w:vMerge/>
            <w:tcBorders>
              <w:right w:val="single" w:sz="4" w:space="0" w:color="70AD47" w:themeColor="accent6"/>
            </w:tcBorders>
            <w:shd w:val="clear" w:color="auto" w:fill="auto"/>
          </w:tcPr>
          <w:p w14:paraId="413DE58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0C91DDFF" w14:textId="77777777" w:rsidR="000D2E96" w:rsidRPr="00EB32BB" w:rsidRDefault="000D2E96" w:rsidP="000D2E96">
            <w:pPr>
              <w:spacing w:before="60" w:after="60" w:line="276" w:lineRule="auto"/>
              <w:rPr>
                <w:rFonts w:cs="Arial"/>
                <w:color w:val="008576"/>
                <w:szCs w:val="20"/>
              </w:rPr>
            </w:pPr>
            <w:r w:rsidRPr="00EB32BB">
              <w:rPr>
                <w:rFonts w:cs="Arial"/>
                <w:color w:val="008576"/>
                <w:szCs w:val="20"/>
              </w:rPr>
              <w:t>Proposer:</w:t>
            </w:r>
          </w:p>
          <w:p w14:paraId="0CB0C256" w14:textId="52FE33F0" w:rsidR="000D2E96" w:rsidRPr="004C291F" w:rsidRDefault="000D2E96" w:rsidP="000D2E96">
            <w:pPr>
              <w:spacing w:before="60" w:after="60" w:line="240" w:lineRule="auto"/>
              <w:rPr>
                <w:rFonts w:cs="Arial"/>
                <w:color w:val="008576"/>
                <w:szCs w:val="20"/>
              </w:rPr>
            </w:pPr>
            <w:r>
              <w:rPr>
                <w:rFonts w:cs="Arial"/>
                <w:b/>
                <w:color w:val="008576"/>
                <w:szCs w:val="20"/>
              </w:rPr>
              <w:t>Peter Waymont</w:t>
            </w:r>
          </w:p>
        </w:tc>
      </w:tr>
      <w:tr w:rsidR="000D2E96" w:rsidRPr="004C291F" w14:paraId="48F883BB" w14:textId="77777777" w:rsidTr="000D2E96">
        <w:trPr>
          <w:trHeight w:val="615"/>
        </w:trPr>
        <w:tc>
          <w:tcPr>
            <w:tcW w:w="3401" w:type="pct"/>
            <w:vMerge/>
            <w:tcBorders>
              <w:right w:val="single" w:sz="4" w:space="0" w:color="70AD47" w:themeColor="accent6"/>
            </w:tcBorders>
            <w:shd w:val="clear" w:color="auto" w:fill="auto"/>
          </w:tcPr>
          <w:p w14:paraId="76A592E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49011111" w14:textId="1BD0A471"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2E415566" wp14:editId="1B75F56F">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sidRPr="00655C44">
              <w:rPr>
                <w:rFonts w:cs="Arial"/>
                <w:b/>
                <w:color w:val="008576"/>
                <w:szCs w:val="20"/>
              </w:rPr>
              <w:t xml:space="preserve">peter.waymont@ukpowernetworks.co.uk          </w:t>
            </w:r>
          </w:p>
        </w:tc>
      </w:tr>
      <w:tr w:rsidR="000D2E96" w:rsidRPr="004C291F" w14:paraId="30BF5D31" w14:textId="77777777" w:rsidTr="000D2E96">
        <w:trPr>
          <w:trHeight w:val="615"/>
        </w:trPr>
        <w:tc>
          <w:tcPr>
            <w:tcW w:w="3401" w:type="pct"/>
            <w:vMerge/>
            <w:tcBorders>
              <w:right w:val="single" w:sz="4" w:space="0" w:color="70AD47" w:themeColor="accent6"/>
            </w:tcBorders>
            <w:shd w:val="clear" w:color="auto" w:fill="auto"/>
          </w:tcPr>
          <w:p w14:paraId="00E26C83" w14:textId="77777777" w:rsidR="000D2E96" w:rsidRPr="00EB32BB" w:rsidRDefault="000D2E96" w:rsidP="000D2E96">
            <w:pPr>
              <w:pStyle w:val="Contents01"/>
              <w:keepNext w:val="0"/>
              <w:rPr>
                <w:noProof/>
              </w:rPr>
            </w:pPr>
          </w:p>
        </w:tc>
        <w:tc>
          <w:tcPr>
            <w:tcW w:w="1599" w:type="pct"/>
            <w:tcBorders>
              <w:top w:val="single" w:sz="4" w:space="0" w:color="4A8958"/>
              <w:left w:val="single" w:sz="4" w:space="0" w:color="4A8958"/>
              <w:bottom w:val="single" w:sz="4" w:space="0" w:color="4A8958"/>
              <w:right w:val="single" w:sz="4" w:space="0" w:color="4A8958"/>
            </w:tcBorders>
            <w:shd w:val="clear" w:color="auto" w:fill="auto"/>
          </w:tcPr>
          <w:p w14:paraId="315F5151" w14:textId="175572D3" w:rsidR="000D2E96" w:rsidRPr="004C291F" w:rsidRDefault="000D2E96" w:rsidP="000D2E96">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4422D7C7" wp14:editId="07BCBFF1">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sidRPr="00655C44">
              <w:rPr>
                <w:rFonts w:cs="Arial"/>
                <w:b/>
                <w:color w:val="008576"/>
                <w:szCs w:val="20"/>
              </w:rPr>
              <w:t>+44 1293 657939</w:t>
            </w:r>
          </w:p>
        </w:tc>
      </w:tr>
      <w:tr w:rsidR="00FC72D5" w:rsidRPr="004C291F" w14:paraId="1B76C396" w14:textId="77777777" w:rsidTr="000D2E96">
        <w:trPr>
          <w:trHeight w:val="615"/>
        </w:trPr>
        <w:tc>
          <w:tcPr>
            <w:tcW w:w="3401" w:type="pct"/>
            <w:vMerge/>
            <w:tcBorders>
              <w:right w:val="single" w:sz="4" w:space="0" w:color="70AD47" w:themeColor="accent6"/>
            </w:tcBorders>
            <w:shd w:val="clear" w:color="auto" w:fill="auto"/>
          </w:tcPr>
          <w:p w14:paraId="3866EAF1" w14:textId="77777777" w:rsidR="00FC72D5" w:rsidRPr="00EB32BB" w:rsidRDefault="00FC72D5" w:rsidP="00224127">
            <w:pPr>
              <w:pStyle w:val="Contents01"/>
              <w:keepNext w:val="0"/>
              <w:rPr>
                <w:noProof/>
              </w:rPr>
            </w:pPr>
          </w:p>
        </w:tc>
        <w:tc>
          <w:tcPr>
            <w:tcW w:w="1599" w:type="pct"/>
            <w:tcBorders>
              <w:top w:val="nil"/>
              <w:left w:val="single" w:sz="4" w:space="0" w:color="70AD47" w:themeColor="accent6"/>
              <w:bottom w:val="nil"/>
              <w:right w:val="single" w:sz="4" w:space="0" w:color="70AD47" w:themeColor="accent6"/>
            </w:tcBorders>
            <w:shd w:val="clear" w:color="auto" w:fill="auto"/>
          </w:tcPr>
          <w:p w14:paraId="5F500258" w14:textId="77777777" w:rsidR="00FC72D5" w:rsidRPr="004C291F" w:rsidRDefault="00FC72D5" w:rsidP="00224127">
            <w:pPr>
              <w:pStyle w:val="BodyText"/>
              <w:spacing w:after="60" w:line="240" w:lineRule="auto"/>
              <w:rPr>
                <w:rFonts w:cs="Arial"/>
                <w:color w:val="008576"/>
                <w:szCs w:val="20"/>
              </w:rPr>
            </w:pPr>
          </w:p>
        </w:tc>
      </w:tr>
      <w:tr w:rsidR="00FC72D5" w:rsidRPr="004C291F" w14:paraId="3630D609" w14:textId="77777777" w:rsidTr="000D2E96">
        <w:trPr>
          <w:trHeight w:val="492"/>
        </w:trPr>
        <w:tc>
          <w:tcPr>
            <w:tcW w:w="3401" w:type="pct"/>
            <w:vMerge/>
            <w:tcBorders>
              <w:right w:val="single" w:sz="4" w:space="0" w:color="70AD47" w:themeColor="accent6"/>
            </w:tcBorders>
            <w:shd w:val="clear" w:color="auto" w:fill="auto"/>
          </w:tcPr>
          <w:p w14:paraId="363A0E43"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bottom w:val="nil"/>
              <w:right w:val="single" w:sz="4" w:space="0" w:color="70AD47" w:themeColor="accent6"/>
            </w:tcBorders>
            <w:shd w:val="clear" w:color="auto" w:fill="auto"/>
          </w:tcPr>
          <w:p w14:paraId="6C41DFBA" w14:textId="77777777" w:rsidR="00FC72D5" w:rsidRPr="004C291F" w:rsidRDefault="00FC72D5" w:rsidP="00224127">
            <w:pPr>
              <w:pStyle w:val="BodyText"/>
              <w:spacing w:before="60" w:after="60"/>
              <w:rPr>
                <w:rFonts w:cs="Arial"/>
                <w:color w:val="008576"/>
                <w:szCs w:val="20"/>
              </w:rPr>
            </w:pPr>
          </w:p>
        </w:tc>
      </w:tr>
      <w:tr w:rsidR="00FC72D5" w:rsidRPr="00EB32BB" w14:paraId="051780E4" w14:textId="77777777" w:rsidTr="000D2E96">
        <w:trPr>
          <w:trHeight w:val="492"/>
        </w:trPr>
        <w:tc>
          <w:tcPr>
            <w:tcW w:w="3401" w:type="pct"/>
            <w:vMerge/>
            <w:tcBorders>
              <w:right w:val="single" w:sz="4" w:space="0" w:color="70AD47" w:themeColor="accent6"/>
            </w:tcBorders>
            <w:shd w:val="clear" w:color="auto" w:fill="auto"/>
          </w:tcPr>
          <w:p w14:paraId="0A8FEDAA"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bottom w:val="nil"/>
              <w:right w:val="single" w:sz="4" w:space="0" w:color="70AD47" w:themeColor="accent6"/>
            </w:tcBorders>
            <w:shd w:val="clear" w:color="auto" w:fill="auto"/>
          </w:tcPr>
          <w:p w14:paraId="4E9D56CB" w14:textId="77777777" w:rsidR="00FC72D5" w:rsidRPr="00EB32BB" w:rsidRDefault="00FC72D5" w:rsidP="00224127">
            <w:pPr>
              <w:pStyle w:val="BodyText"/>
              <w:spacing w:before="60" w:after="60"/>
              <w:rPr>
                <w:rFonts w:cs="Arial"/>
                <w:b/>
                <w:noProof/>
                <w:color w:val="008576"/>
                <w:szCs w:val="20"/>
                <w:lang w:val="en-US" w:eastAsia="en-US"/>
              </w:rPr>
            </w:pPr>
          </w:p>
        </w:tc>
      </w:tr>
      <w:tr w:rsidR="00FC72D5" w:rsidRPr="00EB32BB" w14:paraId="5456B64E" w14:textId="77777777" w:rsidTr="000D2E96">
        <w:trPr>
          <w:trHeight w:val="3283"/>
        </w:trPr>
        <w:tc>
          <w:tcPr>
            <w:tcW w:w="3401" w:type="pct"/>
            <w:vMerge/>
            <w:tcBorders>
              <w:right w:val="single" w:sz="4" w:space="0" w:color="70AD47" w:themeColor="accent6"/>
            </w:tcBorders>
            <w:shd w:val="clear" w:color="auto" w:fill="auto"/>
          </w:tcPr>
          <w:p w14:paraId="71B867D1" w14:textId="77777777" w:rsidR="00FC72D5" w:rsidRPr="00EB32BB" w:rsidRDefault="00FC72D5" w:rsidP="00224127">
            <w:pPr>
              <w:pStyle w:val="BodyText"/>
              <w:rPr>
                <w:rFonts w:cs="Arial"/>
                <w:b/>
                <w:bCs/>
                <w:noProof/>
                <w:color w:val="00B274"/>
                <w:szCs w:val="32"/>
              </w:rPr>
            </w:pPr>
          </w:p>
        </w:tc>
        <w:tc>
          <w:tcPr>
            <w:tcW w:w="1599" w:type="pct"/>
            <w:tcBorders>
              <w:top w:val="nil"/>
              <w:left w:val="single" w:sz="4" w:space="0" w:color="70AD47" w:themeColor="accent6"/>
            </w:tcBorders>
            <w:shd w:val="clear" w:color="auto" w:fill="auto"/>
          </w:tcPr>
          <w:p w14:paraId="4A73B795" w14:textId="77777777" w:rsidR="00FC72D5" w:rsidRPr="00EB32BB" w:rsidRDefault="00FC72D5" w:rsidP="00224127">
            <w:pPr>
              <w:pStyle w:val="BodyText"/>
              <w:spacing w:after="60" w:line="240" w:lineRule="auto"/>
              <w:rPr>
                <w:rFonts w:cs="Arial"/>
                <w:color w:val="008576"/>
                <w:szCs w:val="20"/>
              </w:rPr>
            </w:pPr>
          </w:p>
        </w:tc>
      </w:tr>
    </w:tbl>
    <w:p w14:paraId="57E2E857" w14:textId="77777777" w:rsidR="000F7D79" w:rsidRDefault="000F7D79" w:rsidP="00370BE5">
      <w:pPr>
        <w:rPr>
          <w:rFonts w:cs="Arial"/>
        </w:rPr>
      </w:pPr>
    </w:p>
    <w:p w14:paraId="16F5BB1B" w14:textId="77777777" w:rsidR="00065512" w:rsidRDefault="00065512" w:rsidP="00370BE5">
      <w:pPr>
        <w:rPr>
          <w:rFonts w:cs="Arial"/>
        </w:rPr>
      </w:pPr>
    </w:p>
    <w:p w14:paraId="6A3CFF5C" w14:textId="15762130" w:rsidR="004C291F" w:rsidRDefault="004C291F">
      <w:pPr>
        <w:spacing w:before="0" w:after="0" w:line="240" w:lineRule="auto"/>
        <w:rPr>
          <w:rFonts w:cs="Arial"/>
        </w:rPr>
      </w:pPr>
      <w:r>
        <w:rPr>
          <w:rFonts w:cs="Arial"/>
        </w:rPr>
        <w:br w:type="page"/>
      </w:r>
    </w:p>
    <w:p w14:paraId="472855D7" w14:textId="77777777" w:rsidR="00143041" w:rsidRPr="00882F64" w:rsidRDefault="004C6117" w:rsidP="00370BE5">
      <w:pPr>
        <w:pStyle w:val="Heading02"/>
      </w:pPr>
      <w:bookmarkStart w:id="0" w:name="_Toc188527263"/>
      <w:bookmarkStart w:id="1" w:name="_Toc318962133"/>
      <w:bookmarkStart w:id="2" w:name="_Toc453107796"/>
      <w:bookmarkStart w:id="3" w:name="_Toc175821911"/>
      <w:r w:rsidRPr="00882F64">
        <w:lastRenderedPageBreak/>
        <w:t>Summary</w:t>
      </w:r>
      <w:bookmarkEnd w:id="0"/>
      <w:bookmarkEnd w:id="1"/>
      <w:bookmarkEnd w:id="2"/>
      <w:bookmarkEnd w:id="3"/>
    </w:p>
    <w:p w14:paraId="7171E6E1" w14:textId="77777777" w:rsidR="0012717A" w:rsidRDefault="0012717A" w:rsidP="00370BE5">
      <w:pPr>
        <w:pStyle w:val="Heading4"/>
      </w:pPr>
      <w:bookmarkStart w:id="4" w:name="_Toc318962134"/>
      <w:r w:rsidRPr="004C6117">
        <w:t>What</w:t>
      </w:r>
      <w:r w:rsidR="00766A3F">
        <w:t>?</w:t>
      </w:r>
    </w:p>
    <w:p w14:paraId="1155F8FE" w14:textId="6A5F40F8" w:rsidR="000D2E96" w:rsidRPr="00B81D8E" w:rsidRDefault="000D2E96" w:rsidP="000D2E96">
      <w:pPr>
        <w:pStyle w:val="Heading2"/>
      </w:pPr>
      <w:r>
        <w:t>To amend the CDC</w:t>
      </w:r>
      <w:r w:rsidR="006606BC">
        <w:t>M and EDCM</w:t>
      </w:r>
      <w:r>
        <w:t xml:space="preserve"> such that excess capacity charges are set </w:t>
      </w:r>
      <w:proofErr w:type="gramStart"/>
      <w:r>
        <w:t>in order to</w:t>
      </w:r>
      <w:proofErr w:type="gramEnd"/>
      <w:r>
        <w:t xml:space="preserve"> drive the correct customer behaviours.</w:t>
      </w:r>
    </w:p>
    <w:p w14:paraId="2A3DDB00" w14:textId="77777777" w:rsidR="000D2E96" w:rsidRPr="000D2E96" w:rsidRDefault="000D2E96" w:rsidP="000D2E96">
      <w:pPr>
        <w:pStyle w:val="Heading4"/>
        <w:rPr>
          <w:i/>
          <w:iCs/>
        </w:rPr>
      </w:pPr>
      <w:r w:rsidRPr="000D2E96">
        <w:rPr>
          <w:rStyle w:val="Emphasis"/>
          <w:rFonts w:eastAsia="MS Gothic"/>
          <w:i w:val="0"/>
          <w:color w:val="008576"/>
        </w:rPr>
        <w:t>Why?</w:t>
      </w:r>
    </w:p>
    <w:p w14:paraId="220767B8" w14:textId="77777777" w:rsidR="000D2E96" w:rsidRPr="000115D4" w:rsidRDefault="000D2E96" w:rsidP="000D2E96">
      <w:pPr>
        <w:pStyle w:val="Heading2"/>
      </w:pPr>
      <w:r>
        <w:t xml:space="preserve">Customer behaviour may be sub-optimal </w:t>
      </w:r>
      <w:proofErr w:type="gramStart"/>
      <w:r>
        <w:t>as a result of</w:t>
      </w:r>
      <w:proofErr w:type="gramEnd"/>
      <w:r>
        <w:t xml:space="preserve"> the existing processes.</w:t>
      </w:r>
    </w:p>
    <w:p w14:paraId="1122B3B8" w14:textId="77777777" w:rsidR="000D2E96" w:rsidRPr="000115D4" w:rsidRDefault="000D2E96" w:rsidP="000D2E96">
      <w:pPr>
        <w:pStyle w:val="Heading4"/>
        <w:rPr>
          <w:rStyle w:val="IntenseEmphasis"/>
          <w:rFonts w:eastAsia="MS Gothic"/>
          <w:iCs/>
        </w:rPr>
      </w:pPr>
      <w:r w:rsidRPr="004C6117">
        <w:t>How</w:t>
      </w:r>
      <w:r>
        <w:t>?</w:t>
      </w:r>
    </w:p>
    <w:p w14:paraId="7B556452" w14:textId="77777777" w:rsidR="000D2E96" w:rsidRDefault="000D2E96" w:rsidP="000D2E96">
      <w:pPr>
        <w:pStyle w:val="Heading2"/>
      </w:pPr>
      <w:r>
        <w:t xml:space="preserve">To set the daily exceeded capacity charge to give the right messages/cost signals to influence optimal customer behaviour. </w:t>
      </w:r>
    </w:p>
    <w:p w14:paraId="15F68CC3" w14:textId="250D4295" w:rsidR="000D2E96" w:rsidRDefault="000D2E96" w:rsidP="000D2E96">
      <w:pPr>
        <w:pStyle w:val="Heading2"/>
      </w:pPr>
      <w:r>
        <w:t>One solution might be using the highest MD in the preceding 12 months, for which we have provided draft legal text. This is how we charged excess capacity for at least 16 years prior to CDCM</w:t>
      </w:r>
      <w:r w:rsidR="00D9219F">
        <w:t xml:space="preserve"> and EDCM</w:t>
      </w:r>
      <w:r>
        <w:t>.</w:t>
      </w:r>
    </w:p>
    <w:p w14:paraId="2CC0B25B" w14:textId="3BFC2A20" w:rsidR="0080315F" w:rsidRDefault="000D2E96" w:rsidP="0080315F">
      <w:pPr>
        <w:pStyle w:val="Heading2"/>
      </w:pPr>
      <w:r>
        <w:t>Alternatively calculating the exceeded capacity to be double the capacity charge (which is broadly the difference between the two charges when Customer Contributions was utilised) would be an alternative approach.</w:t>
      </w:r>
    </w:p>
    <w:p w14:paraId="20CC4B8C" w14:textId="77777777" w:rsidR="00E6212D" w:rsidRPr="00882F64" w:rsidRDefault="00E6212D" w:rsidP="00370BE5">
      <w:pPr>
        <w:pStyle w:val="Heading02"/>
      </w:pPr>
      <w:bookmarkStart w:id="5" w:name="_Toc453107797"/>
      <w:bookmarkStart w:id="6" w:name="_Toc175821912"/>
      <w:r w:rsidRPr="00882F64">
        <w:t>Governance</w:t>
      </w:r>
      <w:bookmarkEnd w:id="4"/>
      <w:bookmarkEnd w:id="5"/>
      <w:bookmarkEnd w:id="6"/>
    </w:p>
    <w:p w14:paraId="3CBD91E7" w14:textId="6B70082E" w:rsidR="007D5BA8" w:rsidRPr="007D5BA8" w:rsidRDefault="00BA5499" w:rsidP="00370BE5">
      <w:pPr>
        <w:pStyle w:val="Heading2"/>
        <w:keepNext w:val="0"/>
        <w:rPr>
          <w:rStyle w:val="Emphasis"/>
          <w:i w:val="0"/>
          <w:color w:val="auto"/>
        </w:rPr>
      </w:pPr>
      <w:r w:rsidRPr="00BA5499">
        <w:t>This CP satisfies the criteria for a Part 1 Matter</w:t>
      </w:r>
      <w:r w:rsidR="00C2500C" w:rsidRPr="00C2500C">
        <w:t xml:space="preserve"> </w:t>
      </w:r>
      <w:r w:rsidR="00C2500C">
        <w:t>as it impacts the methodologies</w:t>
      </w:r>
      <w:r w:rsidR="00E50A06" w:rsidRPr="006D3676">
        <w:t>.</w:t>
      </w:r>
    </w:p>
    <w:p w14:paraId="7C400AB8" w14:textId="161B7077" w:rsidR="006A55F8" w:rsidRDefault="006B6905" w:rsidP="006A55F8">
      <w:pPr>
        <w:pStyle w:val="Heading2"/>
        <w:keepNext w:val="0"/>
      </w:pPr>
      <w:bookmarkStart w:id="7" w:name="_Toc318962135"/>
      <w:bookmarkStart w:id="8" w:name="_Toc453107798"/>
      <w:r w:rsidRPr="006B6905">
        <w:t xml:space="preserve">This </w:t>
      </w:r>
      <w:r>
        <w:t>c</w:t>
      </w:r>
      <w:r w:rsidRPr="006B6905">
        <w:t xml:space="preserve">onsultation is issued for a period of </w:t>
      </w:r>
      <w:r w:rsidR="00406FCA">
        <w:t>15 working days</w:t>
      </w:r>
      <w:r w:rsidRPr="006B6905">
        <w:t>. The Working Group will review the responses after this period.</w:t>
      </w:r>
    </w:p>
    <w:p w14:paraId="5EAB3254" w14:textId="77777777" w:rsidR="004C6117" w:rsidRPr="00882F64" w:rsidRDefault="004C6117" w:rsidP="00370BE5">
      <w:pPr>
        <w:pStyle w:val="Heading02"/>
      </w:pPr>
      <w:bookmarkStart w:id="9" w:name="_Toc175821913"/>
      <w:r w:rsidRPr="00882F64">
        <w:t>Why Change?</w:t>
      </w:r>
      <w:bookmarkEnd w:id="7"/>
      <w:bookmarkEnd w:id="8"/>
      <w:bookmarkEnd w:id="9"/>
    </w:p>
    <w:p w14:paraId="5C592F7A" w14:textId="0571D48E" w:rsidR="0059515C" w:rsidRDefault="0059515C" w:rsidP="0059515C">
      <w:pPr>
        <w:pStyle w:val="Heading2"/>
      </w:pPr>
      <w:r>
        <w:t xml:space="preserve">There was a change to the Connection and Access arrangements where some costs were removed. The input into the </w:t>
      </w:r>
      <w:proofErr w:type="spellStart"/>
      <w:r>
        <w:t>DUoS</w:t>
      </w:r>
      <w:proofErr w:type="spellEnd"/>
      <w:r>
        <w:t xml:space="preserve"> charging model which calculated the excess capacity charge</w:t>
      </w:r>
      <w:r w:rsidR="00C31BC2">
        <w:t xml:space="preserve"> </w:t>
      </w:r>
      <w:r>
        <w:lastRenderedPageBreak/>
        <w:t>is defined by these arrangements, as a result the value was set to zero, which resulted in the excess charge being the same as the capacity charge.</w:t>
      </w:r>
    </w:p>
    <w:p w14:paraId="647F3F93" w14:textId="77777777" w:rsidR="0059515C" w:rsidRPr="00655C44" w:rsidRDefault="0059515C" w:rsidP="0059515C">
      <w:pPr>
        <w:pStyle w:val="Heading2"/>
      </w:pPr>
      <w:r w:rsidRPr="00655C44">
        <w:t xml:space="preserve">As a </w:t>
      </w:r>
      <w:proofErr w:type="gramStart"/>
      <w:r w:rsidRPr="00655C44">
        <w:t>result</w:t>
      </w:r>
      <w:proofErr w:type="gramEnd"/>
      <w:r w:rsidRPr="00655C44">
        <w:t xml:space="preserve"> we have seen a consultant state “With the capacity and excess capacity charges being the same, there is little incentive for the customers to increase their capacities, especially if there are “costs to do this.”.</w:t>
      </w:r>
    </w:p>
    <w:p w14:paraId="00B6C598" w14:textId="77777777" w:rsidR="0059515C" w:rsidRDefault="0059515C" w:rsidP="0059515C">
      <w:pPr>
        <w:pStyle w:val="Heading2"/>
      </w:pPr>
      <w:r>
        <w:t xml:space="preserve">We have seen a customer email us and tell us that they </w:t>
      </w:r>
      <w:r w:rsidRPr="009C3F01">
        <w:rPr>
          <w:u w:val="single"/>
        </w:rPr>
        <w:t xml:space="preserve">will </w:t>
      </w:r>
      <w:r>
        <w:t>exceed their capacity for two weeks this summer and will be happy to pay the excess.</w:t>
      </w:r>
    </w:p>
    <w:p w14:paraId="7EC70DDD" w14:textId="6317123D" w:rsidR="0059515C" w:rsidRPr="00060E16" w:rsidRDefault="0059515C" w:rsidP="0059515C">
      <w:pPr>
        <w:pStyle w:val="Heading2"/>
      </w:pPr>
      <w:r>
        <w:rPr>
          <w:lang w:val="en-US"/>
        </w:rPr>
        <w:t xml:space="preserve">We have also had dialogue with a </w:t>
      </w:r>
      <w:r w:rsidR="00DD7837">
        <w:rPr>
          <w:lang w:val="en-US"/>
        </w:rPr>
        <w:t>customer</w:t>
      </w:r>
      <w:r>
        <w:rPr>
          <w:lang w:val="en-US"/>
        </w:rPr>
        <w:t xml:space="preserve"> who stated that as e</w:t>
      </w:r>
      <w:r w:rsidRPr="00080CAE">
        <w:rPr>
          <w:lang w:val="en-US"/>
        </w:rPr>
        <w:t xml:space="preserve">xcess capacity charges will be </w:t>
      </w:r>
      <w:r>
        <w:rPr>
          <w:lang w:val="en-US"/>
        </w:rPr>
        <w:t xml:space="preserve">the </w:t>
      </w:r>
      <w:r w:rsidRPr="00080CAE">
        <w:rPr>
          <w:lang w:val="en-US"/>
        </w:rPr>
        <w:t xml:space="preserve">same as standard capacity charges, a consumer will no longer be </w:t>
      </w:r>
      <w:proofErr w:type="spellStart"/>
      <w:r w:rsidRPr="00080CAE">
        <w:rPr>
          <w:lang w:val="en-US"/>
        </w:rPr>
        <w:t>penali</w:t>
      </w:r>
      <w:r>
        <w:rPr>
          <w:lang w:val="en-US"/>
        </w:rPr>
        <w:t>s</w:t>
      </w:r>
      <w:r w:rsidRPr="00080CAE">
        <w:rPr>
          <w:lang w:val="en-US"/>
        </w:rPr>
        <w:t>ed</w:t>
      </w:r>
      <w:proofErr w:type="spellEnd"/>
      <w:r w:rsidRPr="00080CAE">
        <w:rPr>
          <w:lang w:val="en-US"/>
        </w:rPr>
        <w:t xml:space="preserve"> at a higher rate for exceeding capacity</w:t>
      </w:r>
      <w:r>
        <w:rPr>
          <w:lang w:val="en-US"/>
        </w:rPr>
        <w:t>, which is not the cost reflective message the charges should be showing.</w:t>
      </w:r>
    </w:p>
    <w:p w14:paraId="356BD996" w14:textId="77777777" w:rsidR="0059515C" w:rsidRPr="00060E16" w:rsidRDefault="0059515C" w:rsidP="0059515C">
      <w:pPr>
        <w:pStyle w:val="Heading2"/>
      </w:pPr>
      <w:r>
        <w:rPr>
          <w:lang w:val="en-US"/>
        </w:rPr>
        <w:t xml:space="preserve"> A customer has contacted us to request a reduction in their capacity on the basis they will pay the excess when they do exceed.</w:t>
      </w:r>
    </w:p>
    <w:p w14:paraId="05873014" w14:textId="77777777" w:rsidR="0059515C" w:rsidRDefault="0059515C" w:rsidP="0059515C">
      <w:pPr>
        <w:pStyle w:val="Heading2"/>
      </w:pPr>
      <w:r>
        <w:t>Where a customer properly applies for an upgrade in their capacity, they are not allowed to reduce it again for 12 months (Schedule 16 Paragraph 149). This creates a discrimination/disincentive between those who behave properly as compared to those who do not.</w:t>
      </w:r>
    </w:p>
    <w:p w14:paraId="2E4C27EA" w14:textId="77777777" w:rsidR="0059515C" w:rsidRDefault="0059515C" w:rsidP="0059515C">
      <w:pPr>
        <w:pStyle w:val="Heading2"/>
      </w:pPr>
      <w:r>
        <w:t>The National Terms of Connection (NTC) give certain rights to the Distributor when a customer exceeds their capacity but in practice this can be a long-winded process, that endures long after the event and leaves the distributor with no real sanctions.</w:t>
      </w:r>
    </w:p>
    <w:p w14:paraId="3AA3FBC6" w14:textId="77777777" w:rsidR="0059515C" w:rsidRDefault="0059515C" w:rsidP="0059515C">
      <w:pPr>
        <w:pStyle w:val="Heading2"/>
      </w:pPr>
      <w:r>
        <w:t>Taking an excess capacity is not an agreement to that capacity being available and the NTC still apply to the MIC/MEC.</w:t>
      </w:r>
    </w:p>
    <w:p w14:paraId="1F8712E1" w14:textId="77777777" w:rsidR="00CE7E5A" w:rsidRPr="00882F64" w:rsidRDefault="00CE7E5A" w:rsidP="00CE7E5A">
      <w:pPr>
        <w:pStyle w:val="Question"/>
        <w:keepNext w:val="0"/>
      </w:pPr>
      <w:r w:rsidRPr="00882F64">
        <w:t xml:space="preserve">Question 1 </w:t>
      </w:r>
      <w:r>
        <w:t>–</w:t>
      </w:r>
      <w:r w:rsidRPr="00882F64">
        <w:t xml:space="preserve"> Do</w:t>
      </w:r>
      <w:r>
        <w:t xml:space="preserve"> </w:t>
      </w:r>
      <w:r w:rsidRPr="00882F64">
        <w:t>you understand the intent of the CP?</w:t>
      </w:r>
    </w:p>
    <w:p w14:paraId="1CB9D0AC" w14:textId="61604A6F" w:rsidR="00CE7E5A" w:rsidRPr="00CE7E5A" w:rsidRDefault="00CE7E5A" w:rsidP="00CE7E5A">
      <w:pPr>
        <w:pStyle w:val="Question"/>
        <w:keepNext w:val="0"/>
      </w:pPr>
      <w:r w:rsidRPr="00882F64">
        <w:t xml:space="preserve">Question </w:t>
      </w:r>
      <w:r>
        <w:t>2</w:t>
      </w:r>
      <w:r w:rsidRPr="00882F64">
        <w:t xml:space="preserve"> </w:t>
      </w:r>
      <w:r>
        <w:t>–</w:t>
      </w:r>
      <w:r w:rsidRPr="00882F64">
        <w:t xml:space="preserve"> </w:t>
      </w:r>
      <w:r w:rsidRPr="0058426F">
        <w:rPr>
          <w:bCs w:val="0"/>
        </w:rPr>
        <w:t>Are</w:t>
      </w:r>
      <w:r>
        <w:rPr>
          <w:bCs w:val="0"/>
        </w:rPr>
        <w:t xml:space="preserve"> </w:t>
      </w:r>
      <w:r w:rsidRPr="0058426F">
        <w:rPr>
          <w:bCs w:val="0"/>
        </w:rPr>
        <w:t>you supportive of the principle of the CP?</w:t>
      </w:r>
    </w:p>
    <w:p w14:paraId="5703341D" w14:textId="77777777" w:rsidR="00B52063" w:rsidRPr="00B52063" w:rsidRDefault="0007537E" w:rsidP="00370BE5">
      <w:pPr>
        <w:pStyle w:val="Heading02"/>
      </w:pPr>
      <w:bookmarkStart w:id="10" w:name="_Toc175821914"/>
      <w:r>
        <w:t>Working Group Assessment</w:t>
      </w:r>
      <w:bookmarkEnd w:id="10"/>
      <w:r>
        <w:t xml:space="preserve"> </w:t>
      </w:r>
    </w:p>
    <w:p w14:paraId="30F32882" w14:textId="56062D4C" w:rsidR="0012717A" w:rsidRPr="0058426F" w:rsidRDefault="0012717A" w:rsidP="00370BE5">
      <w:pPr>
        <w:pStyle w:val="Heading4"/>
        <w:widowControl w:val="0"/>
      </w:pPr>
      <w:bookmarkStart w:id="11" w:name="_Toc318962139"/>
      <w:r w:rsidRPr="0058426F">
        <w:t>Working Group Assessment</w:t>
      </w:r>
    </w:p>
    <w:p w14:paraId="517574E3" w14:textId="31C4BEF7" w:rsidR="00A25F81" w:rsidRDefault="00A25F81" w:rsidP="00370BE5">
      <w:pPr>
        <w:pStyle w:val="Heading2"/>
        <w:keepNext w:val="0"/>
      </w:pPr>
      <w:r>
        <w:t>The DCUSA Panel established a Working Group to assess this CP. Meetings were held in open session and the minutes and papers of each meeting are available on the DCUSA website – www.dcusa.co.uk.</w:t>
      </w:r>
    </w:p>
    <w:p w14:paraId="38BA8360" w14:textId="7EA6C1C6" w:rsidR="00FA15F6" w:rsidRPr="00FA15F6" w:rsidRDefault="00A25F81" w:rsidP="00FA15F6">
      <w:pPr>
        <w:pStyle w:val="Heading2"/>
      </w:pPr>
      <w:r>
        <w:t>The Proposer walked the Working Group through the change and explained</w:t>
      </w:r>
      <w:bookmarkStart w:id="12" w:name="_Toc318967199"/>
      <w:r w:rsidR="00FA15F6">
        <w:t xml:space="preserve"> that t</w:t>
      </w:r>
      <w:r w:rsidR="00FA15F6" w:rsidRPr="00FA15F6">
        <w:t>he purpose of this change is to amend the CDCM</w:t>
      </w:r>
      <w:r w:rsidR="00D9219F">
        <w:t xml:space="preserve"> and EDCM</w:t>
      </w:r>
      <w:r w:rsidR="00025241">
        <w:t xml:space="preserve"> as</w:t>
      </w:r>
      <w:r w:rsidR="00FA15F6" w:rsidRPr="00FA15F6">
        <w:t xml:space="preserve"> such that excess capacity charges are set </w:t>
      </w:r>
      <w:proofErr w:type="gramStart"/>
      <w:r w:rsidR="00FA15F6" w:rsidRPr="00FA15F6">
        <w:t>in order to</w:t>
      </w:r>
      <w:proofErr w:type="gramEnd"/>
      <w:r w:rsidR="00FA15F6" w:rsidRPr="00FA15F6">
        <w:t xml:space="preserve"> drive the correct customer behaviours. Customer behaviour may be sub-optimal </w:t>
      </w:r>
      <w:proofErr w:type="gramStart"/>
      <w:r w:rsidR="00FA15F6" w:rsidRPr="00FA15F6">
        <w:t>as a result of</w:t>
      </w:r>
      <w:proofErr w:type="gramEnd"/>
      <w:r w:rsidR="00FA15F6" w:rsidRPr="00FA15F6">
        <w:t xml:space="preserve"> the existing processes.</w:t>
      </w:r>
    </w:p>
    <w:p w14:paraId="7BB85BEC" w14:textId="687CE01C" w:rsidR="005943D0" w:rsidRPr="00FA15F6" w:rsidRDefault="00FA15F6" w:rsidP="005943D0">
      <w:pPr>
        <w:pStyle w:val="Heading2"/>
      </w:pPr>
      <w:proofErr w:type="gramStart"/>
      <w:r w:rsidRPr="00FA15F6">
        <w:t>In order to</w:t>
      </w:r>
      <w:proofErr w:type="gramEnd"/>
      <w:r w:rsidRPr="00FA15F6">
        <w:t xml:space="preserve"> do this, it is proposed that the daily exceeded capacity charge is set to give the right messages/cost signals to influence optimal customer behaviour. One solution might be using the </w:t>
      </w:r>
      <w:r w:rsidRPr="00FA15F6">
        <w:lastRenderedPageBreak/>
        <w:t>highest MD in the preceding 12 months, for which we have provided draft legal text. This is how we charged excess capacity for at least 16 years prior to CDCM. Alternatively calculating the exceeded capacity to be double the capacity charge (which is broadly the difference between the two charges when Customer Contributions was utilised) would be an alternative approach.</w:t>
      </w:r>
    </w:p>
    <w:p w14:paraId="0D6FC452" w14:textId="75555D86" w:rsidR="009B335C" w:rsidRDefault="000916B6" w:rsidP="00065491">
      <w:pPr>
        <w:pStyle w:val="Heading2"/>
        <w:keepNext w:val="0"/>
      </w:pPr>
      <w:r>
        <w:t xml:space="preserve">It was noted that </w:t>
      </w:r>
      <w:r w:rsidR="005943D0" w:rsidRPr="00757543">
        <w:t>paragraph 3.1 of the CP</w:t>
      </w:r>
      <w:r>
        <w:t xml:space="preserve"> </w:t>
      </w:r>
      <w:r w:rsidR="005943D0" w:rsidRPr="00757543">
        <w:t xml:space="preserve">states that there was a change to the Connection and Access arrangements where some costs were </w:t>
      </w:r>
      <w:r w:rsidR="00B22F84" w:rsidRPr="00757543">
        <w:t>removed,</w:t>
      </w:r>
      <w:r w:rsidR="005943D0" w:rsidRPr="00757543">
        <w:t xml:space="preserve"> after further checks</w:t>
      </w:r>
      <w:r w:rsidR="00B22F84">
        <w:t xml:space="preserve">. A Working Group member </w:t>
      </w:r>
      <w:r w:rsidR="005943D0" w:rsidRPr="00757543">
        <w:t>stated that the EDCM is the same for the current year, however, the CDCM is different</w:t>
      </w:r>
      <w:r w:rsidR="0097114C">
        <w:t xml:space="preserve"> and asked </w:t>
      </w:r>
      <w:r w:rsidR="005943D0" w:rsidRPr="00757543">
        <w:t>how this issue occurred</w:t>
      </w:r>
      <w:r w:rsidR="0097114C">
        <w:t>.</w:t>
      </w:r>
    </w:p>
    <w:p w14:paraId="337FE997" w14:textId="528D124B" w:rsidR="009105B1" w:rsidRPr="009105B1" w:rsidRDefault="009105B1" w:rsidP="009105B1">
      <w:pPr>
        <w:pStyle w:val="Heading2"/>
      </w:pPr>
      <w:commentRangeStart w:id="13"/>
      <w:r>
        <w:t>Another Working Group member advised</w:t>
      </w:r>
      <w:r w:rsidRPr="009105B1">
        <w:t xml:space="preserve"> that the charges were changed to be the same due to Customer Contributions being put to 0 (since Access SCR was implemented) – doing so brought the excess capacity tariff back in line with the regular capacity tariff.</w:t>
      </w:r>
      <w:commentRangeEnd w:id="13"/>
      <w:r w:rsidR="0082092D">
        <w:rPr>
          <w:rStyle w:val="CommentReference"/>
          <w:rFonts w:cs="Times New Roman"/>
          <w:bCs w:val="0"/>
          <w:iCs w:val="0"/>
        </w:rPr>
        <w:commentReference w:id="13"/>
      </w:r>
    </w:p>
    <w:p w14:paraId="6655EA3B" w14:textId="431C28BD" w:rsidR="0097114C" w:rsidRDefault="00536BF8" w:rsidP="0097114C">
      <w:pPr>
        <w:pStyle w:val="Heading2"/>
      </w:pPr>
      <w:r>
        <w:t xml:space="preserve">It was </w:t>
      </w:r>
      <w:r>
        <w:t>suggested</w:t>
      </w:r>
      <w:r w:rsidR="009A6C91">
        <w:t xml:space="preserve"> that</w:t>
      </w:r>
      <w:r>
        <w:t xml:space="preserve"> it may be helpful to create worked examples to gain a better understanding of what the chargeable capacity could amount to for the Customer. The Working Group agreed that this would be beneficial</w:t>
      </w:r>
      <w:r w:rsidR="009A6C91">
        <w:t xml:space="preserve"> and created </w:t>
      </w:r>
      <w:r w:rsidR="00316757">
        <w:t xml:space="preserve">the below examples to help </w:t>
      </w:r>
      <w:r w:rsidR="003440F4">
        <w:t xml:space="preserve">give an illustrative view on how the process </w:t>
      </w:r>
      <w:r w:rsidR="000D0AAD">
        <w:t>would work.</w:t>
      </w:r>
    </w:p>
    <w:p w14:paraId="658BA356" w14:textId="7C8A03DF" w:rsidR="000D0AAD" w:rsidRDefault="000D0AAD" w:rsidP="00BF2AE4">
      <w:pPr>
        <w:pStyle w:val="ListParagraph"/>
        <w:numPr>
          <w:ilvl w:val="0"/>
          <w:numId w:val="40"/>
        </w:numPr>
      </w:pPr>
      <w:r w:rsidRPr="000D0AAD">
        <w:t>Customer Exceeds in one month only</w:t>
      </w:r>
    </w:p>
    <w:p w14:paraId="5C66B8F9" w14:textId="4BC194BD" w:rsidR="000D0AAD" w:rsidRDefault="000D0AAD" w:rsidP="00BF2AE4">
      <w:pPr>
        <w:pStyle w:val="ListParagraph"/>
        <w:numPr>
          <w:ilvl w:val="0"/>
          <w:numId w:val="40"/>
        </w:numPr>
      </w:pPr>
      <w:r w:rsidRPr="000D0AAD">
        <w:t xml:space="preserve">Customer Exceeds twice, </w:t>
      </w:r>
      <w:r>
        <w:t xml:space="preserve">the </w:t>
      </w:r>
      <w:r w:rsidRPr="000D0AAD">
        <w:t>second</w:t>
      </w:r>
      <w:r>
        <w:t xml:space="preserve"> time is</w:t>
      </w:r>
      <w:r w:rsidRPr="000D0AAD">
        <w:t xml:space="preserve"> lower</w:t>
      </w:r>
    </w:p>
    <w:p w14:paraId="687C1D8C" w14:textId="67B08E9F" w:rsidR="000D0AAD" w:rsidRDefault="00A650D1" w:rsidP="00BF2AE4">
      <w:pPr>
        <w:pStyle w:val="ListParagraph"/>
        <w:numPr>
          <w:ilvl w:val="0"/>
          <w:numId w:val="40"/>
        </w:numPr>
      </w:pPr>
      <w:r w:rsidRPr="00A650D1">
        <w:t xml:space="preserve">Customer Exceeds twice, </w:t>
      </w:r>
      <w:r>
        <w:t xml:space="preserve">the </w:t>
      </w:r>
      <w:r w:rsidRPr="00A650D1">
        <w:t>second</w:t>
      </w:r>
      <w:r>
        <w:t xml:space="preserve"> time is</w:t>
      </w:r>
      <w:r w:rsidRPr="00A650D1">
        <w:t xml:space="preserve"> higher</w:t>
      </w:r>
    </w:p>
    <w:p w14:paraId="52A387C0" w14:textId="681DD943" w:rsidR="00274559" w:rsidRDefault="00274559" w:rsidP="00BF2AE4">
      <w:pPr>
        <w:pStyle w:val="ListParagraph"/>
        <w:numPr>
          <w:ilvl w:val="0"/>
          <w:numId w:val="40"/>
        </w:numPr>
      </w:pPr>
      <w:r w:rsidRPr="00274559">
        <w:t>Customer Exceeds alway</w:t>
      </w:r>
      <w:r>
        <w:t>s</w:t>
      </w:r>
    </w:p>
    <w:p w14:paraId="21755A63" w14:textId="27DB03FE" w:rsidR="00B32AB5" w:rsidRDefault="00B32AB5" w:rsidP="00BF2AE4">
      <w:pPr>
        <w:pStyle w:val="ListParagraph"/>
        <w:numPr>
          <w:ilvl w:val="0"/>
          <w:numId w:val="40"/>
        </w:numPr>
      </w:pPr>
      <w:r w:rsidRPr="00B32AB5">
        <w:t>Customer Exceeds in one month only, capacity reduction agree</w:t>
      </w:r>
      <w:r w:rsidR="00BF2AE4">
        <w:t>d</w:t>
      </w:r>
    </w:p>
    <w:p w14:paraId="42E61950" w14:textId="2A4818B7" w:rsidR="00BF2AE4" w:rsidRPr="000D0AAD" w:rsidRDefault="00BF2AE4" w:rsidP="00BF2AE4">
      <w:pPr>
        <w:pStyle w:val="ListParagraph"/>
        <w:numPr>
          <w:ilvl w:val="0"/>
          <w:numId w:val="40"/>
        </w:numPr>
      </w:pPr>
      <w:r w:rsidRPr="00BF2AE4">
        <w:t>Customer Exceeds in one month only, capacity increase agree</w:t>
      </w:r>
      <w:r>
        <w:t>d</w:t>
      </w:r>
    </w:p>
    <w:p w14:paraId="67F2D0D9" w14:textId="3DAA65C7" w:rsidR="0097114C" w:rsidRDefault="00A55397" w:rsidP="00A55397">
      <w:pPr>
        <w:pStyle w:val="Heading2"/>
      </w:pPr>
      <w:r>
        <w:t xml:space="preserve">The illustrative examples can be found in </w:t>
      </w:r>
      <w:r w:rsidRPr="00DF26C8">
        <w:rPr>
          <w:b/>
          <w:bCs w:val="0"/>
        </w:rPr>
        <w:t xml:space="preserve">Attachment </w:t>
      </w:r>
      <w:r w:rsidR="00374C1A" w:rsidRPr="00DF26C8">
        <w:rPr>
          <w:b/>
          <w:bCs w:val="0"/>
        </w:rPr>
        <w:t>3</w:t>
      </w:r>
      <w:r w:rsidR="00DF26C8" w:rsidRPr="00DF26C8">
        <w:rPr>
          <w:b/>
          <w:bCs w:val="0"/>
        </w:rPr>
        <w:t xml:space="preserve"> Excess Capacity Worked Examples</w:t>
      </w:r>
      <w:r w:rsidR="00DF26C8">
        <w:t>.</w:t>
      </w:r>
    </w:p>
    <w:p w14:paraId="5E7255AE" w14:textId="6FE882A0" w:rsidR="00DF26C8" w:rsidRDefault="00781D35" w:rsidP="00781D35">
      <w:pPr>
        <w:pStyle w:val="Heading2"/>
      </w:pPr>
      <w:r>
        <w:t xml:space="preserve">It was </w:t>
      </w:r>
      <w:r w:rsidRPr="00781D35">
        <w:t>considered whether there is an alternate approach where the excess capacity charge is changed</w:t>
      </w:r>
      <w:r w:rsidR="00EB7074">
        <w:t>.</w:t>
      </w:r>
    </w:p>
    <w:p w14:paraId="47C4BDB6" w14:textId="165E3821" w:rsidR="00BF2AE4" w:rsidRPr="0097114C" w:rsidRDefault="00CF53AA" w:rsidP="0097114C">
      <w:pPr>
        <w:pStyle w:val="Heading2"/>
      </w:pPr>
      <w:r>
        <w:t>T</w:t>
      </w:r>
      <w:r w:rsidRPr="00CF53AA">
        <w:t xml:space="preserve">he Working Group agreed to seek further information on the alternative solution via the Consultation and then if desired, this can be further developed </w:t>
      </w:r>
      <w:proofErr w:type="gramStart"/>
      <w:r w:rsidRPr="00CF53AA">
        <w:t>at a later date</w:t>
      </w:r>
      <w:proofErr w:type="gramEnd"/>
      <w:r>
        <w:t>.</w:t>
      </w:r>
    </w:p>
    <w:p w14:paraId="53345586" w14:textId="3348FDE4" w:rsidR="00870F0E" w:rsidRPr="00451DAD" w:rsidRDefault="00870F0E" w:rsidP="00370BE5">
      <w:pPr>
        <w:pStyle w:val="Question"/>
        <w:keepNext w:val="0"/>
      </w:pPr>
      <w:r w:rsidRPr="00882F64">
        <w:t xml:space="preserve">Question </w:t>
      </w:r>
      <w:r w:rsidR="00736714">
        <w:t>3</w:t>
      </w:r>
      <w:r>
        <w:t>–</w:t>
      </w:r>
      <w:r w:rsidR="00410E7D" w:rsidRPr="00410E7D">
        <w:t xml:space="preserve"> </w:t>
      </w:r>
      <w:r w:rsidR="00410E7D">
        <w:t xml:space="preserve">Would an alternative process that increases the excess capacity charge be a more suitable solution </w:t>
      </w:r>
      <w:r w:rsidR="001962B4">
        <w:t>e.g.</w:t>
      </w:r>
      <w:r w:rsidR="00410E7D">
        <w:t xml:space="preserve"> it doubles?</w:t>
      </w:r>
    </w:p>
    <w:p w14:paraId="4AC7888F" w14:textId="6877BEEB" w:rsidR="00476B43" w:rsidRDefault="00476B43" w:rsidP="00476B43">
      <w:pPr>
        <w:pStyle w:val="Heading2"/>
      </w:pPr>
      <w:r>
        <w:t xml:space="preserve">It was </w:t>
      </w:r>
      <w:r>
        <w:t xml:space="preserve">queried whether this change includes both import and export charges – the Proposer </w:t>
      </w:r>
      <w:r w:rsidR="008053AF">
        <w:t xml:space="preserve">advised they </w:t>
      </w:r>
      <w:r>
        <w:t xml:space="preserve">did not initially include export </w:t>
      </w:r>
      <w:r w:rsidR="001962B4">
        <w:t>charges;</w:t>
      </w:r>
      <w:r>
        <w:t xml:space="preserve"> however, it was </w:t>
      </w:r>
      <w:r w:rsidR="00187A15">
        <w:t>agreed</w:t>
      </w:r>
      <w:r>
        <w:t xml:space="preserve"> to add this question into the Consultation for further feedback. </w:t>
      </w:r>
    </w:p>
    <w:p w14:paraId="5B2EF363" w14:textId="5BC223D8" w:rsidR="00187A15" w:rsidRPr="00187A15" w:rsidRDefault="00187A15" w:rsidP="00C67834">
      <w:pPr>
        <w:pStyle w:val="Question"/>
        <w:keepNext w:val="0"/>
      </w:pPr>
      <w:r w:rsidRPr="00882F64">
        <w:t xml:space="preserve">Question </w:t>
      </w:r>
      <w:r>
        <w:t>4</w:t>
      </w:r>
      <w:r>
        <w:t>–</w:t>
      </w:r>
      <w:r w:rsidRPr="00410E7D">
        <w:t xml:space="preserve"> </w:t>
      </w:r>
      <w:r w:rsidR="001B78C4">
        <w:t>Should this change include both import and export excess capacity charging?</w:t>
      </w:r>
    </w:p>
    <w:p w14:paraId="74EFF6EE" w14:textId="3BB671E4" w:rsidR="00C67834" w:rsidRDefault="00C67834" w:rsidP="00370BE5">
      <w:pPr>
        <w:pStyle w:val="Heading2"/>
        <w:keepNext w:val="0"/>
      </w:pPr>
      <w:r>
        <w:t xml:space="preserve">The Working Group </w:t>
      </w:r>
      <w:r w:rsidR="00CA1B43">
        <w:t xml:space="preserve">were not aware of any other solution that could remedy the issue but </w:t>
      </w:r>
      <w:r w:rsidR="00605F3D">
        <w:t>would like views from Parties as to whether there were any other solutions that the Working Group had not considered.</w:t>
      </w:r>
    </w:p>
    <w:p w14:paraId="2E0BD62F" w14:textId="77777777" w:rsidR="00605F3D" w:rsidRPr="00451DAD" w:rsidRDefault="00605F3D" w:rsidP="00605F3D">
      <w:pPr>
        <w:pStyle w:val="Question"/>
        <w:keepNext w:val="0"/>
      </w:pPr>
      <w:r w:rsidRPr="00882F64">
        <w:lastRenderedPageBreak/>
        <w:t xml:space="preserve">Question </w:t>
      </w:r>
      <w:r>
        <w:t>5</w:t>
      </w:r>
      <w:r w:rsidRPr="00882F64">
        <w:t xml:space="preserve"> </w:t>
      </w:r>
      <w:r>
        <w:t>–</w:t>
      </w:r>
      <w:r w:rsidRPr="00882F64">
        <w:t xml:space="preserve"> </w:t>
      </w:r>
      <w:r>
        <w:t>Are there any other solutions that haven’t been mentioned in this consultation? Please provide details of any potential alternative solutions.</w:t>
      </w:r>
    </w:p>
    <w:p w14:paraId="58CC3B4D" w14:textId="77777777" w:rsidR="00605F3D" w:rsidRPr="00605F3D" w:rsidRDefault="00605F3D" w:rsidP="00605F3D"/>
    <w:p w14:paraId="329C67E9" w14:textId="423135F6" w:rsidR="004B7ACD" w:rsidRDefault="001C2C3E" w:rsidP="00370BE5">
      <w:pPr>
        <w:pStyle w:val="Heading2"/>
        <w:keepNext w:val="0"/>
      </w:pPr>
      <w:r>
        <w:t xml:space="preserve">It was queried </w:t>
      </w:r>
      <w:r w:rsidR="00DB4E1C">
        <w:t>whether there would be any potential system changes required for this change</w:t>
      </w:r>
      <w:r w:rsidR="002933A2">
        <w:t xml:space="preserve">. It was noted that there would be system changes required </w:t>
      </w:r>
      <w:r w:rsidR="008E631E">
        <w:t xml:space="preserve">but the scale of these system changes would be dependent on </w:t>
      </w:r>
      <w:r w:rsidR="004C3469">
        <w:t>which approach the Working Group agreed to take.</w:t>
      </w:r>
    </w:p>
    <w:p w14:paraId="1C9545D2" w14:textId="5C0E1F49" w:rsidR="004B7ACD" w:rsidRDefault="00781B2C" w:rsidP="00370BE5">
      <w:pPr>
        <w:pStyle w:val="Heading2"/>
        <w:keepNext w:val="0"/>
      </w:pPr>
      <w:r>
        <w:t>It was believed that both approaches suggested so far</w:t>
      </w:r>
      <w:r w:rsidR="00D83A9B">
        <w:t xml:space="preserve"> (</w:t>
      </w:r>
      <w:r w:rsidR="00EC44EA">
        <w:t>using the highest MD in the preceding 12 months</w:t>
      </w:r>
      <w:r w:rsidR="00EC44EA">
        <w:t xml:space="preserve"> or </w:t>
      </w:r>
      <w:r w:rsidR="001962B4">
        <w:t>increasing</w:t>
      </w:r>
      <w:r w:rsidR="001962B4">
        <w:t xml:space="preserve"> the excess capacity</w:t>
      </w:r>
      <w:r w:rsidR="00410710">
        <w:t xml:space="preserve">) would require </w:t>
      </w:r>
      <w:r w:rsidR="00342AAC">
        <w:t>some system changes but both solutions would be able to be facilitated.</w:t>
      </w:r>
    </w:p>
    <w:p w14:paraId="1CB8A05D" w14:textId="00A4828E" w:rsidR="00870F0E" w:rsidRDefault="00342AAC" w:rsidP="00C67834">
      <w:pPr>
        <w:pStyle w:val="Heading2"/>
        <w:keepNext w:val="0"/>
      </w:pPr>
      <w:r>
        <w:t>The Working Group agreed to ask a question on what t</w:t>
      </w:r>
      <w:r w:rsidR="00D502A3">
        <w:t xml:space="preserve">he potential system changes </w:t>
      </w:r>
    </w:p>
    <w:p w14:paraId="461DE5BC" w14:textId="38BCEA80" w:rsidR="0002403C" w:rsidRDefault="00A61EE9" w:rsidP="00370BE5">
      <w:pPr>
        <w:pStyle w:val="Question"/>
        <w:keepNext w:val="0"/>
        <w:rPr>
          <w:bCs w:val="0"/>
        </w:rPr>
      </w:pPr>
      <w:r w:rsidRPr="00882F64">
        <w:t xml:space="preserve">Question </w:t>
      </w:r>
      <w:r w:rsidR="00381C63">
        <w:t>6</w:t>
      </w:r>
      <w:r w:rsidRPr="00882F64">
        <w:t xml:space="preserve"> </w:t>
      </w:r>
      <w:r>
        <w:t>–</w:t>
      </w:r>
      <w:r w:rsidRPr="00882F64">
        <w:t xml:space="preserve"> </w:t>
      </w:r>
      <w:r w:rsidR="00C65B8B" w:rsidRPr="00C65B8B">
        <w:t>What are the perceived system changes to any potential solutions? Please provide details.</w:t>
      </w:r>
    </w:p>
    <w:p w14:paraId="20BED0CD" w14:textId="77E9B22A" w:rsidR="00576B57" w:rsidRPr="00576B57" w:rsidRDefault="006C5DC5" w:rsidP="00576B57">
      <w:pPr>
        <w:pStyle w:val="Heading2"/>
        <w:keepNext w:val="0"/>
      </w:pPr>
      <w:r>
        <w:t>It was highlighted that there would be impacts to customers if this change were to be approved</w:t>
      </w:r>
      <w:r w:rsidR="00C73EA4">
        <w:t xml:space="preserve">, specifically by increasing </w:t>
      </w:r>
      <w:r w:rsidR="00576B57">
        <w:t>the charges customers incurred by exceeding their agreed capacity.</w:t>
      </w:r>
    </w:p>
    <w:p w14:paraId="34979956" w14:textId="4FC5FF52" w:rsidR="004B7ACD" w:rsidRDefault="00AA548E" w:rsidP="004B7ACD">
      <w:pPr>
        <w:pStyle w:val="Heading2"/>
        <w:keepNext w:val="0"/>
      </w:pPr>
      <w:r>
        <w:t xml:space="preserve">It was noted however that the point of increasing this charge was to drive </w:t>
      </w:r>
      <w:r w:rsidR="005D2623">
        <w:t xml:space="preserve">the correct customer behaviour which would drive more efficiency </w:t>
      </w:r>
      <w:proofErr w:type="gramStart"/>
      <w:r w:rsidR="005D2623">
        <w:t>and also</w:t>
      </w:r>
      <w:proofErr w:type="gramEnd"/>
      <w:r w:rsidR="005D2623">
        <w:t xml:space="preserve"> </w:t>
      </w:r>
      <w:r w:rsidR="0069714A">
        <w:t xml:space="preserve">protect other customers from being impacted by a site exceeding their </w:t>
      </w:r>
      <w:r w:rsidR="00DA0052">
        <w:t xml:space="preserve">capacity </w:t>
      </w:r>
    </w:p>
    <w:p w14:paraId="6686BAA1" w14:textId="4D298430" w:rsidR="004B7ACD" w:rsidRDefault="00DA0052" w:rsidP="00B14C52">
      <w:pPr>
        <w:pStyle w:val="Heading2"/>
        <w:keepNext w:val="0"/>
      </w:pPr>
      <w:r>
        <w:t xml:space="preserve">The Working Group would like views </w:t>
      </w:r>
      <w:r w:rsidR="00B14C52">
        <w:t>from parties as to what the potential customer impacts could be if this CP were to be approved.</w:t>
      </w:r>
    </w:p>
    <w:p w14:paraId="59B2970A" w14:textId="6D8E13FE" w:rsidR="004B7ACD" w:rsidRPr="00451DAD" w:rsidRDefault="004B7ACD" w:rsidP="004B7ACD">
      <w:pPr>
        <w:pStyle w:val="Question"/>
        <w:keepNext w:val="0"/>
      </w:pPr>
      <w:r w:rsidRPr="00882F64">
        <w:t xml:space="preserve">Question </w:t>
      </w:r>
      <w:r w:rsidR="009B64C7">
        <w:t>7</w:t>
      </w:r>
      <w:r w:rsidRPr="00882F64">
        <w:t xml:space="preserve"> </w:t>
      </w:r>
      <w:r>
        <w:t>–</w:t>
      </w:r>
      <w:r w:rsidRPr="00882F64">
        <w:t xml:space="preserve"> </w:t>
      </w:r>
      <w:r w:rsidR="00BD5453">
        <w:t>What are the potential customer impacts for the short and long term?</w:t>
      </w:r>
    </w:p>
    <w:p w14:paraId="28649264" w14:textId="4F2174AA" w:rsidR="004B7ACD" w:rsidRDefault="003419A6" w:rsidP="004B7ACD">
      <w:pPr>
        <w:pStyle w:val="Heading2"/>
        <w:keepNext w:val="0"/>
      </w:pPr>
      <w:r>
        <w:t xml:space="preserve">A Working Group member </w:t>
      </w:r>
      <w:r w:rsidR="0021037E">
        <w:t xml:space="preserve">quired if there’d be any other </w:t>
      </w:r>
      <w:r w:rsidR="0021037E">
        <w:t xml:space="preserve">unintended </w:t>
      </w:r>
      <w:r w:rsidR="004F253A">
        <w:t>consequences of</w:t>
      </w:r>
      <w:r w:rsidR="0021037E">
        <w:t xml:space="preserve"> creating a differential rate</w:t>
      </w:r>
      <w:r w:rsidR="00934802">
        <w:t xml:space="preserve"> for charging excess capacity.</w:t>
      </w:r>
    </w:p>
    <w:p w14:paraId="5A56BE23" w14:textId="3271FD95" w:rsidR="004B7ACD" w:rsidRDefault="00934802" w:rsidP="003729E4">
      <w:pPr>
        <w:pStyle w:val="Heading2"/>
        <w:keepNext w:val="0"/>
      </w:pPr>
      <w:r>
        <w:t xml:space="preserve">The Working Group </w:t>
      </w:r>
      <w:r w:rsidR="00630CE0">
        <w:t xml:space="preserve">were not aware of any but felt it would be prudent to ask a consultation question on this, as it would help to inform the solution if </w:t>
      </w:r>
      <w:proofErr w:type="gramStart"/>
      <w:r w:rsidR="00630CE0">
        <w:t>there</w:t>
      </w:r>
      <w:proofErr w:type="gramEnd"/>
      <w:r w:rsidR="00630CE0">
        <w:t xml:space="preserve"> we </w:t>
      </w:r>
      <w:r w:rsidR="003729E4">
        <w:t>some unintended consequences to creating a differential rate.</w:t>
      </w:r>
    </w:p>
    <w:p w14:paraId="4CC91B8E" w14:textId="01E0D693" w:rsidR="004B7ACD" w:rsidRPr="00451DAD" w:rsidRDefault="004B7ACD" w:rsidP="004B7ACD">
      <w:pPr>
        <w:pStyle w:val="Question"/>
        <w:keepNext w:val="0"/>
      </w:pPr>
      <w:commentRangeStart w:id="14"/>
      <w:r w:rsidRPr="00882F64">
        <w:t xml:space="preserve">Question </w:t>
      </w:r>
      <w:r w:rsidR="009A03E1">
        <w:t xml:space="preserve">8 </w:t>
      </w:r>
      <w:r>
        <w:t>–</w:t>
      </w:r>
      <w:r w:rsidRPr="00882F64">
        <w:t xml:space="preserve"> </w:t>
      </w:r>
      <w:r w:rsidR="009A03E1">
        <w:t>Are you aware of any unintended consequences of creating a differential rate for excess capacity.</w:t>
      </w:r>
      <w:commentRangeEnd w:id="14"/>
      <w:r w:rsidR="002E139C">
        <w:rPr>
          <w:rStyle w:val="CommentReference"/>
          <w:rFonts w:cs="Times New Roman"/>
          <w:b w:val="0"/>
          <w:bCs w:val="0"/>
          <w:color w:val="auto"/>
          <w:kern w:val="0"/>
        </w:rPr>
        <w:commentReference w:id="14"/>
      </w:r>
    </w:p>
    <w:p w14:paraId="6E9B9542" w14:textId="77777777" w:rsidR="00812404" w:rsidRDefault="001859F6" w:rsidP="001859F6">
      <w:pPr>
        <w:pStyle w:val="Heading2"/>
        <w:keepNext w:val="0"/>
      </w:pPr>
      <w:r>
        <w:t xml:space="preserve">The Working Group </w:t>
      </w:r>
      <w:r w:rsidR="00527EFC">
        <w:t>quired</w:t>
      </w:r>
      <w:r>
        <w:t xml:space="preserve"> what impacts </w:t>
      </w:r>
      <w:r w:rsidR="00527EFC">
        <w:t xml:space="preserve">there could be for Distributors </w:t>
      </w:r>
      <w:r w:rsidR="00A10B9C">
        <w:t xml:space="preserve">in terms of any planning for customers </w:t>
      </w:r>
      <w:r w:rsidR="006D1E62">
        <w:t>who exceed their MIC</w:t>
      </w:r>
      <w:r w:rsidR="00812404">
        <w:t>.</w:t>
      </w:r>
    </w:p>
    <w:p w14:paraId="0A7F3E39" w14:textId="69AAA849" w:rsidR="001859F6" w:rsidRDefault="0038482F" w:rsidP="001859F6">
      <w:pPr>
        <w:pStyle w:val="Heading2"/>
        <w:keepNext w:val="0"/>
      </w:pPr>
      <w:r>
        <w:t xml:space="preserve">It was queried </w:t>
      </w:r>
      <w:r w:rsidR="00F04401">
        <w:t>that i</w:t>
      </w:r>
      <w:r>
        <w:t>f</w:t>
      </w:r>
      <w:r w:rsidR="00F04401">
        <w:t xml:space="preserve"> </w:t>
      </w:r>
      <w:r w:rsidR="00515AF1">
        <w:t>large numbers of customers exceed</w:t>
      </w:r>
      <w:r w:rsidR="00CD3322">
        <w:t>ed</w:t>
      </w:r>
      <w:r w:rsidR="00515AF1">
        <w:t xml:space="preserve"> their MIC, could</w:t>
      </w:r>
      <w:r w:rsidR="00A02217">
        <w:t xml:space="preserve"> there</w:t>
      </w:r>
      <w:r w:rsidR="00515AF1">
        <w:t xml:space="preserve"> be </w:t>
      </w:r>
      <w:r w:rsidR="00BA36C0">
        <w:t>impacts</w:t>
      </w:r>
      <w:r w:rsidR="00A02217">
        <w:t xml:space="preserve"> to the industry</w:t>
      </w:r>
      <w:r w:rsidR="00BA36C0">
        <w:t xml:space="preserve"> in terms of reinforcement </w:t>
      </w:r>
      <w:r w:rsidR="00CD3322">
        <w:t xml:space="preserve">plans </w:t>
      </w:r>
      <w:r w:rsidR="004B0AA7">
        <w:t>and network</w:t>
      </w:r>
      <w:r w:rsidR="00654765">
        <w:t xml:space="preserve"> services</w:t>
      </w:r>
      <w:r w:rsidR="00F04401">
        <w:t xml:space="preserve"> to Distributors</w:t>
      </w:r>
      <w:r w:rsidR="00A02217">
        <w:t>?</w:t>
      </w:r>
    </w:p>
    <w:p w14:paraId="5FE1161F" w14:textId="56FDE042" w:rsidR="004B7ACD" w:rsidRDefault="00A02217" w:rsidP="004B14D7">
      <w:r>
        <w:t>The Working Group were not clear on what these impacts could be so would like to seek Party views</w:t>
      </w:r>
      <w:r w:rsidR="0001585C">
        <w:t xml:space="preserve"> on whether there would be impacts/consequences </w:t>
      </w:r>
      <w:r w:rsidR="004B14D7">
        <w:t xml:space="preserve">to short and </w:t>
      </w:r>
      <w:proofErr w:type="gramStart"/>
      <w:r w:rsidR="004B14D7">
        <w:t>long term</w:t>
      </w:r>
      <w:proofErr w:type="gramEnd"/>
      <w:r w:rsidR="004B14D7">
        <w:t xml:space="preserve"> planning and or services if large numbers of customers continued to exceed their MIC.</w:t>
      </w:r>
    </w:p>
    <w:p w14:paraId="372DE811" w14:textId="5E3A485C" w:rsidR="004B7ACD" w:rsidRDefault="004B7ACD" w:rsidP="009A03E1">
      <w:pPr>
        <w:pStyle w:val="Question"/>
        <w:keepNext w:val="0"/>
      </w:pPr>
      <w:r w:rsidRPr="00882F64">
        <w:lastRenderedPageBreak/>
        <w:t xml:space="preserve">Question </w:t>
      </w:r>
      <w:r w:rsidR="009A03E1">
        <w:t>9</w:t>
      </w:r>
      <w:r w:rsidRPr="00882F64">
        <w:t xml:space="preserve"> </w:t>
      </w:r>
      <w:r>
        <w:t>–</w:t>
      </w:r>
      <w:r w:rsidRPr="00882F64">
        <w:t xml:space="preserve"> </w:t>
      </w:r>
      <w:r w:rsidR="009A03E1" w:rsidRPr="00F7193D">
        <w:t>Do you have a view on what consequences there could be of customers exceeding MIC, for long-term and/or short-term DNO planning and/or DSO services.</w:t>
      </w:r>
    </w:p>
    <w:p w14:paraId="5F77B261" w14:textId="77777777" w:rsidR="00B52063" w:rsidRPr="00EB32BB" w:rsidRDefault="00B52063" w:rsidP="00370BE5">
      <w:pPr>
        <w:pStyle w:val="Heading02"/>
      </w:pPr>
      <w:bookmarkStart w:id="15" w:name="_Toc453107801"/>
      <w:bookmarkStart w:id="16" w:name="_Toc175821915"/>
      <w:bookmarkEnd w:id="12"/>
      <w:r w:rsidRPr="00EB32BB">
        <w:t>Relevant Objectives</w:t>
      </w:r>
      <w:bookmarkEnd w:id="11"/>
      <w:bookmarkEnd w:id="15"/>
      <w:bookmarkEnd w:id="16"/>
    </w:p>
    <w:p w14:paraId="0E032DE6" w14:textId="77777777" w:rsidR="002733C1" w:rsidRPr="002733C1" w:rsidRDefault="002733C1" w:rsidP="00370BE5">
      <w:pPr>
        <w:pStyle w:val="Heading4"/>
        <w:rPr>
          <w:rFonts w:ascii="Calibri" w:hAnsi="Calibri"/>
          <w:sz w:val="22"/>
        </w:rPr>
      </w:pPr>
      <w:r w:rsidRPr="00F04DA2">
        <w:t>A</w:t>
      </w:r>
      <w:r>
        <w:t>ssessment A</w:t>
      </w:r>
      <w:r w:rsidRPr="00F04DA2">
        <w:t xml:space="preserve">gainst the </w:t>
      </w:r>
      <w:r>
        <w:t>DCUSA O</w:t>
      </w:r>
      <w:r w:rsidRPr="00F04DA2">
        <w:t xml:space="preserve">bjectives </w:t>
      </w:r>
    </w:p>
    <w:p w14:paraId="2B04914B" w14:textId="464EB23E" w:rsidR="00BF1449" w:rsidRPr="00BF1449" w:rsidRDefault="00BF1449" w:rsidP="00370BE5">
      <w:pPr>
        <w:pStyle w:val="Heading2"/>
        <w:keepNext w:val="0"/>
      </w:pPr>
      <w:r w:rsidRPr="00BF1449">
        <w:t>For a DCUSA Change Proposal to be approved it must be demonstrated that it better facilitates the DCUSA Objectives. There are five General Objectives and six Charging Objectives.</w:t>
      </w:r>
    </w:p>
    <w:p w14:paraId="5A8155CD" w14:textId="4C263AC4" w:rsidR="00C25A16" w:rsidRDefault="002733C1" w:rsidP="00370BE5">
      <w:pPr>
        <w:pStyle w:val="Heading2"/>
        <w:keepNext w:val="0"/>
      </w:pPr>
      <w:r w:rsidRPr="002733C1">
        <w:t xml:space="preserve">The </w:t>
      </w:r>
      <w:r w:rsidR="00320A64" w:rsidRPr="00767460">
        <w:t>Proposer</w:t>
      </w:r>
      <w:r w:rsidRPr="002733C1">
        <w:t xml:space="preserve"> considers that the following DCUSA </w:t>
      </w:r>
      <w:r w:rsidR="00FD793F">
        <w:t xml:space="preserve">General </w:t>
      </w:r>
      <w:r w:rsidRPr="002733C1">
        <w:t xml:space="preserve">Objectives are better facilitated by </w:t>
      </w:r>
      <w:r w:rsidR="00FD793F">
        <w:t>this CP:</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36"/>
        <w:gridCol w:w="7220"/>
        <w:gridCol w:w="1140"/>
      </w:tblGrid>
      <w:tr w:rsidR="00767460" w:rsidRPr="0060253F" w14:paraId="6EF3F1FE" w14:textId="77777777" w:rsidTr="00670760">
        <w:trPr>
          <w:cantSplit/>
          <w:trHeight w:val="397"/>
        </w:trPr>
        <w:tc>
          <w:tcPr>
            <w:tcW w:w="365" w:type="pct"/>
          </w:tcPr>
          <w:p w14:paraId="253068F4" w14:textId="77777777" w:rsidR="00767460" w:rsidRPr="009C63A3" w:rsidRDefault="00767460" w:rsidP="00670760">
            <w:pPr>
              <w:pStyle w:val="Tablebodycopy"/>
              <w:ind w:left="0" w:right="238"/>
              <w:rPr>
                <w:rFonts w:cs="Arial"/>
                <w:b/>
                <w:sz w:val="24"/>
              </w:rPr>
            </w:pPr>
          </w:p>
        </w:tc>
        <w:tc>
          <w:tcPr>
            <w:tcW w:w="4024" w:type="pct"/>
            <w:vAlign w:val="center"/>
          </w:tcPr>
          <w:p w14:paraId="4D372764" w14:textId="77777777" w:rsidR="00767460" w:rsidRDefault="00767460" w:rsidP="00670760">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p w14:paraId="57EEFD7F" w14:textId="77777777" w:rsidR="00767460" w:rsidRPr="009C63A3" w:rsidRDefault="00767460" w:rsidP="00670760">
            <w:pPr>
              <w:pStyle w:val="Tablebodycopy"/>
              <w:ind w:left="0" w:right="238"/>
              <w:rPr>
                <w:rFonts w:cs="Arial"/>
                <w:b/>
                <w:sz w:val="24"/>
              </w:rPr>
            </w:pPr>
          </w:p>
        </w:tc>
        <w:tc>
          <w:tcPr>
            <w:tcW w:w="611" w:type="pct"/>
          </w:tcPr>
          <w:p w14:paraId="067FC6A2" w14:textId="77777777" w:rsidR="00767460" w:rsidRPr="0060253F" w:rsidRDefault="00767460" w:rsidP="00670760">
            <w:pPr>
              <w:ind w:left="113" w:right="113"/>
              <w:rPr>
                <w:b/>
              </w:rPr>
            </w:pPr>
            <w:r w:rsidRPr="0060253F">
              <w:rPr>
                <w:b/>
              </w:rPr>
              <w:t>Identified impact</w:t>
            </w:r>
          </w:p>
        </w:tc>
      </w:tr>
      <w:tr w:rsidR="00767460" w:rsidRPr="00EB32BB" w14:paraId="6FB3C1E7" w14:textId="77777777" w:rsidTr="00670760">
        <w:trPr>
          <w:cantSplit/>
          <w:trHeight w:val="397"/>
        </w:trPr>
        <w:tc>
          <w:tcPr>
            <w:tcW w:w="365" w:type="pct"/>
          </w:tcPr>
          <w:p w14:paraId="1F977F82" w14:textId="77777777" w:rsidR="00767460" w:rsidRPr="00C8117D" w:rsidRDefault="00767460" w:rsidP="00670760">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1"/>
                  <w14:checkedState w14:val="0052" w14:font="Wingdings 2"/>
                  <w14:uncheckedState w14:val="2610" w14:font="MS Gothic"/>
                </w14:checkbox>
              </w:sdtPr>
              <w:sdtContent>
                <w:r>
                  <w:rPr>
                    <w:rFonts w:ascii="MS Gothic" w:eastAsia="MS Gothic" w:hAnsi="MS Gothic" w:cs="Arial" w:hint="eastAsia"/>
                    <w:b/>
                    <w:bCs/>
                    <w:noProof/>
                    <w:color w:val="00B050"/>
                    <w:sz w:val="48"/>
                    <w:szCs w:val="56"/>
                  </w:rPr>
                  <w:sym w:font="Wingdings 2" w:char="F052"/>
                </w:r>
              </w:sdtContent>
            </w:sdt>
          </w:p>
        </w:tc>
        <w:tc>
          <w:tcPr>
            <w:tcW w:w="4024" w:type="pct"/>
          </w:tcPr>
          <w:p w14:paraId="120356CD" w14:textId="77777777" w:rsidR="00767460" w:rsidRPr="009146AA" w:rsidRDefault="00767460" w:rsidP="00767460">
            <w:pPr>
              <w:pStyle w:val="ListNumber"/>
              <w:numPr>
                <w:ilvl w:val="0"/>
                <w:numId w:val="37"/>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2525AF45" w14:textId="77777777" w:rsidR="00767460" w:rsidRPr="002267E5" w:rsidRDefault="00767460" w:rsidP="00670760">
            <w:pPr>
              <w:pStyle w:val="NoSpacing"/>
              <w:ind w:left="113"/>
              <w:rPr>
                <w:color w:val="00B050"/>
              </w:rPr>
            </w:pPr>
            <w:r w:rsidRPr="002267E5">
              <w:rPr>
                <w:color w:val="00B050"/>
              </w:rPr>
              <w:t>Positive</w:t>
            </w:r>
          </w:p>
          <w:p w14:paraId="31C1B7C5" w14:textId="77777777" w:rsidR="00767460" w:rsidRPr="002267E5" w:rsidRDefault="00767460" w:rsidP="00670760">
            <w:pPr>
              <w:pStyle w:val="NoSpacing"/>
              <w:ind w:left="113"/>
            </w:pPr>
          </w:p>
        </w:tc>
      </w:tr>
      <w:tr w:rsidR="00767460" w:rsidRPr="00EB32BB" w14:paraId="3EA420D3" w14:textId="77777777" w:rsidTr="00670760">
        <w:trPr>
          <w:cantSplit/>
          <w:trHeight w:val="397"/>
        </w:trPr>
        <w:tc>
          <w:tcPr>
            <w:tcW w:w="365" w:type="pct"/>
          </w:tcPr>
          <w:p w14:paraId="5E22A3BE" w14:textId="77777777" w:rsidR="00767460" w:rsidRPr="00C8117D" w:rsidRDefault="00767460"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Content>
                <w:r>
                  <w:rPr>
                    <w:rFonts w:ascii="Arial Black" w:hAnsi="Arial Black" w:cs="Arial"/>
                    <w:b/>
                    <w:bCs/>
                    <w:noProof/>
                    <w:color w:val="00B050"/>
                    <w:sz w:val="48"/>
                    <w:szCs w:val="56"/>
                  </w:rPr>
                  <w:sym w:font="Wingdings 2" w:char="F052"/>
                </w:r>
              </w:sdtContent>
            </w:sdt>
          </w:p>
        </w:tc>
        <w:tc>
          <w:tcPr>
            <w:tcW w:w="4024" w:type="pct"/>
          </w:tcPr>
          <w:p w14:paraId="71F08E5B" w14:textId="77777777" w:rsidR="00767460" w:rsidRPr="009146AA" w:rsidRDefault="00767460" w:rsidP="00670760">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34922D33" w14:textId="77777777" w:rsidR="00767460" w:rsidRPr="002267E5" w:rsidRDefault="00767460" w:rsidP="00670760">
            <w:pPr>
              <w:pStyle w:val="NoSpacing"/>
              <w:ind w:left="113"/>
              <w:rPr>
                <w:color w:val="00B050"/>
              </w:rPr>
            </w:pPr>
            <w:r w:rsidRPr="002267E5">
              <w:rPr>
                <w:color w:val="00B050"/>
              </w:rPr>
              <w:t>Positive</w:t>
            </w:r>
          </w:p>
          <w:p w14:paraId="66DCC5FB" w14:textId="77777777" w:rsidR="00767460" w:rsidRPr="002267E5" w:rsidRDefault="00767460" w:rsidP="00670760">
            <w:pPr>
              <w:spacing w:before="0" w:line="240" w:lineRule="auto"/>
              <w:ind w:left="113" w:right="113"/>
            </w:pPr>
          </w:p>
        </w:tc>
      </w:tr>
      <w:tr w:rsidR="00767460" w14:paraId="692FBCBB" w14:textId="77777777" w:rsidTr="00670760">
        <w:trPr>
          <w:cantSplit/>
          <w:trHeight w:val="397"/>
        </w:trPr>
        <w:tc>
          <w:tcPr>
            <w:tcW w:w="365" w:type="pct"/>
          </w:tcPr>
          <w:p w14:paraId="398C150C" w14:textId="77777777" w:rsidR="00767460" w:rsidRPr="00C8117D" w:rsidRDefault="00767460"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4" w:type="pct"/>
          </w:tcPr>
          <w:p w14:paraId="4E103165" w14:textId="77777777" w:rsidR="00767460" w:rsidRPr="009146AA" w:rsidRDefault="00767460" w:rsidP="00670760">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5E43C6D5" w14:textId="77777777" w:rsidR="00767460" w:rsidRPr="002267E5" w:rsidRDefault="00767460" w:rsidP="00670760">
            <w:pPr>
              <w:spacing w:before="0" w:line="240" w:lineRule="auto"/>
              <w:ind w:left="113" w:right="113"/>
            </w:pPr>
            <w:r w:rsidRPr="002267E5">
              <w:t>None</w:t>
            </w:r>
          </w:p>
        </w:tc>
      </w:tr>
      <w:tr w:rsidR="00767460" w:rsidRPr="00F913C3" w14:paraId="3E2BFF48" w14:textId="77777777" w:rsidTr="00670760">
        <w:trPr>
          <w:cantSplit/>
          <w:trHeight w:val="397"/>
        </w:trPr>
        <w:tc>
          <w:tcPr>
            <w:tcW w:w="365" w:type="pct"/>
          </w:tcPr>
          <w:p w14:paraId="67684C97" w14:textId="77777777" w:rsidR="00767460" w:rsidRPr="00C8117D" w:rsidRDefault="00767460"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4" w:type="pct"/>
          </w:tcPr>
          <w:p w14:paraId="274F23F5" w14:textId="77777777" w:rsidR="00767460" w:rsidRPr="009146AA" w:rsidRDefault="00767460" w:rsidP="00670760">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22234573" w14:textId="77777777" w:rsidR="00767460" w:rsidRPr="002267E5" w:rsidRDefault="00767460" w:rsidP="00670760">
            <w:pPr>
              <w:spacing w:before="0" w:line="240" w:lineRule="auto"/>
              <w:ind w:left="113" w:right="113"/>
            </w:pPr>
            <w:r w:rsidRPr="002267E5">
              <w:t>None</w:t>
            </w:r>
          </w:p>
        </w:tc>
      </w:tr>
      <w:tr w:rsidR="00767460" w14:paraId="00CFBB0C" w14:textId="77777777" w:rsidTr="00670760">
        <w:trPr>
          <w:cantSplit/>
          <w:trHeight w:val="397"/>
        </w:trPr>
        <w:tc>
          <w:tcPr>
            <w:tcW w:w="365" w:type="pct"/>
          </w:tcPr>
          <w:p w14:paraId="38ED30F8" w14:textId="77777777" w:rsidR="00767460" w:rsidRPr="00C8117D" w:rsidRDefault="00767460" w:rsidP="00670760">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4" w:type="pct"/>
          </w:tcPr>
          <w:p w14:paraId="7E7C5C54" w14:textId="77777777" w:rsidR="00767460" w:rsidRPr="00E46C74" w:rsidRDefault="00767460" w:rsidP="00670760">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03EEF23D" w14:textId="77777777" w:rsidR="00767460" w:rsidRPr="002267E5" w:rsidRDefault="00767460" w:rsidP="00670760">
            <w:pPr>
              <w:spacing w:before="0" w:line="240" w:lineRule="auto"/>
              <w:ind w:left="113" w:right="113"/>
            </w:pPr>
            <w:r w:rsidRPr="002267E5">
              <w:t>None</w:t>
            </w:r>
          </w:p>
        </w:tc>
      </w:tr>
      <w:tr w:rsidR="00767460" w:rsidRPr="009F4320" w14:paraId="6927BD83" w14:textId="77777777" w:rsidTr="00670760">
        <w:trPr>
          <w:cantSplit/>
          <w:trHeight w:val="397"/>
        </w:trPr>
        <w:tc>
          <w:tcPr>
            <w:tcW w:w="365" w:type="pct"/>
          </w:tcPr>
          <w:p w14:paraId="3C476745" w14:textId="77777777" w:rsidR="00767460" w:rsidRPr="00C8117D" w:rsidRDefault="00767460" w:rsidP="00670760">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Content>
                <w:r>
                  <w:rPr>
                    <w:rFonts w:ascii="MS Gothic" w:eastAsia="MS Gothic" w:hAnsi="MS Gothic" w:cs="Arial" w:hint="eastAsia"/>
                    <w:b/>
                    <w:bCs/>
                    <w:noProof/>
                    <w:color w:val="00B050"/>
                    <w:sz w:val="48"/>
                    <w:szCs w:val="56"/>
                  </w:rPr>
                  <w:t>☐</w:t>
                </w:r>
              </w:sdtContent>
            </w:sdt>
          </w:p>
        </w:tc>
        <w:tc>
          <w:tcPr>
            <w:tcW w:w="4024" w:type="pct"/>
          </w:tcPr>
          <w:p w14:paraId="1A51867B" w14:textId="77777777" w:rsidR="00767460" w:rsidRPr="00E46C74" w:rsidRDefault="00767460" w:rsidP="00670760">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44A0D568" w14:textId="77777777" w:rsidR="00767460" w:rsidRPr="002267E5" w:rsidRDefault="00767460" w:rsidP="00670760">
            <w:pPr>
              <w:spacing w:before="0" w:line="240" w:lineRule="auto"/>
              <w:ind w:left="113" w:right="113"/>
            </w:pPr>
            <w:r w:rsidRPr="002267E5">
              <w:t>None</w:t>
            </w:r>
          </w:p>
        </w:tc>
      </w:tr>
    </w:tbl>
    <w:p w14:paraId="1D771961" w14:textId="77777777" w:rsidR="005E1C1D" w:rsidRPr="005E1C1D" w:rsidRDefault="005E1C1D" w:rsidP="005E1C1D"/>
    <w:p w14:paraId="11C6D991" w14:textId="25428127" w:rsidR="00E77D73" w:rsidRPr="002267E5" w:rsidRDefault="00E77D73" w:rsidP="00E77D73">
      <w:pPr>
        <w:pStyle w:val="Heading2"/>
      </w:pPr>
      <w:commentRangeStart w:id="17"/>
      <w:r>
        <w:t>The Working Group</w:t>
      </w:r>
      <w:r>
        <w:t xml:space="preserve"> believe</w:t>
      </w:r>
      <w:r>
        <w:t>s</w:t>
      </w:r>
      <w:r>
        <w:t xml:space="preserve"> that DCUSA Charging Objective 1 is better facilitated as Condition 7A of the Distribution Licence is concerned with the efficient and economic operation of the total system, and Objective 2 is better facilitated by this change as it would send a strong signal to </w:t>
      </w:r>
      <w:r>
        <w:lastRenderedPageBreak/>
        <w:t>Customers that where they exceed their capacity they will face higher charges, it would also ensure that the network is more effectively utilised.</w:t>
      </w:r>
      <w:commentRangeEnd w:id="17"/>
      <w:r w:rsidR="005F41BC">
        <w:rPr>
          <w:rStyle w:val="CommentReference"/>
          <w:rFonts w:cs="Times New Roman"/>
          <w:bCs w:val="0"/>
          <w:iCs w:val="0"/>
        </w:rPr>
        <w:commentReference w:id="17"/>
      </w:r>
    </w:p>
    <w:p w14:paraId="24A33CF4" w14:textId="35EE5E7B" w:rsidR="00CC763E" w:rsidRPr="002548FD" w:rsidRDefault="00CC763E" w:rsidP="00370BE5">
      <w:pPr>
        <w:pStyle w:val="Question"/>
        <w:keepNext w:val="0"/>
      </w:pPr>
      <w:r w:rsidRPr="00882F64">
        <w:t xml:space="preserve">Question </w:t>
      </w:r>
      <w:r w:rsidR="001B5895">
        <w:t>10</w:t>
      </w:r>
      <w:r>
        <w:t xml:space="preserve"> – </w:t>
      </w:r>
      <w:r w:rsidRPr="00662570">
        <w:t>Do</w:t>
      </w:r>
      <w:r>
        <w:t xml:space="preserve"> </w:t>
      </w:r>
      <w:r w:rsidRPr="00662570">
        <w:t xml:space="preserve">you consider that the proposal better facilitates the DCUSA </w:t>
      </w:r>
      <w:r>
        <w:t>General O</w:t>
      </w:r>
      <w:r w:rsidRPr="00662570">
        <w:t>bjectives? Please give supporting reasons.</w:t>
      </w:r>
    </w:p>
    <w:p w14:paraId="1527809F" w14:textId="77777777" w:rsidR="006D75CD" w:rsidRPr="00EB32BB" w:rsidRDefault="006D75CD" w:rsidP="00370BE5">
      <w:pPr>
        <w:pStyle w:val="Heading02"/>
        <w:rPr>
          <w:noProof/>
        </w:rPr>
      </w:pPr>
      <w:bookmarkStart w:id="18" w:name="_Toc318962138"/>
      <w:bookmarkStart w:id="19" w:name="_Toc453107802"/>
      <w:bookmarkStart w:id="20" w:name="_Toc175821916"/>
      <w:r w:rsidRPr="00EB32BB">
        <w:rPr>
          <w:noProof/>
        </w:rPr>
        <w:t xml:space="preserve">Impacts </w:t>
      </w:r>
      <w:r w:rsidR="00784486">
        <w:rPr>
          <w:noProof/>
        </w:rPr>
        <w:t>&amp; Other Considerations</w:t>
      </w:r>
      <w:bookmarkEnd w:id="18"/>
      <w:bookmarkEnd w:id="19"/>
      <w:bookmarkEnd w:id="20"/>
    </w:p>
    <w:p w14:paraId="5B3B4320" w14:textId="77777777" w:rsidR="00631EBB" w:rsidRPr="00EB32BB" w:rsidRDefault="00187969" w:rsidP="00370BE5">
      <w:pPr>
        <w:pStyle w:val="Heading4"/>
      </w:pPr>
      <w:r>
        <w:t>Does this Change Proposal</w:t>
      </w:r>
      <w:r w:rsidR="00631EBB" w:rsidRPr="00EB32BB">
        <w:t xml:space="preserve"> impact a Significant Code Review (SCR) or other significant industry change projects, if so, how?</w:t>
      </w:r>
    </w:p>
    <w:p w14:paraId="0B8B072F" w14:textId="7F587609" w:rsidR="00043976" w:rsidRPr="00067E74" w:rsidRDefault="0004598C" w:rsidP="00F73ACA">
      <w:pPr>
        <w:pStyle w:val="Heading2"/>
      </w:pPr>
      <w:r w:rsidRPr="00D21648">
        <w:t xml:space="preserve">This Change Proposal may impact upon the </w:t>
      </w:r>
      <w:proofErr w:type="spellStart"/>
      <w:r w:rsidRPr="00D21648">
        <w:t>DUoS</w:t>
      </w:r>
      <w:proofErr w:type="spellEnd"/>
      <w:r w:rsidRPr="00D21648">
        <w:t xml:space="preserve"> SCR but</w:t>
      </w:r>
      <w:r>
        <w:t xml:space="preserve"> should proceed as it is </w:t>
      </w:r>
      <w:r w:rsidRPr="00D21648">
        <w:t xml:space="preserve">a relatively simple change that can and should be dealt with now, rather than waiting for the outcome of the </w:t>
      </w:r>
      <w:proofErr w:type="spellStart"/>
      <w:r w:rsidRPr="00D21648">
        <w:t>DUoS</w:t>
      </w:r>
      <w:proofErr w:type="spellEnd"/>
      <w:r w:rsidRPr="00D21648">
        <w:t xml:space="preserve"> SCR</w:t>
      </w:r>
      <w:r>
        <w:t>, which may still be some way from being known.</w:t>
      </w:r>
    </w:p>
    <w:p w14:paraId="6F9F4068" w14:textId="77777777" w:rsidR="00BF4EEF" w:rsidRPr="00EB32BB" w:rsidRDefault="00BF4EEF" w:rsidP="00370BE5">
      <w:pPr>
        <w:pStyle w:val="Heading4"/>
      </w:pPr>
      <w:r>
        <w:t>Consumer Impacts</w:t>
      </w:r>
    </w:p>
    <w:p w14:paraId="4B76C7AC" w14:textId="0CBC04EE" w:rsidR="00832598" w:rsidRDefault="00062D1C" w:rsidP="00370BE5">
      <w:pPr>
        <w:pStyle w:val="Heading2"/>
        <w:keepNext w:val="0"/>
      </w:pPr>
      <w:r>
        <w:t>There are no consumer impacts other than those that have already been mentioned in this CP.</w:t>
      </w:r>
    </w:p>
    <w:p w14:paraId="328106C0" w14:textId="1AECCF04" w:rsidR="005926D5" w:rsidRDefault="005926D5" w:rsidP="005926D5">
      <w:pPr>
        <w:rPr>
          <w:rFonts w:cs="Arial"/>
          <w:b/>
          <w:bCs/>
          <w:color w:val="008576"/>
          <w:sz w:val="24"/>
          <w:szCs w:val="28"/>
        </w:rPr>
      </w:pPr>
      <w:r w:rsidRPr="005F084E">
        <w:rPr>
          <w:rFonts w:cs="Arial"/>
          <w:b/>
          <w:bCs/>
          <w:color w:val="008576"/>
          <w:sz w:val="24"/>
          <w:szCs w:val="28"/>
        </w:rPr>
        <w:t>Does this Change Proposal Impact Other Codes?</w:t>
      </w:r>
    </w:p>
    <w:p w14:paraId="6A07AFE2" w14:textId="21001079" w:rsidR="005926D5" w:rsidRPr="005926D5" w:rsidRDefault="005926D5" w:rsidP="005926D5">
      <w:pPr>
        <w:pStyle w:val="Heading2"/>
      </w:pPr>
      <w:r>
        <w:t>No</w:t>
      </w:r>
    </w:p>
    <w:p w14:paraId="26D6EEEC" w14:textId="77777777" w:rsidR="00B52063" w:rsidRPr="00EB32BB" w:rsidRDefault="00B52063" w:rsidP="00370BE5">
      <w:pPr>
        <w:pStyle w:val="Heading4"/>
      </w:pPr>
      <w:r>
        <w:t>Environmental Impacts</w:t>
      </w:r>
    </w:p>
    <w:p w14:paraId="10095AA4" w14:textId="4BC3D4C9" w:rsidR="002733C1" w:rsidRDefault="00B52063" w:rsidP="00370BE5">
      <w:pPr>
        <w:pStyle w:val="Heading2"/>
        <w:keepNext w:val="0"/>
      </w:pPr>
      <w:r w:rsidRPr="002733C1">
        <w:t xml:space="preserve">In accordance with DCUSA Clause 11.14.6, the Working Group assessed whether there would be a material impact on greenhouse gas emissions if </w:t>
      </w:r>
      <w:r w:rsidR="00AD04A1">
        <w:t xml:space="preserve">this CP was </w:t>
      </w:r>
      <w:r w:rsidRPr="002733C1">
        <w:t>implemented. The Working Group did not identify any material impact on greenhouse gas emissions from the implementation of this CP.</w:t>
      </w:r>
    </w:p>
    <w:p w14:paraId="77B8238B" w14:textId="32A86638" w:rsidR="00E8510B" w:rsidRPr="00882F64" w:rsidRDefault="00542EE3" w:rsidP="00370BE5">
      <w:pPr>
        <w:pStyle w:val="Question"/>
        <w:keepNext w:val="0"/>
      </w:pPr>
      <w:bookmarkStart w:id="21" w:name="_Toc318962140"/>
      <w:bookmarkStart w:id="22" w:name="_Toc453107803"/>
      <w:r>
        <w:t>Qu</w:t>
      </w:r>
      <w:r w:rsidR="00E8510B" w:rsidRPr="00882F64">
        <w:t xml:space="preserve">estion </w:t>
      </w:r>
      <w:r w:rsidR="001B5895">
        <w:t>11</w:t>
      </w:r>
      <w:r w:rsidR="00E8510B">
        <w:t xml:space="preserve"> – </w:t>
      </w:r>
      <w:r w:rsidR="00E8510B" w:rsidRPr="00662570">
        <w:t>Are</w:t>
      </w:r>
      <w:r w:rsidR="00E8510B">
        <w:t xml:space="preserve"> </w:t>
      </w:r>
      <w:r w:rsidR="00E8510B" w:rsidRPr="00662570">
        <w:t xml:space="preserve">you aware of any wider industry developments that may impact upon or be impacted by this CP?  </w:t>
      </w:r>
    </w:p>
    <w:p w14:paraId="67B64EC8" w14:textId="387E891B" w:rsidR="00542EE3" w:rsidRPr="00542EE3" w:rsidRDefault="00C31A20" w:rsidP="00542EE3">
      <w:pPr>
        <w:pStyle w:val="Heading02"/>
        <w:rPr>
          <w:noProof/>
        </w:rPr>
      </w:pPr>
      <w:bookmarkStart w:id="23" w:name="_Toc175821917"/>
      <w:r w:rsidRPr="00EB32BB">
        <w:rPr>
          <w:noProof/>
        </w:rPr>
        <w:t>Imple</w:t>
      </w:r>
      <w:r w:rsidR="00461C2F" w:rsidRPr="00EB32BB">
        <w:rPr>
          <w:noProof/>
        </w:rPr>
        <w:t>me</w:t>
      </w:r>
      <w:r w:rsidRPr="00EB32BB">
        <w:rPr>
          <w:noProof/>
        </w:rPr>
        <w:t>ntation</w:t>
      </w:r>
      <w:bookmarkEnd w:id="21"/>
      <w:bookmarkEnd w:id="22"/>
      <w:bookmarkEnd w:id="23"/>
    </w:p>
    <w:p w14:paraId="1670B265" w14:textId="74740BF4" w:rsidR="00B708FB" w:rsidRDefault="0080315F" w:rsidP="006333F3">
      <w:pPr>
        <w:pStyle w:val="Heading2"/>
      </w:pPr>
      <w:r w:rsidRPr="0080315F">
        <w:t xml:space="preserve">This CP should be implemented </w:t>
      </w:r>
      <w:r w:rsidR="006333F3">
        <w:t xml:space="preserve">on </w:t>
      </w:r>
      <w:r w:rsidR="006333F3">
        <w:t>1 April 2026</w:t>
      </w:r>
      <w:r w:rsidR="00542EE3">
        <w:t xml:space="preserve"> as this aligns with the new yearly charging statements.</w:t>
      </w:r>
    </w:p>
    <w:p w14:paraId="63A49B83" w14:textId="2D0A89A1" w:rsidR="00065512" w:rsidRDefault="0052579B" w:rsidP="00370BE5">
      <w:pPr>
        <w:pStyle w:val="Question"/>
        <w:keepNext w:val="0"/>
      </w:pPr>
      <w:r w:rsidRPr="00882F64">
        <w:t xml:space="preserve">Question </w:t>
      </w:r>
      <w:r w:rsidR="00387AA9">
        <w:t>1</w:t>
      </w:r>
      <w:r w:rsidR="001B5895">
        <w:t>2</w:t>
      </w:r>
      <w:r>
        <w:t xml:space="preserve"> – </w:t>
      </w:r>
      <w:r w:rsidR="00387AA9" w:rsidRPr="0080315F">
        <w:t xml:space="preserve">Are you supportive of the proposal </w:t>
      </w:r>
      <w:r w:rsidR="00387AA9">
        <w:rPr>
          <w:bCs w:val="0"/>
        </w:rPr>
        <w:t>implementation date?</w:t>
      </w:r>
    </w:p>
    <w:p w14:paraId="7C788C14" w14:textId="77777777" w:rsidR="00F007A0" w:rsidRPr="00EB32BB" w:rsidRDefault="00F007A0" w:rsidP="00370BE5">
      <w:pPr>
        <w:pStyle w:val="Heading02"/>
      </w:pPr>
      <w:bookmarkStart w:id="24" w:name="_Toc156882583"/>
      <w:bookmarkStart w:id="25" w:name="_Toc163008071"/>
      <w:bookmarkStart w:id="26" w:name="_Toc318962141"/>
      <w:bookmarkStart w:id="27" w:name="_Toc453107804"/>
      <w:bookmarkStart w:id="28" w:name="_Toc175821918"/>
      <w:r w:rsidRPr="00EB32BB">
        <w:t>Legal Text</w:t>
      </w:r>
      <w:bookmarkEnd w:id="24"/>
      <w:bookmarkEnd w:id="25"/>
      <w:bookmarkEnd w:id="26"/>
      <w:bookmarkEnd w:id="27"/>
      <w:bookmarkEnd w:id="28"/>
    </w:p>
    <w:p w14:paraId="37A2CEBB" w14:textId="3E65C699" w:rsidR="00B52063" w:rsidRDefault="00B52063" w:rsidP="00370BE5">
      <w:pPr>
        <w:pStyle w:val="Heading2"/>
        <w:keepNext w:val="0"/>
      </w:pPr>
      <w:r w:rsidRPr="00882F64">
        <w:t xml:space="preserve">The legal text for </w:t>
      </w:r>
      <w:r w:rsidR="00D40056">
        <w:t xml:space="preserve">this CP </w:t>
      </w:r>
      <w:r w:rsidRPr="00882F64">
        <w:t xml:space="preserve">is provided as Attachment </w:t>
      </w:r>
      <w:r w:rsidR="00D40056">
        <w:t>1</w:t>
      </w:r>
      <w:r w:rsidRPr="00882F64">
        <w:t>.</w:t>
      </w:r>
    </w:p>
    <w:p w14:paraId="0D822A44" w14:textId="3909DE31" w:rsidR="00EC4958" w:rsidRDefault="00EC4958" w:rsidP="00EC4958">
      <w:pPr>
        <w:pStyle w:val="Heading2"/>
      </w:pPr>
      <w:r>
        <w:lastRenderedPageBreak/>
        <w:t>Amend Schedule</w:t>
      </w:r>
      <w:r w:rsidR="00D60DDD">
        <w:t>s</w:t>
      </w:r>
      <w:r>
        <w:t xml:space="preserve"> 16</w:t>
      </w:r>
      <w:r w:rsidR="004710D6">
        <w:t>,</w:t>
      </w:r>
      <w:r w:rsidR="00D60DDD">
        <w:t xml:space="preserve"> 17 and 18 </w:t>
      </w:r>
      <w:r>
        <w:t>as follows</w:t>
      </w:r>
    </w:p>
    <w:p w14:paraId="5BF96470" w14:textId="77777777" w:rsidR="004710D6" w:rsidRDefault="004710D6" w:rsidP="004710D6">
      <w:pPr>
        <w:rPr>
          <w:b/>
          <w:bCs/>
          <w:u w:val="single"/>
        </w:rPr>
      </w:pPr>
      <w:r w:rsidRPr="009D70A9">
        <w:rPr>
          <w:b/>
          <w:bCs/>
          <w:u w:val="single"/>
        </w:rPr>
        <w:t>Schedule 16</w:t>
      </w:r>
    </w:p>
    <w:p w14:paraId="098EFF86" w14:textId="77777777" w:rsidR="004710D6" w:rsidRPr="005639D2" w:rsidRDefault="004710D6" w:rsidP="004710D6">
      <w:pPr>
        <w:ind w:left="1134" w:hanging="567"/>
        <w:rPr>
          <w:rFonts w:cs="Arial"/>
        </w:rPr>
      </w:pPr>
      <w:r w:rsidRPr="005639D2">
        <w:rPr>
          <w:rFonts w:cs="Arial"/>
        </w:rPr>
        <w:t>153.</w:t>
      </w:r>
      <w:r w:rsidRPr="005639D2">
        <w:rPr>
          <w:rFonts w:cs="Arial"/>
        </w:rPr>
        <w:tab/>
        <w:t>Where a customer takes additional capacity over and above the MIC without authorisation, the excess will be classed as exceeded capacity. The exceeded portion of the capacity will be charged at the exceeded capacity rate (p/kVA/day). The exceeded capacity will be charged</w:t>
      </w:r>
      <w:r>
        <w:rPr>
          <w:rFonts w:cs="Arial"/>
        </w:rPr>
        <w:t xml:space="preserve"> for the duration of the month,</w:t>
      </w:r>
      <w:r w:rsidRPr="005639D2">
        <w:rPr>
          <w:rFonts w:cs="Arial"/>
        </w:rPr>
        <w:t xml:space="preserve"> and derived as follows: </w:t>
      </w:r>
    </w:p>
    <w:p w14:paraId="4DED5B32" w14:textId="77777777" w:rsidR="004710D6" w:rsidRDefault="004710D6" w:rsidP="004710D6">
      <w:pPr>
        <w:ind w:left="1134"/>
      </w:pPr>
      <w:r>
        <w:t xml:space="preserve">Exceeded capacity (kVA) = max (0, Chargeable capacity – MIC) </w:t>
      </w:r>
    </w:p>
    <w:p w14:paraId="25D06AC0" w14:textId="77777777" w:rsidR="004710D6" w:rsidRDefault="004710D6" w:rsidP="004710D6">
      <w:pPr>
        <w:ind w:left="1134"/>
      </w:pPr>
      <w:r>
        <w:t xml:space="preserve">Where: </w:t>
      </w:r>
    </w:p>
    <w:p w14:paraId="479C1C92" w14:textId="77777777" w:rsidR="004710D6" w:rsidRDefault="004710D6" w:rsidP="004710D6">
      <w:pPr>
        <w:ind w:left="1134"/>
      </w:pPr>
      <w:r>
        <w:t xml:space="preserve">Chargeable capacity = </w:t>
      </w:r>
      <w:r w:rsidRPr="00E01F5D">
        <w:rPr>
          <w:color w:val="FF0000"/>
        </w:rPr>
        <w:t>max (</w:t>
      </w:r>
      <w:r>
        <w:t xml:space="preserve">actual capacity utilised </w:t>
      </w:r>
      <w:r w:rsidRPr="00DC18DE">
        <w:rPr>
          <w:color w:val="FF0000"/>
        </w:rPr>
        <w:t xml:space="preserve">in </w:t>
      </w:r>
      <w:r>
        <w:rPr>
          <w:color w:val="FF0000"/>
        </w:rPr>
        <w:t xml:space="preserve">that month or in the preceding 11 </w:t>
      </w:r>
      <w:r w:rsidRPr="00DC18DE">
        <w:rPr>
          <w:color w:val="FF0000"/>
        </w:rPr>
        <w:t>month</w:t>
      </w:r>
      <w:r>
        <w:rPr>
          <w:color w:val="FF0000"/>
        </w:rPr>
        <w:t>s),</w:t>
      </w:r>
      <w:r w:rsidRPr="00DC18DE">
        <w:rPr>
          <w:color w:val="FF0000"/>
        </w:rPr>
        <w:t xml:space="preserve"> </w:t>
      </w:r>
      <w:r>
        <w:t xml:space="preserve">as set out below </w:t>
      </w:r>
    </w:p>
    <w:p w14:paraId="4B00D831" w14:textId="77777777" w:rsidR="004710D6" w:rsidRPr="00611305" w:rsidRDefault="004710D6" w:rsidP="004710D6">
      <w:pPr>
        <w:ind w:left="1134"/>
      </w:pPr>
      <w:r>
        <w:t>MIC = Maximum Import Capacity</w:t>
      </w:r>
    </w:p>
    <w:p w14:paraId="7A72B0C1" w14:textId="77777777" w:rsidR="004710D6" w:rsidRDefault="004710D6" w:rsidP="004710D6">
      <w:pPr>
        <w:rPr>
          <w:b/>
          <w:bCs/>
          <w:u w:val="single"/>
        </w:rPr>
      </w:pPr>
      <w:r w:rsidRPr="009D70A9">
        <w:rPr>
          <w:b/>
          <w:bCs/>
          <w:u w:val="single"/>
        </w:rPr>
        <w:t>Schedule 1</w:t>
      </w:r>
      <w:r>
        <w:rPr>
          <w:b/>
          <w:bCs/>
          <w:u w:val="single"/>
        </w:rPr>
        <w:t>7 and 18</w:t>
      </w:r>
    </w:p>
    <w:p w14:paraId="1CF3DDF7" w14:textId="77777777" w:rsidR="004710D6" w:rsidRDefault="004710D6" w:rsidP="004710D6">
      <w:pPr>
        <w:ind w:left="1437" w:hanging="870"/>
      </w:pPr>
      <w:r>
        <w:t xml:space="preserve">20.6 </w:t>
      </w:r>
      <w:r>
        <w:tab/>
        <w:t xml:space="preserve">For </w:t>
      </w:r>
      <w:proofErr w:type="spellStart"/>
      <w:r>
        <w:t>Connectees</w:t>
      </w:r>
      <w:proofErr w:type="spellEnd"/>
      <w:r>
        <w:t xml:space="preserve"> other than those that have an agreement with the DNO, the terms of which require them, for the purposes of P2/6 compliance, to export power during </w:t>
      </w:r>
      <w:proofErr w:type="spellStart"/>
      <w:r>
        <w:t>supergrid</w:t>
      </w:r>
      <w:proofErr w:type="spellEnd"/>
      <w:r>
        <w:t xml:space="preserve"> transformer (SGT) outage conditions, the exceeded portion of the export capacity is charged at the same rate as the capacity that is within the Maximum Export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52971E54" w14:textId="77777777" w:rsidR="004710D6" w:rsidRPr="00184702" w:rsidRDefault="004710D6" w:rsidP="004710D6">
      <w:pPr>
        <w:ind w:left="1437" w:hanging="870"/>
      </w:pPr>
      <w:r>
        <w:t>20.7</w:t>
      </w:r>
      <w:r>
        <w:tab/>
        <w:t xml:space="preserve">For </w:t>
      </w:r>
      <w:proofErr w:type="spellStart"/>
      <w:r>
        <w:t>Connectees</w:t>
      </w:r>
      <w:proofErr w:type="spellEnd"/>
      <w:r>
        <w:t xml:space="preserve"> other than those with DSM agreements, the exceeded portion of the import capacity is charged at the same rate as the capacity that is within the Maximum Import Capacity. This is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p>
    <w:p w14:paraId="0A734EF1" w14:textId="77777777" w:rsidR="004710D6" w:rsidRDefault="004710D6" w:rsidP="004710D6">
      <w:pPr>
        <w:ind w:left="1437" w:hanging="870"/>
      </w:pPr>
      <w:r>
        <w:t>20.8</w:t>
      </w:r>
      <w:r>
        <w:tab/>
        <w:t>Sites subject to DSM arrangements would normally pay the DSM-adjusted capacity charge for capacity usage up to their Maximum Import Capacities.</w:t>
      </w:r>
    </w:p>
    <w:p w14:paraId="04A81F8A" w14:textId="77777777" w:rsidR="004710D6" w:rsidRPr="00184702" w:rsidRDefault="004710D6" w:rsidP="004710D6">
      <w:pPr>
        <w:ind w:left="1437" w:hanging="870"/>
        <w:rPr>
          <w:color w:val="FF0000"/>
        </w:rPr>
      </w:pPr>
      <w:r>
        <w:t>20.9</w:t>
      </w:r>
      <w:r>
        <w:tab/>
        <w:t xml:space="preserve">If sites with DSM agreements were to exceed their maximum import capacities, the exceeded portion of the capacity will be charged at a different rate. This will be charged for the duration of the month </w:t>
      </w:r>
      <w:r w:rsidRPr="00E81602">
        <w:rPr>
          <w:strike/>
          <w:color w:val="FF0000"/>
        </w:rPr>
        <w:t>in which the</w:t>
      </w:r>
      <w:r w:rsidRPr="00E81602">
        <w:rPr>
          <w:color w:val="FF0000"/>
        </w:rPr>
        <w:t xml:space="preserve"> </w:t>
      </w:r>
      <w:r w:rsidRPr="00E81602">
        <w:rPr>
          <w:strike/>
          <w:color w:val="FF0000"/>
        </w:rPr>
        <w:t>breach occurs</w:t>
      </w:r>
      <w:r w:rsidRPr="00E81602">
        <w:rPr>
          <w:color w:val="FF0000"/>
        </w:rPr>
        <w:t xml:space="preserve"> based on the highest excess in that month or in the preceding 11 months.</w:t>
      </w:r>
      <w:r>
        <w:t xml:space="preserve"> This charge for exceeded capacity (in p/kVA/day) would be determined as </w:t>
      </w:r>
      <w:proofErr w:type="gramStart"/>
      <w:r>
        <w:t>follows;</w:t>
      </w:r>
      <w:proofErr w:type="gramEnd"/>
    </w:p>
    <w:p w14:paraId="40CE9626" w14:textId="77777777" w:rsidR="004710D6" w:rsidRDefault="004710D6" w:rsidP="004710D6">
      <w:pPr>
        <w:ind w:left="1437"/>
      </w:pPr>
      <w:r>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14:paraId="5062FF4E" w14:textId="77777777" w:rsidR="004710D6" w:rsidRDefault="004710D6" w:rsidP="004710D6">
      <w:pPr>
        <w:ind w:left="1437"/>
      </w:pPr>
      <w:r>
        <w:t>Where:</w:t>
      </w:r>
    </w:p>
    <w:p w14:paraId="00E92277" w14:textId="77777777" w:rsidR="004710D6" w:rsidRDefault="004710D6" w:rsidP="004710D6">
      <w:pPr>
        <w:ind w:left="1437"/>
      </w:pPr>
      <w:r>
        <w:t>The FCP super-red unit rate and FCP capacity charges in the equation above are the charges before any adjustments for DSM have been made.</w:t>
      </w:r>
    </w:p>
    <w:p w14:paraId="0ADBDB84" w14:textId="77777777" w:rsidR="004710D6" w:rsidRPr="003937C2" w:rsidRDefault="004710D6" w:rsidP="004710D6">
      <w:pPr>
        <w:ind w:left="1437" w:hanging="870"/>
      </w:pPr>
      <w:r w:rsidRPr="003937C2">
        <w:t>21.1</w:t>
      </w:r>
      <w:r w:rsidRPr="003937C2">
        <w:tab/>
        <w:t>Table 21.1 summarises the method of application of import charge components.</w:t>
      </w:r>
    </w:p>
    <w:p w14:paraId="2F8117D8" w14:textId="77777777" w:rsidR="004710D6" w:rsidRPr="009D70A9" w:rsidRDefault="004710D6" w:rsidP="004710D6">
      <w:pPr>
        <w:shd w:val="clear" w:color="auto" w:fill="FFFFFF"/>
        <w:spacing w:line="240" w:lineRule="auto"/>
        <w:ind w:left="1437"/>
        <w:rPr>
          <w:rFonts w:cs="Arial"/>
          <w:szCs w:val="20"/>
        </w:rPr>
      </w:pPr>
      <w:r w:rsidRPr="003937C2">
        <w:rPr>
          <w:rFonts w:cs="Arial"/>
          <w:b/>
          <w:bCs/>
          <w:szCs w:val="20"/>
        </w:rPr>
        <w:t>Table 21.1 Application of EDCM import charge components</w:t>
      </w:r>
    </w:p>
    <w:tbl>
      <w:tblPr>
        <w:tblW w:w="0" w:type="auto"/>
        <w:tblInd w:w="1437" w:type="dxa"/>
        <w:tblCellMar>
          <w:left w:w="0" w:type="dxa"/>
          <w:right w:w="0" w:type="dxa"/>
        </w:tblCellMar>
        <w:tblLook w:val="04A0" w:firstRow="1" w:lastRow="0" w:firstColumn="1" w:lastColumn="0" w:noHBand="0" w:noVBand="1"/>
      </w:tblPr>
      <w:tblGrid>
        <w:gridCol w:w="1674"/>
        <w:gridCol w:w="1212"/>
        <w:gridCol w:w="4673"/>
      </w:tblGrid>
      <w:tr w:rsidR="004710D6" w:rsidRPr="003937C2" w14:paraId="0558C2CB"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67C83FD" w14:textId="77777777" w:rsidR="004710D6" w:rsidRPr="003937C2" w:rsidRDefault="004710D6" w:rsidP="00670760">
            <w:pPr>
              <w:spacing w:after="0" w:line="240" w:lineRule="auto"/>
              <w:rPr>
                <w:rFonts w:cs="Arial"/>
                <w:szCs w:val="20"/>
              </w:rPr>
            </w:pPr>
            <w:r w:rsidRPr="003937C2">
              <w:rPr>
                <w:rFonts w:cs="Arial"/>
                <w:b/>
                <w:bCs/>
                <w:szCs w:val="20"/>
              </w:rPr>
              <w:lastRenderedPageBreak/>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1E039D1" w14:textId="77777777" w:rsidR="004710D6" w:rsidRPr="003937C2" w:rsidRDefault="004710D6" w:rsidP="00670760">
            <w:pPr>
              <w:spacing w:after="0" w:line="240" w:lineRule="auto"/>
              <w:rPr>
                <w:rFonts w:cs="Arial"/>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216F243" w14:textId="77777777" w:rsidR="004710D6" w:rsidRPr="003937C2" w:rsidRDefault="004710D6" w:rsidP="00670760">
            <w:pPr>
              <w:spacing w:after="0" w:line="240" w:lineRule="auto"/>
              <w:rPr>
                <w:rFonts w:cs="Arial"/>
                <w:szCs w:val="20"/>
              </w:rPr>
            </w:pPr>
            <w:r w:rsidRPr="003937C2">
              <w:rPr>
                <w:rFonts w:cs="Arial"/>
                <w:b/>
                <w:bCs/>
                <w:szCs w:val="20"/>
              </w:rPr>
              <w:t>Application</w:t>
            </w:r>
          </w:p>
        </w:tc>
      </w:tr>
      <w:tr w:rsidR="004710D6" w:rsidRPr="003937C2" w14:paraId="7609442A"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935A00B" w14:textId="77777777" w:rsidR="004710D6" w:rsidRPr="003937C2" w:rsidRDefault="004710D6" w:rsidP="00670760">
            <w:pPr>
              <w:spacing w:after="0" w:line="240" w:lineRule="auto"/>
              <w:rPr>
                <w:rFonts w:cs="Arial"/>
                <w:szCs w:val="20"/>
              </w:rPr>
            </w:pPr>
            <w:r w:rsidRPr="003937C2">
              <w:rPr>
                <w:rFonts w:cs="Arial"/>
                <w:szCs w:val="20"/>
              </w:rPr>
              <w:t>Import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949859C" w14:textId="77777777" w:rsidR="004710D6" w:rsidRPr="003937C2" w:rsidRDefault="004710D6" w:rsidP="00670760">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49793AD" w14:textId="77777777" w:rsidR="004710D6" w:rsidRPr="003937C2" w:rsidRDefault="004710D6" w:rsidP="00670760">
            <w:pPr>
              <w:spacing w:after="0" w:line="240" w:lineRule="auto"/>
              <w:rPr>
                <w:rFonts w:cs="Arial"/>
                <w:szCs w:val="20"/>
              </w:rPr>
            </w:pPr>
            <w:r w:rsidRPr="003937C2">
              <w:rPr>
                <w:rFonts w:cs="Arial"/>
                <w:szCs w:val="20"/>
              </w:rPr>
              <w:t>Applied as a fixed charge.</w:t>
            </w:r>
          </w:p>
        </w:tc>
      </w:tr>
      <w:tr w:rsidR="004710D6" w:rsidRPr="003937C2" w14:paraId="7343882D"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C88E3E3" w14:textId="77777777" w:rsidR="004710D6" w:rsidRPr="003937C2" w:rsidRDefault="004710D6" w:rsidP="00670760">
            <w:pPr>
              <w:spacing w:after="0" w:line="240" w:lineRule="auto"/>
              <w:rPr>
                <w:rFonts w:cs="Arial"/>
                <w:szCs w:val="20"/>
              </w:rPr>
            </w:pPr>
            <w:r w:rsidRPr="003937C2">
              <w:rPr>
                <w:rFonts w:cs="Arial"/>
                <w:szCs w:val="20"/>
              </w:rPr>
              <w:t>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A9B5336"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3D3E6A2" w14:textId="77777777" w:rsidR="004710D6" w:rsidRPr="003937C2" w:rsidRDefault="004710D6" w:rsidP="00670760">
            <w:pPr>
              <w:spacing w:after="0" w:line="240" w:lineRule="auto"/>
              <w:rPr>
                <w:rFonts w:cs="Arial"/>
                <w:szCs w:val="20"/>
              </w:rPr>
            </w:pPr>
            <w:r w:rsidRPr="003937C2">
              <w:rPr>
                <w:rFonts w:cs="Arial"/>
                <w:szCs w:val="20"/>
              </w:rPr>
              <w:t>Applied to the Maximum Import Capacity.</w:t>
            </w:r>
          </w:p>
        </w:tc>
      </w:tr>
      <w:tr w:rsidR="004710D6" w:rsidRPr="003937C2" w14:paraId="6D8EC409"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0CC1073" w14:textId="77777777" w:rsidR="004710D6" w:rsidRPr="003937C2" w:rsidRDefault="004710D6" w:rsidP="00670760">
            <w:pPr>
              <w:spacing w:after="0" w:line="240" w:lineRule="auto"/>
              <w:rPr>
                <w:rFonts w:cs="Arial"/>
                <w:szCs w:val="20"/>
              </w:rPr>
            </w:pPr>
            <w:r w:rsidRPr="003937C2">
              <w:rPr>
                <w:rFonts w:cs="Arial"/>
                <w:szCs w:val="20"/>
              </w:rPr>
              <w:t>Exceeded import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2F9FC70C"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FA3E4D7" w14:textId="77777777" w:rsidR="004710D6" w:rsidRPr="003937C2" w:rsidRDefault="004710D6" w:rsidP="00670760">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based on the highest excess in that month or in the preceding 11 months</w:t>
            </w:r>
            <w:r w:rsidRPr="003937C2">
              <w:rPr>
                <w:rFonts w:cs="Arial"/>
                <w:szCs w:val="20"/>
              </w:rPr>
              <w:t xml:space="preserve"> (except for sites which operates subject to grid code requirements for generation)</w:t>
            </w:r>
          </w:p>
        </w:tc>
      </w:tr>
      <w:tr w:rsidR="004710D6" w:rsidRPr="003937C2" w14:paraId="7798EDBD"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903911C" w14:textId="77777777" w:rsidR="004710D6" w:rsidRPr="003937C2" w:rsidRDefault="004710D6" w:rsidP="00670760">
            <w:pPr>
              <w:spacing w:after="0" w:line="240" w:lineRule="auto"/>
              <w:rPr>
                <w:rFonts w:cs="Arial"/>
                <w:szCs w:val="20"/>
              </w:rPr>
            </w:pPr>
            <w:r w:rsidRPr="003937C2">
              <w:rPr>
                <w:rFonts w:cs="Arial"/>
                <w:szCs w:val="20"/>
              </w:rPr>
              <w:t>Import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8E29665" w14:textId="77777777" w:rsidR="004710D6" w:rsidRPr="003937C2" w:rsidRDefault="004710D6" w:rsidP="00670760">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7B07582" w14:textId="77777777" w:rsidR="004710D6" w:rsidRPr="003937C2" w:rsidRDefault="004710D6" w:rsidP="00670760">
            <w:pPr>
              <w:spacing w:after="0" w:line="240" w:lineRule="auto"/>
              <w:rPr>
                <w:rFonts w:cs="Arial"/>
                <w:szCs w:val="20"/>
              </w:rPr>
            </w:pPr>
            <w:r w:rsidRPr="003937C2">
              <w:rPr>
                <w:rFonts w:cs="Arial"/>
                <w:szCs w:val="20"/>
              </w:rPr>
              <w:t>Applied to active power units consumed during the DNO Party's super-red time band.</w:t>
            </w:r>
          </w:p>
        </w:tc>
      </w:tr>
    </w:tbl>
    <w:p w14:paraId="3D78E2D2" w14:textId="77777777" w:rsidR="004710D6" w:rsidRPr="003937C2" w:rsidRDefault="004710D6" w:rsidP="004710D6">
      <w:pPr>
        <w:ind w:left="1437" w:hanging="870"/>
      </w:pPr>
      <w:r w:rsidRPr="003937C2">
        <w:t>21.2</w:t>
      </w:r>
      <w:r>
        <w:tab/>
      </w:r>
      <w:r w:rsidRPr="003937C2">
        <w:t>Table 21.2 summarises the method of application of export charge components.</w:t>
      </w:r>
    </w:p>
    <w:p w14:paraId="61A271BF" w14:textId="77777777" w:rsidR="004710D6" w:rsidRPr="003937C2" w:rsidRDefault="004710D6" w:rsidP="004710D6">
      <w:pPr>
        <w:shd w:val="clear" w:color="auto" w:fill="FFFFFF"/>
        <w:spacing w:line="240" w:lineRule="auto"/>
        <w:ind w:left="1437"/>
        <w:rPr>
          <w:rFonts w:cs="Arial"/>
          <w:szCs w:val="20"/>
        </w:rPr>
      </w:pPr>
      <w:r w:rsidRPr="003937C2">
        <w:rPr>
          <w:rFonts w:cs="Arial"/>
          <w:b/>
          <w:bCs/>
          <w:szCs w:val="20"/>
        </w:rPr>
        <w:t>Table 21.2 Application of EDCM export charge components</w:t>
      </w:r>
    </w:p>
    <w:tbl>
      <w:tblPr>
        <w:tblW w:w="0" w:type="auto"/>
        <w:tblInd w:w="1437" w:type="dxa"/>
        <w:tblCellMar>
          <w:left w:w="0" w:type="dxa"/>
          <w:right w:w="0" w:type="dxa"/>
        </w:tblCellMar>
        <w:tblLook w:val="04A0" w:firstRow="1" w:lastRow="0" w:firstColumn="1" w:lastColumn="0" w:noHBand="0" w:noVBand="1"/>
      </w:tblPr>
      <w:tblGrid>
        <w:gridCol w:w="1677"/>
        <w:gridCol w:w="1212"/>
        <w:gridCol w:w="4670"/>
      </w:tblGrid>
      <w:tr w:rsidR="004710D6" w:rsidRPr="003937C2" w14:paraId="4D2EF550"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2FF295F6" w14:textId="77777777" w:rsidR="004710D6" w:rsidRPr="003937C2" w:rsidRDefault="004710D6" w:rsidP="00670760">
            <w:pPr>
              <w:spacing w:after="0" w:line="240" w:lineRule="auto"/>
              <w:jc w:val="center"/>
              <w:rPr>
                <w:rFonts w:cs="Arial"/>
                <w:b/>
                <w:bCs/>
                <w:szCs w:val="20"/>
              </w:rPr>
            </w:pPr>
            <w:r w:rsidRPr="003937C2">
              <w:rPr>
                <w:rFonts w:cs="Arial"/>
                <w:b/>
                <w:bCs/>
                <w:szCs w:val="20"/>
              </w:rPr>
              <w:t>Tariff component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86FD596" w14:textId="77777777" w:rsidR="004710D6" w:rsidRPr="003937C2" w:rsidRDefault="004710D6" w:rsidP="00670760">
            <w:pPr>
              <w:spacing w:after="0" w:line="240" w:lineRule="auto"/>
              <w:jc w:val="center"/>
              <w:rPr>
                <w:rFonts w:cs="Arial"/>
                <w:b/>
                <w:bCs/>
                <w:szCs w:val="20"/>
              </w:rPr>
            </w:pPr>
            <w:r w:rsidRPr="003937C2">
              <w:rPr>
                <w:rFonts w:cs="Arial"/>
                <w:b/>
                <w:bCs/>
                <w:szCs w:val="20"/>
              </w:rPr>
              <w:t>Unit</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5619F74" w14:textId="77777777" w:rsidR="004710D6" w:rsidRPr="003937C2" w:rsidRDefault="004710D6" w:rsidP="00670760">
            <w:pPr>
              <w:spacing w:after="0" w:line="240" w:lineRule="auto"/>
              <w:rPr>
                <w:rFonts w:cs="Arial"/>
                <w:b/>
                <w:bCs/>
                <w:szCs w:val="20"/>
              </w:rPr>
            </w:pPr>
            <w:r w:rsidRPr="003937C2">
              <w:rPr>
                <w:rFonts w:cs="Arial"/>
                <w:b/>
                <w:bCs/>
                <w:szCs w:val="20"/>
              </w:rPr>
              <w:t>Application</w:t>
            </w:r>
          </w:p>
        </w:tc>
      </w:tr>
      <w:tr w:rsidR="004710D6" w:rsidRPr="003937C2" w14:paraId="1A1CF005"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D85E58A" w14:textId="77777777" w:rsidR="004710D6" w:rsidRPr="003937C2" w:rsidRDefault="004710D6" w:rsidP="00670760">
            <w:pPr>
              <w:spacing w:after="0" w:line="240" w:lineRule="auto"/>
              <w:rPr>
                <w:rFonts w:cs="Arial"/>
                <w:szCs w:val="20"/>
              </w:rPr>
            </w:pPr>
            <w:r w:rsidRPr="003937C2">
              <w:rPr>
                <w:rFonts w:cs="Arial"/>
                <w:szCs w:val="20"/>
              </w:rPr>
              <w:t>Export fixed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4C3B30E" w14:textId="77777777" w:rsidR="004710D6" w:rsidRPr="003937C2" w:rsidRDefault="004710D6" w:rsidP="00670760">
            <w:pPr>
              <w:spacing w:after="0" w:line="240" w:lineRule="auto"/>
              <w:rPr>
                <w:rFonts w:cs="Arial"/>
                <w:szCs w:val="20"/>
              </w:rPr>
            </w:pPr>
            <w:r w:rsidRPr="003937C2">
              <w:rPr>
                <w:rFonts w:cs="Arial"/>
                <w:szCs w:val="20"/>
              </w:rPr>
              <w:t>p/day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2B8E458" w14:textId="77777777" w:rsidR="004710D6" w:rsidRPr="003937C2" w:rsidRDefault="004710D6" w:rsidP="00670760">
            <w:pPr>
              <w:spacing w:after="0" w:line="240" w:lineRule="auto"/>
              <w:rPr>
                <w:rFonts w:cs="Arial"/>
                <w:szCs w:val="20"/>
              </w:rPr>
            </w:pPr>
            <w:r w:rsidRPr="003937C2">
              <w:rPr>
                <w:rFonts w:cs="Arial"/>
                <w:szCs w:val="20"/>
              </w:rPr>
              <w:t>Applied as a fixed charge.</w:t>
            </w:r>
          </w:p>
        </w:tc>
      </w:tr>
      <w:tr w:rsidR="004710D6" w:rsidRPr="003937C2" w14:paraId="63301C5C"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6330A071" w14:textId="77777777" w:rsidR="004710D6" w:rsidRPr="003937C2" w:rsidRDefault="004710D6" w:rsidP="00670760">
            <w:pPr>
              <w:spacing w:after="0" w:line="240" w:lineRule="auto"/>
              <w:rPr>
                <w:rFonts w:cs="Arial"/>
                <w:szCs w:val="20"/>
              </w:rPr>
            </w:pPr>
            <w:r w:rsidRPr="003937C2">
              <w:rPr>
                <w:rFonts w:cs="Arial"/>
                <w:szCs w:val="20"/>
              </w:rPr>
              <w:t>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B880AD5"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0D1469EB" w14:textId="77777777" w:rsidR="004710D6" w:rsidRPr="003937C2" w:rsidRDefault="004710D6" w:rsidP="00670760">
            <w:pPr>
              <w:spacing w:after="0" w:line="240" w:lineRule="auto"/>
              <w:rPr>
                <w:rFonts w:cs="Arial"/>
                <w:szCs w:val="20"/>
              </w:rPr>
            </w:pPr>
            <w:r w:rsidRPr="003937C2">
              <w:rPr>
                <w:rFonts w:cs="Arial"/>
                <w:szCs w:val="20"/>
              </w:rPr>
              <w:t>Applied to the Chargeable Export Capacity.</w:t>
            </w:r>
          </w:p>
        </w:tc>
      </w:tr>
      <w:tr w:rsidR="004710D6" w:rsidRPr="003937C2" w14:paraId="037E0C7C"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47BCD3E8" w14:textId="77777777" w:rsidR="004710D6" w:rsidRPr="003937C2" w:rsidRDefault="004710D6" w:rsidP="00670760">
            <w:pPr>
              <w:spacing w:after="0" w:line="240" w:lineRule="auto"/>
              <w:rPr>
                <w:rFonts w:cs="Arial"/>
                <w:szCs w:val="20"/>
              </w:rPr>
            </w:pPr>
            <w:r w:rsidRPr="003937C2">
              <w:rPr>
                <w:rFonts w:cs="Arial"/>
                <w:szCs w:val="20"/>
              </w:rPr>
              <w:t>Exceeded export capacity charge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21A46FF" w14:textId="77777777" w:rsidR="004710D6" w:rsidRPr="003937C2" w:rsidRDefault="004710D6" w:rsidP="00670760">
            <w:pPr>
              <w:spacing w:after="0" w:line="240" w:lineRule="auto"/>
              <w:rPr>
                <w:rFonts w:cs="Arial"/>
                <w:szCs w:val="20"/>
              </w:rPr>
            </w:pPr>
            <w:r w:rsidRPr="003937C2">
              <w:rPr>
                <w:rFonts w:cs="Arial"/>
                <w:szCs w:val="20"/>
              </w:rPr>
              <w:t>p/kVA/day</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352264B4" w14:textId="77777777" w:rsidR="004710D6" w:rsidRPr="003937C2" w:rsidRDefault="004710D6" w:rsidP="00670760">
            <w:pPr>
              <w:spacing w:after="0" w:line="240" w:lineRule="auto"/>
              <w:rPr>
                <w:rFonts w:cs="Arial"/>
                <w:szCs w:val="20"/>
              </w:rPr>
            </w:pPr>
            <w:r w:rsidRPr="003937C2">
              <w:rPr>
                <w:rFonts w:cs="Arial"/>
                <w:szCs w:val="20"/>
              </w:rPr>
              <w:t xml:space="preserve">Applied to exceeded capacity for the duration of the month </w:t>
            </w:r>
            <w:r w:rsidRPr="00AE43E4">
              <w:rPr>
                <w:strike/>
                <w:color w:val="FF0000"/>
              </w:rPr>
              <w:t>in which the breach occurs</w:t>
            </w:r>
            <w:r w:rsidRPr="00AE43E4">
              <w:rPr>
                <w:color w:val="FF0000"/>
              </w:rPr>
              <w:t xml:space="preserve"> </w:t>
            </w:r>
            <w:r w:rsidRPr="00E81602">
              <w:rPr>
                <w:color w:val="FF0000"/>
              </w:rPr>
              <w:t>based on the highest excess in that month or in the preceding 11 months</w:t>
            </w:r>
            <w:r w:rsidRPr="003937C2">
              <w:rPr>
                <w:rFonts w:cs="Arial"/>
                <w:szCs w:val="20"/>
              </w:rPr>
              <w:t xml:space="preserve"> (except for sites which operates subject to grid code requirements for generation)</w:t>
            </w:r>
          </w:p>
        </w:tc>
      </w:tr>
      <w:tr w:rsidR="004710D6" w:rsidRPr="003937C2" w14:paraId="0AAEBC23" w14:textId="77777777" w:rsidTr="00670760">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15B1A247" w14:textId="77777777" w:rsidR="004710D6" w:rsidRPr="003937C2" w:rsidRDefault="004710D6" w:rsidP="00670760">
            <w:pPr>
              <w:spacing w:after="0" w:line="240" w:lineRule="auto"/>
              <w:rPr>
                <w:rFonts w:cs="Arial"/>
                <w:szCs w:val="20"/>
              </w:rPr>
            </w:pPr>
            <w:r w:rsidRPr="003937C2">
              <w:rPr>
                <w:rFonts w:cs="Arial"/>
                <w:szCs w:val="20"/>
              </w:rPr>
              <w:t>Export super-red unit rate</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5AAB3E3B" w14:textId="77777777" w:rsidR="004710D6" w:rsidRPr="003937C2" w:rsidRDefault="004710D6" w:rsidP="00670760">
            <w:pPr>
              <w:spacing w:after="0" w:line="240" w:lineRule="auto"/>
              <w:rPr>
                <w:rFonts w:cs="Arial"/>
                <w:szCs w:val="20"/>
              </w:rPr>
            </w:pPr>
            <w:r w:rsidRPr="003937C2">
              <w:rPr>
                <w:rFonts w:cs="Arial"/>
                <w:szCs w:val="20"/>
              </w:rPr>
              <w:t>p/kWh</w:t>
            </w:r>
          </w:p>
        </w:tc>
        <w:tc>
          <w:tcPr>
            <w:tcW w:w="0" w:type="auto"/>
            <w:tcBorders>
              <w:top w:val="single" w:sz="12" w:space="0" w:color="000000"/>
              <w:left w:val="single" w:sz="12" w:space="0" w:color="000000"/>
              <w:bottom w:val="single" w:sz="12" w:space="0" w:color="000000"/>
              <w:right w:val="single" w:sz="12" w:space="0" w:color="000000"/>
            </w:tcBorders>
            <w:tcMar>
              <w:top w:w="150" w:type="dxa"/>
              <w:left w:w="150" w:type="dxa"/>
              <w:bottom w:w="150" w:type="dxa"/>
              <w:right w:w="150" w:type="dxa"/>
            </w:tcMar>
            <w:hideMark/>
          </w:tcPr>
          <w:p w14:paraId="767F3F5D" w14:textId="77777777" w:rsidR="004710D6" w:rsidRPr="003937C2" w:rsidRDefault="004710D6" w:rsidP="00670760">
            <w:pPr>
              <w:spacing w:after="0" w:line="240" w:lineRule="auto"/>
              <w:rPr>
                <w:rFonts w:cs="Arial"/>
                <w:szCs w:val="20"/>
              </w:rPr>
            </w:pPr>
            <w:r w:rsidRPr="003937C2">
              <w:rPr>
                <w:rFonts w:cs="Arial"/>
                <w:szCs w:val="20"/>
              </w:rPr>
              <w:t>Applied to active power units exported during the DNO Party's super-red time band.</w:t>
            </w:r>
          </w:p>
        </w:tc>
      </w:tr>
    </w:tbl>
    <w:p w14:paraId="73512763" w14:textId="77777777" w:rsidR="00FB2CD3" w:rsidRPr="00EB32BB" w:rsidRDefault="00FB2CD3" w:rsidP="00FB2CD3">
      <w:pPr>
        <w:pStyle w:val="Heading4"/>
        <w:rPr>
          <w:i/>
          <w:iCs/>
        </w:rPr>
      </w:pPr>
      <w:r w:rsidRPr="00EB32BB">
        <w:t>Text Commentary</w:t>
      </w:r>
    </w:p>
    <w:p w14:paraId="65D9A638" w14:textId="26501AC9" w:rsidR="00793EF9" w:rsidRPr="00793EF9" w:rsidRDefault="00FB2CD3" w:rsidP="00793EF9">
      <w:pPr>
        <w:pStyle w:val="Heading2"/>
      </w:pPr>
      <w:r>
        <w:t xml:space="preserve">This reinforces that the excess capacity change is based on the highest MD in a </w:t>
      </w:r>
      <w:proofErr w:type="gramStart"/>
      <w:r>
        <w:t>12 month</w:t>
      </w:r>
      <w:proofErr w:type="gramEnd"/>
      <w:r>
        <w:t xml:space="preserve"> period.</w:t>
      </w:r>
    </w:p>
    <w:p w14:paraId="66906D4F" w14:textId="2744A609" w:rsidR="003956C7" w:rsidRDefault="003956C7" w:rsidP="00370BE5">
      <w:pPr>
        <w:pStyle w:val="Question"/>
        <w:keepNext w:val="0"/>
      </w:pPr>
      <w:r w:rsidRPr="00882F64">
        <w:t xml:space="preserve">Question </w:t>
      </w:r>
      <w:r w:rsidR="006D5F15">
        <w:t>1</w:t>
      </w:r>
      <w:r w:rsidR="003E45B6">
        <w:t>3</w:t>
      </w:r>
      <w:r>
        <w:t xml:space="preserve"> </w:t>
      </w:r>
      <w:r w:rsidR="00E9621C">
        <w:t>-</w:t>
      </w:r>
      <w:r>
        <w:t xml:space="preserve"> </w:t>
      </w:r>
      <w:r w:rsidRPr="00662570">
        <w:t>Do</w:t>
      </w:r>
      <w:r>
        <w:t xml:space="preserve"> </w:t>
      </w:r>
      <w:r w:rsidRPr="00662570">
        <w:t>you have any comments on the draft legal text?</w:t>
      </w:r>
    </w:p>
    <w:p w14:paraId="5E2D12DA" w14:textId="49921665" w:rsidR="003E45B6" w:rsidRDefault="003E45B6" w:rsidP="00370BE5">
      <w:pPr>
        <w:pStyle w:val="Question"/>
        <w:keepNext w:val="0"/>
      </w:pPr>
      <w:r>
        <w:t>Question 14</w:t>
      </w:r>
      <w:r w:rsidR="00E9621C">
        <w:t xml:space="preserve"> -Do you have any additional comments?</w:t>
      </w:r>
    </w:p>
    <w:p w14:paraId="69526C5D" w14:textId="77777777" w:rsidR="00CC0C7A" w:rsidRPr="00EB32BB" w:rsidRDefault="00CC0C7A" w:rsidP="00370BE5">
      <w:pPr>
        <w:pStyle w:val="Heading02"/>
      </w:pPr>
      <w:bookmarkStart w:id="29" w:name="_Toc175821919"/>
      <w:r>
        <w:lastRenderedPageBreak/>
        <w:t>Consultation Questions</w:t>
      </w:r>
      <w:bookmarkEnd w:id="29"/>
    </w:p>
    <w:p w14:paraId="0E95AC60" w14:textId="1CE99543" w:rsidR="003D0E0E" w:rsidRPr="00D40056" w:rsidRDefault="00CC0C7A" w:rsidP="00370BE5">
      <w:pPr>
        <w:pStyle w:val="Heading2"/>
        <w:keepNext w:val="0"/>
        <w:rPr>
          <w:rStyle w:val="Emphasis"/>
          <w:i w:val="0"/>
          <w:color w:val="auto"/>
        </w:rPr>
      </w:pPr>
      <w:r w:rsidRPr="00CC0C7A">
        <w:t>The Working Group is seeking industry views on the following consultation questions:</w:t>
      </w: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000066"/>
        <w:tblLook w:val="01E0" w:firstRow="1" w:lastRow="1" w:firstColumn="1" w:lastColumn="1" w:noHBand="0" w:noVBand="0"/>
      </w:tblPr>
      <w:tblGrid>
        <w:gridCol w:w="1074"/>
        <w:gridCol w:w="7936"/>
      </w:tblGrid>
      <w:tr w:rsidR="002A3F8F" w:rsidRPr="00027B6F" w14:paraId="46BB1E2F" w14:textId="77777777" w:rsidTr="006347BD">
        <w:trPr>
          <w:trHeight w:hRule="exact" w:val="567"/>
        </w:trPr>
        <w:tc>
          <w:tcPr>
            <w:tcW w:w="596" w:type="pct"/>
            <w:tcBorders>
              <w:bottom w:val="single" w:sz="6" w:space="0" w:color="000066"/>
              <w:right w:val="nil"/>
            </w:tcBorders>
            <w:shd w:val="clear" w:color="auto" w:fill="008576"/>
            <w:vAlign w:val="center"/>
          </w:tcPr>
          <w:p w14:paraId="1F029F9E" w14:textId="77777777" w:rsidR="002A3F8F" w:rsidRPr="006347BD" w:rsidRDefault="002A3F8F" w:rsidP="00370BE5">
            <w:pPr>
              <w:ind w:left="113"/>
              <w:rPr>
                <w:rFonts w:cs="Arial"/>
                <w:b/>
                <w:bCs/>
                <w:color w:val="FFFFFF"/>
                <w:sz w:val="24"/>
              </w:rPr>
            </w:pPr>
            <w:r w:rsidRPr="006347BD">
              <w:rPr>
                <w:rFonts w:cs="Arial"/>
                <w:b/>
                <w:color w:val="FFFFFF"/>
                <w:sz w:val="24"/>
              </w:rPr>
              <w:t>No.</w:t>
            </w:r>
          </w:p>
        </w:tc>
        <w:tc>
          <w:tcPr>
            <w:tcW w:w="4404" w:type="pct"/>
            <w:tcBorders>
              <w:left w:val="nil"/>
              <w:bottom w:val="single" w:sz="6" w:space="0" w:color="000066"/>
            </w:tcBorders>
            <w:shd w:val="clear" w:color="auto" w:fill="008576"/>
            <w:vAlign w:val="center"/>
          </w:tcPr>
          <w:p w14:paraId="42B2217A" w14:textId="77777777" w:rsidR="002A3F8F" w:rsidRPr="006347BD" w:rsidRDefault="002A3F8F" w:rsidP="00370BE5">
            <w:pPr>
              <w:ind w:left="113"/>
              <w:rPr>
                <w:rFonts w:cs="Arial"/>
                <w:b/>
                <w:bCs/>
                <w:color w:val="FFFFFF"/>
                <w:sz w:val="24"/>
              </w:rPr>
            </w:pPr>
            <w:r w:rsidRPr="006347BD">
              <w:rPr>
                <w:rFonts w:cs="Arial"/>
                <w:b/>
                <w:bCs/>
                <w:color w:val="FFFFFF"/>
                <w:sz w:val="24"/>
              </w:rPr>
              <w:t>Questions</w:t>
            </w:r>
          </w:p>
        </w:tc>
      </w:tr>
      <w:tr w:rsidR="002A3F8F" w:rsidRPr="00027B6F" w14:paraId="5817CCC4"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381DB40" w14:textId="77777777" w:rsidR="002A3F8F" w:rsidRPr="006347BD" w:rsidRDefault="002A3F8F" w:rsidP="00370BE5">
            <w:pPr>
              <w:pStyle w:val="ListParagraph"/>
              <w:numPr>
                <w:ilvl w:val="0"/>
                <w:numId w:val="34"/>
              </w:numPr>
              <w:spacing w:line="360" w:lineRule="auto"/>
              <w:rPr>
                <w:rFonts w:cs="Arial"/>
                <w:b/>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C4E87C" w14:textId="3A3705B5" w:rsidR="002A3F8F" w:rsidRPr="006347BD" w:rsidRDefault="00BE7EE9" w:rsidP="00370BE5">
            <w:pPr>
              <w:rPr>
                <w:rFonts w:cs="Arial"/>
                <w:bCs/>
              </w:rPr>
            </w:pPr>
            <w:r w:rsidRPr="00BE7EE9">
              <w:rPr>
                <w:rFonts w:cs="Arial"/>
                <w:bCs/>
              </w:rPr>
              <w:t>Do you understand the intent of the CP?</w:t>
            </w:r>
          </w:p>
        </w:tc>
      </w:tr>
      <w:tr w:rsidR="002A3F8F" w:rsidRPr="00027B6F" w14:paraId="27F00B2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174E73" w14:textId="77777777" w:rsidR="002A3F8F" w:rsidRPr="006347BD" w:rsidRDefault="002A3F8F" w:rsidP="00370BE5">
            <w:pPr>
              <w:pStyle w:val="ListParagraph"/>
              <w:numPr>
                <w:ilvl w:val="0"/>
                <w:numId w:val="34"/>
              </w:numPr>
              <w:spacing w:line="360" w:lineRule="auto"/>
              <w:rPr>
                <w:rFonts w:cs="Arial"/>
                <w:b/>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D29640D" w14:textId="5B6ED9DC" w:rsidR="002A3F8F" w:rsidRPr="006347BD" w:rsidRDefault="00BE7EE9" w:rsidP="00370BE5">
            <w:pPr>
              <w:rPr>
                <w:rFonts w:cs="Arial"/>
                <w:bCs/>
              </w:rPr>
            </w:pPr>
            <w:r w:rsidRPr="00BE7EE9">
              <w:rPr>
                <w:rFonts w:cs="Arial"/>
                <w:bCs/>
              </w:rPr>
              <w:t>Are you supportive of the principle of the CP?</w:t>
            </w:r>
          </w:p>
        </w:tc>
      </w:tr>
      <w:tr w:rsidR="002A3F8F" w:rsidRPr="00027B6F" w14:paraId="1EBCC46C"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EE7EAF9" w14:textId="77777777" w:rsidR="002A3F8F" w:rsidRPr="006347BD" w:rsidRDefault="002A3F8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22E2134" w14:textId="65DF148D" w:rsidR="002A3F8F" w:rsidRPr="00B2172B" w:rsidRDefault="00B2172B" w:rsidP="00B2172B">
            <w:pPr>
              <w:spacing w:before="0" w:after="160" w:line="259" w:lineRule="auto"/>
              <w:contextualSpacing/>
            </w:pPr>
            <w:r>
              <w:t xml:space="preserve">Would an alternative </w:t>
            </w:r>
            <w:r w:rsidR="00A73FDE">
              <w:t>process</w:t>
            </w:r>
            <w:r>
              <w:t xml:space="preserve"> that increases the excess capacity </w:t>
            </w:r>
            <w:r>
              <w:t>char</w:t>
            </w:r>
            <w:r w:rsidR="00A73FDE">
              <w:t xml:space="preserve">ge be </w:t>
            </w:r>
            <w:r>
              <w:t>a more suitable solution</w:t>
            </w:r>
            <w:r>
              <w:t xml:space="preserve"> </w:t>
            </w:r>
            <w:r w:rsidR="000D7AA0">
              <w:t>e.g.</w:t>
            </w:r>
            <w:r>
              <w:t xml:space="preserve"> </w:t>
            </w:r>
            <w:r w:rsidR="00A73FDE">
              <w:t xml:space="preserve">it </w:t>
            </w:r>
            <w:r>
              <w:t>doubles?</w:t>
            </w:r>
          </w:p>
        </w:tc>
      </w:tr>
      <w:tr w:rsidR="006A1102" w:rsidRPr="00027B6F" w14:paraId="565C8A2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AC838BA" w14:textId="77777777" w:rsidR="006A1102" w:rsidRPr="006347BD" w:rsidRDefault="006A1102"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E351B12" w14:textId="3A77B780" w:rsidR="006A1102" w:rsidRPr="008715F6" w:rsidRDefault="006A1102" w:rsidP="006A1102">
            <w:pPr>
              <w:spacing w:before="0" w:after="160" w:line="259" w:lineRule="auto"/>
              <w:contextualSpacing/>
            </w:pPr>
            <w:r>
              <w:t>Should this change include both import and export excess capacity charging?</w:t>
            </w:r>
          </w:p>
        </w:tc>
      </w:tr>
      <w:tr w:rsidR="006A1102" w:rsidRPr="00027B6F" w14:paraId="029BB4EA"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2C1949" w14:textId="77777777" w:rsidR="006A1102" w:rsidRPr="006347BD" w:rsidRDefault="006A1102" w:rsidP="006A1102">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174092" w14:textId="3D0D639B" w:rsidR="00860F0F" w:rsidRDefault="00860F0F" w:rsidP="006A1102">
            <w:r>
              <w:t>Are there any other solutions that haven’t been mentioned in this consultation? Please provide details of any potential alternative solutions.</w:t>
            </w:r>
          </w:p>
          <w:p w14:paraId="31D2E4AE" w14:textId="16309029" w:rsidR="006A1102" w:rsidRPr="006347BD" w:rsidRDefault="006A1102" w:rsidP="006A1102">
            <w:pPr>
              <w:rPr>
                <w:rFonts w:cs="Arial"/>
                <w:bCs/>
              </w:rPr>
            </w:pPr>
            <w:r>
              <w:t>What are the perceived system changes to any potential solutions? Please provide details.</w:t>
            </w:r>
          </w:p>
        </w:tc>
      </w:tr>
      <w:tr w:rsidR="00F11F9F" w:rsidRPr="00027B6F" w14:paraId="79B9D200"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69CA59C" w14:textId="77777777" w:rsidR="00F11F9F" w:rsidRPr="006347BD" w:rsidRDefault="00F11F9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28A2BA9" w14:textId="6067C94D" w:rsidR="00F11F9F" w:rsidRDefault="00860F0F" w:rsidP="00661D6B">
            <w:r>
              <w:t>What are the perceived system changes to any potential solutions? Please provide details.</w:t>
            </w:r>
          </w:p>
        </w:tc>
      </w:tr>
      <w:tr w:rsidR="00F11F9F" w:rsidRPr="00027B6F" w14:paraId="5730888D"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1C81843" w14:textId="77777777" w:rsidR="00F11F9F" w:rsidRPr="006347BD" w:rsidRDefault="00F11F9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45760FC" w14:textId="2DC911A1" w:rsidR="00860F0F" w:rsidRDefault="00860F0F" w:rsidP="00210AC1">
            <w:r>
              <w:t>What are the potential customer impacts for the short and long term?</w:t>
            </w:r>
          </w:p>
        </w:tc>
      </w:tr>
      <w:tr w:rsidR="00F11F9F" w:rsidRPr="00027B6F" w14:paraId="0733A02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0D01B39" w14:textId="77777777" w:rsidR="00F11F9F" w:rsidRPr="006347BD" w:rsidRDefault="00F11F9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AB119B2" w14:textId="6035B24B" w:rsidR="00F11F9F" w:rsidRDefault="001F5F6C" w:rsidP="001F5F6C">
            <w:pPr>
              <w:spacing w:before="0" w:after="160" w:line="259" w:lineRule="auto"/>
              <w:contextualSpacing/>
            </w:pPr>
            <w:r>
              <w:t>Are you aware of any unintended consequences of creating a differential rate for excess capacity.</w:t>
            </w:r>
          </w:p>
        </w:tc>
      </w:tr>
      <w:tr w:rsidR="002A3F8F" w:rsidRPr="00027B6F" w14:paraId="35767F03"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A783659" w14:textId="77777777" w:rsidR="002A3F8F" w:rsidRPr="006347BD" w:rsidRDefault="002A3F8F" w:rsidP="00370BE5">
            <w:pPr>
              <w:pStyle w:val="ListParagraph"/>
              <w:numPr>
                <w:ilvl w:val="0"/>
                <w:numId w:val="34"/>
              </w:numPr>
              <w:spacing w:line="360" w:lineRule="auto"/>
              <w:rPr>
                <w:rFonts w:cs="Arial"/>
                <w:b/>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C9B6CB" w14:textId="5184E55D" w:rsidR="002A3F8F" w:rsidRPr="006347BD" w:rsidRDefault="00F7193D" w:rsidP="00370BE5">
            <w:pPr>
              <w:rPr>
                <w:rFonts w:cs="Arial"/>
                <w:bCs/>
              </w:rPr>
            </w:pPr>
            <w:r w:rsidRPr="00F7193D">
              <w:rPr>
                <w:rFonts w:cs="Arial"/>
                <w:bCs/>
              </w:rPr>
              <w:t>Do you have a view on what consequences there could be of customers exceeding MIC, for long-term and/or short-term DNO planning and/or DSO services.</w:t>
            </w:r>
          </w:p>
        </w:tc>
      </w:tr>
      <w:tr w:rsidR="002A3F8F" w:rsidRPr="00027B6F" w14:paraId="330707BE"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DF353D5" w14:textId="77777777" w:rsidR="002A3F8F" w:rsidRPr="006347BD" w:rsidRDefault="002A3F8F" w:rsidP="00370BE5">
            <w:pPr>
              <w:pStyle w:val="ListParagraph"/>
              <w:numPr>
                <w:ilvl w:val="0"/>
                <w:numId w:val="34"/>
              </w:numPr>
              <w:spacing w:line="360" w:lineRule="auto"/>
              <w:rPr>
                <w:rFonts w:cs="Arial"/>
                <w:b/>
                <w:bCs/>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AE3DFA2" w14:textId="105EBE42" w:rsidR="002A3F8F" w:rsidRPr="006347BD" w:rsidRDefault="00B202B8" w:rsidP="00370BE5">
            <w:pPr>
              <w:rPr>
                <w:rFonts w:cs="Arial"/>
                <w:bCs/>
              </w:rPr>
            </w:pPr>
            <w:r w:rsidRPr="00B202B8">
              <w:rPr>
                <w:rFonts w:cs="Arial"/>
                <w:bCs/>
              </w:rPr>
              <w:t>Do you consider that the proposal better facilitates the DCUSA General Objectives? Please give supporting reasons.</w:t>
            </w:r>
          </w:p>
        </w:tc>
      </w:tr>
      <w:tr w:rsidR="003956C7" w:rsidRPr="00027B6F" w14:paraId="5EE27DA6"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E52CA06" w14:textId="77777777" w:rsidR="003956C7" w:rsidRPr="006347BD" w:rsidRDefault="003956C7" w:rsidP="00370BE5">
            <w:pPr>
              <w:pStyle w:val="ListParagraph"/>
              <w:numPr>
                <w:ilvl w:val="0"/>
                <w:numId w:val="34"/>
              </w:numPr>
              <w:spacing w:line="360" w:lineRule="auto"/>
              <w:rPr>
                <w:rFonts w:cs="Arial"/>
                <w:b/>
                <w:bCs/>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91D2A0A" w14:textId="2A1DAACF" w:rsidR="003956C7" w:rsidRPr="006347BD" w:rsidRDefault="00683CF0" w:rsidP="00370BE5">
            <w:pPr>
              <w:rPr>
                <w:rFonts w:cs="Arial"/>
                <w:bCs/>
              </w:rPr>
            </w:pPr>
            <w:r w:rsidRPr="00683CF0">
              <w:rPr>
                <w:rFonts w:cs="Arial"/>
                <w:bCs/>
              </w:rPr>
              <w:t xml:space="preserve">Are you aware of any wider industry developments that may impact upon or be impacted by this CP? </w:t>
            </w:r>
          </w:p>
        </w:tc>
      </w:tr>
      <w:tr w:rsidR="003956C7" w:rsidRPr="00027B6F" w14:paraId="7594BB42"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A271C43" w14:textId="77777777" w:rsidR="003956C7" w:rsidRPr="006347BD" w:rsidRDefault="003956C7" w:rsidP="00370BE5">
            <w:pPr>
              <w:pStyle w:val="ListParagraph"/>
              <w:numPr>
                <w:ilvl w:val="0"/>
                <w:numId w:val="34"/>
              </w:numPr>
              <w:spacing w:line="360" w:lineRule="auto"/>
              <w:rPr>
                <w:rFonts w:cs="Arial"/>
                <w:b/>
                <w:bCs/>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974169F" w14:textId="67D7B0AF" w:rsidR="003956C7" w:rsidRPr="006347BD" w:rsidRDefault="0080315F" w:rsidP="00370BE5">
            <w:pPr>
              <w:rPr>
                <w:rFonts w:cs="Arial"/>
                <w:bCs/>
              </w:rPr>
            </w:pPr>
            <w:r w:rsidRPr="0080315F">
              <w:rPr>
                <w:rFonts w:cs="Arial"/>
                <w:bCs/>
              </w:rPr>
              <w:t xml:space="preserve">Are you supportive of the proposal </w:t>
            </w:r>
            <w:r w:rsidR="00387AA9">
              <w:rPr>
                <w:rFonts w:cs="Arial"/>
                <w:bCs/>
              </w:rPr>
              <w:t>implementation date?</w:t>
            </w:r>
          </w:p>
        </w:tc>
      </w:tr>
      <w:tr w:rsidR="003956C7" w:rsidRPr="00027B6F" w14:paraId="417E99F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633FDC" w14:textId="77777777" w:rsidR="003956C7" w:rsidRPr="006347BD" w:rsidRDefault="003956C7" w:rsidP="00370BE5">
            <w:pPr>
              <w:pStyle w:val="ListParagraph"/>
              <w:numPr>
                <w:ilvl w:val="0"/>
                <w:numId w:val="34"/>
              </w:numPr>
              <w:spacing w:line="360" w:lineRule="auto"/>
              <w:rPr>
                <w:rFonts w:cs="Arial"/>
                <w:b/>
                <w:bCs/>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959B95" w14:textId="36E47765" w:rsidR="003956C7" w:rsidRPr="006347BD" w:rsidRDefault="00683CF0" w:rsidP="00370BE5">
            <w:pPr>
              <w:rPr>
                <w:rFonts w:cs="Arial"/>
                <w:bCs/>
              </w:rPr>
            </w:pPr>
            <w:r w:rsidRPr="00683CF0">
              <w:rPr>
                <w:rFonts w:cs="Arial"/>
                <w:bCs/>
              </w:rPr>
              <w:t>Do you have any comments on the draft legal text?</w:t>
            </w:r>
          </w:p>
        </w:tc>
      </w:tr>
      <w:tr w:rsidR="003E45B6" w:rsidRPr="00027B6F" w14:paraId="4FACA307" w14:textId="77777777" w:rsidTr="006347BD">
        <w:trPr>
          <w:trHeight w:val="510"/>
        </w:trPr>
        <w:tc>
          <w:tcPr>
            <w:tcW w:w="596"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9CB20B5" w14:textId="77777777" w:rsidR="003E45B6" w:rsidRPr="006347BD" w:rsidRDefault="003E45B6" w:rsidP="00370BE5">
            <w:pPr>
              <w:pStyle w:val="ListParagraph"/>
              <w:numPr>
                <w:ilvl w:val="0"/>
                <w:numId w:val="34"/>
              </w:numPr>
              <w:spacing w:line="360" w:lineRule="auto"/>
              <w:rPr>
                <w:rFonts w:cs="Arial"/>
                <w:b/>
                <w:bCs/>
                <w:noProof/>
              </w:rPr>
            </w:pPr>
          </w:p>
        </w:tc>
        <w:tc>
          <w:tcPr>
            <w:tcW w:w="4404"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0B29FE3" w14:textId="7B97CA15" w:rsidR="003E45B6" w:rsidRPr="00683CF0" w:rsidRDefault="003E45B6" w:rsidP="00370BE5">
            <w:pPr>
              <w:rPr>
                <w:rFonts w:cs="Arial"/>
                <w:bCs/>
              </w:rPr>
            </w:pPr>
            <w:r>
              <w:rPr>
                <w:rFonts w:cs="Arial"/>
                <w:bCs/>
              </w:rPr>
              <w:t>Do you have any additional comments?</w:t>
            </w:r>
          </w:p>
        </w:tc>
      </w:tr>
    </w:tbl>
    <w:p w14:paraId="153FF6A2" w14:textId="3384AEBE" w:rsidR="00CC0C7A" w:rsidRPr="00CC0C7A" w:rsidRDefault="00CC0C7A" w:rsidP="00370BE5">
      <w:pPr>
        <w:pStyle w:val="Heading2"/>
        <w:keepNext w:val="0"/>
      </w:pPr>
      <w:r w:rsidRPr="00CC0C7A">
        <w:t>Responses should</w:t>
      </w:r>
      <w:r>
        <w:t xml:space="preserve"> be submitted using Attachment </w:t>
      </w:r>
      <w:r w:rsidR="003956C7">
        <w:t>2</w:t>
      </w:r>
      <w:r w:rsidRPr="00CC0C7A">
        <w:t xml:space="preserve"> to dcusa@electralink.co.uk no later than </w:t>
      </w:r>
      <w:r w:rsidR="0080315F" w:rsidRPr="0080315F">
        <w:rPr>
          <w:highlight w:val="yellow"/>
        </w:rPr>
        <w:t>DD</w:t>
      </w:r>
      <w:r w:rsidR="003956C7" w:rsidRPr="0080315F">
        <w:rPr>
          <w:highlight w:val="yellow"/>
        </w:rPr>
        <w:t xml:space="preserve"> </w:t>
      </w:r>
      <w:r w:rsidR="0080315F" w:rsidRPr="0080315F">
        <w:rPr>
          <w:highlight w:val="yellow"/>
        </w:rPr>
        <w:t>MON YYYY</w:t>
      </w:r>
      <w:r w:rsidR="003956C7">
        <w:t>.</w:t>
      </w:r>
    </w:p>
    <w:p w14:paraId="51E55A6D" w14:textId="77777777" w:rsidR="00CC0C7A" w:rsidRDefault="00CC0C7A" w:rsidP="00370BE5">
      <w:pPr>
        <w:pStyle w:val="Heading2"/>
        <w:keepNext w:val="0"/>
      </w:pPr>
      <w:r w:rsidRPr="00CC0C7A">
        <w:t>Responses, or any part thereof, can be provided in confidence. Parties are asked to clearly indicate any parts of a response that are to be treated confidentially.</w:t>
      </w:r>
    </w:p>
    <w:p w14:paraId="66CADC90" w14:textId="77777777" w:rsidR="002733C1" w:rsidRPr="00FD64CC" w:rsidRDefault="002733C1" w:rsidP="00370BE5">
      <w:pPr>
        <w:pStyle w:val="Heading02"/>
      </w:pPr>
      <w:bookmarkStart w:id="30" w:name="_Toc175821920"/>
      <w:r w:rsidRPr="00FD64CC">
        <w:lastRenderedPageBreak/>
        <w:t>Attachments</w:t>
      </w:r>
      <w:bookmarkEnd w:id="30"/>
      <w:r w:rsidRPr="00FD64CC">
        <w:t xml:space="preserve"> </w:t>
      </w:r>
    </w:p>
    <w:p w14:paraId="0F7C7FC5" w14:textId="28E2D1B6" w:rsidR="002A3F8F" w:rsidRPr="002A3F8F" w:rsidRDefault="002A3F8F" w:rsidP="00370BE5">
      <w:pPr>
        <w:numPr>
          <w:ilvl w:val="0"/>
          <w:numId w:val="35"/>
        </w:numPr>
      </w:pPr>
      <w:r w:rsidRPr="002A3F8F">
        <w:t xml:space="preserve">Attachment 1 – </w:t>
      </w:r>
      <w:r w:rsidR="00CB3185">
        <w:t xml:space="preserve">DCP </w:t>
      </w:r>
      <w:r w:rsidR="004C291F">
        <w:t>44</w:t>
      </w:r>
      <w:r w:rsidR="00AC59D2">
        <w:t>3</w:t>
      </w:r>
      <w:r w:rsidR="00CB3185">
        <w:t xml:space="preserve"> Legal Text</w:t>
      </w:r>
    </w:p>
    <w:p w14:paraId="16047038" w14:textId="69BC5071" w:rsidR="00CB3185" w:rsidRDefault="002A3F8F" w:rsidP="00370BE5">
      <w:pPr>
        <w:numPr>
          <w:ilvl w:val="0"/>
          <w:numId w:val="35"/>
        </w:numPr>
      </w:pPr>
      <w:r w:rsidRPr="002A3F8F">
        <w:t xml:space="preserve">Attachment 2 – </w:t>
      </w:r>
      <w:r w:rsidR="00CB3185" w:rsidRPr="00CB3185">
        <w:t xml:space="preserve">DCP </w:t>
      </w:r>
      <w:r w:rsidR="004C291F">
        <w:t>44</w:t>
      </w:r>
      <w:r w:rsidR="00AC59D2">
        <w:t>3</w:t>
      </w:r>
      <w:r w:rsidR="00CB3185" w:rsidRPr="00CB3185">
        <w:t xml:space="preserve"> Consultation Response Form</w:t>
      </w:r>
    </w:p>
    <w:p w14:paraId="071EF736" w14:textId="73C8D60C" w:rsidR="00AC59D2" w:rsidRDefault="00AC59D2" w:rsidP="00370BE5">
      <w:pPr>
        <w:numPr>
          <w:ilvl w:val="0"/>
          <w:numId w:val="35"/>
        </w:numPr>
      </w:pPr>
      <w:r>
        <w:t>Attachment 3 –</w:t>
      </w:r>
      <w:r w:rsidRPr="00AC59D2">
        <w:t>Excess Capacity Worked Examples</w:t>
      </w:r>
    </w:p>
    <w:p w14:paraId="63D3BC26" w14:textId="216D7C1F" w:rsidR="002733C1" w:rsidRPr="0002309B" w:rsidRDefault="002733C1" w:rsidP="00370BE5">
      <w:pPr>
        <w:numPr>
          <w:ilvl w:val="0"/>
          <w:numId w:val="35"/>
        </w:numPr>
      </w:pPr>
      <w:r>
        <w:t xml:space="preserve">Attachment </w:t>
      </w:r>
      <w:r w:rsidR="00AC59D2">
        <w:t>4</w:t>
      </w:r>
      <w:r>
        <w:t xml:space="preserve"> – </w:t>
      </w:r>
      <w:r w:rsidR="00CB3185" w:rsidRPr="00CB3185">
        <w:t xml:space="preserve">DCP </w:t>
      </w:r>
      <w:r w:rsidR="004C291F">
        <w:t>44</w:t>
      </w:r>
      <w:r w:rsidR="00AC59D2">
        <w:t>3</w:t>
      </w:r>
      <w:r w:rsidR="00CB3185" w:rsidRPr="00CB3185">
        <w:t xml:space="preserve"> Change Proposal Form</w:t>
      </w:r>
    </w:p>
    <w:sectPr w:rsidR="002733C1" w:rsidRPr="0002309B" w:rsidSect="00D21BB7">
      <w:headerReference w:type="default" r:id="rId18"/>
      <w:footerReference w:type="default" r:id="rId19"/>
      <w:type w:val="continuous"/>
      <w:pgSz w:w="11906" w:h="16838"/>
      <w:pgMar w:top="1440" w:right="1440" w:bottom="1440" w:left="1440"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Andy Green" w:date="2024-08-28T21:28:00Z" w:initials="AG">
    <w:p w14:paraId="246AA89A" w14:textId="77777777" w:rsidR="0082092D" w:rsidRDefault="0082092D" w:rsidP="0082092D">
      <w:pPr>
        <w:pStyle w:val="CommentText"/>
      </w:pPr>
      <w:r>
        <w:rPr>
          <w:rStyle w:val="CommentReference"/>
        </w:rPr>
        <w:annotationRef/>
      </w:r>
      <w:r>
        <w:t>Confirm this is correct with WG</w:t>
      </w:r>
    </w:p>
  </w:comment>
  <w:comment w:id="14" w:author="Andy Green" w:date="2024-08-29T11:00:00Z" w:initials="AG">
    <w:p w14:paraId="7DDB9741" w14:textId="77777777" w:rsidR="002E139C" w:rsidRDefault="002E139C" w:rsidP="002E139C">
      <w:pPr>
        <w:pStyle w:val="CommentText"/>
      </w:pPr>
      <w:r>
        <w:rPr>
          <w:rStyle w:val="CommentReference"/>
        </w:rPr>
        <w:annotationRef/>
      </w:r>
      <w:r>
        <w:t>Would this be better place after question 3?</w:t>
      </w:r>
    </w:p>
  </w:comment>
  <w:comment w:id="17" w:author="Andy Green" w:date="2024-08-28T20:56:00Z" w:initials="AG">
    <w:p w14:paraId="79C5B906" w14:textId="3575979A" w:rsidR="005F41BC" w:rsidRDefault="005F41BC" w:rsidP="005F41BC">
      <w:pPr>
        <w:pStyle w:val="CommentText"/>
      </w:pPr>
      <w:r>
        <w:rPr>
          <w:rStyle w:val="CommentReference"/>
        </w:rPr>
        <w:annotationRef/>
      </w:r>
      <w:r>
        <w:t>Review to confirm this is the WGs 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6AA89A" w15:done="0"/>
  <w15:commentEx w15:paraId="7DDB9741" w15:done="0"/>
  <w15:commentEx w15:paraId="79C5B9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9F8CF2D" w16cex:dateUtc="2024-08-28T20:28:00Z"/>
  <w16cex:commentExtensible w16cex:durableId="0FEE8EB7" w16cex:dateUtc="2024-08-29T10:00:00Z"/>
  <w16cex:commentExtensible w16cex:durableId="23E35FD2" w16cex:dateUtc="2024-08-28T1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6AA89A" w16cid:durableId="09F8CF2D"/>
  <w16cid:commentId w16cid:paraId="7DDB9741" w16cid:durableId="0FEE8EB7"/>
  <w16cid:commentId w16cid:paraId="79C5B906" w16cid:durableId="23E35F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4E85A" w14:textId="77777777" w:rsidR="00D21BB7" w:rsidRDefault="00D21BB7">
      <w:pPr>
        <w:spacing w:line="240" w:lineRule="auto"/>
      </w:pPr>
      <w:r>
        <w:separator/>
      </w:r>
    </w:p>
    <w:p w14:paraId="7B32A340" w14:textId="77777777" w:rsidR="00D21BB7" w:rsidRDefault="00D21BB7"/>
  </w:endnote>
  <w:endnote w:type="continuationSeparator" w:id="0">
    <w:p w14:paraId="08293AA1" w14:textId="77777777" w:rsidR="00D21BB7" w:rsidRDefault="00D21BB7">
      <w:pPr>
        <w:spacing w:line="240" w:lineRule="auto"/>
      </w:pPr>
      <w:r>
        <w:continuationSeparator/>
      </w:r>
    </w:p>
    <w:p w14:paraId="30BAF8EC" w14:textId="77777777" w:rsidR="00D21BB7" w:rsidRDefault="00D21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5B112" w14:textId="0E9E5642" w:rsidR="00710E92" w:rsidRDefault="00231812"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C291F">
      <w:rPr>
        <w:rFonts w:cs="Arial"/>
        <w:sz w:val="16"/>
        <w:szCs w:val="16"/>
      </w:rPr>
      <w:t>44</w:t>
    </w:r>
    <w:r w:rsidR="000D2E96">
      <w:rPr>
        <w:rFonts w:cs="Arial"/>
        <w:sz w:val="16"/>
        <w:szCs w:val="16"/>
      </w:rPr>
      <w:t>3</w:t>
    </w:r>
    <w:r w:rsidR="00710E92">
      <w:rPr>
        <w:rFonts w:cs="Arial"/>
        <w:sz w:val="16"/>
        <w:szCs w:val="16"/>
      </w:rPr>
      <w:tab/>
    </w:r>
    <w:r w:rsidR="00710E92">
      <w:rPr>
        <w:rFonts w:cs="Arial"/>
        <w:sz w:val="16"/>
        <w:szCs w:val="16"/>
      </w:rPr>
      <w:tab/>
    </w:r>
    <w:r w:rsidR="00710E92" w:rsidRPr="000660DF">
      <w:rPr>
        <w:rFonts w:cs="Arial"/>
        <w:sz w:val="16"/>
        <w:szCs w:val="16"/>
        <w:lang w:val="en-US"/>
      </w:rPr>
      <w:t xml:space="preserve">Page </w:t>
    </w:r>
    <w:r w:rsidR="00710E92" w:rsidRPr="000660DF">
      <w:rPr>
        <w:rFonts w:cs="Arial"/>
        <w:sz w:val="16"/>
        <w:szCs w:val="16"/>
        <w:lang w:val="en-US"/>
      </w:rPr>
      <w:fldChar w:fldCharType="begin"/>
    </w:r>
    <w:r w:rsidR="00710E92" w:rsidRPr="000660DF">
      <w:rPr>
        <w:rFonts w:cs="Arial"/>
        <w:sz w:val="16"/>
        <w:szCs w:val="16"/>
        <w:lang w:val="en-US"/>
      </w:rPr>
      <w:instrText xml:space="preserve"> PAGE </w:instrText>
    </w:r>
    <w:r w:rsidR="00710E92" w:rsidRPr="000660DF">
      <w:rPr>
        <w:rFonts w:cs="Arial"/>
        <w:sz w:val="16"/>
        <w:szCs w:val="16"/>
        <w:lang w:val="en-US"/>
      </w:rPr>
      <w:fldChar w:fldCharType="separate"/>
    </w:r>
    <w:r w:rsidR="00AA004B">
      <w:rPr>
        <w:rFonts w:cs="Arial"/>
        <w:noProof/>
        <w:sz w:val="16"/>
        <w:szCs w:val="16"/>
        <w:lang w:val="en-US"/>
      </w:rPr>
      <w:t>4</w:t>
    </w:r>
    <w:r w:rsidR="00710E92" w:rsidRPr="000660DF">
      <w:rPr>
        <w:rFonts w:cs="Arial"/>
        <w:sz w:val="16"/>
        <w:szCs w:val="16"/>
        <w:lang w:val="en-US"/>
      </w:rPr>
      <w:fldChar w:fldCharType="end"/>
    </w:r>
    <w:r w:rsidR="00710E92" w:rsidRPr="000660DF">
      <w:rPr>
        <w:rFonts w:cs="Arial"/>
        <w:sz w:val="16"/>
        <w:szCs w:val="16"/>
        <w:lang w:val="en-US"/>
      </w:rPr>
      <w:t xml:space="preserve"> of </w:t>
    </w:r>
    <w:r w:rsidR="00710E92" w:rsidRPr="000660DF">
      <w:rPr>
        <w:rFonts w:cs="Arial"/>
        <w:sz w:val="16"/>
        <w:szCs w:val="16"/>
        <w:lang w:val="en-US"/>
      </w:rPr>
      <w:fldChar w:fldCharType="begin"/>
    </w:r>
    <w:r w:rsidR="00710E92" w:rsidRPr="000660DF">
      <w:rPr>
        <w:rFonts w:cs="Arial"/>
        <w:sz w:val="16"/>
        <w:szCs w:val="16"/>
        <w:lang w:val="en-US"/>
      </w:rPr>
      <w:instrText xml:space="preserve"> NUMPAGES </w:instrText>
    </w:r>
    <w:r w:rsidR="00710E92" w:rsidRPr="000660DF">
      <w:rPr>
        <w:rFonts w:cs="Arial"/>
        <w:sz w:val="16"/>
        <w:szCs w:val="16"/>
        <w:lang w:val="en-US"/>
      </w:rPr>
      <w:fldChar w:fldCharType="separate"/>
    </w:r>
    <w:r w:rsidR="00AA004B">
      <w:rPr>
        <w:rFonts w:cs="Arial"/>
        <w:noProof/>
        <w:sz w:val="16"/>
        <w:szCs w:val="16"/>
        <w:lang w:val="en-US"/>
      </w:rPr>
      <w:t>7</w:t>
    </w:r>
    <w:r w:rsidR="00710E92" w:rsidRPr="000660DF">
      <w:rPr>
        <w:rFonts w:cs="Arial"/>
        <w:sz w:val="16"/>
        <w:szCs w:val="16"/>
        <w:lang w:val="en-US"/>
      </w:rPr>
      <w:fldChar w:fldCharType="end"/>
    </w:r>
    <w:r w:rsidR="00D726B0">
      <w:rPr>
        <w:rFonts w:cs="Arial"/>
        <w:sz w:val="16"/>
        <w:szCs w:val="16"/>
        <w:lang w:val="en-US"/>
      </w:rPr>
      <w:tab/>
      <w:t>Version 1.0</w:t>
    </w:r>
  </w:p>
  <w:p w14:paraId="62D6EEF5" w14:textId="523D4E56" w:rsidR="00710E92" w:rsidRPr="000660DF" w:rsidRDefault="00710E92"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B1723" w14:textId="77777777" w:rsidR="00D21BB7" w:rsidRDefault="00D21BB7">
      <w:pPr>
        <w:spacing w:line="240" w:lineRule="auto"/>
      </w:pPr>
      <w:r>
        <w:separator/>
      </w:r>
    </w:p>
    <w:p w14:paraId="07D38910" w14:textId="77777777" w:rsidR="00D21BB7" w:rsidRDefault="00D21BB7"/>
  </w:footnote>
  <w:footnote w:type="continuationSeparator" w:id="0">
    <w:p w14:paraId="351293BB" w14:textId="77777777" w:rsidR="00D21BB7" w:rsidRDefault="00D21BB7">
      <w:pPr>
        <w:spacing w:line="240" w:lineRule="auto"/>
      </w:pPr>
      <w:r>
        <w:continuationSeparator/>
      </w:r>
    </w:p>
    <w:p w14:paraId="24BA2B5A" w14:textId="77777777" w:rsidR="00D21BB7" w:rsidRDefault="00D21B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AE450" w14:textId="22CA79B3" w:rsidR="00CA136E" w:rsidRDefault="002E5856">
    <w:pPr>
      <w:pStyle w:val="Header"/>
    </w:pPr>
    <w:r>
      <w:rPr>
        <w:noProof/>
      </w:rPr>
      <w:drawing>
        <wp:anchor distT="0" distB="0" distL="114300" distR="114300" simplePos="0" relativeHeight="251657728" behindDoc="0" locked="0" layoutInCell="1" allowOverlap="1" wp14:anchorId="7946E6C7" wp14:editId="459FE96B">
          <wp:simplePos x="0" y="0"/>
          <wp:positionH relativeFrom="column">
            <wp:posOffset>3429000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E1624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68D1BC"/>
    <w:lvl w:ilvl="0">
      <w:start w:val="1"/>
      <w:numFmt w:val="decimal"/>
      <w:lvlText w:val="%1."/>
      <w:lvlJc w:val="left"/>
      <w:pPr>
        <w:tabs>
          <w:tab w:val="num" w:pos="1209"/>
        </w:tabs>
        <w:ind w:left="1209" w:hanging="360"/>
      </w:pPr>
    </w:lvl>
  </w:abstractNum>
  <w:abstractNum w:abstractNumId="2"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3" w15:restartNumberingAfterBreak="0">
    <w:nsid w:val="06314909"/>
    <w:multiLevelType w:val="multilevel"/>
    <w:tmpl w:val="1B6668A6"/>
    <w:lvl w:ilvl="0">
      <w:start w:val="1"/>
      <w:numFmt w:val="decimal"/>
      <w:pStyle w:val="Heading02"/>
      <w:lvlText w:val="%1"/>
      <w:lvlJc w:val="left"/>
      <w:pPr>
        <w:ind w:left="432" w:hanging="432"/>
      </w:pPr>
      <w:rPr>
        <w:rFonts w:hint="default"/>
      </w:rPr>
    </w:lvl>
    <w:lvl w:ilvl="1">
      <w:start w:val="1"/>
      <w:numFmt w:val="decimal"/>
      <w:pStyle w:val="Heading2"/>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64C0ED3"/>
    <w:multiLevelType w:val="hybridMultilevel"/>
    <w:tmpl w:val="C7709000"/>
    <w:lvl w:ilvl="0" w:tplc="EAC649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FB45365"/>
    <w:multiLevelType w:val="hybridMultilevel"/>
    <w:tmpl w:val="FF46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5"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146455"/>
    <w:multiLevelType w:val="hybridMultilevel"/>
    <w:tmpl w:val="1E24925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45F13B1"/>
    <w:multiLevelType w:val="hybridMultilevel"/>
    <w:tmpl w:val="82DA5F8C"/>
    <w:lvl w:ilvl="0" w:tplc="E87A3A5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4"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672C1D"/>
    <w:multiLevelType w:val="hybridMultilevel"/>
    <w:tmpl w:val="5DE204C4"/>
    <w:lvl w:ilvl="0" w:tplc="BDEA52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2" w15:restartNumberingAfterBreak="0">
    <w:nsid w:val="781B76ED"/>
    <w:multiLevelType w:val="hybridMultilevel"/>
    <w:tmpl w:val="432A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4" w15:restartNumberingAfterBreak="0">
    <w:nsid w:val="7CA22DD7"/>
    <w:multiLevelType w:val="hybridMultilevel"/>
    <w:tmpl w:val="A184E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16cid:durableId="1322614026">
    <w:abstractNumId w:val="31"/>
  </w:num>
  <w:num w:numId="2" w16cid:durableId="849758087">
    <w:abstractNumId w:val="27"/>
  </w:num>
  <w:num w:numId="3" w16cid:durableId="1236863558">
    <w:abstractNumId w:val="11"/>
  </w:num>
  <w:num w:numId="4" w16cid:durableId="1274095873">
    <w:abstractNumId w:val="13"/>
  </w:num>
  <w:num w:numId="5" w16cid:durableId="1330522362">
    <w:abstractNumId w:val="8"/>
  </w:num>
  <w:num w:numId="6" w16cid:durableId="821891965">
    <w:abstractNumId w:val="28"/>
  </w:num>
  <w:num w:numId="7" w16cid:durableId="1143159353">
    <w:abstractNumId w:val="15"/>
  </w:num>
  <w:num w:numId="8" w16cid:durableId="1586457345">
    <w:abstractNumId w:val="10"/>
  </w:num>
  <w:num w:numId="9" w16cid:durableId="1494102382">
    <w:abstractNumId w:val="25"/>
  </w:num>
  <w:num w:numId="10" w16cid:durableId="1995451997">
    <w:abstractNumId w:val="23"/>
  </w:num>
  <w:num w:numId="11" w16cid:durableId="1406605317">
    <w:abstractNumId w:val="7"/>
  </w:num>
  <w:num w:numId="12" w16cid:durableId="993530465">
    <w:abstractNumId w:val="6"/>
  </w:num>
  <w:num w:numId="13" w16cid:durableId="1395814033">
    <w:abstractNumId w:val="24"/>
  </w:num>
  <w:num w:numId="14" w16cid:durableId="135756207">
    <w:abstractNumId w:val="3"/>
  </w:num>
  <w:num w:numId="15" w16cid:durableId="127089483">
    <w:abstractNumId w:val="2"/>
  </w:num>
  <w:num w:numId="16" w16cid:durableId="1553928834">
    <w:abstractNumId w:val="19"/>
  </w:num>
  <w:num w:numId="17" w16cid:durableId="878475057">
    <w:abstractNumId w:val="31"/>
  </w:num>
  <w:num w:numId="18" w16cid:durableId="1762799061">
    <w:abstractNumId w:val="31"/>
  </w:num>
  <w:num w:numId="19" w16cid:durableId="86850665">
    <w:abstractNumId w:val="21"/>
  </w:num>
  <w:num w:numId="20" w16cid:durableId="1320690720">
    <w:abstractNumId w:val="17"/>
  </w:num>
  <w:num w:numId="21" w16cid:durableId="231090401">
    <w:abstractNumId w:val="29"/>
  </w:num>
  <w:num w:numId="22" w16cid:durableId="1849178909">
    <w:abstractNumId w:val="30"/>
  </w:num>
  <w:num w:numId="23" w16cid:durableId="311181845">
    <w:abstractNumId w:val="14"/>
  </w:num>
  <w:num w:numId="24" w16cid:durableId="1502430398">
    <w:abstractNumId w:val="35"/>
  </w:num>
  <w:num w:numId="25" w16cid:durableId="1856723188">
    <w:abstractNumId w:val="20"/>
  </w:num>
  <w:num w:numId="26" w16cid:durableId="1235432301">
    <w:abstractNumId w:val="5"/>
  </w:num>
  <w:num w:numId="27" w16cid:durableId="553273867">
    <w:abstractNumId w:val="18"/>
  </w:num>
  <w:num w:numId="28" w16cid:durableId="1067337718">
    <w:abstractNumId w:val="34"/>
  </w:num>
  <w:num w:numId="29" w16cid:durableId="2032148484">
    <w:abstractNumId w:val="9"/>
  </w:num>
  <w:num w:numId="30" w16cid:durableId="1790010525">
    <w:abstractNumId w:val="1"/>
  </w:num>
  <w:num w:numId="31" w16cid:durableId="813911902">
    <w:abstractNumId w:val="0"/>
  </w:num>
  <w:num w:numId="32" w16cid:durableId="555819751">
    <w:abstractNumId w:val="16"/>
  </w:num>
  <w:num w:numId="33" w16cid:durableId="588077574">
    <w:abstractNumId w:val="32"/>
  </w:num>
  <w:num w:numId="34" w16cid:durableId="1814517260">
    <w:abstractNumId w:val="22"/>
  </w:num>
  <w:num w:numId="35" w16cid:durableId="1375502073">
    <w:abstractNumId w:val="4"/>
  </w:num>
  <w:num w:numId="36" w16cid:durableId="875578044">
    <w:abstractNumId w:val="26"/>
  </w:num>
  <w:num w:numId="37" w16cid:durableId="9030328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2260512">
    <w:abstractNumId w:val="33"/>
  </w:num>
  <w:num w:numId="39" w16cid:durableId="1816483209">
    <w:abstractNumId w:val="3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0" w16cid:durableId="633558703">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y Green">
    <w15:presenceInfo w15:providerId="AD" w15:userId="S::Andy.Green@electralink.co.uk::fee1dbdd-a67d-4ad0-9747-8ed4ee303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3462"/>
    <w:rsid w:val="00004426"/>
    <w:rsid w:val="00004A78"/>
    <w:rsid w:val="00005989"/>
    <w:rsid w:val="00005C2A"/>
    <w:rsid w:val="00007FBA"/>
    <w:rsid w:val="0001312A"/>
    <w:rsid w:val="000131C0"/>
    <w:rsid w:val="000140D5"/>
    <w:rsid w:val="00014A06"/>
    <w:rsid w:val="00015169"/>
    <w:rsid w:val="0001585C"/>
    <w:rsid w:val="00021E27"/>
    <w:rsid w:val="0002309B"/>
    <w:rsid w:val="00023878"/>
    <w:rsid w:val="0002403C"/>
    <w:rsid w:val="00025241"/>
    <w:rsid w:val="00026A6A"/>
    <w:rsid w:val="000363FA"/>
    <w:rsid w:val="00041A17"/>
    <w:rsid w:val="000427B0"/>
    <w:rsid w:val="00043976"/>
    <w:rsid w:val="0004598C"/>
    <w:rsid w:val="000534BB"/>
    <w:rsid w:val="000541AC"/>
    <w:rsid w:val="000546C7"/>
    <w:rsid w:val="00055793"/>
    <w:rsid w:val="0005617C"/>
    <w:rsid w:val="000561DC"/>
    <w:rsid w:val="00057C9D"/>
    <w:rsid w:val="00062D1C"/>
    <w:rsid w:val="00062E0D"/>
    <w:rsid w:val="00065512"/>
    <w:rsid w:val="00067E74"/>
    <w:rsid w:val="0007537E"/>
    <w:rsid w:val="0007703C"/>
    <w:rsid w:val="00082674"/>
    <w:rsid w:val="00082F1D"/>
    <w:rsid w:val="000916B6"/>
    <w:rsid w:val="00096C4E"/>
    <w:rsid w:val="000A36A8"/>
    <w:rsid w:val="000B007D"/>
    <w:rsid w:val="000B1182"/>
    <w:rsid w:val="000B2E3D"/>
    <w:rsid w:val="000B4C7A"/>
    <w:rsid w:val="000B5D6C"/>
    <w:rsid w:val="000B6062"/>
    <w:rsid w:val="000C48AD"/>
    <w:rsid w:val="000D0AAD"/>
    <w:rsid w:val="000D1D1B"/>
    <w:rsid w:val="000D1ECA"/>
    <w:rsid w:val="000D2E96"/>
    <w:rsid w:val="000D5720"/>
    <w:rsid w:val="000D66EC"/>
    <w:rsid w:val="000D7AA0"/>
    <w:rsid w:val="000E0100"/>
    <w:rsid w:val="000E034A"/>
    <w:rsid w:val="000E2E48"/>
    <w:rsid w:val="000E3F5B"/>
    <w:rsid w:val="000E76BF"/>
    <w:rsid w:val="000F7D79"/>
    <w:rsid w:val="001060C1"/>
    <w:rsid w:val="00111F27"/>
    <w:rsid w:val="00112F45"/>
    <w:rsid w:val="00116E9B"/>
    <w:rsid w:val="001216C5"/>
    <w:rsid w:val="0012496E"/>
    <w:rsid w:val="0012717A"/>
    <w:rsid w:val="00143041"/>
    <w:rsid w:val="0014327C"/>
    <w:rsid w:val="001445A0"/>
    <w:rsid w:val="001451F4"/>
    <w:rsid w:val="00146470"/>
    <w:rsid w:val="00151CCE"/>
    <w:rsid w:val="00153B91"/>
    <w:rsid w:val="00164E30"/>
    <w:rsid w:val="00174D21"/>
    <w:rsid w:val="001762D1"/>
    <w:rsid w:val="00182A0C"/>
    <w:rsid w:val="0018581B"/>
    <w:rsid w:val="001859F6"/>
    <w:rsid w:val="0018792D"/>
    <w:rsid w:val="00187969"/>
    <w:rsid w:val="00187A15"/>
    <w:rsid w:val="00187E2F"/>
    <w:rsid w:val="001937A0"/>
    <w:rsid w:val="00193F47"/>
    <w:rsid w:val="001962B4"/>
    <w:rsid w:val="00197A37"/>
    <w:rsid w:val="001A5839"/>
    <w:rsid w:val="001A6F74"/>
    <w:rsid w:val="001B2D7A"/>
    <w:rsid w:val="001B5895"/>
    <w:rsid w:val="001B78C4"/>
    <w:rsid w:val="001C01D5"/>
    <w:rsid w:val="001C0AAE"/>
    <w:rsid w:val="001C0C6E"/>
    <w:rsid w:val="001C207A"/>
    <w:rsid w:val="001C2C3E"/>
    <w:rsid w:val="001C665E"/>
    <w:rsid w:val="001D0B92"/>
    <w:rsid w:val="001D3EFD"/>
    <w:rsid w:val="001D7EC5"/>
    <w:rsid w:val="001E2563"/>
    <w:rsid w:val="001E32D7"/>
    <w:rsid w:val="001E5D9F"/>
    <w:rsid w:val="001E6DCF"/>
    <w:rsid w:val="001F0E93"/>
    <w:rsid w:val="001F36FC"/>
    <w:rsid w:val="001F3812"/>
    <w:rsid w:val="001F4DA0"/>
    <w:rsid w:val="001F5F6C"/>
    <w:rsid w:val="001F630B"/>
    <w:rsid w:val="001F6DA9"/>
    <w:rsid w:val="001F7908"/>
    <w:rsid w:val="001F7D0E"/>
    <w:rsid w:val="002036BB"/>
    <w:rsid w:val="002047E2"/>
    <w:rsid w:val="00205E60"/>
    <w:rsid w:val="0021037E"/>
    <w:rsid w:val="00210AC1"/>
    <w:rsid w:val="002126D4"/>
    <w:rsid w:val="00212BF5"/>
    <w:rsid w:val="0021418F"/>
    <w:rsid w:val="002148B6"/>
    <w:rsid w:val="0021545D"/>
    <w:rsid w:val="00215877"/>
    <w:rsid w:val="002161A4"/>
    <w:rsid w:val="0022211E"/>
    <w:rsid w:val="00225F2B"/>
    <w:rsid w:val="002272EF"/>
    <w:rsid w:val="00231812"/>
    <w:rsid w:val="00236CC6"/>
    <w:rsid w:val="00236DCB"/>
    <w:rsid w:val="0024000A"/>
    <w:rsid w:val="002426A7"/>
    <w:rsid w:val="00251F86"/>
    <w:rsid w:val="00256075"/>
    <w:rsid w:val="00256566"/>
    <w:rsid w:val="00260BAE"/>
    <w:rsid w:val="00260C2C"/>
    <w:rsid w:val="002612FD"/>
    <w:rsid w:val="00262FDB"/>
    <w:rsid w:val="00263600"/>
    <w:rsid w:val="002660EC"/>
    <w:rsid w:val="00266BC0"/>
    <w:rsid w:val="00272979"/>
    <w:rsid w:val="002733C1"/>
    <w:rsid w:val="002744D3"/>
    <w:rsid w:val="00274559"/>
    <w:rsid w:val="002758A6"/>
    <w:rsid w:val="0027771D"/>
    <w:rsid w:val="00280B19"/>
    <w:rsid w:val="00281CF1"/>
    <w:rsid w:val="00281F45"/>
    <w:rsid w:val="00286CBD"/>
    <w:rsid w:val="00290F86"/>
    <w:rsid w:val="00291083"/>
    <w:rsid w:val="002933A2"/>
    <w:rsid w:val="002A0D66"/>
    <w:rsid w:val="002A369F"/>
    <w:rsid w:val="002A3F8F"/>
    <w:rsid w:val="002B385B"/>
    <w:rsid w:val="002B4393"/>
    <w:rsid w:val="002B6671"/>
    <w:rsid w:val="002B68DB"/>
    <w:rsid w:val="002C1553"/>
    <w:rsid w:val="002D25F9"/>
    <w:rsid w:val="002D5DFC"/>
    <w:rsid w:val="002D6272"/>
    <w:rsid w:val="002E139C"/>
    <w:rsid w:val="002E2ECA"/>
    <w:rsid w:val="002E5856"/>
    <w:rsid w:val="002F0224"/>
    <w:rsid w:val="002F13B8"/>
    <w:rsid w:val="002F357D"/>
    <w:rsid w:val="002F40F9"/>
    <w:rsid w:val="002F6CD0"/>
    <w:rsid w:val="00301DAF"/>
    <w:rsid w:val="00302F67"/>
    <w:rsid w:val="0030347F"/>
    <w:rsid w:val="00305AC5"/>
    <w:rsid w:val="00305C04"/>
    <w:rsid w:val="00306BF5"/>
    <w:rsid w:val="00310346"/>
    <w:rsid w:val="00313E9E"/>
    <w:rsid w:val="00313FE4"/>
    <w:rsid w:val="00316676"/>
    <w:rsid w:val="00316757"/>
    <w:rsid w:val="00320457"/>
    <w:rsid w:val="00320A64"/>
    <w:rsid w:val="003221E9"/>
    <w:rsid w:val="0033097B"/>
    <w:rsid w:val="00331AA6"/>
    <w:rsid w:val="003328B8"/>
    <w:rsid w:val="00332FE3"/>
    <w:rsid w:val="00336821"/>
    <w:rsid w:val="00337FF6"/>
    <w:rsid w:val="003419A6"/>
    <w:rsid w:val="00341CAD"/>
    <w:rsid w:val="00342AAC"/>
    <w:rsid w:val="003440F4"/>
    <w:rsid w:val="00344FDC"/>
    <w:rsid w:val="00345171"/>
    <w:rsid w:val="003456CF"/>
    <w:rsid w:val="00351769"/>
    <w:rsid w:val="00351960"/>
    <w:rsid w:val="00351B9D"/>
    <w:rsid w:val="00352A27"/>
    <w:rsid w:val="0035487C"/>
    <w:rsid w:val="003557B1"/>
    <w:rsid w:val="00357570"/>
    <w:rsid w:val="00362030"/>
    <w:rsid w:val="00363FE9"/>
    <w:rsid w:val="00367F60"/>
    <w:rsid w:val="0037034E"/>
    <w:rsid w:val="00370895"/>
    <w:rsid w:val="00370BE5"/>
    <w:rsid w:val="003711F3"/>
    <w:rsid w:val="003729E4"/>
    <w:rsid w:val="00372C0A"/>
    <w:rsid w:val="00374C1A"/>
    <w:rsid w:val="00377752"/>
    <w:rsid w:val="00380C64"/>
    <w:rsid w:val="00381C63"/>
    <w:rsid w:val="00381EB7"/>
    <w:rsid w:val="00382814"/>
    <w:rsid w:val="0038482F"/>
    <w:rsid w:val="00386096"/>
    <w:rsid w:val="00387AA9"/>
    <w:rsid w:val="00390D19"/>
    <w:rsid w:val="003920ED"/>
    <w:rsid w:val="00394E23"/>
    <w:rsid w:val="003956C7"/>
    <w:rsid w:val="003971AB"/>
    <w:rsid w:val="003A016A"/>
    <w:rsid w:val="003A2AA8"/>
    <w:rsid w:val="003A2BCC"/>
    <w:rsid w:val="003A4FC7"/>
    <w:rsid w:val="003A6CCA"/>
    <w:rsid w:val="003B0780"/>
    <w:rsid w:val="003B1A71"/>
    <w:rsid w:val="003B4359"/>
    <w:rsid w:val="003B44D0"/>
    <w:rsid w:val="003B4899"/>
    <w:rsid w:val="003B5816"/>
    <w:rsid w:val="003C1BBC"/>
    <w:rsid w:val="003C1E4D"/>
    <w:rsid w:val="003C22DF"/>
    <w:rsid w:val="003C457B"/>
    <w:rsid w:val="003C6AB2"/>
    <w:rsid w:val="003C7552"/>
    <w:rsid w:val="003D0281"/>
    <w:rsid w:val="003D0E0E"/>
    <w:rsid w:val="003D41D8"/>
    <w:rsid w:val="003D5877"/>
    <w:rsid w:val="003D6504"/>
    <w:rsid w:val="003E0757"/>
    <w:rsid w:val="003E0B53"/>
    <w:rsid w:val="003E16D8"/>
    <w:rsid w:val="003E1B16"/>
    <w:rsid w:val="003E30C6"/>
    <w:rsid w:val="003E45B6"/>
    <w:rsid w:val="003F030F"/>
    <w:rsid w:val="003F0B70"/>
    <w:rsid w:val="003F2A86"/>
    <w:rsid w:val="004028D5"/>
    <w:rsid w:val="004045E4"/>
    <w:rsid w:val="00406FCA"/>
    <w:rsid w:val="00410710"/>
    <w:rsid w:val="004109DA"/>
    <w:rsid w:val="00410E7D"/>
    <w:rsid w:val="00413790"/>
    <w:rsid w:val="00416FC8"/>
    <w:rsid w:val="00420FB8"/>
    <w:rsid w:val="00421B40"/>
    <w:rsid w:val="00422258"/>
    <w:rsid w:val="0042584E"/>
    <w:rsid w:val="00426FD6"/>
    <w:rsid w:val="00430E90"/>
    <w:rsid w:val="00432081"/>
    <w:rsid w:val="00433909"/>
    <w:rsid w:val="00433CFE"/>
    <w:rsid w:val="00433E1E"/>
    <w:rsid w:val="00435C42"/>
    <w:rsid w:val="00435CF2"/>
    <w:rsid w:val="00436AEA"/>
    <w:rsid w:val="00440FAE"/>
    <w:rsid w:val="004428DE"/>
    <w:rsid w:val="00446636"/>
    <w:rsid w:val="00447064"/>
    <w:rsid w:val="00450385"/>
    <w:rsid w:val="004504EA"/>
    <w:rsid w:val="004570AC"/>
    <w:rsid w:val="004579CF"/>
    <w:rsid w:val="0046001A"/>
    <w:rsid w:val="00461C2F"/>
    <w:rsid w:val="00463EF6"/>
    <w:rsid w:val="00467CA8"/>
    <w:rsid w:val="004710D6"/>
    <w:rsid w:val="00473B9D"/>
    <w:rsid w:val="00476B43"/>
    <w:rsid w:val="0048657A"/>
    <w:rsid w:val="004958FC"/>
    <w:rsid w:val="004A105A"/>
    <w:rsid w:val="004A22E8"/>
    <w:rsid w:val="004A3386"/>
    <w:rsid w:val="004A5970"/>
    <w:rsid w:val="004A631D"/>
    <w:rsid w:val="004B0AA7"/>
    <w:rsid w:val="004B0EA7"/>
    <w:rsid w:val="004B14D7"/>
    <w:rsid w:val="004B27FB"/>
    <w:rsid w:val="004B376C"/>
    <w:rsid w:val="004B53C8"/>
    <w:rsid w:val="004B7ABF"/>
    <w:rsid w:val="004B7ACD"/>
    <w:rsid w:val="004C2609"/>
    <w:rsid w:val="004C291F"/>
    <w:rsid w:val="004C3469"/>
    <w:rsid w:val="004C4371"/>
    <w:rsid w:val="004C6117"/>
    <w:rsid w:val="004C66D0"/>
    <w:rsid w:val="004D09F0"/>
    <w:rsid w:val="004D0D74"/>
    <w:rsid w:val="004D149E"/>
    <w:rsid w:val="004D1CB3"/>
    <w:rsid w:val="004D430C"/>
    <w:rsid w:val="004D638C"/>
    <w:rsid w:val="004E2468"/>
    <w:rsid w:val="004E5E00"/>
    <w:rsid w:val="004F253A"/>
    <w:rsid w:val="004F4A12"/>
    <w:rsid w:val="00500707"/>
    <w:rsid w:val="005023B5"/>
    <w:rsid w:val="00504E6C"/>
    <w:rsid w:val="005079E0"/>
    <w:rsid w:val="00513062"/>
    <w:rsid w:val="00513631"/>
    <w:rsid w:val="0051566C"/>
    <w:rsid w:val="00515AF1"/>
    <w:rsid w:val="005177DA"/>
    <w:rsid w:val="00520724"/>
    <w:rsid w:val="005251AD"/>
    <w:rsid w:val="0052579B"/>
    <w:rsid w:val="00526D50"/>
    <w:rsid w:val="00527EFC"/>
    <w:rsid w:val="005310CC"/>
    <w:rsid w:val="00531B35"/>
    <w:rsid w:val="005352A6"/>
    <w:rsid w:val="005357A0"/>
    <w:rsid w:val="00536BF8"/>
    <w:rsid w:val="00540357"/>
    <w:rsid w:val="00542EE3"/>
    <w:rsid w:val="00545D78"/>
    <w:rsid w:val="005469C0"/>
    <w:rsid w:val="0055068A"/>
    <w:rsid w:val="0055672D"/>
    <w:rsid w:val="00560EF2"/>
    <w:rsid w:val="00561CEC"/>
    <w:rsid w:val="005649CA"/>
    <w:rsid w:val="00564AD1"/>
    <w:rsid w:val="00566CEB"/>
    <w:rsid w:val="005703B3"/>
    <w:rsid w:val="005720CF"/>
    <w:rsid w:val="00576B57"/>
    <w:rsid w:val="00582E0D"/>
    <w:rsid w:val="0058426F"/>
    <w:rsid w:val="00587E1E"/>
    <w:rsid w:val="005926D5"/>
    <w:rsid w:val="005943D0"/>
    <w:rsid w:val="0059515C"/>
    <w:rsid w:val="00597D29"/>
    <w:rsid w:val="005A0143"/>
    <w:rsid w:val="005A1E00"/>
    <w:rsid w:val="005A4046"/>
    <w:rsid w:val="005A4D49"/>
    <w:rsid w:val="005A4F5D"/>
    <w:rsid w:val="005A6174"/>
    <w:rsid w:val="005A7145"/>
    <w:rsid w:val="005B0B30"/>
    <w:rsid w:val="005B105E"/>
    <w:rsid w:val="005B378E"/>
    <w:rsid w:val="005C1952"/>
    <w:rsid w:val="005C2175"/>
    <w:rsid w:val="005C22EF"/>
    <w:rsid w:val="005D1C6B"/>
    <w:rsid w:val="005D2623"/>
    <w:rsid w:val="005D4418"/>
    <w:rsid w:val="005D4631"/>
    <w:rsid w:val="005D4958"/>
    <w:rsid w:val="005D4A2B"/>
    <w:rsid w:val="005D72CA"/>
    <w:rsid w:val="005E103C"/>
    <w:rsid w:val="005E1C1D"/>
    <w:rsid w:val="005E3915"/>
    <w:rsid w:val="005E661A"/>
    <w:rsid w:val="005F3932"/>
    <w:rsid w:val="005F41BC"/>
    <w:rsid w:val="005F4AE3"/>
    <w:rsid w:val="005F6CFF"/>
    <w:rsid w:val="00600528"/>
    <w:rsid w:val="00600B78"/>
    <w:rsid w:val="00605F3D"/>
    <w:rsid w:val="00607D91"/>
    <w:rsid w:val="00610152"/>
    <w:rsid w:val="00610C8D"/>
    <w:rsid w:val="00613074"/>
    <w:rsid w:val="0061728F"/>
    <w:rsid w:val="0062062A"/>
    <w:rsid w:val="00622259"/>
    <w:rsid w:val="00622DC8"/>
    <w:rsid w:val="00623022"/>
    <w:rsid w:val="00624FA6"/>
    <w:rsid w:val="00627983"/>
    <w:rsid w:val="00630CE0"/>
    <w:rsid w:val="00630F15"/>
    <w:rsid w:val="00631710"/>
    <w:rsid w:val="0063186C"/>
    <w:rsid w:val="00631EBB"/>
    <w:rsid w:val="006333F3"/>
    <w:rsid w:val="006347BD"/>
    <w:rsid w:val="006361BA"/>
    <w:rsid w:val="00637680"/>
    <w:rsid w:val="006377B6"/>
    <w:rsid w:val="00637CD6"/>
    <w:rsid w:val="006446DD"/>
    <w:rsid w:val="00644759"/>
    <w:rsid w:val="00647335"/>
    <w:rsid w:val="00650186"/>
    <w:rsid w:val="00652D78"/>
    <w:rsid w:val="006533C3"/>
    <w:rsid w:val="00654765"/>
    <w:rsid w:val="006551B8"/>
    <w:rsid w:val="006606BC"/>
    <w:rsid w:val="00661D6B"/>
    <w:rsid w:val="00665358"/>
    <w:rsid w:val="006653B5"/>
    <w:rsid w:val="0067368F"/>
    <w:rsid w:val="00673F4F"/>
    <w:rsid w:val="0067455A"/>
    <w:rsid w:val="00674659"/>
    <w:rsid w:val="00683CF0"/>
    <w:rsid w:val="006876B6"/>
    <w:rsid w:val="00687B98"/>
    <w:rsid w:val="00690DD7"/>
    <w:rsid w:val="00691A06"/>
    <w:rsid w:val="00694865"/>
    <w:rsid w:val="0069714A"/>
    <w:rsid w:val="00697683"/>
    <w:rsid w:val="006A0767"/>
    <w:rsid w:val="006A1102"/>
    <w:rsid w:val="006A5279"/>
    <w:rsid w:val="006A55F8"/>
    <w:rsid w:val="006B451F"/>
    <w:rsid w:val="006B536B"/>
    <w:rsid w:val="006B68D8"/>
    <w:rsid w:val="006B6905"/>
    <w:rsid w:val="006B6D83"/>
    <w:rsid w:val="006B732A"/>
    <w:rsid w:val="006C1856"/>
    <w:rsid w:val="006C26C5"/>
    <w:rsid w:val="006C5683"/>
    <w:rsid w:val="006C5DC5"/>
    <w:rsid w:val="006C5F60"/>
    <w:rsid w:val="006D0CC1"/>
    <w:rsid w:val="006D0E98"/>
    <w:rsid w:val="006D0FB6"/>
    <w:rsid w:val="006D1E62"/>
    <w:rsid w:val="006D1F16"/>
    <w:rsid w:val="006D5F15"/>
    <w:rsid w:val="006D75CD"/>
    <w:rsid w:val="006E22C1"/>
    <w:rsid w:val="006E569E"/>
    <w:rsid w:val="006E7327"/>
    <w:rsid w:val="006E7560"/>
    <w:rsid w:val="006E7A7E"/>
    <w:rsid w:val="006F19E3"/>
    <w:rsid w:val="006F3D8D"/>
    <w:rsid w:val="006F4689"/>
    <w:rsid w:val="006F4798"/>
    <w:rsid w:val="006F733B"/>
    <w:rsid w:val="007015FF"/>
    <w:rsid w:val="00701D85"/>
    <w:rsid w:val="00701E18"/>
    <w:rsid w:val="00706916"/>
    <w:rsid w:val="00710C7E"/>
    <w:rsid w:val="00710E92"/>
    <w:rsid w:val="00714D4B"/>
    <w:rsid w:val="0071547D"/>
    <w:rsid w:val="00722FCE"/>
    <w:rsid w:val="0072385C"/>
    <w:rsid w:val="00726171"/>
    <w:rsid w:val="00731B99"/>
    <w:rsid w:val="00733D46"/>
    <w:rsid w:val="00733F4B"/>
    <w:rsid w:val="00734630"/>
    <w:rsid w:val="00736714"/>
    <w:rsid w:val="007374B9"/>
    <w:rsid w:val="00740A8F"/>
    <w:rsid w:val="00742876"/>
    <w:rsid w:val="00747A24"/>
    <w:rsid w:val="007607E8"/>
    <w:rsid w:val="007608FF"/>
    <w:rsid w:val="00760BD6"/>
    <w:rsid w:val="007626D9"/>
    <w:rsid w:val="00766A3F"/>
    <w:rsid w:val="00767460"/>
    <w:rsid w:val="00771ACE"/>
    <w:rsid w:val="007721DC"/>
    <w:rsid w:val="00772942"/>
    <w:rsid w:val="00774F15"/>
    <w:rsid w:val="00775EF4"/>
    <w:rsid w:val="00780130"/>
    <w:rsid w:val="00781B2C"/>
    <w:rsid w:val="00781D35"/>
    <w:rsid w:val="00784486"/>
    <w:rsid w:val="00787EDB"/>
    <w:rsid w:val="0079113B"/>
    <w:rsid w:val="00793EF9"/>
    <w:rsid w:val="00797AA8"/>
    <w:rsid w:val="007A0FB2"/>
    <w:rsid w:val="007A4F58"/>
    <w:rsid w:val="007A6725"/>
    <w:rsid w:val="007A7ADD"/>
    <w:rsid w:val="007B002D"/>
    <w:rsid w:val="007B0998"/>
    <w:rsid w:val="007B2962"/>
    <w:rsid w:val="007B42B2"/>
    <w:rsid w:val="007B4476"/>
    <w:rsid w:val="007C00DA"/>
    <w:rsid w:val="007C0E16"/>
    <w:rsid w:val="007C39B0"/>
    <w:rsid w:val="007C4E55"/>
    <w:rsid w:val="007C7FB5"/>
    <w:rsid w:val="007D5BA8"/>
    <w:rsid w:val="007D7C47"/>
    <w:rsid w:val="007E1A43"/>
    <w:rsid w:val="007E3C0E"/>
    <w:rsid w:val="007E572E"/>
    <w:rsid w:val="007E718E"/>
    <w:rsid w:val="007F5A9E"/>
    <w:rsid w:val="00801327"/>
    <w:rsid w:val="0080315F"/>
    <w:rsid w:val="008053AF"/>
    <w:rsid w:val="008115C5"/>
    <w:rsid w:val="00812404"/>
    <w:rsid w:val="00812C70"/>
    <w:rsid w:val="0081418A"/>
    <w:rsid w:val="008149B0"/>
    <w:rsid w:val="008177D7"/>
    <w:rsid w:val="0082092D"/>
    <w:rsid w:val="00821E80"/>
    <w:rsid w:val="00822D9F"/>
    <w:rsid w:val="00826203"/>
    <w:rsid w:val="008272A5"/>
    <w:rsid w:val="008277A6"/>
    <w:rsid w:val="00832598"/>
    <w:rsid w:val="00833183"/>
    <w:rsid w:val="008333C9"/>
    <w:rsid w:val="008423A3"/>
    <w:rsid w:val="00846D9D"/>
    <w:rsid w:val="008473D9"/>
    <w:rsid w:val="0085211A"/>
    <w:rsid w:val="00856C0B"/>
    <w:rsid w:val="00860F0F"/>
    <w:rsid w:val="0086142A"/>
    <w:rsid w:val="00861D88"/>
    <w:rsid w:val="00862D16"/>
    <w:rsid w:val="00870F0E"/>
    <w:rsid w:val="008715F6"/>
    <w:rsid w:val="0087362B"/>
    <w:rsid w:val="00876FA4"/>
    <w:rsid w:val="00880168"/>
    <w:rsid w:val="00882D3C"/>
    <w:rsid w:val="00882F64"/>
    <w:rsid w:val="008847ED"/>
    <w:rsid w:val="00887D24"/>
    <w:rsid w:val="00892D3B"/>
    <w:rsid w:val="00895154"/>
    <w:rsid w:val="00897EDC"/>
    <w:rsid w:val="008A17EB"/>
    <w:rsid w:val="008A2F12"/>
    <w:rsid w:val="008A5134"/>
    <w:rsid w:val="008A69D0"/>
    <w:rsid w:val="008B6CCD"/>
    <w:rsid w:val="008C1351"/>
    <w:rsid w:val="008C5774"/>
    <w:rsid w:val="008C579E"/>
    <w:rsid w:val="008C6612"/>
    <w:rsid w:val="008D0FCF"/>
    <w:rsid w:val="008D37F6"/>
    <w:rsid w:val="008D5B54"/>
    <w:rsid w:val="008D6266"/>
    <w:rsid w:val="008D7983"/>
    <w:rsid w:val="008E2C19"/>
    <w:rsid w:val="008E631E"/>
    <w:rsid w:val="008F09A9"/>
    <w:rsid w:val="00900963"/>
    <w:rsid w:val="0090492C"/>
    <w:rsid w:val="009105B1"/>
    <w:rsid w:val="009121FF"/>
    <w:rsid w:val="009129DC"/>
    <w:rsid w:val="00913148"/>
    <w:rsid w:val="009208D8"/>
    <w:rsid w:val="00922DBD"/>
    <w:rsid w:val="0092387F"/>
    <w:rsid w:val="00925F3A"/>
    <w:rsid w:val="00926505"/>
    <w:rsid w:val="009265C0"/>
    <w:rsid w:val="00926C69"/>
    <w:rsid w:val="00926F0E"/>
    <w:rsid w:val="00934802"/>
    <w:rsid w:val="00935573"/>
    <w:rsid w:val="009356A2"/>
    <w:rsid w:val="00940505"/>
    <w:rsid w:val="00943AB3"/>
    <w:rsid w:val="00944047"/>
    <w:rsid w:val="009469BE"/>
    <w:rsid w:val="0094797C"/>
    <w:rsid w:val="00947DC2"/>
    <w:rsid w:val="00951FDE"/>
    <w:rsid w:val="00954773"/>
    <w:rsid w:val="00954FC6"/>
    <w:rsid w:val="00957FBC"/>
    <w:rsid w:val="00960420"/>
    <w:rsid w:val="00960714"/>
    <w:rsid w:val="0096255F"/>
    <w:rsid w:val="00967C6A"/>
    <w:rsid w:val="009704FB"/>
    <w:rsid w:val="0097072A"/>
    <w:rsid w:val="0097114C"/>
    <w:rsid w:val="0097527E"/>
    <w:rsid w:val="0097686F"/>
    <w:rsid w:val="009832ED"/>
    <w:rsid w:val="009848A3"/>
    <w:rsid w:val="00985FC1"/>
    <w:rsid w:val="00991785"/>
    <w:rsid w:val="00993E9F"/>
    <w:rsid w:val="00994B34"/>
    <w:rsid w:val="00994EF3"/>
    <w:rsid w:val="00997577"/>
    <w:rsid w:val="009A03A4"/>
    <w:rsid w:val="009A03E1"/>
    <w:rsid w:val="009A200B"/>
    <w:rsid w:val="009A6C91"/>
    <w:rsid w:val="009A7C8E"/>
    <w:rsid w:val="009B335C"/>
    <w:rsid w:val="009B64C7"/>
    <w:rsid w:val="009C1C52"/>
    <w:rsid w:val="009C2EA4"/>
    <w:rsid w:val="009C7CDB"/>
    <w:rsid w:val="009D1A9A"/>
    <w:rsid w:val="009D7913"/>
    <w:rsid w:val="009D7B56"/>
    <w:rsid w:val="009E1A09"/>
    <w:rsid w:val="009E318C"/>
    <w:rsid w:val="009E4D2D"/>
    <w:rsid w:val="009E63A4"/>
    <w:rsid w:val="009E7589"/>
    <w:rsid w:val="009F3981"/>
    <w:rsid w:val="009F4D87"/>
    <w:rsid w:val="009F70E9"/>
    <w:rsid w:val="00A00B4A"/>
    <w:rsid w:val="00A00CA0"/>
    <w:rsid w:val="00A02217"/>
    <w:rsid w:val="00A0777B"/>
    <w:rsid w:val="00A10251"/>
    <w:rsid w:val="00A10B9C"/>
    <w:rsid w:val="00A13230"/>
    <w:rsid w:val="00A13762"/>
    <w:rsid w:val="00A14918"/>
    <w:rsid w:val="00A16360"/>
    <w:rsid w:val="00A25D84"/>
    <w:rsid w:val="00A25F81"/>
    <w:rsid w:val="00A26182"/>
    <w:rsid w:val="00A31D12"/>
    <w:rsid w:val="00A31DC5"/>
    <w:rsid w:val="00A32DC7"/>
    <w:rsid w:val="00A3759B"/>
    <w:rsid w:val="00A4337D"/>
    <w:rsid w:val="00A45D4A"/>
    <w:rsid w:val="00A50878"/>
    <w:rsid w:val="00A51787"/>
    <w:rsid w:val="00A55397"/>
    <w:rsid w:val="00A56005"/>
    <w:rsid w:val="00A5666D"/>
    <w:rsid w:val="00A56ED0"/>
    <w:rsid w:val="00A579D3"/>
    <w:rsid w:val="00A61EE9"/>
    <w:rsid w:val="00A650D1"/>
    <w:rsid w:val="00A66894"/>
    <w:rsid w:val="00A73FDE"/>
    <w:rsid w:val="00A809BC"/>
    <w:rsid w:val="00A80EE0"/>
    <w:rsid w:val="00A81AA5"/>
    <w:rsid w:val="00A84AF7"/>
    <w:rsid w:val="00A85694"/>
    <w:rsid w:val="00A93BF0"/>
    <w:rsid w:val="00A94C94"/>
    <w:rsid w:val="00A96295"/>
    <w:rsid w:val="00A968AB"/>
    <w:rsid w:val="00A97DD5"/>
    <w:rsid w:val="00AA004B"/>
    <w:rsid w:val="00AA463E"/>
    <w:rsid w:val="00AA548E"/>
    <w:rsid w:val="00AA69EF"/>
    <w:rsid w:val="00AB2DA2"/>
    <w:rsid w:val="00AB3915"/>
    <w:rsid w:val="00AC0309"/>
    <w:rsid w:val="00AC0716"/>
    <w:rsid w:val="00AC59D2"/>
    <w:rsid w:val="00AC5BEF"/>
    <w:rsid w:val="00AC68BE"/>
    <w:rsid w:val="00AD0028"/>
    <w:rsid w:val="00AD04A1"/>
    <w:rsid w:val="00AD606D"/>
    <w:rsid w:val="00AE4FA9"/>
    <w:rsid w:val="00AE5F4A"/>
    <w:rsid w:val="00AE7C82"/>
    <w:rsid w:val="00AF2F2D"/>
    <w:rsid w:val="00AF30A5"/>
    <w:rsid w:val="00AF3186"/>
    <w:rsid w:val="00AF5B6E"/>
    <w:rsid w:val="00AF7744"/>
    <w:rsid w:val="00B0282B"/>
    <w:rsid w:val="00B05690"/>
    <w:rsid w:val="00B057CB"/>
    <w:rsid w:val="00B10136"/>
    <w:rsid w:val="00B14C52"/>
    <w:rsid w:val="00B20062"/>
    <w:rsid w:val="00B202B8"/>
    <w:rsid w:val="00B2172B"/>
    <w:rsid w:val="00B22C3C"/>
    <w:rsid w:val="00B22F84"/>
    <w:rsid w:val="00B320DC"/>
    <w:rsid w:val="00B32AB5"/>
    <w:rsid w:val="00B35A8E"/>
    <w:rsid w:val="00B374AD"/>
    <w:rsid w:val="00B4014F"/>
    <w:rsid w:val="00B45635"/>
    <w:rsid w:val="00B52044"/>
    <w:rsid w:val="00B52063"/>
    <w:rsid w:val="00B53898"/>
    <w:rsid w:val="00B539A1"/>
    <w:rsid w:val="00B53A32"/>
    <w:rsid w:val="00B53C15"/>
    <w:rsid w:val="00B5701B"/>
    <w:rsid w:val="00B615CC"/>
    <w:rsid w:val="00B6291B"/>
    <w:rsid w:val="00B7023F"/>
    <w:rsid w:val="00B708FB"/>
    <w:rsid w:val="00B7630C"/>
    <w:rsid w:val="00B81C73"/>
    <w:rsid w:val="00B81F70"/>
    <w:rsid w:val="00B85DF4"/>
    <w:rsid w:val="00B9451F"/>
    <w:rsid w:val="00BA36C0"/>
    <w:rsid w:val="00BA3CFD"/>
    <w:rsid w:val="00BA4FD1"/>
    <w:rsid w:val="00BA5499"/>
    <w:rsid w:val="00BA7EF2"/>
    <w:rsid w:val="00BB32F0"/>
    <w:rsid w:val="00BB3DE9"/>
    <w:rsid w:val="00BB473F"/>
    <w:rsid w:val="00BC05A6"/>
    <w:rsid w:val="00BC10C2"/>
    <w:rsid w:val="00BC1CFB"/>
    <w:rsid w:val="00BD10A6"/>
    <w:rsid w:val="00BD2399"/>
    <w:rsid w:val="00BD3E31"/>
    <w:rsid w:val="00BD5453"/>
    <w:rsid w:val="00BD78DB"/>
    <w:rsid w:val="00BE50AA"/>
    <w:rsid w:val="00BE7316"/>
    <w:rsid w:val="00BE7C55"/>
    <w:rsid w:val="00BE7EE9"/>
    <w:rsid w:val="00BF00E3"/>
    <w:rsid w:val="00BF0C5F"/>
    <w:rsid w:val="00BF1449"/>
    <w:rsid w:val="00BF2AE4"/>
    <w:rsid w:val="00BF4EEF"/>
    <w:rsid w:val="00C10827"/>
    <w:rsid w:val="00C11964"/>
    <w:rsid w:val="00C14277"/>
    <w:rsid w:val="00C236F4"/>
    <w:rsid w:val="00C2500C"/>
    <w:rsid w:val="00C25A16"/>
    <w:rsid w:val="00C31A20"/>
    <w:rsid w:val="00C31BC2"/>
    <w:rsid w:val="00C3321C"/>
    <w:rsid w:val="00C356E8"/>
    <w:rsid w:val="00C4569B"/>
    <w:rsid w:val="00C471ED"/>
    <w:rsid w:val="00C5056D"/>
    <w:rsid w:val="00C50F95"/>
    <w:rsid w:val="00C607C9"/>
    <w:rsid w:val="00C64B15"/>
    <w:rsid w:val="00C65823"/>
    <w:rsid w:val="00C65B8B"/>
    <w:rsid w:val="00C67834"/>
    <w:rsid w:val="00C67F24"/>
    <w:rsid w:val="00C72782"/>
    <w:rsid w:val="00C730A2"/>
    <w:rsid w:val="00C73E6F"/>
    <w:rsid w:val="00C73EA4"/>
    <w:rsid w:val="00C75154"/>
    <w:rsid w:val="00C760BC"/>
    <w:rsid w:val="00C76D9F"/>
    <w:rsid w:val="00C8353B"/>
    <w:rsid w:val="00C83898"/>
    <w:rsid w:val="00C867BC"/>
    <w:rsid w:val="00C924ED"/>
    <w:rsid w:val="00C94E7B"/>
    <w:rsid w:val="00C954D7"/>
    <w:rsid w:val="00CA02C6"/>
    <w:rsid w:val="00CA0EB9"/>
    <w:rsid w:val="00CA136E"/>
    <w:rsid w:val="00CA1B43"/>
    <w:rsid w:val="00CA4EA1"/>
    <w:rsid w:val="00CA505B"/>
    <w:rsid w:val="00CA587F"/>
    <w:rsid w:val="00CA6F12"/>
    <w:rsid w:val="00CA75DC"/>
    <w:rsid w:val="00CA7800"/>
    <w:rsid w:val="00CA7D25"/>
    <w:rsid w:val="00CB2A38"/>
    <w:rsid w:val="00CB3185"/>
    <w:rsid w:val="00CB5D46"/>
    <w:rsid w:val="00CB5E98"/>
    <w:rsid w:val="00CB6330"/>
    <w:rsid w:val="00CC0C7A"/>
    <w:rsid w:val="00CC39D2"/>
    <w:rsid w:val="00CC763E"/>
    <w:rsid w:val="00CD3322"/>
    <w:rsid w:val="00CD363C"/>
    <w:rsid w:val="00CD4346"/>
    <w:rsid w:val="00CD70EB"/>
    <w:rsid w:val="00CD719F"/>
    <w:rsid w:val="00CE19AC"/>
    <w:rsid w:val="00CE5938"/>
    <w:rsid w:val="00CE6A89"/>
    <w:rsid w:val="00CE7E5A"/>
    <w:rsid w:val="00CE7F33"/>
    <w:rsid w:val="00CF53AA"/>
    <w:rsid w:val="00CF549A"/>
    <w:rsid w:val="00D06875"/>
    <w:rsid w:val="00D122BE"/>
    <w:rsid w:val="00D1530C"/>
    <w:rsid w:val="00D1613E"/>
    <w:rsid w:val="00D20C24"/>
    <w:rsid w:val="00D21BB7"/>
    <w:rsid w:val="00D22CEB"/>
    <w:rsid w:val="00D253BF"/>
    <w:rsid w:val="00D3397C"/>
    <w:rsid w:val="00D349D1"/>
    <w:rsid w:val="00D34E70"/>
    <w:rsid w:val="00D35A55"/>
    <w:rsid w:val="00D363E8"/>
    <w:rsid w:val="00D36FC3"/>
    <w:rsid w:val="00D40056"/>
    <w:rsid w:val="00D41486"/>
    <w:rsid w:val="00D4173D"/>
    <w:rsid w:val="00D42CA7"/>
    <w:rsid w:val="00D50089"/>
    <w:rsid w:val="00D502A3"/>
    <w:rsid w:val="00D54568"/>
    <w:rsid w:val="00D56907"/>
    <w:rsid w:val="00D60AFC"/>
    <w:rsid w:val="00D60DDD"/>
    <w:rsid w:val="00D620D5"/>
    <w:rsid w:val="00D635CE"/>
    <w:rsid w:val="00D7092D"/>
    <w:rsid w:val="00D726B0"/>
    <w:rsid w:val="00D80A98"/>
    <w:rsid w:val="00D83A9B"/>
    <w:rsid w:val="00D8769C"/>
    <w:rsid w:val="00D90F5D"/>
    <w:rsid w:val="00D9219F"/>
    <w:rsid w:val="00D93A95"/>
    <w:rsid w:val="00DA0052"/>
    <w:rsid w:val="00DA0B1F"/>
    <w:rsid w:val="00DA5F89"/>
    <w:rsid w:val="00DA6586"/>
    <w:rsid w:val="00DA6C89"/>
    <w:rsid w:val="00DB05AE"/>
    <w:rsid w:val="00DB4583"/>
    <w:rsid w:val="00DB4E1C"/>
    <w:rsid w:val="00DB5096"/>
    <w:rsid w:val="00DC25CD"/>
    <w:rsid w:val="00DC3562"/>
    <w:rsid w:val="00DC418C"/>
    <w:rsid w:val="00DD269D"/>
    <w:rsid w:val="00DD7837"/>
    <w:rsid w:val="00DD7C82"/>
    <w:rsid w:val="00DE1518"/>
    <w:rsid w:val="00DE1A1A"/>
    <w:rsid w:val="00DE2088"/>
    <w:rsid w:val="00DE6A97"/>
    <w:rsid w:val="00DF184E"/>
    <w:rsid w:val="00DF26C8"/>
    <w:rsid w:val="00DF6863"/>
    <w:rsid w:val="00E02F60"/>
    <w:rsid w:val="00E070F1"/>
    <w:rsid w:val="00E07BA5"/>
    <w:rsid w:val="00E10A8C"/>
    <w:rsid w:val="00E12ECB"/>
    <w:rsid w:val="00E13DD0"/>
    <w:rsid w:val="00E1701D"/>
    <w:rsid w:val="00E20E29"/>
    <w:rsid w:val="00E24BDF"/>
    <w:rsid w:val="00E25EDC"/>
    <w:rsid w:val="00E2789D"/>
    <w:rsid w:val="00E40304"/>
    <w:rsid w:val="00E4135E"/>
    <w:rsid w:val="00E41BB9"/>
    <w:rsid w:val="00E4348E"/>
    <w:rsid w:val="00E445AF"/>
    <w:rsid w:val="00E50A06"/>
    <w:rsid w:val="00E510C9"/>
    <w:rsid w:val="00E55C4A"/>
    <w:rsid w:val="00E6212D"/>
    <w:rsid w:val="00E6618A"/>
    <w:rsid w:val="00E666BF"/>
    <w:rsid w:val="00E66791"/>
    <w:rsid w:val="00E70072"/>
    <w:rsid w:val="00E70BE7"/>
    <w:rsid w:val="00E74111"/>
    <w:rsid w:val="00E77D73"/>
    <w:rsid w:val="00E81739"/>
    <w:rsid w:val="00E82BDD"/>
    <w:rsid w:val="00E844CC"/>
    <w:rsid w:val="00E8510B"/>
    <w:rsid w:val="00E855A5"/>
    <w:rsid w:val="00E91400"/>
    <w:rsid w:val="00E9621C"/>
    <w:rsid w:val="00E97DB3"/>
    <w:rsid w:val="00EA1C2B"/>
    <w:rsid w:val="00EA2475"/>
    <w:rsid w:val="00EA2F46"/>
    <w:rsid w:val="00EA3F0B"/>
    <w:rsid w:val="00EA4674"/>
    <w:rsid w:val="00EA632D"/>
    <w:rsid w:val="00EB1FF2"/>
    <w:rsid w:val="00EB32BB"/>
    <w:rsid w:val="00EB362B"/>
    <w:rsid w:val="00EB7074"/>
    <w:rsid w:val="00EC44EA"/>
    <w:rsid w:val="00EC4958"/>
    <w:rsid w:val="00EC647D"/>
    <w:rsid w:val="00ED0E84"/>
    <w:rsid w:val="00ED6C9B"/>
    <w:rsid w:val="00EE025E"/>
    <w:rsid w:val="00EE1190"/>
    <w:rsid w:val="00EE2334"/>
    <w:rsid w:val="00EE2569"/>
    <w:rsid w:val="00EE4519"/>
    <w:rsid w:val="00EE5CD9"/>
    <w:rsid w:val="00EF0CE5"/>
    <w:rsid w:val="00EF6CC8"/>
    <w:rsid w:val="00EF789C"/>
    <w:rsid w:val="00F007A0"/>
    <w:rsid w:val="00F04401"/>
    <w:rsid w:val="00F1043A"/>
    <w:rsid w:val="00F10E14"/>
    <w:rsid w:val="00F1132A"/>
    <w:rsid w:val="00F1175C"/>
    <w:rsid w:val="00F11F9F"/>
    <w:rsid w:val="00F14070"/>
    <w:rsid w:val="00F14A61"/>
    <w:rsid w:val="00F14EC4"/>
    <w:rsid w:val="00F17AE5"/>
    <w:rsid w:val="00F17B9C"/>
    <w:rsid w:val="00F20A95"/>
    <w:rsid w:val="00F20FAB"/>
    <w:rsid w:val="00F212C1"/>
    <w:rsid w:val="00F306DA"/>
    <w:rsid w:val="00F33422"/>
    <w:rsid w:val="00F42F29"/>
    <w:rsid w:val="00F4356A"/>
    <w:rsid w:val="00F450E7"/>
    <w:rsid w:val="00F47F8E"/>
    <w:rsid w:val="00F504AF"/>
    <w:rsid w:val="00F50C02"/>
    <w:rsid w:val="00F511D1"/>
    <w:rsid w:val="00F51FCB"/>
    <w:rsid w:val="00F535CA"/>
    <w:rsid w:val="00F57A16"/>
    <w:rsid w:val="00F61549"/>
    <w:rsid w:val="00F62E4B"/>
    <w:rsid w:val="00F647E6"/>
    <w:rsid w:val="00F7193D"/>
    <w:rsid w:val="00F726D8"/>
    <w:rsid w:val="00F73ACA"/>
    <w:rsid w:val="00F73FD6"/>
    <w:rsid w:val="00F751E8"/>
    <w:rsid w:val="00F770DC"/>
    <w:rsid w:val="00F80207"/>
    <w:rsid w:val="00F80510"/>
    <w:rsid w:val="00F81314"/>
    <w:rsid w:val="00F847DE"/>
    <w:rsid w:val="00F90C91"/>
    <w:rsid w:val="00F93B70"/>
    <w:rsid w:val="00F940B1"/>
    <w:rsid w:val="00F94961"/>
    <w:rsid w:val="00F94F85"/>
    <w:rsid w:val="00F962B5"/>
    <w:rsid w:val="00FA15F6"/>
    <w:rsid w:val="00FA22E9"/>
    <w:rsid w:val="00FA4B61"/>
    <w:rsid w:val="00FA5931"/>
    <w:rsid w:val="00FB2CD3"/>
    <w:rsid w:val="00FB3016"/>
    <w:rsid w:val="00FB3A3F"/>
    <w:rsid w:val="00FB44B2"/>
    <w:rsid w:val="00FB71C1"/>
    <w:rsid w:val="00FC1065"/>
    <w:rsid w:val="00FC72D5"/>
    <w:rsid w:val="00FC7E97"/>
    <w:rsid w:val="00FD0418"/>
    <w:rsid w:val="00FD29A2"/>
    <w:rsid w:val="00FD2BFB"/>
    <w:rsid w:val="00FD32A2"/>
    <w:rsid w:val="00FD5FA8"/>
    <w:rsid w:val="00FD60CA"/>
    <w:rsid w:val="00FD793F"/>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277465"/>
  <w15:chartTrackingRefBased/>
  <w15:docId w15:val="{E1D69368-7DF6-4C64-B2F0-220015E8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3D0E0E"/>
    <w:pPr>
      <w:keepNext/>
      <w:numPr>
        <w:ilvl w:val="1"/>
        <w:numId w:val="14"/>
      </w:numPr>
      <w:spacing w:line="360" w:lineRule="auto"/>
      <w:ind w:left="567" w:hanging="567"/>
      <w:jc w:val="both"/>
      <w:outlineLvl w:val="1"/>
    </w:pPr>
    <w:rPr>
      <w:rFonts w:cs="Arial"/>
      <w:bCs/>
      <w:iCs/>
      <w:szCs w:val="20"/>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C25A16"/>
    <w:pPr>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3D0E0E"/>
    <w:rPr>
      <w:rFonts w:ascii="Arial" w:eastAsia="Times New Roman" w:hAnsi="Arial" w:cs="Arial"/>
      <w:bCs/>
      <w:iCs/>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C25A16"/>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AF2F2D"/>
    <w:pPr>
      <w:framePr w:wrap="around"/>
      <w:tabs>
        <w:tab w:val="clear" w:pos="7655"/>
        <w:tab w:val="right" w:pos="5103"/>
      </w:tabs>
      <w:ind w:right="1800"/>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autoRedefine/>
    <w:qFormat/>
    <w:rsid w:val="00A31DC5"/>
    <w:pPr>
      <w:keepNext w:val="0"/>
      <w:widowControl w:val="0"/>
      <w:numPr>
        <w:numId w:val="14"/>
      </w:numPr>
      <w:pBdr>
        <w:top w:val="single" w:sz="48" w:space="1" w:color="0096D7"/>
        <w:left w:val="single" w:sz="48" w:space="4" w:color="0096D7"/>
        <w:bottom w:val="single" w:sz="48" w:space="1" w:color="0096D7"/>
        <w:right w:val="single" w:sz="48" w:space="4" w:color="0096D7"/>
      </w:pBdr>
      <w:shd w:val="clear" w:color="auto" w:fill="0096D7"/>
      <w:ind w:left="431" w:hanging="431"/>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styleId="UnresolvedMention">
    <w:name w:val="Unresolved Mention"/>
    <w:uiPriority w:val="99"/>
    <w:semiHidden/>
    <w:unhideWhenUsed/>
    <w:rsid w:val="00FA5931"/>
    <w:rPr>
      <w:color w:val="605E5C"/>
      <w:shd w:val="clear" w:color="auto" w:fill="E1DFDD"/>
    </w:rPr>
  </w:style>
  <w:style w:type="paragraph" w:styleId="ListParagraph">
    <w:name w:val="List Paragraph"/>
    <w:basedOn w:val="Normal"/>
    <w:link w:val="ListParagraphChar"/>
    <w:uiPriority w:val="34"/>
    <w:qFormat/>
    <w:rsid w:val="002A3F8F"/>
    <w:pPr>
      <w:ind w:left="720"/>
    </w:pPr>
  </w:style>
  <w:style w:type="character" w:customStyle="1" w:styleId="ListParagraphChar">
    <w:name w:val="List Paragraph Char"/>
    <w:link w:val="ListParagraph"/>
    <w:uiPriority w:val="34"/>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character" w:customStyle="1" w:styleId="TemplateFill">
    <w:name w:val="Template Fill"/>
    <w:uiPriority w:val="1"/>
    <w:rsid w:val="000D2E96"/>
    <w:rPr>
      <w:rFonts w:ascii="Calibri" w:hAnsi="Calibri" w:cs="Calibri" w:hint="default"/>
      <w:color w:val="auto"/>
      <w:sz w:val="22"/>
    </w:rPr>
  </w:style>
  <w:style w:type="character" w:styleId="IntenseEmphasis">
    <w:name w:val="Intense Emphasis"/>
    <w:basedOn w:val="Emphasis"/>
    <w:qFormat/>
    <w:rsid w:val="000D2E96"/>
    <w:rPr>
      <w:rFonts w:ascii="Arial" w:eastAsia="Times New Roman" w:hAnsi="Arial" w:cs="Arial"/>
      <w:i/>
      <w:color w:val="00B274"/>
      <w:sz w:val="20"/>
      <w:szCs w:val="28"/>
    </w:rPr>
  </w:style>
  <w:style w:type="paragraph" w:styleId="NoSpacing">
    <w:name w:val="No Spacing"/>
    <w:qFormat/>
    <w:rsid w:val="005E1C1D"/>
    <w:rPr>
      <w:rFonts w:ascii="Arial" w:eastAsia="Times New Roman" w:hAnsi="Arial"/>
      <w:szCs w:val="24"/>
    </w:rPr>
  </w:style>
  <w:style w:type="paragraph" w:customStyle="1" w:styleId="GSBodyParawithnumb">
    <w:name w:val="GS Body Para with numb"/>
    <w:basedOn w:val="Normal"/>
    <w:link w:val="GSBodyParawithnumbChar"/>
    <w:qFormat/>
    <w:rsid w:val="00FA15F6"/>
    <w:pPr>
      <w:numPr>
        <w:ilvl w:val="1"/>
        <w:numId w:val="38"/>
      </w:numPr>
      <w:spacing w:after="240" w:line="280" w:lineRule="exact"/>
      <w:outlineLvl w:val="1"/>
    </w:pPr>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FA15F6"/>
    <w:pPr>
      <w:numPr>
        <w:ilvl w:val="0"/>
        <w:numId w:val="38"/>
      </w:numPr>
      <w:pBdr>
        <w:bottom w:val="single" w:sz="2" w:space="5" w:color="CEE0CC"/>
      </w:pBdr>
      <w:tabs>
        <w:tab w:val="clear" w:pos="567"/>
        <w:tab w:val="num" w:pos="284"/>
        <w:tab w:val="num" w:pos="360"/>
      </w:tabs>
      <w:spacing w:before="40" w:after="80" w:line="300" w:lineRule="exact"/>
      <w:ind w:left="0" w:firstLine="0"/>
      <w:outlineLvl w:val="1"/>
    </w:pPr>
    <w:rPr>
      <w:rFonts w:cs="Arial"/>
      <w:color w:val="3B9164"/>
      <w:sz w:val="28"/>
      <w:szCs w:val="40"/>
    </w:rPr>
  </w:style>
  <w:style w:type="paragraph" w:styleId="Subtitle">
    <w:name w:val="Subtitle"/>
    <w:basedOn w:val="Normal"/>
    <w:next w:val="Normal"/>
    <w:link w:val="SubtitleChar"/>
    <w:qFormat/>
    <w:rsid w:val="00FA15F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A15F6"/>
    <w:rPr>
      <w:rFonts w:asciiTheme="minorHAnsi" w:eastAsiaTheme="minorEastAsia" w:hAnsiTheme="minorHAnsi" w:cstheme="minorBidi"/>
      <w:color w:val="5A5A5A" w:themeColor="text1" w:themeTint="A5"/>
      <w:spacing w:val="15"/>
      <w:sz w:val="22"/>
      <w:szCs w:val="22"/>
    </w:rPr>
  </w:style>
  <w:style w:type="character" w:customStyle="1" w:styleId="GSBodyParawithnumbChar">
    <w:name w:val="GS Body Para with numb Char"/>
    <w:basedOn w:val="DefaultParagraphFont"/>
    <w:link w:val="GSBodyParawithnumb"/>
    <w:rsid w:val="00476B43"/>
    <w:rPr>
      <w:rFonts w:asciiTheme="minorHAnsi" w:eastAsiaTheme="minorHAnsi" w:hAnsiTheme="minorHAnsi" w:cs="Arial"/>
      <w:color w:val="4D4D4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jpeg"/><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comments" Target="comments.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AB0A3B4147C4A6CA4E04D4A20D9DDB6"/>
        <w:category>
          <w:name w:val="General"/>
          <w:gallery w:val="placeholder"/>
        </w:category>
        <w:types>
          <w:type w:val="bbPlcHdr"/>
        </w:types>
        <w:behaviors>
          <w:behavior w:val="content"/>
        </w:behaviors>
        <w:guid w:val="{411B10E9-BE02-48C4-9938-05E8C9973BFD}"/>
      </w:docPartPr>
      <w:docPartBody>
        <w:p w:rsidR="00AA1C7D" w:rsidRDefault="00AA1C7D" w:rsidP="00AA1C7D">
          <w:pPr>
            <w:pStyle w:val="AAB0A3B4147C4A6CA4E04D4A20D9DDB6"/>
          </w:pPr>
          <w:r w:rsidRPr="00CB28D9">
            <w:rPr>
              <w:rStyle w:val="IntenseEmphasis"/>
              <w:rFonts w:eastAsiaTheme="minorEastAsia"/>
            </w:rPr>
            <w:t>[Select Date]</w:t>
          </w:r>
        </w:p>
      </w:docPartBody>
    </w:docPart>
    <w:docPart>
      <w:docPartPr>
        <w:name w:val="111B52CF7E6E4061AF2DF5DDC46FABE3"/>
        <w:category>
          <w:name w:val="General"/>
          <w:gallery w:val="placeholder"/>
        </w:category>
        <w:types>
          <w:type w:val="bbPlcHdr"/>
        </w:types>
        <w:behaviors>
          <w:behavior w:val="content"/>
        </w:behaviors>
        <w:guid w:val="{1656925C-210C-4305-8B7D-6060DAFD13F9}"/>
      </w:docPartPr>
      <w:docPartBody>
        <w:p w:rsidR="00AA1C7D" w:rsidRDefault="00AA1C7D" w:rsidP="00AA1C7D">
          <w:pPr>
            <w:pStyle w:val="111B52CF7E6E4061AF2DF5DDC46FABE3"/>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8AEC9806B14D442997D620053405AAE6"/>
        <w:category>
          <w:name w:val="General"/>
          <w:gallery w:val="placeholder"/>
        </w:category>
        <w:types>
          <w:type w:val="bbPlcHdr"/>
        </w:types>
        <w:behaviors>
          <w:behavior w:val="content"/>
        </w:behaviors>
        <w:guid w:val="{E60B5A5D-D546-4A07-8A4C-E69D8942B8AB}"/>
      </w:docPartPr>
      <w:docPartBody>
        <w:p w:rsidR="00AA1C7D" w:rsidRDefault="00AA1C7D" w:rsidP="00AA1C7D">
          <w:pPr>
            <w:pStyle w:val="8AEC9806B14D442997D620053405AAE6"/>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8B6090734AF74E4B8A5F53BA10464A22"/>
        <w:category>
          <w:name w:val="General"/>
          <w:gallery w:val="placeholder"/>
        </w:category>
        <w:types>
          <w:type w:val="bbPlcHdr"/>
        </w:types>
        <w:behaviors>
          <w:behavior w:val="content"/>
        </w:behaviors>
        <w:guid w:val="{6C1ED588-AD60-4798-A6AA-9BEEAC02C0AB}"/>
      </w:docPartPr>
      <w:docPartBody>
        <w:p w:rsidR="00AA1C7D" w:rsidRDefault="00AA1C7D" w:rsidP="00AA1C7D">
          <w:pPr>
            <w:pStyle w:val="8B6090734AF74E4B8A5F53BA10464A22"/>
          </w:pPr>
          <w:r w:rsidRPr="00CB28D9">
            <w:rPr>
              <w:rStyle w:val="IntenseEmphasis"/>
              <w:rFonts w:eastAsiaTheme="minorEastAsia"/>
            </w:rPr>
            <w:t>[Select Party Category]</w:t>
          </w:r>
        </w:p>
      </w:docPartBody>
    </w:docPart>
    <w:docPart>
      <w:docPartPr>
        <w:name w:val="025409E3553F499EAFEBA7EA5128A7F2"/>
        <w:category>
          <w:name w:val="General"/>
          <w:gallery w:val="placeholder"/>
        </w:category>
        <w:types>
          <w:type w:val="bbPlcHdr"/>
        </w:types>
        <w:behaviors>
          <w:behavior w:val="content"/>
        </w:behaviors>
        <w:guid w:val="{E3E0F92E-B483-4590-9724-7E20335E93D9}"/>
      </w:docPartPr>
      <w:docPartBody>
        <w:p w:rsidR="00AA1C7D" w:rsidRDefault="00AA1C7D" w:rsidP="00AA1C7D">
          <w:pPr>
            <w:pStyle w:val="025409E3553F499EAFEBA7EA5128A7F2"/>
          </w:pPr>
          <w:r w:rsidRPr="00D30A31">
            <w:rPr>
              <w:rStyle w:val="IntenseEmphasis"/>
              <w:rFonts w:eastAsiaTheme="minorEastAsia"/>
              <w:i w:val="0"/>
              <w:color w:val="808080" w:themeColor="background1" w:themeShade="80"/>
              <w:sz w:val="22"/>
              <w:szCs w:val="32"/>
            </w:rPr>
            <w:t>[Inser</w:t>
          </w:r>
          <w:r w:rsidRPr="00D30A31">
            <w:rPr>
              <w:rStyle w:val="IntenseEmphasis"/>
              <w:rFonts w:eastAsia="MS Gothic"/>
              <w:i w:val="0"/>
              <w:color w:val="808080" w:themeColor="background1" w:themeShade="80"/>
              <w:sz w:val="22"/>
              <w:szCs w:val="32"/>
            </w:rPr>
            <w:t>t Text Here</w:t>
          </w:r>
          <w:r w:rsidRPr="00D30A31">
            <w:rPr>
              <w:rStyle w:val="IntenseEmphasis"/>
              <w:rFonts w:eastAsiaTheme="minorEastAsia"/>
              <w:i w:val="0"/>
              <w:color w:val="808080" w:themeColor="background1" w:themeShade="80"/>
              <w:sz w:val="22"/>
              <w:szCs w:val="32"/>
            </w:rPr>
            <w:t>]</w:t>
          </w:r>
        </w:p>
      </w:docPartBody>
    </w:docPart>
    <w:docPart>
      <w:docPartPr>
        <w:name w:val="B86ACA3360CD44D2BDFA66DF4525CD9D"/>
        <w:category>
          <w:name w:val="General"/>
          <w:gallery w:val="placeholder"/>
        </w:category>
        <w:types>
          <w:type w:val="bbPlcHdr"/>
        </w:types>
        <w:behaviors>
          <w:behavior w:val="content"/>
        </w:behaviors>
        <w:guid w:val="{D0ADFB1D-DC73-4004-97F1-3C4CFD5185F5}"/>
      </w:docPartPr>
      <w:docPartBody>
        <w:p w:rsidR="00AA1C7D" w:rsidRDefault="00AA1C7D" w:rsidP="00AA1C7D">
          <w:pPr>
            <w:pStyle w:val="B86ACA3360CD44D2BDFA66DF4525CD9D"/>
          </w:pPr>
          <w:r w:rsidRPr="00D30A31">
            <w:rPr>
              <w:rStyle w:val="IntenseEmphasis"/>
              <w:rFonts w:eastAsiaTheme="minorEastAsia"/>
              <w:i w:val="0"/>
              <w:color w:val="808080" w:themeColor="background1" w:themeShade="80"/>
              <w:sz w:val="22"/>
              <w:szCs w:val="32"/>
            </w:rPr>
            <w:t>[Inser</w:t>
          </w:r>
          <w:r w:rsidRPr="00D30A31">
            <w:rPr>
              <w:rStyle w:val="IntenseEmphasis"/>
              <w:rFonts w:eastAsia="MS Gothic"/>
              <w:i w:val="0"/>
              <w:color w:val="808080" w:themeColor="background1" w:themeShade="80"/>
              <w:sz w:val="22"/>
              <w:szCs w:val="32"/>
            </w:rPr>
            <w:t>t Text Here</w:t>
          </w:r>
          <w:r w:rsidRPr="00D30A31">
            <w:rPr>
              <w:rStyle w:val="IntenseEmphasis"/>
              <w:rFonts w:eastAsiaTheme="minorEastAsia"/>
              <w:i w:val="0"/>
              <w:color w:val="808080" w:themeColor="background1" w:themeShade="80"/>
              <w:sz w:val="2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7D"/>
    <w:rsid w:val="003C7552"/>
    <w:rsid w:val="00AA1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AA1C7D"/>
    <w:rPr>
      <w:rFonts w:ascii="Arial" w:eastAsia="Times New Roman" w:hAnsi="Arial" w:cs="Arial"/>
      <w:i/>
      <w:iCs/>
      <w:color w:val="00B274"/>
      <w:sz w:val="20"/>
      <w:szCs w:val="28"/>
    </w:rPr>
  </w:style>
  <w:style w:type="character" w:styleId="Emphasis">
    <w:name w:val="Emphasis"/>
    <w:basedOn w:val="DefaultParagraphFont"/>
    <w:uiPriority w:val="20"/>
    <w:qFormat/>
    <w:rsid w:val="00AA1C7D"/>
    <w:rPr>
      <w:i/>
      <w:iCs/>
    </w:rPr>
  </w:style>
  <w:style w:type="paragraph" w:customStyle="1" w:styleId="AAB0A3B4147C4A6CA4E04D4A20D9DDB6">
    <w:name w:val="AAB0A3B4147C4A6CA4E04D4A20D9DDB6"/>
    <w:rsid w:val="00AA1C7D"/>
  </w:style>
  <w:style w:type="paragraph" w:customStyle="1" w:styleId="111B52CF7E6E4061AF2DF5DDC46FABE3">
    <w:name w:val="111B52CF7E6E4061AF2DF5DDC46FABE3"/>
    <w:rsid w:val="00AA1C7D"/>
  </w:style>
  <w:style w:type="paragraph" w:customStyle="1" w:styleId="8AEC9806B14D442997D620053405AAE6">
    <w:name w:val="8AEC9806B14D442997D620053405AAE6"/>
    <w:rsid w:val="00AA1C7D"/>
  </w:style>
  <w:style w:type="paragraph" w:customStyle="1" w:styleId="8B6090734AF74E4B8A5F53BA10464A22">
    <w:name w:val="8B6090734AF74E4B8A5F53BA10464A22"/>
    <w:rsid w:val="00AA1C7D"/>
  </w:style>
  <w:style w:type="paragraph" w:customStyle="1" w:styleId="025409E3553F499EAFEBA7EA5128A7F2">
    <w:name w:val="025409E3553F499EAFEBA7EA5128A7F2"/>
    <w:rsid w:val="00AA1C7D"/>
  </w:style>
  <w:style w:type="paragraph" w:customStyle="1" w:styleId="B86ACA3360CD44D2BDFA66DF4525CD9D">
    <w:name w:val="B86ACA3360CD44D2BDFA66DF4525CD9D"/>
    <w:rsid w:val="00AA1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9A48-1CA2-4164-8557-75B65B62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3072</Words>
  <Characters>17514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20545</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Andy Green</cp:lastModifiedBy>
  <cp:revision>2</cp:revision>
  <cp:lastPrinted>2015-03-12T17:50:00Z</cp:lastPrinted>
  <dcterms:created xsi:type="dcterms:W3CDTF">2024-08-29T10:06:00Z</dcterms:created>
  <dcterms:modified xsi:type="dcterms:W3CDTF">2024-08-29T10:06:00Z</dcterms:modified>
  <cp:category/>
</cp:coreProperties>
</file>