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0E37A" w14:textId="77777777" w:rsidR="001744FC" w:rsidRDefault="001744FC">
      <w:pPr>
        <w:rPr>
          <w:b/>
          <w:bCs/>
          <w:u w:val="single"/>
        </w:rPr>
      </w:pPr>
    </w:p>
    <w:p w14:paraId="22954EC1" w14:textId="77777777" w:rsidR="001744FC" w:rsidRPr="001744FC" w:rsidRDefault="001744FC">
      <w:pPr>
        <w:rPr>
          <w:b/>
          <w:bCs/>
          <w:sz w:val="24"/>
          <w:szCs w:val="24"/>
        </w:rPr>
      </w:pPr>
      <w:r>
        <w:rPr>
          <w:b/>
          <w:bCs/>
          <w:sz w:val="24"/>
          <w:szCs w:val="24"/>
        </w:rPr>
        <w:t xml:space="preserve">                                                     </w:t>
      </w:r>
      <w:r w:rsidRPr="001744FC">
        <w:rPr>
          <w:b/>
          <w:bCs/>
          <w:sz w:val="24"/>
          <w:szCs w:val="24"/>
        </w:rPr>
        <w:t xml:space="preserve">DCP 443 ‘Excess capacity’ </w:t>
      </w:r>
    </w:p>
    <w:p w14:paraId="6F46D786" w14:textId="645988FA" w:rsidR="001744FC" w:rsidRDefault="001744FC">
      <w:pPr>
        <w:rPr>
          <w:b/>
          <w:bCs/>
          <w:sz w:val="24"/>
          <w:szCs w:val="24"/>
        </w:rPr>
      </w:pPr>
      <w:r w:rsidRPr="001744FC">
        <w:rPr>
          <w:b/>
          <w:bCs/>
          <w:sz w:val="24"/>
          <w:szCs w:val="24"/>
        </w:rPr>
        <w:t xml:space="preserve">                                                                           legal text</w:t>
      </w:r>
    </w:p>
    <w:p w14:paraId="53E39052" w14:textId="77777777" w:rsidR="001744FC" w:rsidRDefault="001744FC">
      <w:pPr>
        <w:rPr>
          <w:b/>
          <w:bCs/>
          <w:sz w:val="24"/>
          <w:szCs w:val="24"/>
        </w:rPr>
      </w:pPr>
    </w:p>
    <w:p w14:paraId="7C6C450E" w14:textId="77777777" w:rsidR="001744FC" w:rsidRPr="001744FC" w:rsidRDefault="001744FC">
      <w:pPr>
        <w:rPr>
          <w:b/>
          <w:bCs/>
          <w:sz w:val="24"/>
          <w:szCs w:val="24"/>
        </w:rPr>
      </w:pPr>
    </w:p>
    <w:p w14:paraId="702F0955" w14:textId="3F075E7A" w:rsidR="001744FC" w:rsidRPr="001744FC" w:rsidRDefault="001744FC" w:rsidP="001744FC">
      <w:pPr>
        <w:spacing w:after="240" w:line="360" w:lineRule="auto"/>
        <w:rPr>
          <w:rFonts w:ascii="Times New Roman" w:eastAsia="Calibri" w:hAnsi="Times New Roman" w:cs="Times New Roman"/>
          <w:b/>
          <w:bCs/>
          <w:kern w:val="0"/>
          <w:sz w:val="24"/>
          <w:szCs w:val="24"/>
          <w:u w:val="single"/>
          <w14:ligatures w14:val="none"/>
        </w:rPr>
      </w:pPr>
      <w:r w:rsidRPr="008C66D5">
        <w:rPr>
          <w:rFonts w:ascii="Times New Roman" w:eastAsia="Calibri" w:hAnsi="Times New Roman" w:cs="Times New Roman"/>
          <w:b/>
          <w:bCs/>
          <w:kern w:val="0"/>
          <w:sz w:val="24"/>
          <w:szCs w:val="24"/>
          <w:u w:val="single"/>
          <w14:ligatures w14:val="none"/>
        </w:rPr>
        <w:t>A</w:t>
      </w:r>
      <w:r>
        <w:rPr>
          <w:rFonts w:ascii="Times New Roman" w:eastAsia="Calibri" w:hAnsi="Times New Roman" w:cs="Times New Roman"/>
          <w:b/>
          <w:bCs/>
          <w:kern w:val="0"/>
          <w:sz w:val="24"/>
          <w:szCs w:val="24"/>
          <w:u w:val="single"/>
          <w14:ligatures w14:val="none"/>
        </w:rPr>
        <w:t xml:space="preserve">mend </w:t>
      </w:r>
      <w:r w:rsidRPr="008C66D5">
        <w:rPr>
          <w:rFonts w:ascii="Times New Roman" w:eastAsia="Calibri" w:hAnsi="Times New Roman" w:cs="Times New Roman"/>
          <w:b/>
          <w:bCs/>
          <w:kern w:val="0"/>
          <w:sz w:val="24"/>
          <w:szCs w:val="24"/>
          <w:u w:val="single"/>
          <w14:ligatures w14:val="none"/>
        </w:rPr>
        <w:t>paragraph</w:t>
      </w:r>
      <w:r>
        <w:rPr>
          <w:rFonts w:ascii="Times New Roman" w:eastAsia="Calibri" w:hAnsi="Times New Roman" w:cs="Times New Roman"/>
          <w:b/>
          <w:bCs/>
          <w:kern w:val="0"/>
          <w:sz w:val="24"/>
          <w:szCs w:val="24"/>
          <w:u w:val="single"/>
          <w14:ligatures w14:val="none"/>
        </w:rPr>
        <w:t>s</w:t>
      </w:r>
      <w:r w:rsidRPr="008C66D5">
        <w:rPr>
          <w:rFonts w:ascii="Times New Roman" w:eastAsia="Calibri" w:hAnsi="Times New Roman" w:cs="Times New Roman"/>
          <w:b/>
          <w:bCs/>
          <w:kern w:val="0"/>
          <w:sz w:val="24"/>
          <w:szCs w:val="24"/>
          <w:u w:val="single"/>
          <w14:ligatures w14:val="none"/>
        </w:rPr>
        <w:t xml:space="preserve"> </w:t>
      </w:r>
      <w:r>
        <w:rPr>
          <w:rFonts w:ascii="Times New Roman" w:eastAsia="Calibri" w:hAnsi="Times New Roman" w:cs="Times New Roman"/>
          <w:b/>
          <w:bCs/>
          <w:kern w:val="0"/>
          <w:sz w:val="24"/>
          <w:szCs w:val="24"/>
          <w:u w:val="single"/>
          <w14:ligatures w14:val="none"/>
        </w:rPr>
        <w:t>153 of Schedule 16 and 20.6, 20.7, 20.8, 20.9 21.1 and 21.2 of</w:t>
      </w:r>
      <w:r w:rsidRPr="008C66D5">
        <w:rPr>
          <w:rFonts w:ascii="Times New Roman" w:eastAsia="Calibri" w:hAnsi="Times New Roman" w:cs="Times New Roman"/>
          <w:b/>
          <w:bCs/>
          <w:kern w:val="0"/>
          <w:sz w:val="24"/>
          <w:szCs w:val="24"/>
          <w:u w:val="single"/>
          <w14:ligatures w14:val="none"/>
        </w:rPr>
        <w:t xml:space="preserve"> Schedule</w:t>
      </w:r>
      <w:r>
        <w:rPr>
          <w:rFonts w:ascii="Times New Roman" w:eastAsia="Calibri" w:hAnsi="Times New Roman" w:cs="Times New Roman"/>
          <w:b/>
          <w:bCs/>
          <w:kern w:val="0"/>
          <w:sz w:val="24"/>
          <w:szCs w:val="24"/>
          <w:u w:val="single"/>
          <w14:ligatures w14:val="none"/>
        </w:rPr>
        <w:t>s</w:t>
      </w:r>
      <w:r w:rsidRPr="008C66D5">
        <w:rPr>
          <w:rFonts w:ascii="Times New Roman" w:eastAsia="Calibri" w:hAnsi="Times New Roman" w:cs="Times New Roman"/>
          <w:b/>
          <w:bCs/>
          <w:kern w:val="0"/>
          <w:sz w:val="24"/>
          <w:szCs w:val="24"/>
          <w:u w:val="single"/>
          <w14:ligatures w14:val="none"/>
        </w:rPr>
        <w:t xml:space="preserve"> 1</w:t>
      </w:r>
      <w:r>
        <w:rPr>
          <w:rFonts w:ascii="Times New Roman" w:eastAsia="Calibri" w:hAnsi="Times New Roman" w:cs="Times New Roman"/>
          <w:b/>
          <w:bCs/>
          <w:kern w:val="0"/>
          <w:sz w:val="24"/>
          <w:szCs w:val="24"/>
          <w:u w:val="single"/>
          <w14:ligatures w14:val="none"/>
        </w:rPr>
        <w:t>7 and 18 as follows:</w:t>
      </w:r>
    </w:p>
    <w:p w14:paraId="7AEA2E75" w14:textId="0BC719A2" w:rsidR="006C47EE" w:rsidRDefault="009D70A9">
      <w:pPr>
        <w:rPr>
          <w:b/>
          <w:bCs/>
          <w:u w:val="single"/>
        </w:rPr>
      </w:pPr>
      <w:r w:rsidRPr="009D70A9">
        <w:rPr>
          <w:b/>
          <w:bCs/>
          <w:u w:val="single"/>
        </w:rPr>
        <w:t>Schedule 16</w:t>
      </w:r>
    </w:p>
    <w:p w14:paraId="18E2138D" w14:textId="04E9872C" w:rsidR="009D70A9" w:rsidRPr="005639D2" w:rsidRDefault="009D70A9" w:rsidP="009D70A9">
      <w:pPr>
        <w:ind w:left="1134" w:hanging="567"/>
        <w:rPr>
          <w:rFonts w:cs="Arial"/>
        </w:rPr>
      </w:pPr>
      <w:r w:rsidRPr="005639D2">
        <w:rPr>
          <w:rFonts w:cs="Arial"/>
        </w:rPr>
        <w:t>153.</w:t>
      </w:r>
      <w:r w:rsidRPr="005639D2">
        <w:rPr>
          <w:rFonts w:cs="Arial"/>
        </w:rPr>
        <w:tab/>
        <w:t>Where a customer takes additional capacity over and above the MIC without authorisation, the excess will be classed as exceeded capacity. The exceeded portion of the capacity will be charged at the exceeded capacity rate (p/kVA/day). The exceeded capacity will be charged</w:t>
      </w:r>
      <w:r w:rsidR="00BE4A8C">
        <w:rPr>
          <w:rFonts w:cs="Arial"/>
        </w:rPr>
        <w:t xml:space="preserve"> for the duration of the month,</w:t>
      </w:r>
      <w:r w:rsidRPr="005639D2">
        <w:rPr>
          <w:rFonts w:cs="Arial"/>
        </w:rPr>
        <w:t xml:space="preserve"> and derived as follows: </w:t>
      </w:r>
    </w:p>
    <w:p w14:paraId="3414B88D" w14:textId="77777777" w:rsidR="009D70A9" w:rsidRDefault="009D70A9" w:rsidP="009D70A9">
      <w:pPr>
        <w:ind w:left="1134"/>
      </w:pPr>
      <w:r>
        <w:t xml:space="preserve">Exceeded capacity (kVA) = max (0, Chargeable capacity – MIC) </w:t>
      </w:r>
    </w:p>
    <w:p w14:paraId="19F8D922" w14:textId="77777777" w:rsidR="009D70A9" w:rsidRDefault="009D70A9" w:rsidP="009D70A9">
      <w:pPr>
        <w:ind w:left="1134"/>
      </w:pPr>
      <w:r>
        <w:t xml:space="preserve">Where: </w:t>
      </w:r>
    </w:p>
    <w:p w14:paraId="7AAEB401" w14:textId="06628995" w:rsidR="009D70A9" w:rsidRDefault="009D70A9" w:rsidP="009D70A9">
      <w:pPr>
        <w:ind w:left="1134"/>
      </w:pPr>
      <w:r>
        <w:t xml:space="preserve">Chargeable capacity = </w:t>
      </w:r>
      <w:r w:rsidRPr="00E01F5D">
        <w:rPr>
          <w:color w:val="FF0000"/>
        </w:rPr>
        <w:t>max (</w:t>
      </w:r>
      <w:r>
        <w:t xml:space="preserve">actual capacity utilised </w:t>
      </w:r>
      <w:r w:rsidRPr="00DC18DE">
        <w:rPr>
          <w:color w:val="FF0000"/>
        </w:rPr>
        <w:t xml:space="preserve">in </w:t>
      </w:r>
      <w:r w:rsidR="0061337A">
        <w:rPr>
          <w:color w:val="FF0000"/>
        </w:rPr>
        <w:t>that month or in</w:t>
      </w:r>
      <w:r>
        <w:rPr>
          <w:color w:val="FF0000"/>
        </w:rPr>
        <w:t xml:space="preserve"> the preceding 1</w:t>
      </w:r>
      <w:r w:rsidR="0061337A">
        <w:rPr>
          <w:color w:val="FF0000"/>
        </w:rPr>
        <w:t>1</w:t>
      </w:r>
      <w:r>
        <w:rPr>
          <w:color w:val="FF0000"/>
        </w:rPr>
        <w:t xml:space="preserve"> </w:t>
      </w:r>
      <w:r w:rsidRPr="00DC18DE">
        <w:rPr>
          <w:color w:val="FF0000"/>
        </w:rPr>
        <w:t>month</w:t>
      </w:r>
      <w:r>
        <w:rPr>
          <w:color w:val="FF0000"/>
        </w:rPr>
        <w:t>s),</w:t>
      </w:r>
      <w:r w:rsidRPr="00DC18DE">
        <w:rPr>
          <w:color w:val="FF0000"/>
        </w:rPr>
        <w:t xml:space="preserve"> </w:t>
      </w:r>
      <w:r>
        <w:t xml:space="preserve">as set out below </w:t>
      </w:r>
    </w:p>
    <w:p w14:paraId="1B3C9595" w14:textId="77777777" w:rsidR="009D70A9" w:rsidRPr="00611305" w:rsidRDefault="009D70A9" w:rsidP="009D70A9">
      <w:pPr>
        <w:ind w:left="1134"/>
      </w:pPr>
      <w:r>
        <w:t>MIC = Maximum Import Capacity</w:t>
      </w:r>
    </w:p>
    <w:p w14:paraId="401BD18B" w14:textId="1930DC81" w:rsidR="009D70A9" w:rsidRDefault="009D70A9" w:rsidP="009D70A9">
      <w:pPr>
        <w:rPr>
          <w:b/>
          <w:bCs/>
          <w:u w:val="single"/>
        </w:rPr>
      </w:pPr>
      <w:r w:rsidRPr="009D70A9">
        <w:rPr>
          <w:b/>
          <w:bCs/>
          <w:u w:val="single"/>
        </w:rPr>
        <w:t>Schedule 1</w:t>
      </w:r>
      <w:r>
        <w:rPr>
          <w:b/>
          <w:bCs/>
          <w:u w:val="single"/>
        </w:rPr>
        <w:t>7 and 18</w:t>
      </w:r>
    </w:p>
    <w:p w14:paraId="069439F7" w14:textId="76BBD219" w:rsidR="009D70A9" w:rsidRDefault="009D70A9" w:rsidP="009D70A9">
      <w:pPr>
        <w:ind w:left="1437" w:hanging="870"/>
      </w:pPr>
      <w:r>
        <w:t xml:space="preserve">20.6 </w:t>
      </w:r>
      <w:r>
        <w:tab/>
        <w:t xml:space="preserve">For </w:t>
      </w:r>
      <w:proofErr w:type="spellStart"/>
      <w:r>
        <w:t>Connectees</w:t>
      </w:r>
      <w:proofErr w:type="spellEnd"/>
      <w:r>
        <w:t xml:space="preserve"> other than those that have an agreement with the DNO, the terms of which require them, for the purposes of P2/6 compliance, to export power during </w:t>
      </w:r>
      <w:proofErr w:type="spellStart"/>
      <w:r>
        <w:t>supergrid</w:t>
      </w:r>
      <w:proofErr w:type="spellEnd"/>
      <w:r>
        <w:t xml:space="preserve"> transformer (SGT) outage conditions, the exceeded portion of the export capacity is charged at the same rate as the capacity that is within the Maximum Export Capacity. This is charged for the duration of the month </w:t>
      </w:r>
      <w:r w:rsidRPr="00E81602">
        <w:rPr>
          <w:strike/>
          <w:color w:val="FF0000"/>
        </w:rPr>
        <w:t>in which the</w:t>
      </w:r>
      <w:r w:rsidRPr="00E81602">
        <w:rPr>
          <w:color w:val="FF0000"/>
        </w:rPr>
        <w:t xml:space="preserve"> </w:t>
      </w:r>
      <w:r w:rsidRPr="00E81602">
        <w:rPr>
          <w:strike/>
          <w:color w:val="FF0000"/>
        </w:rPr>
        <w:t>breach occurs</w:t>
      </w:r>
      <w:r w:rsidRPr="00E81602">
        <w:rPr>
          <w:color w:val="FF0000"/>
        </w:rPr>
        <w:t xml:space="preserve"> based on the highest excess in that month or in the preceding 11 months.</w:t>
      </w:r>
    </w:p>
    <w:p w14:paraId="7F8067A2" w14:textId="77777777" w:rsidR="009D70A9" w:rsidRPr="00184702" w:rsidRDefault="009D70A9" w:rsidP="009D70A9">
      <w:pPr>
        <w:ind w:left="1437" w:hanging="870"/>
      </w:pPr>
      <w:r>
        <w:t>20.7</w:t>
      </w:r>
      <w:r>
        <w:tab/>
        <w:t xml:space="preserve">For </w:t>
      </w:r>
      <w:proofErr w:type="spellStart"/>
      <w:r>
        <w:t>Connectees</w:t>
      </w:r>
      <w:proofErr w:type="spellEnd"/>
      <w:r>
        <w:t xml:space="preserve"> other than those with DSM agreements, the exceeded portion of the import capacity is charged at the same rate as the capacity that is within the Maximum Import Capacity. This is charged for the duration of the month </w:t>
      </w:r>
      <w:r w:rsidRPr="00E81602">
        <w:rPr>
          <w:strike/>
          <w:color w:val="FF0000"/>
        </w:rPr>
        <w:t>in which the</w:t>
      </w:r>
      <w:r w:rsidRPr="00E81602">
        <w:rPr>
          <w:color w:val="FF0000"/>
        </w:rPr>
        <w:t xml:space="preserve"> </w:t>
      </w:r>
      <w:r w:rsidRPr="00E81602">
        <w:rPr>
          <w:strike/>
          <w:color w:val="FF0000"/>
        </w:rPr>
        <w:t>breach occurs</w:t>
      </w:r>
      <w:r w:rsidRPr="00E81602">
        <w:rPr>
          <w:color w:val="FF0000"/>
        </w:rPr>
        <w:t xml:space="preserve"> based on the highest excess in that month or in the preceding 11 months.</w:t>
      </w:r>
    </w:p>
    <w:p w14:paraId="7C14A6D0" w14:textId="77777777" w:rsidR="009D70A9" w:rsidRDefault="009D70A9" w:rsidP="009D70A9">
      <w:pPr>
        <w:ind w:left="1437" w:hanging="870"/>
      </w:pPr>
      <w:r>
        <w:t>20.8</w:t>
      </w:r>
      <w:r>
        <w:tab/>
        <w:t>Sites subject to DSM arrangements would normally pay the DSM-adjusted capacity charge for capacity usage up to their Maximum Import Capacities.</w:t>
      </w:r>
    </w:p>
    <w:p w14:paraId="3F50683B" w14:textId="77777777" w:rsidR="009D70A9" w:rsidRPr="00184702" w:rsidRDefault="009D70A9" w:rsidP="009D70A9">
      <w:pPr>
        <w:ind w:left="1437" w:hanging="870"/>
        <w:rPr>
          <w:color w:val="FF0000"/>
        </w:rPr>
      </w:pPr>
      <w:r>
        <w:t>20.9</w:t>
      </w:r>
      <w:r>
        <w:tab/>
        <w:t xml:space="preserve">If sites with DSM agreements were to exceed their maximum import capacities, the exceeded portion of the capacity will be charged at a different rate. This will be charged for the duration of the month </w:t>
      </w:r>
      <w:r w:rsidRPr="00E81602">
        <w:rPr>
          <w:strike/>
          <w:color w:val="FF0000"/>
        </w:rPr>
        <w:t>in which the</w:t>
      </w:r>
      <w:r w:rsidRPr="00E81602">
        <w:rPr>
          <w:color w:val="FF0000"/>
        </w:rPr>
        <w:t xml:space="preserve"> </w:t>
      </w:r>
      <w:r w:rsidRPr="00E81602">
        <w:rPr>
          <w:strike/>
          <w:color w:val="FF0000"/>
        </w:rPr>
        <w:t>breach occurs</w:t>
      </w:r>
      <w:r w:rsidRPr="00E81602">
        <w:rPr>
          <w:color w:val="FF0000"/>
        </w:rPr>
        <w:t xml:space="preserve"> based on </w:t>
      </w:r>
      <w:r w:rsidRPr="00E81602">
        <w:rPr>
          <w:color w:val="FF0000"/>
        </w:rPr>
        <w:lastRenderedPageBreak/>
        <w:t>the highest excess in that month or in the preceding 11 months.</w:t>
      </w:r>
      <w:r>
        <w:t xml:space="preserve"> This charge for exceeded capacity (in p/kVA/day) would be determined as </w:t>
      </w:r>
      <w:proofErr w:type="gramStart"/>
      <w:r>
        <w:t>follows;</w:t>
      </w:r>
      <w:proofErr w:type="gramEnd"/>
    </w:p>
    <w:p w14:paraId="0ABB8437" w14:textId="77777777" w:rsidR="009D70A9" w:rsidRDefault="009D70A9" w:rsidP="009D70A9">
      <w:pPr>
        <w:ind w:left="1437"/>
      </w:pPr>
      <w:r>
        <w:t>[Exceeded capacity charge in p/kVA/day] = [Import capacity charge p/kVA/day] + (([FCP capacity charge p/kVA/day] + ([FCP super-red rate p/kWh] * [Average kW/kVA adjusted for part year] * [number of super-red hours connected] / ([days in Charging Year] – [Days for which not a customer]))) * (1 - ([chargeable capacity]/ [Maximum Import Capacity]))</w:t>
      </w:r>
    </w:p>
    <w:p w14:paraId="56CBF138" w14:textId="77777777" w:rsidR="009D70A9" w:rsidRDefault="009D70A9" w:rsidP="009D70A9">
      <w:pPr>
        <w:ind w:left="1437"/>
      </w:pPr>
      <w:r>
        <w:t>Where:</w:t>
      </w:r>
    </w:p>
    <w:p w14:paraId="35E91171" w14:textId="12960BF2" w:rsidR="009D70A9" w:rsidRDefault="009D70A9" w:rsidP="009D70A9">
      <w:pPr>
        <w:ind w:left="1437"/>
      </w:pPr>
      <w:r>
        <w:t>The FCP super-red unit rate and FCP capacity charges in the equation above are the charges before any adjustments for DSM have been made.</w:t>
      </w:r>
    </w:p>
    <w:p w14:paraId="5DCD2328" w14:textId="77777777" w:rsidR="009D70A9" w:rsidRPr="003937C2" w:rsidRDefault="009D70A9" w:rsidP="009D70A9">
      <w:pPr>
        <w:ind w:left="1437" w:hanging="870"/>
      </w:pPr>
      <w:r w:rsidRPr="003937C2">
        <w:t>21.1</w:t>
      </w:r>
      <w:r w:rsidRPr="003937C2">
        <w:tab/>
        <w:t>Table 21.1 summarises the method of application of import charge components.</w:t>
      </w:r>
    </w:p>
    <w:p w14:paraId="649907CD" w14:textId="23FE7840" w:rsidR="009D70A9" w:rsidRPr="009D70A9" w:rsidRDefault="009D70A9" w:rsidP="009D70A9">
      <w:pPr>
        <w:shd w:val="clear" w:color="auto" w:fill="FFFFFF"/>
        <w:spacing w:line="240" w:lineRule="auto"/>
        <w:ind w:left="1437"/>
        <w:rPr>
          <w:rFonts w:cs="Arial"/>
          <w:szCs w:val="20"/>
        </w:rPr>
      </w:pPr>
      <w:r w:rsidRPr="003937C2">
        <w:rPr>
          <w:rFonts w:cs="Arial"/>
          <w:b/>
          <w:bCs/>
          <w:szCs w:val="20"/>
        </w:rPr>
        <w:t>Table 21.1 Application of EDCM import charge components</w:t>
      </w:r>
    </w:p>
    <w:tbl>
      <w:tblPr>
        <w:tblW w:w="0" w:type="auto"/>
        <w:tblInd w:w="1437" w:type="dxa"/>
        <w:tblCellMar>
          <w:left w:w="0" w:type="dxa"/>
          <w:right w:w="0" w:type="dxa"/>
        </w:tblCellMar>
        <w:tblLook w:val="04A0" w:firstRow="1" w:lastRow="0" w:firstColumn="1" w:lastColumn="0" w:noHBand="0" w:noVBand="1"/>
      </w:tblPr>
      <w:tblGrid>
        <w:gridCol w:w="1731"/>
        <w:gridCol w:w="1257"/>
        <w:gridCol w:w="4571"/>
      </w:tblGrid>
      <w:tr w:rsidR="009D70A9" w:rsidRPr="003937C2" w14:paraId="4FFDCDDA" w14:textId="77777777" w:rsidTr="00161CAB">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679B5D52" w14:textId="77777777" w:rsidR="009D70A9" w:rsidRPr="003937C2" w:rsidRDefault="009D70A9" w:rsidP="00161CAB">
            <w:pPr>
              <w:spacing w:after="0" w:line="240" w:lineRule="auto"/>
              <w:rPr>
                <w:rFonts w:cs="Arial"/>
                <w:szCs w:val="20"/>
              </w:rPr>
            </w:pPr>
            <w:r w:rsidRPr="003937C2">
              <w:rPr>
                <w:rFonts w:cs="Arial"/>
                <w:b/>
                <w:bCs/>
                <w:szCs w:val="20"/>
              </w:rPr>
              <w:t>Tariff component</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4E57F685" w14:textId="77777777" w:rsidR="009D70A9" w:rsidRPr="003937C2" w:rsidRDefault="009D70A9" w:rsidP="00161CAB">
            <w:pPr>
              <w:spacing w:after="0" w:line="240" w:lineRule="auto"/>
              <w:rPr>
                <w:rFonts w:cs="Arial"/>
                <w:szCs w:val="20"/>
              </w:rPr>
            </w:pPr>
            <w:r w:rsidRPr="003937C2">
              <w:rPr>
                <w:rFonts w:cs="Arial"/>
                <w:b/>
                <w:bCs/>
                <w:szCs w:val="20"/>
              </w:rPr>
              <w:t>Unit</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1F991D17" w14:textId="77777777" w:rsidR="009D70A9" w:rsidRPr="003937C2" w:rsidRDefault="009D70A9" w:rsidP="00161CAB">
            <w:pPr>
              <w:spacing w:after="0" w:line="240" w:lineRule="auto"/>
              <w:rPr>
                <w:rFonts w:cs="Arial"/>
                <w:szCs w:val="20"/>
              </w:rPr>
            </w:pPr>
            <w:r w:rsidRPr="003937C2">
              <w:rPr>
                <w:rFonts w:cs="Arial"/>
                <w:b/>
                <w:bCs/>
                <w:szCs w:val="20"/>
              </w:rPr>
              <w:t>Application</w:t>
            </w:r>
          </w:p>
        </w:tc>
      </w:tr>
      <w:tr w:rsidR="009D70A9" w:rsidRPr="003937C2" w14:paraId="7504085B" w14:textId="77777777" w:rsidTr="00161CAB">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56CEFD82" w14:textId="77777777" w:rsidR="009D70A9" w:rsidRPr="003937C2" w:rsidRDefault="009D70A9" w:rsidP="00161CAB">
            <w:pPr>
              <w:spacing w:after="0" w:line="240" w:lineRule="auto"/>
              <w:rPr>
                <w:rFonts w:cs="Arial"/>
                <w:szCs w:val="20"/>
              </w:rPr>
            </w:pPr>
            <w:r w:rsidRPr="003937C2">
              <w:rPr>
                <w:rFonts w:cs="Arial"/>
                <w:szCs w:val="20"/>
              </w:rPr>
              <w:t>Import fixed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5DE051D8" w14:textId="77777777" w:rsidR="009D70A9" w:rsidRPr="003937C2" w:rsidRDefault="009D70A9" w:rsidP="00161CAB">
            <w:pPr>
              <w:spacing w:after="0" w:line="240" w:lineRule="auto"/>
              <w:rPr>
                <w:rFonts w:cs="Arial"/>
                <w:szCs w:val="20"/>
              </w:rPr>
            </w:pPr>
            <w:r w:rsidRPr="003937C2">
              <w:rPr>
                <w:rFonts w:cs="Arial"/>
                <w:szCs w:val="20"/>
              </w:rPr>
              <w:t>p/day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1B0C1B6" w14:textId="77777777" w:rsidR="009D70A9" w:rsidRPr="003937C2" w:rsidRDefault="009D70A9" w:rsidP="00161CAB">
            <w:pPr>
              <w:spacing w:after="0" w:line="240" w:lineRule="auto"/>
              <w:rPr>
                <w:rFonts w:cs="Arial"/>
                <w:szCs w:val="20"/>
              </w:rPr>
            </w:pPr>
            <w:r w:rsidRPr="003937C2">
              <w:rPr>
                <w:rFonts w:cs="Arial"/>
                <w:szCs w:val="20"/>
              </w:rPr>
              <w:t>Applied as a fixed charge.</w:t>
            </w:r>
          </w:p>
        </w:tc>
      </w:tr>
      <w:tr w:rsidR="009D70A9" w:rsidRPr="003937C2" w14:paraId="6E197701" w14:textId="77777777" w:rsidTr="00161CAB">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6C16F77" w14:textId="77777777" w:rsidR="009D70A9" w:rsidRPr="003937C2" w:rsidRDefault="009D70A9" w:rsidP="00161CAB">
            <w:pPr>
              <w:spacing w:after="0" w:line="240" w:lineRule="auto"/>
              <w:rPr>
                <w:rFonts w:cs="Arial"/>
                <w:szCs w:val="20"/>
              </w:rPr>
            </w:pPr>
            <w:r w:rsidRPr="003937C2">
              <w:rPr>
                <w:rFonts w:cs="Arial"/>
                <w:szCs w:val="20"/>
              </w:rPr>
              <w:t>Import capacity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5DE0212" w14:textId="77777777" w:rsidR="009D70A9" w:rsidRPr="003937C2" w:rsidRDefault="009D70A9" w:rsidP="00161CAB">
            <w:pPr>
              <w:spacing w:after="0" w:line="240" w:lineRule="auto"/>
              <w:rPr>
                <w:rFonts w:cs="Arial"/>
                <w:szCs w:val="20"/>
              </w:rPr>
            </w:pPr>
            <w:r w:rsidRPr="003937C2">
              <w:rPr>
                <w:rFonts w:cs="Arial"/>
                <w:szCs w:val="20"/>
              </w:rPr>
              <w:t>p/kVA/day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21023E37" w14:textId="77777777" w:rsidR="009D70A9" w:rsidRPr="003937C2" w:rsidRDefault="009D70A9" w:rsidP="00161CAB">
            <w:pPr>
              <w:spacing w:after="0" w:line="240" w:lineRule="auto"/>
              <w:rPr>
                <w:rFonts w:cs="Arial"/>
                <w:szCs w:val="20"/>
              </w:rPr>
            </w:pPr>
            <w:r w:rsidRPr="003937C2">
              <w:rPr>
                <w:rFonts w:cs="Arial"/>
                <w:szCs w:val="20"/>
              </w:rPr>
              <w:t>Applied to the Maximum Import Capacity.</w:t>
            </w:r>
          </w:p>
        </w:tc>
      </w:tr>
      <w:tr w:rsidR="009D70A9" w:rsidRPr="003937C2" w14:paraId="3B89DC01" w14:textId="77777777" w:rsidTr="00161CAB">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61F755F3" w14:textId="77777777" w:rsidR="009D70A9" w:rsidRPr="003937C2" w:rsidRDefault="009D70A9" w:rsidP="00161CAB">
            <w:pPr>
              <w:spacing w:after="0" w:line="240" w:lineRule="auto"/>
              <w:rPr>
                <w:rFonts w:cs="Arial"/>
                <w:szCs w:val="20"/>
              </w:rPr>
            </w:pPr>
            <w:r w:rsidRPr="003937C2">
              <w:rPr>
                <w:rFonts w:cs="Arial"/>
                <w:szCs w:val="20"/>
              </w:rPr>
              <w:t>Exceeded import capacity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68A93D64" w14:textId="77777777" w:rsidR="009D70A9" w:rsidRPr="003937C2" w:rsidRDefault="009D70A9" w:rsidP="00161CAB">
            <w:pPr>
              <w:spacing w:after="0" w:line="240" w:lineRule="auto"/>
              <w:rPr>
                <w:rFonts w:cs="Arial"/>
                <w:szCs w:val="20"/>
              </w:rPr>
            </w:pPr>
            <w:r w:rsidRPr="003937C2">
              <w:rPr>
                <w:rFonts w:cs="Arial"/>
                <w:szCs w:val="20"/>
              </w:rPr>
              <w:t>p/kVA/day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FA517AB" w14:textId="77777777" w:rsidR="009D70A9" w:rsidRPr="003937C2" w:rsidRDefault="009D70A9" w:rsidP="00161CAB">
            <w:pPr>
              <w:spacing w:after="0" w:line="240" w:lineRule="auto"/>
              <w:rPr>
                <w:rFonts w:cs="Arial"/>
                <w:szCs w:val="20"/>
              </w:rPr>
            </w:pPr>
            <w:r w:rsidRPr="003937C2">
              <w:rPr>
                <w:rFonts w:cs="Arial"/>
                <w:szCs w:val="20"/>
              </w:rPr>
              <w:t xml:space="preserve">Applied to exceeded capacity for the duration of the month </w:t>
            </w:r>
            <w:r w:rsidRPr="00AE43E4">
              <w:rPr>
                <w:strike/>
                <w:color w:val="FF0000"/>
              </w:rPr>
              <w:t>in which the breach occurs</w:t>
            </w:r>
            <w:r w:rsidRPr="00AE43E4">
              <w:rPr>
                <w:color w:val="FF0000"/>
              </w:rPr>
              <w:t xml:space="preserve"> </w:t>
            </w:r>
            <w:r w:rsidRPr="00E81602">
              <w:rPr>
                <w:color w:val="FF0000"/>
              </w:rPr>
              <w:t>based on the highest excess in that month or in the preceding 11 months</w:t>
            </w:r>
            <w:r w:rsidRPr="003937C2">
              <w:rPr>
                <w:rFonts w:cs="Arial"/>
                <w:szCs w:val="20"/>
              </w:rPr>
              <w:t xml:space="preserve"> (except for sites which operates subject to grid code requirements for generation)</w:t>
            </w:r>
          </w:p>
        </w:tc>
      </w:tr>
      <w:tr w:rsidR="009D70A9" w:rsidRPr="003937C2" w14:paraId="49593A38" w14:textId="77777777" w:rsidTr="00161CAB">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2C9E6E2" w14:textId="77777777" w:rsidR="009D70A9" w:rsidRPr="003937C2" w:rsidRDefault="009D70A9" w:rsidP="00161CAB">
            <w:pPr>
              <w:spacing w:after="0" w:line="240" w:lineRule="auto"/>
              <w:rPr>
                <w:rFonts w:cs="Arial"/>
                <w:szCs w:val="20"/>
              </w:rPr>
            </w:pPr>
            <w:r w:rsidRPr="003937C2">
              <w:rPr>
                <w:rFonts w:cs="Arial"/>
                <w:szCs w:val="20"/>
              </w:rPr>
              <w:t>Import super-red unit rate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6AB41C0" w14:textId="77777777" w:rsidR="009D70A9" w:rsidRPr="003937C2" w:rsidRDefault="009D70A9" w:rsidP="00161CAB">
            <w:pPr>
              <w:spacing w:after="0" w:line="240" w:lineRule="auto"/>
              <w:rPr>
                <w:rFonts w:cs="Arial"/>
                <w:szCs w:val="20"/>
              </w:rPr>
            </w:pPr>
            <w:r w:rsidRPr="003937C2">
              <w:rPr>
                <w:rFonts w:cs="Arial"/>
                <w:szCs w:val="20"/>
              </w:rPr>
              <w:t>p/kWh</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73060776" w14:textId="77777777" w:rsidR="009D70A9" w:rsidRPr="003937C2" w:rsidRDefault="009D70A9" w:rsidP="00161CAB">
            <w:pPr>
              <w:spacing w:after="0" w:line="240" w:lineRule="auto"/>
              <w:rPr>
                <w:rFonts w:cs="Arial"/>
                <w:szCs w:val="20"/>
              </w:rPr>
            </w:pPr>
            <w:r w:rsidRPr="003937C2">
              <w:rPr>
                <w:rFonts w:cs="Arial"/>
                <w:szCs w:val="20"/>
              </w:rPr>
              <w:t>Applied to active power units consumed during the DNO Party's super-red time band.</w:t>
            </w:r>
          </w:p>
        </w:tc>
      </w:tr>
    </w:tbl>
    <w:p w14:paraId="1AF089C5" w14:textId="77777777" w:rsidR="009D70A9" w:rsidRDefault="009D70A9">
      <w:pPr>
        <w:rPr>
          <w:b/>
          <w:bCs/>
          <w:u w:val="single"/>
        </w:rPr>
      </w:pPr>
    </w:p>
    <w:p w14:paraId="207C3C07" w14:textId="77777777" w:rsidR="009D70A9" w:rsidRPr="003937C2" w:rsidRDefault="009D70A9" w:rsidP="009D70A9">
      <w:pPr>
        <w:ind w:left="1437" w:hanging="870"/>
      </w:pPr>
      <w:r w:rsidRPr="003937C2">
        <w:t>21.2</w:t>
      </w:r>
      <w:r>
        <w:tab/>
      </w:r>
      <w:r w:rsidRPr="003937C2">
        <w:t>Table 21.2 summarises the method of application of export charge components.</w:t>
      </w:r>
    </w:p>
    <w:p w14:paraId="5917984E" w14:textId="77777777" w:rsidR="009D70A9" w:rsidRPr="003937C2" w:rsidRDefault="009D70A9" w:rsidP="009D70A9">
      <w:pPr>
        <w:shd w:val="clear" w:color="auto" w:fill="FFFFFF"/>
        <w:spacing w:line="240" w:lineRule="auto"/>
        <w:ind w:left="1437"/>
        <w:rPr>
          <w:rFonts w:cs="Arial"/>
          <w:szCs w:val="20"/>
        </w:rPr>
      </w:pPr>
      <w:r w:rsidRPr="003937C2">
        <w:rPr>
          <w:rFonts w:cs="Arial"/>
          <w:b/>
          <w:bCs/>
          <w:szCs w:val="20"/>
        </w:rPr>
        <w:t>Table 21.2 Application of EDCM export charge components</w:t>
      </w:r>
    </w:p>
    <w:tbl>
      <w:tblPr>
        <w:tblW w:w="0" w:type="auto"/>
        <w:tblInd w:w="1437" w:type="dxa"/>
        <w:tblCellMar>
          <w:left w:w="0" w:type="dxa"/>
          <w:right w:w="0" w:type="dxa"/>
        </w:tblCellMar>
        <w:tblLook w:val="04A0" w:firstRow="1" w:lastRow="0" w:firstColumn="1" w:lastColumn="0" w:noHBand="0" w:noVBand="1"/>
      </w:tblPr>
      <w:tblGrid>
        <w:gridCol w:w="1728"/>
        <w:gridCol w:w="1257"/>
        <w:gridCol w:w="4574"/>
      </w:tblGrid>
      <w:tr w:rsidR="009D70A9" w:rsidRPr="003937C2" w14:paraId="390424FD" w14:textId="77777777" w:rsidTr="00161CAB">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AAA7A2B" w14:textId="77777777" w:rsidR="009D70A9" w:rsidRPr="003937C2" w:rsidRDefault="009D70A9" w:rsidP="00161CAB">
            <w:pPr>
              <w:spacing w:after="0" w:line="240" w:lineRule="auto"/>
              <w:jc w:val="center"/>
              <w:rPr>
                <w:rFonts w:cs="Arial"/>
                <w:b/>
                <w:bCs/>
                <w:szCs w:val="20"/>
              </w:rPr>
            </w:pPr>
            <w:r w:rsidRPr="003937C2">
              <w:rPr>
                <w:rFonts w:cs="Arial"/>
                <w:b/>
                <w:bCs/>
                <w:szCs w:val="20"/>
              </w:rPr>
              <w:t>Tariff component</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91D94EB" w14:textId="77777777" w:rsidR="009D70A9" w:rsidRPr="003937C2" w:rsidRDefault="009D70A9" w:rsidP="00161CAB">
            <w:pPr>
              <w:spacing w:after="0" w:line="240" w:lineRule="auto"/>
              <w:jc w:val="center"/>
              <w:rPr>
                <w:rFonts w:cs="Arial"/>
                <w:b/>
                <w:bCs/>
                <w:szCs w:val="20"/>
              </w:rPr>
            </w:pPr>
            <w:r w:rsidRPr="003937C2">
              <w:rPr>
                <w:rFonts w:cs="Arial"/>
                <w:b/>
                <w:bCs/>
                <w:szCs w:val="20"/>
              </w:rPr>
              <w:t>Unit</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EE6D848" w14:textId="77777777" w:rsidR="009D70A9" w:rsidRPr="003937C2" w:rsidRDefault="009D70A9" w:rsidP="00161CAB">
            <w:pPr>
              <w:spacing w:after="0" w:line="240" w:lineRule="auto"/>
              <w:rPr>
                <w:rFonts w:cs="Arial"/>
                <w:b/>
                <w:bCs/>
                <w:szCs w:val="20"/>
              </w:rPr>
            </w:pPr>
            <w:r w:rsidRPr="003937C2">
              <w:rPr>
                <w:rFonts w:cs="Arial"/>
                <w:b/>
                <w:bCs/>
                <w:szCs w:val="20"/>
              </w:rPr>
              <w:t>Application</w:t>
            </w:r>
          </w:p>
        </w:tc>
      </w:tr>
      <w:tr w:rsidR="009D70A9" w:rsidRPr="003937C2" w14:paraId="56BA9708" w14:textId="77777777" w:rsidTr="00161CAB">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6F0BC7C9" w14:textId="77777777" w:rsidR="009D70A9" w:rsidRPr="003937C2" w:rsidRDefault="009D70A9" w:rsidP="00161CAB">
            <w:pPr>
              <w:spacing w:after="0" w:line="240" w:lineRule="auto"/>
              <w:rPr>
                <w:rFonts w:cs="Arial"/>
                <w:szCs w:val="20"/>
              </w:rPr>
            </w:pPr>
            <w:r w:rsidRPr="003937C2">
              <w:rPr>
                <w:rFonts w:cs="Arial"/>
                <w:szCs w:val="20"/>
              </w:rPr>
              <w:t>Export fixed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1FC6DF8" w14:textId="77777777" w:rsidR="009D70A9" w:rsidRPr="003937C2" w:rsidRDefault="009D70A9" w:rsidP="00161CAB">
            <w:pPr>
              <w:spacing w:after="0" w:line="240" w:lineRule="auto"/>
              <w:rPr>
                <w:rFonts w:cs="Arial"/>
                <w:szCs w:val="20"/>
              </w:rPr>
            </w:pPr>
            <w:r w:rsidRPr="003937C2">
              <w:rPr>
                <w:rFonts w:cs="Arial"/>
                <w:szCs w:val="20"/>
              </w:rPr>
              <w:t>p/day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C1397FD" w14:textId="77777777" w:rsidR="009D70A9" w:rsidRPr="003937C2" w:rsidRDefault="009D70A9" w:rsidP="00161CAB">
            <w:pPr>
              <w:spacing w:after="0" w:line="240" w:lineRule="auto"/>
              <w:rPr>
                <w:rFonts w:cs="Arial"/>
                <w:szCs w:val="20"/>
              </w:rPr>
            </w:pPr>
            <w:r w:rsidRPr="003937C2">
              <w:rPr>
                <w:rFonts w:cs="Arial"/>
                <w:szCs w:val="20"/>
              </w:rPr>
              <w:t>Applied as a fixed charge.</w:t>
            </w:r>
          </w:p>
        </w:tc>
      </w:tr>
      <w:tr w:rsidR="009D70A9" w:rsidRPr="003937C2" w14:paraId="11D88272" w14:textId="77777777" w:rsidTr="00161CAB">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4F40EABE" w14:textId="77777777" w:rsidR="009D70A9" w:rsidRPr="003937C2" w:rsidRDefault="009D70A9" w:rsidP="00161CAB">
            <w:pPr>
              <w:spacing w:after="0" w:line="240" w:lineRule="auto"/>
              <w:rPr>
                <w:rFonts w:cs="Arial"/>
                <w:szCs w:val="20"/>
              </w:rPr>
            </w:pPr>
            <w:r w:rsidRPr="003937C2">
              <w:rPr>
                <w:rFonts w:cs="Arial"/>
                <w:szCs w:val="20"/>
              </w:rPr>
              <w:lastRenderedPageBreak/>
              <w:t>Export capacity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87A56E4" w14:textId="77777777" w:rsidR="009D70A9" w:rsidRPr="003937C2" w:rsidRDefault="009D70A9" w:rsidP="00161CAB">
            <w:pPr>
              <w:spacing w:after="0" w:line="240" w:lineRule="auto"/>
              <w:rPr>
                <w:rFonts w:cs="Arial"/>
                <w:szCs w:val="20"/>
              </w:rPr>
            </w:pPr>
            <w:r w:rsidRPr="003937C2">
              <w:rPr>
                <w:rFonts w:cs="Arial"/>
                <w:szCs w:val="20"/>
              </w:rPr>
              <w:t>p/kVA/day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58641077" w14:textId="77777777" w:rsidR="009D70A9" w:rsidRPr="003937C2" w:rsidRDefault="009D70A9" w:rsidP="00161CAB">
            <w:pPr>
              <w:spacing w:after="0" w:line="240" w:lineRule="auto"/>
              <w:rPr>
                <w:rFonts w:cs="Arial"/>
                <w:szCs w:val="20"/>
              </w:rPr>
            </w:pPr>
            <w:r w:rsidRPr="003937C2">
              <w:rPr>
                <w:rFonts w:cs="Arial"/>
                <w:szCs w:val="20"/>
              </w:rPr>
              <w:t>Applied to the Chargeable Export Capacity.</w:t>
            </w:r>
          </w:p>
        </w:tc>
      </w:tr>
      <w:tr w:rsidR="009D70A9" w:rsidRPr="003937C2" w14:paraId="12BA2600" w14:textId="77777777" w:rsidTr="00161CAB">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A110164" w14:textId="77777777" w:rsidR="009D70A9" w:rsidRPr="003937C2" w:rsidRDefault="009D70A9" w:rsidP="00161CAB">
            <w:pPr>
              <w:spacing w:after="0" w:line="240" w:lineRule="auto"/>
              <w:rPr>
                <w:rFonts w:cs="Arial"/>
                <w:szCs w:val="20"/>
              </w:rPr>
            </w:pPr>
            <w:r w:rsidRPr="003937C2">
              <w:rPr>
                <w:rFonts w:cs="Arial"/>
                <w:szCs w:val="20"/>
              </w:rPr>
              <w:t>Exceeded export capacity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96F3916" w14:textId="77777777" w:rsidR="009D70A9" w:rsidRPr="003937C2" w:rsidRDefault="009D70A9" w:rsidP="00161CAB">
            <w:pPr>
              <w:spacing w:after="0" w:line="240" w:lineRule="auto"/>
              <w:rPr>
                <w:rFonts w:cs="Arial"/>
                <w:szCs w:val="20"/>
              </w:rPr>
            </w:pPr>
            <w:r w:rsidRPr="003937C2">
              <w:rPr>
                <w:rFonts w:cs="Arial"/>
                <w:szCs w:val="20"/>
              </w:rPr>
              <w:t>p/kVA/day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7AEDE013" w14:textId="77777777" w:rsidR="009D70A9" w:rsidRPr="003937C2" w:rsidRDefault="009D70A9" w:rsidP="00161CAB">
            <w:pPr>
              <w:spacing w:after="0" w:line="240" w:lineRule="auto"/>
              <w:rPr>
                <w:rFonts w:cs="Arial"/>
                <w:szCs w:val="20"/>
              </w:rPr>
            </w:pPr>
            <w:r w:rsidRPr="003937C2">
              <w:rPr>
                <w:rFonts w:cs="Arial"/>
                <w:szCs w:val="20"/>
              </w:rPr>
              <w:t xml:space="preserve">Applied to exceeded capacity for the duration of the month </w:t>
            </w:r>
            <w:r w:rsidRPr="00AE43E4">
              <w:rPr>
                <w:strike/>
                <w:color w:val="FF0000"/>
              </w:rPr>
              <w:t>in which the breach occurs</w:t>
            </w:r>
            <w:r w:rsidRPr="00AE43E4">
              <w:rPr>
                <w:color w:val="FF0000"/>
              </w:rPr>
              <w:t xml:space="preserve"> </w:t>
            </w:r>
            <w:r w:rsidRPr="00E81602">
              <w:rPr>
                <w:color w:val="FF0000"/>
              </w:rPr>
              <w:t>based on the highest excess in that month or in the preceding 11 months</w:t>
            </w:r>
            <w:r w:rsidRPr="003937C2">
              <w:rPr>
                <w:rFonts w:cs="Arial"/>
                <w:szCs w:val="20"/>
              </w:rPr>
              <w:t xml:space="preserve"> (except for sites which operates subject to grid code requirements for generation)</w:t>
            </w:r>
          </w:p>
        </w:tc>
      </w:tr>
      <w:tr w:rsidR="009D70A9" w:rsidRPr="003937C2" w14:paraId="760043A5" w14:textId="77777777" w:rsidTr="00161CAB">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A509376" w14:textId="77777777" w:rsidR="009D70A9" w:rsidRPr="003937C2" w:rsidRDefault="009D70A9" w:rsidP="00161CAB">
            <w:pPr>
              <w:spacing w:after="0" w:line="240" w:lineRule="auto"/>
              <w:rPr>
                <w:rFonts w:cs="Arial"/>
                <w:szCs w:val="20"/>
              </w:rPr>
            </w:pPr>
            <w:r w:rsidRPr="003937C2">
              <w:rPr>
                <w:rFonts w:cs="Arial"/>
                <w:szCs w:val="20"/>
              </w:rPr>
              <w:t>Export super-red unit rate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5035D7F4" w14:textId="77777777" w:rsidR="009D70A9" w:rsidRPr="003937C2" w:rsidRDefault="009D70A9" w:rsidP="00161CAB">
            <w:pPr>
              <w:spacing w:after="0" w:line="240" w:lineRule="auto"/>
              <w:rPr>
                <w:rFonts w:cs="Arial"/>
                <w:szCs w:val="20"/>
              </w:rPr>
            </w:pPr>
            <w:r w:rsidRPr="003937C2">
              <w:rPr>
                <w:rFonts w:cs="Arial"/>
                <w:szCs w:val="20"/>
              </w:rPr>
              <w:t>p/kWh</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CAA8D6C" w14:textId="77777777" w:rsidR="009D70A9" w:rsidRPr="003937C2" w:rsidRDefault="009D70A9" w:rsidP="00161CAB">
            <w:pPr>
              <w:spacing w:after="0" w:line="240" w:lineRule="auto"/>
              <w:rPr>
                <w:rFonts w:cs="Arial"/>
                <w:szCs w:val="20"/>
              </w:rPr>
            </w:pPr>
            <w:r w:rsidRPr="003937C2">
              <w:rPr>
                <w:rFonts w:cs="Arial"/>
                <w:szCs w:val="20"/>
              </w:rPr>
              <w:t>Applied to active power units exported during the DNO Party's super-red time band.</w:t>
            </w:r>
          </w:p>
        </w:tc>
      </w:tr>
    </w:tbl>
    <w:p w14:paraId="636478D4" w14:textId="77777777" w:rsidR="009D70A9" w:rsidRDefault="009D70A9">
      <w:pPr>
        <w:rPr>
          <w:b/>
          <w:bCs/>
          <w:u w:val="single"/>
        </w:rPr>
      </w:pPr>
    </w:p>
    <w:p w14:paraId="4B8117ED" w14:textId="77777777" w:rsidR="00F006E9" w:rsidRPr="000748C5" w:rsidRDefault="00F006E9" w:rsidP="001744FC"/>
    <w:sectPr w:rsidR="00F006E9" w:rsidRPr="000748C5">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5766D" w14:textId="77777777" w:rsidR="008D2C31" w:rsidRDefault="008D2C31" w:rsidP="009D70A9">
      <w:pPr>
        <w:spacing w:after="0" w:line="240" w:lineRule="auto"/>
      </w:pPr>
      <w:r>
        <w:separator/>
      </w:r>
    </w:p>
  </w:endnote>
  <w:endnote w:type="continuationSeparator" w:id="0">
    <w:p w14:paraId="36260197" w14:textId="77777777" w:rsidR="008D2C31" w:rsidRDefault="008D2C31" w:rsidP="009D7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CB8AAA" w14:textId="77777777" w:rsidR="008D2C31" w:rsidRDefault="008D2C31" w:rsidP="009D70A9">
      <w:pPr>
        <w:spacing w:after="0" w:line="240" w:lineRule="auto"/>
      </w:pPr>
      <w:r>
        <w:separator/>
      </w:r>
    </w:p>
  </w:footnote>
  <w:footnote w:type="continuationSeparator" w:id="0">
    <w:p w14:paraId="59CBBA81" w14:textId="77777777" w:rsidR="008D2C31" w:rsidRDefault="008D2C31" w:rsidP="009D70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D2643" w14:textId="541E490C" w:rsidR="009D70A9" w:rsidRDefault="009D70A9">
    <w:pPr>
      <w:pStyle w:val="Header"/>
    </w:pPr>
    <w:r>
      <w:t>DCP 443 Legal text</w:t>
    </w:r>
    <w:r w:rsidR="001744FC">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F672C1D"/>
    <w:multiLevelType w:val="hybridMultilevel"/>
    <w:tmpl w:val="5DE204C4"/>
    <w:lvl w:ilvl="0" w:tplc="BDEA52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5578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0A9"/>
    <w:rsid w:val="000748C5"/>
    <w:rsid w:val="001744FC"/>
    <w:rsid w:val="001B1E84"/>
    <w:rsid w:val="0061337A"/>
    <w:rsid w:val="006C47EE"/>
    <w:rsid w:val="00743985"/>
    <w:rsid w:val="008D2C31"/>
    <w:rsid w:val="009A782B"/>
    <w:rsid w:val="009D70A9"/>
    <w:rsid w:val="00A74DC3"/>
    <w:rsid w:val="00A858FD"/>
    <w:rsid w:val="00AB1178"/>
    <w:rsid w:val="00BE4A8C"/>
    <w:rsid w:val="00C01C80"/>
    <w:rsid w:val="00C06DCF"/>
    <w:rsid w:val="00D00AD4"/>
    <w:rsid w:val="00F006E9"/>
    <w:rsid w:val="00FF72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70720"/>
  <w15:chartTrackingRefBased/>
  <w15:docId w15:val="{66C831F9-A796-4DD3-B3DE-6F2ECE7AF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70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D70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D70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70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70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70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70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70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70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70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D70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D70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70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70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70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70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70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70A9"/>
    <w:rPr>
      <w:rFonts w:eastAsiaTheme="majorEastAsia" w:cstheme="majorBidi"/>
      <w:color w:val="272727" w:themeColor="text1" w:themeTint="D8"/>
    </w:rPr>
  </w:style>
  <w:style w:type="paragraph" w:styleId="Title">
    <w:name w:val="Title"/>
    <w:basedOn w:val="Normal"/>
    <w:next w:val="Normal"/>
    <w:link w:val="TitleChar"/>
    <w:uiPriority w:val="10"/>
    <w:qFormat/>
    <w:rsid w:val="009D70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70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70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70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70A9"/>
    <w:pPr>
      <w:spacing w:before="160"/>
      <w:jc w:val="center"/>
    </w:pPr>
    <w:rPr>
      <w:i/>
      <w:iCs/>
      <w:color w:val="404040" w:themeColor="text1" w:themeTint="BF"/>
    </w:rPr>
  </w:style>
  <w:style w:type="character" w:customStyle="1" w:styleId="QuoteChar">
    <w:name w:val="Quote Char"/>
    <w:basedOn w:val="DefaultParagraphFont"/>
    <w:link w:val="Quote"/>
    <w:uiPriority w:val="29"/>
    <w:rsid w:val="009D70A9"/>
    <w:rPr>
      <w:i/>
      <w:iCs/>
      <w:color w:val="404040" w:themeColor="text1" w:themeTint="BF"/>
    </w:rPr>
  </w:style>
  <w:style w:type="paragraph" w:styleId="ListParagraph">
    <w:name w:val="List Paragraph"/>
    <w:basedOn w:val="Normal"/>
    <w:uiPriority w:val="34"/>
    <w:qFormat/>
    <w:rsid w:val="009D70A9"/>
    <w:pPr>
      <w:ind w:left="720"/>
      <w:contextualSpacing/>
    </w:pPr>
  </w:style>
  <w:style w:type="character" w:styleId="IntenseEmphasis">
    <w:name w:val="Intense Emphasis"/>
    <w:basedOn w:val="DefaultParagraphFont"/>
    <w:uiPriority w:val="21"/>
    <w:qFormat/>
    <w:rsid w:val="009D70A9"/>
    <w:rPr>
      <w:i/>
      <w:iCs/>
      <w:color w:val="0F4761" w:themeColor="accent1" w:themeShade="BF"/>
    </w:rPr>
  </w:style>
  <w:style w:type="paragraph" w:styleId="IntenseQuote">
    <w:name w:val="Intense Quote"/>
    <w:basedOn w:val="Normal"/>
    <w:next w:val="Normal"/>
    <w:link w:val="IntenseQuoteChar"/>
    <w:uiPriority w:val="30"/>
    <w:qFormat/>
    <w:rsid w:val="009D70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70A9"/>
    <w:rPr>
      <w:i/>
      <w:iCs/>
      <w:color w:val="0F4761" w:themeColor="accent1" w:themeShade="BF"/>
    </w:rPr>
  </w:style>
  <w:style w:type="character" w:styleId="IntenseReference">
    <w:name w:val="Intense Reference"/>
    <w:basedOn w:val="DefaultParagraphFont"/>
    <w:uiPriority w:val="32"/>
    <w:qFormat/>
    <w:rsid w:val="009D70A9"/>
    <w:rPr>
      <w:b/>
      <w:bCs/>
      <w:smallCaps/>
      <w:color w:val="0F4761" w:themeColor="accent1" w:themeShade="BF"/>
      <w:spacing w:val="5"/>
    </w:rPr>
  </w:style>
  <w:style w:type="paragraph" w:styleId="Header">
    <w:name w:val="header"/>
    <w:basedOn w:val="Normal"/>
    <w:link w:val="HeaderChar"/>
    <w:uiPriority w:val="99"/>
    <w:unhideWhenUsed/>
    <w:rsid w:val="009D70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70A9"/>
  </w:style>
  <w:style w:type="paragraph" w:styleId="Footer">
    <w:name w:val="footer"/>
    <w:basedOn w:val="Normal"/>
    <w:link w:val="FooterChar"/>
    <w:uiPriority w:val="99"/>
    <w:unhideWhenUsed/>
    <w:rsid w:val="009D70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70A9"/>
  </w:style>
  <w:style w:type="paragraph" w:styleId="Revision">
    <w:name w:val="Revision"/>
    <w:hidden/>
    <w:uiPriority w:val="99"/>
    <w:semiHidden/>
    <w:rsid w:val="00BE4A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616</Words>
  <Characters>3514</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Green</dc:creator>
  <cp:keywords/>
  <dc:description/>
  <cp:lastModifiedBy>Andy Green</cp:lastModifiedBy>
  <cp:revision>2</cp:revision>
  <dcterms:created xsi:type="dcterms:W3CDTF">2024-09-11T15:44:00Z</dcterms:created>
  <dcterms:modified xsi:type="dcterms:W3CDTF">2024-09-11T15:44:00Z</dcterms:modified>
</cp:coreProperties>
</file>